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51422" w:rsidRPr="00D51422" w:rsidP="00D51422">
      <w:pPr>
        <w:jc w:val="right"/>
        <w:rPr>
          <w:b/>
          <w:szCs w:val="22"/>
        </w:rPr>
      </w:pPr>
      <w:bookmarkStart w:id="0" w:name="_GoBack"/>
      <w:bookmarkEnd w:id="0"/>
      <w:r w:rsidRPr="00D51422">
        <w:rPr>
          <w:b/>
          <w:szCs w:val="22"/>
        </w:rPr>
        <w:t>DA 19-</w:t>
      </w:r>
      <w:r w:rsidR="00E65569">
        <w:rPr>
          <w:b/>
          <w:szCs w:val="22"/>
        </w:rPr>
        <w:t>776</w:t>
      </w:r>
    </w:p>
    <w:p w:rsidR="00D51422" w:rsidRPr="00D51422" w:rsidP="00D51422">
      <w:pPr>
        <w:spacing w:before="60"/>
        <w:jc w:val="right"/>
        <w:rPr>
          <w:b/>
          <w:szCs w:val="22"/>
        </w:rPr>
      </w:pPr>
      <w:r w:rsidRPr="00D51422">
        <w:rPr>
          <w:b/>
          <w:szCs w:val="22"/>
        </w:rPr>
        <w:t>August 14, 2019</w:t>
      </w:r>
    </w:p>
    <w:p w:rsidR="00D51422" w:rsidRPr="00D51422" w:rsidP="00D51422">
      <w:pPr>
        <w:jc w:val="right"/>
        <w:rPr>
          <w:szCs w:val="22"/>
        </w:rPr>
      </w:pPr>
    </w:p>
    <w:p w:rsidR="00D51422" w:rsidRPr="00D51422" w:rsidP="00D51422">
      <w:pPr>
        <w:jc w:val="center"/>
        <w:rPr>
          <w:b/>
          <w:caps/>
          <w:szCs w:val="22"/>
        </w:rPr>
      </w:pPr>
      <w:r w:rsidRPr="00D51422">
        <w:rPr>
          <w:b/>
          <w:caps/>
          <w:szCs w:val="22"/>
        </w:rPr>
        <w:t>CONSUMER AND GOVERNMENTAL AFFAIRS BUREAU SEEKS comment on</w:t>
      </w:r>
    </w:p>
    <w:p w:rsidR="00D51422" w:rsidRPr="00D51422" w:rsidP="00D51422">
      <w:pPr>
        <w:jc w:val="center"/>
        <w:rPr>
          <w:b/>
          <w:caps/>
          <w:szCs w:val="22"/>
        </w:rPr>
      </w:pPr>
      <w:r w:rsidRPr="00D51422">
        <w:rPr>
          <w:b/>
          <w:caps/>
          <w:szCs w:val="22"/>
        </w:rPr>
        <w:t>Petition for Declaratory ruling and PETITION FOR rulemaking filed by telecommunications for the Deaf and hard of Hearing et al.</w:t>
      </w:r>
    </w:p>
    <w:p w:rsidR="00D51422" w:rsidRPr="00D51422" w:rsidP="00D51422">
      <w:pPr>
        <w:jc w:val="center"/>
        <w:rPr>
          <w:b/>
          <w:caps/>
          <w:szCs w:val="22"/>
        </w:rPr>
      </w:pPr>
      <w:r w:rsidRPr="00D51422">
        <w:rPr>
          <w:b/>
          <w:caps/>
          <w:szCs w:val="22"/>
        </w:rPr>
        <w:t>on Live Closed Captioning Quality Metrics and the Use of</w:t>
      </w:r>
    </w:p>
    <w:p w:rsidR="00D51422" w:rsidRPr="00D51422" w:rsidP="00D51422">
      <w:pPr>
        <w:jc w:val="center"/>
        <w:rPr>
          <w:b/>
          <w:caps/>
          <w:szCs w:val="22"/>
        </w:rPr>
      </w:pPr>
      <w:r w:rsidRPr="00D51422">
        <w:rPr>
          <w:b/>
          <w:caps/>
          <w:szCs w:val="22"/>
        </w:rPr>
        <w:t>Automatic Speech Recognition Technologies</w:t>
      </w:r>
    </w:p>
    <w:p w:rsidR="008062E4" w:rsidP="00D51422">
      <w:pPr>
        <w:jc w:val="center"/>
        <w:rPr>
          <w:b/>
        </w:rPr>
      </w:pPr>
      <w:bookmarkStart w:id="1" w:name="_Hlk16600401"/>
    </w:p>
    <w:p w:rsidR="00D51422" w:rsidP="00D51422">
      <w:pPr>
        <w:jc w:val="center"/>
        <w:rPr>
          <w:b/>
        </w:rPr>
      </w:pPr>
      <w:r w:rsidRPr="00D51422">
        <w:rPr>
          <w:b/>
        </w:rPr>
        <w:t>CG Docket No. 05-231</w:t>
      </w:r>
    </w:p>
    <w:p w:rsidR="00DC0C51" w:rsidRPr="00D51422" w:rsidP="00D51422">
      <w:pPr>
        <w:jc w:val="center"/>
        <w:rPr>
          <w:b/>
        </w:rPr>
      </w:pPr>
      <w:r>
        <w:rPr>
          <w:b/>
        </w:rPr>
        <w:t>RM-11848</w:t>
      </w:r>
    </w:p>
    <w:p w:rsidR="00D51422" w:rsidRPr="00D51422" w:rsidP="00D51422">
      <w:pPr>
        <w:jc w:val="center"/>
        <w:rPr>
          <w:b/>
          <w:szCs w:val="22"/>
        </w:rPr>
      </w:pPr>
      <w:bookmarkEnd w:id="1"/>
    </w:p>
    <w:p w:rsidR="00D51422" w:rsidRPr="00D51422" w:rsidP="00D51422">
      <w:pPr>
        <w:jc w:val="center"/>
        <w:rPr>
          <w:b/>
          <w:szCs w:val="22"/>
        </w:rPr>
      </w:pPr>
    </w:p>
    <w:p w:rsidR="00D51422" w:rsidRPr="00D51422" w:rsidP="00D51422">
      <w:pPr>
        <w:rPr>
          <w:b/>
          <w:szCs w:val="22"/>
        </w:rPr>
      </w:pPr>
      <w:r w:rsidRPr="00D51422">
        <w:rPr>
          <w:b/>
          <w:szCs w:val="22"/>
        </w:rPr>
        <w:t>Comments Due:  September 13, 2019</w:t>
      </w:r>
    </w:p>
    <w:p w:rsidR="00D51422" w:rsidRPr="00D51422" w:rsidP="00D51422">
      <w:pPr>
        <w:rPr>
          <w:b/>
          <w:szCs w:val="22"/>
        </w:rPr>
      </w:pPr>
      <w:r w:rsidRPr="00D51422">
        <w:rPr>
          <w:b/>
          <w:szCs w:val="22"/>
        </w:rPr>
        <w:t>Reply Comments Due:  September 30, 2019</w:t>
      </w:r>
    </w:p>
    <w:p w:rsidR="00D51422" w:rsidRPr="00D51422" w:rsidP="00D51422">
      <w:pPr>
        <w:rPr>
          <w:b/>
          <w:szCs w:val="22"/>
        </w:rPr>
      </w:pPr>
    </w:p>
    <w:p w:rsidR="00D51422" w:rsidRPr="00D51422" w:rsidP="00D51422">
      <w:pPr>
        <w:spacing w:after="120"/>
        <w:ind w:firstLine="720"/>
        <w:rPr>
          <w:szCs w:val="22"/>
        </w:rPr>
      </w:pPr>
      <w:r w:rsidRPr="00D51422">
        <w:rPr>
          <w:szCs w:val="22"/>
        </w:rPr>
        <w:t>With this Public Notice, the Consumer and Governmental Affairs Bureau (Bureau) of the Federal Communications Commission (Commission) seeks comment on a petition for declaratory ruling and petition for rulemaking filed by a coalition of consumer and academic organizations.</w:t>
      </w:r>
      <w:r>
        <w:rPr>
          <w:sz w:val="20"/>
          <w:vertAlign w:val="superscript"/>
        </w:rPr>
        <w:footnoteReference w:id="3"/>
      </w:r>
      <w:r w:rsidRPr="00D51422">
        <w:rPr>
          <w:szCs w:val="22"/>
        </w:rPr>
        <w:t xml:space="preserve">  </w:t>
      </w:r>
    </w:p>
    <w:p w:rsidR="00D51422" w:rsidRPr="00D51422" w:rsidP="00D51422">
      <w:pPr>
        <w:spacing w:after="120"/>
        <w:ind w:firstLine="720"/>
        <w:rPr>
          <w:szCs w:val="22"/>
        </w:rPr>
      </w:pPr>
      <w:r w:rsidRPr="00D51422">
        <w:rPr>
          <w:szCs w:val="22"/>
        </w:rPr>
        <w:t>The Consumer Groups and RERCs Petition requests that the Commission (1) initiate a notice of inquiry into the current state of “closed captioning techniques for live television programming and how the varying dimensions of caption quality, including accuracy, synchronicity, completeness, and placement affect the accessibility of video programming;”</w:t>
      </w:r>
      <w:r>
        <w:rPr>
          <w:sz w:val="20"/>
          <w:vertAlign w:val="superscript"/>
        </w:rPr>
        <w:footnoteReference w:id="4"/>
      </w:r>
      <w:r w:rsidRPr="00D51422">
        <w:rPr>
          <w:szCs w:val="22"/>
        </w:rPr>
        <w:t xml:space="preserve"> (2) following this inquiry, launch a rulemaking “to develop rules requiring live television programming to be captioned at a level that meets or exceeds technology-neutral metrics guaranteeing that the programming is accessible by Americans who are deaf or hard of hearing;”</w:t>
      </w:r>
      <w:r>
        <w:rPr>
          <w:sz w:val="20"/>
          <w:vertAlign w:val="superscript"/>
        </w:rPr>
        <w:footnoteReference w:id="5"/>
      </w:r>
      <w:r w:rsidRPr="00D51422">
        <w:rPr>
          <w:szCs w:val="22"/>
        </w:rPr>
        <w:t xml:space="preserve"> and (3) issue a declaratory ruling or expedited rule change “on the use of automatic speech recognition (ASR) technologies for captioning of live television programs.”</w:t>
      </w:r>
      <w:r>
        <w:rPr>
          <w:sz w:val="20"/>
          <w:vertAlign w:val="superscript"/>
        </w:rPr>
        <w:footnoteReference w:id="6"/>
      </w:r>
      <w:r w:rsidRPr="00D51422">
        <w:rPr>
          <w:szCs w:val="22"/>
        </w:rPr>
        <w:t xml:space="preserve">  </w:t>
      </w:r>
    </w:p>
    <w:p w:rsidR="00D51422" w:rsidRPr="00D51422" w:rsidP="00D51422">
      <w:pPr>
        <w:widowControl/>
        <w:spacing w:after="120"/>
        <w:ind w:firstLine="720"/>
        <w:rPr>
          <w:szCs w:val="22"/>
        </w:rPr>
      </w:pPr>
      <w:r w:rsidRPr="00D51422">
        <w:rPr>
          <w:i/>
          <w:szCs w:val="22"/>
        </w:rPr>
        <w:t xml:space="preserve">Filing Requirements.  </w:t>
      </w:r>
      <w:r w:rsidRPr="00D51422">
        <w:rPr>
          <w:szCs w:val="22"/>
        </w:rPr>
        <w:t>Interested parties may file comments on or before the date indicated on the first page of this document.</w:t>
      </w:r>
      <w:r>
        <w:rPr>
          <w:sz w:val="20"/>
          <w:vertAlign w:val="superscript"/>
        </w:rPr>
        <w:footnoteReference w:id="7"/>
      </w:r>
      <w:r w:rsidRPr="00D51422">
        <w:rPr>
          <w:szCs w:val="22"/>
        </w:rPr>
        <w:t xml:space="preserve">  </w:t>
      </w:r>
      <w:r w:rsidRPr="00D51422">
        <w:rPr>
          <w:iCs/>
          <w:szCs w:val="22"/>
        </w:rPr>
        <w:t>All filings must reference</w:t>
      </w:r>
      <w:r w:rsidRPr="00D51422">
        <w:t xml:space="preserve"> </w:t>
      </w:r>
      <w:r w:rsidRPr="00D51422">
        <w:rPr>
          <w:iCs/>
          <w:szCs w:val="22"/>
        </w:rPr>
        <w:t>RM-</w:t>
      </w:r>
      <w:r w:rsidR="00DC0C51">
        <w:rPr>
          <w:iCs/>
          <w:szCs w:val="22"/>
        </w:rPr>
        <w:t>11848</w:t>
      </w:r>
      <w:r w:rsidRPr="00D51422">
        <w:rPr>
          <w:iCs/>
          <w:szCs w:val="22"/>
        </w:rPr>
        <w:t xml:space="preserve"> and CG Docket No. 05-231.  </w:t>
      </w:r>
      <w:r w:rsidRPr="00D51422">
        <w:rPr>
          <w:szCs w:val="22"/>
        </w:rPr>
        <w:t>Comments may be filed using the Commission’s Electronic Comment Filing System (ECFS).</w:t>
      </w:r>
      <w:r>
        <w:rPr>
          <w:sz w:val="20"/>
          <w:vertAlign w:val="superscript"/>
        </w:rPr>
        <w:footnoteReference w:id="8"/>
      </w:r>
      <w:r w:rsidRPr="00D51422">
        <w:rPr>
          <w:szCs w:val="22"/>
        </w:rPr>
        <w:t xml:space="preserve">  </w:t>
      </w:r>
    </w:p>
    <w:p w:rsidR="00D51422" w:rsidRPr="00D51422" w:rsidP="00D51422">
      <w:pPr>
        <w:numPr>
          <w:ilvl w:val="0"/>
          <w:numId w:val="7"/>
        </w:numPr>
        <w:spacing w:after="120"/>
        <w:rPr>
          <w:szCs w:val="22"/>
        </w:rPr>
      </w:pPr>
      <w:r w:rsidRPr="00D51422">
        <w:rPr>
          <w:szCs w:val="22"/>
        </w:rPr>
        <w:t xml:space="preserve">Electronic Filers:  Comments may be filed electronically using the Internet by accessing ECFS:  </w:t>
      </w:r>
      <w:r w:rsidRPr="00D51422">
        <w:rPr>
          <w:color w:val="0000FF"/>
          <w:szCs w:val="22"/>
          <w:u w:val="single"/>
        </w:rPr>
        <w:t>https://www.fcc.gov/ecfs/</w:t>
      </w:r>
      <w:r w:rsidRPr="00D51422">
        <w:rPr>
          <w:szCs w:val="22"/>
        </w:rPr>
        <w:t>.  Petitioners consent to electronic service via ECFS of comments to the extent that service is required under the Commission’s rules.</w:t>
      </w:r>
      <w:r>
        <w:rPr>
          <w:sz w:val="20"/>
          <w:vertAlign w:val="superscript"/>
        </w:rPr>
        <w:footnoteReference w:id="9"/>
      </w:r>
    </w:p>
    <w:p w:rsidR="00D51422" w:rsidRPr="00D51422" w:rsidP="00D51422">
      <w:pPr>
        <w:numPr>
          <w:ilvl w:val="0"/>
          <w:numId w:val="7"/>
        </w:numPr>
        <w:spacing w:after="120"/>
        <w:rPr>
          <w:szCs w:val="22"/>
        </w:rPr>
      </w:pPr>
      <w:r w:rsidRPr="00D51422">
        <w:rPr>
          <w:szCs w:val="22"/>
        </w:rPr>
        <w:t>Paper Filers:  Parties who choose to file by paper must file an original and one copy of each filing.</w:t>
      </w:r>
    </w:p>
    <w:p w:rsidR="00D51422" w:rsidRPr="00D51422" w:rsidP="00D51422">
      <w:pPr>
        <w:widowControl/>
        <w:numPr>
          <w:ilvl w:val="0"/>
          <w:numId w:val="7"/>
        </w:numPr>
        <w:spacing w:after="120"/>
        <w:rPr>
          <w:szCs w:val="22"/>
        </w:rPr>
      </w:pPr>
      <w:r w:rsidRPr="00D5142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1422" w:rsidRPr="00D51422" w:rsidP="00D51422">
      <w:pPr>
        <w:numPr>
          <w:ilvl w:val="1"/>
          <w:numId w:val="7"/>
        </w:numPr>
        <w:spacing w:after="120"/>
        <w:rPr>
          <w:szCs w:val="22"/>
        </w:rPr>
      </w:pPr>
      <w:r w:rsidRPr="00D5142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D51422" w:rsidRPr="00D51422" w:rsidP="00D51422">
      <w:pPr>
        <w:numPr>
          <w:ilvl w:val="1"/>
          <w:numId w:val="7"/>
        </w:numPr>
        <w:spacing w:after="120"/>
        <w:rPr>
          <w:szCs w:val="22"/>
        </w:rPr>
      </w:pPr>
      <w:r w:rsidRPr="00D51422">
        <w:rPr>
          <w:szCs w:val="22"/>
        </w:rPr>
        <w:t>Commercial overnight mail (other than U.S. Postal Service Express Mail and Priority Mail) must be sent to 9050 Junction Drive, Annapolis Junction, MD 20701.</w:t>
      </w:r>
    </w:p>
    <w:p w:rsidR="00D51422" w:rsidRPr="00D51422" w:rsidP="00D51422">
      <w:pPr>
        <w:numPr>
          <w:ilvl w:val="1"/>
          <w:numId w:val="7"/>
        </w:numPr>
        <w:spacing w:after="120"/>
        <w:rPr>
          <w:szCs w:val="22"/>
        </w:rPr>
      </w:pPr>
      <w:r w:rsidRPr="00D51422">
        <w:rPr>
          <w:szCs w:val="22"/>
        </w:rPr>
        <w:t>U.S. Postal Service first-class, Express, and Priority mail must be addressed to 445 12th Street, SW, Washington DC  20554.</w:t>
      </w:r>
    </w:p>
    <w:p w:rsidR="00D51422" w:rsidRPr="00D51422" w:rsidP="00D51422">
      <w:pPr>
        <w:spacing w:after="120"/>
        <w:ind w:firstLine="720"/>
        <w:rPr>
          <w:szCs w:val="22"/>
        </w:rPr>
      </w:pPr>
      <w:r w:rsidRPr="00D51422">
        <w:rPr>
          <w:i/>
          <w:szCs w:val="22"/>
        </w:rPr>
        <w:t>Ex Parte Rules</w:t>
      </w:r>
      <w:r w:rsidRPr="00D51422">
        <w:rPr>
          <w:szCs w:val="22"/>
        </w:rPr>
        <w:t xml:space="preserve">.  The proceeding this Notice initiates shall be treated as a “permit-but-disclose” proceeding in accordance with the Commission’s </w:t>
      </w:r>
      <w:r w:rsidRPr="00D51422">
        <w:rPr>
          <w:i/>
          <w:iCs/>
          <w:szCs w:val="22"/>
        </w:rPr>
        <w:t xml:space="preserve">ex parte </w:t>
      </w:r>
      <w:r w:rsidRPr="00D51422">
        <w:rPr>
          <w:szCs w:val="22"/>
        </w:rPr>
        <w:t>rules.</w:t>
      </w:r>
      <w:r>
        <w:rPr>
          <w:sz w:val="20"/>
          <w:vertAlign w:val="superscript"/>
        </w:rPr>
        <w:footnoteReference w:id="10"/>
      </w:r>
      <w:r w:rsidRPr="00D51422">
        <w:rPr>
          <w:szCs w:val="22"/>
        </w:rPr>
        <w:t xml:space="preserve">  Persons making </w:t>
      </w:r>
      <w:r w:rsidRPr="00D51422">
        <w:rPr>
          <w:i/>
          <w:szCs w:val="22"/>
        </w:rPr>
        <w:t xml:space="preserve">ex parte </w:t>
      </w:r>
      <w:r w:rsidRPr="00D5142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szCs w:val="22"/>
        </w:rPr>
        <w:t xml:space="preserve">ex parte </w:t>
      </w:r>
      <w:r w:rsidRPr="00D51422">
        <w:rPr>
          <w:szCs w:val="22"/>
        </w:rPr>
        <w:t xml:space="preserve">presentations are reminded that memoranda summarizing the presentation must (1) list all persons attending or otherwise participating in the meeting at which the </w:t>
      </w:r>
      <w:r w:rsidRPr="00D51422">
        <w:rPr>
          <w:i/>
          <w:iCs/>
          <w:szCs w:val="22"/>
        </w:rPr>
        <w:t xml:space="preserve">ex parte </w:t>
      </w:r>
      <w:r w:rsidRPr="00D5142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szCs w:val="22"/>
        </w:rPr>
        <w:t xml:space="preserve">ex parte </w:t>
      </w:r>
      <w:r w:rsidRPr="00D51422">
        <w:rPr>
          <w:szCs w:val="22"/>
        </w:rPr>
        <w:t xml:space="preserve">meetings are deemed to be written </w:t>
      </w:r>
      <w:r w:rsidRPr="00D51422">
        <w:rPr>
          <w:i/>
          <w:iCs/>
          <w:szCs w:val="22"/>
        </w:rPr>
        <w:t>ex parte</w:t>
      </w:r>
      <w:r w:rsidRPr="00D51422">
        <w:rPr>
          <w:szCs w:val="22"/>
        </w:rPr>
        <w:t xml:space="preserve"> presentations and must be filed consistent with rule 1.1206(b).  In proceedings governed by rule 1.49(f) or for which the Commission has made available a method of electronic filing, written </w:t>
      </w:r>
      <w:r w:rsidRPr="00D51422">
        <w:rPr>
          <w:i/>
          <w:iCs/>
          <w:szCs w:val="22"/>
        </w:rPr>
        <w:t xml:space="preserve">ex parte </w:t>
      </w:r>
      <w:r w:rsidRPr="00D51422">
        <w:rPr>
          <w:szCs w:val="22"/>
        </w:rPr>
        <w:t xml:space="preserve">presentations and memoranda summarizing oral </w:t>
      </w:r>
      <w:r w:rsidRPr="00D51422">
        <w:rPr>
          <w:i/>
          <w:iCs/>
          <w:szCs w:val="22"/>
        </w:rPr>
        <w:t xml:space="preserve">ex parte </w:t>
      </w:r>
      <w:r w:rsidRPr="00D51422">
        <w:rPr>
          <w:szCs w:val="22"/>
        </w:rPr>
        <w:t>presentations, and all attachments thereto, must be filed through the electronic comment filing system available for that proceeding, and must be filed in their native format (</w:t>
      </w:r>
      <w:r w:rsidRPr="00D51422">
        <w:rPr>
          <w:i/>
          <w:iCs/>
          <w:szCs w:val="22"/>
        </w:rPr>
        <w:t>e.g.</w:t>
      </w:r>
      <w:r w:rsidRPr="00D51422">
        <w:rPr>
          <w:szCs w:val="22"/>
        </w:rPr>
        <w:t xml:space="preserve">, .doc, .xml, .ppt, searchable .pdf).  Participants in this proceeding should familiarize themselves with the Commission’s </w:t>
      </w:r>
      <w:r w:rsidRPr="00D51422">
        <w:rPr>
          <w:i/>
          <w:iCs/>
          <w:szCs w:val="22"/>
        </w:rPr>
        <w:t xml:space="preserve">ex parte </w:t>
      </w:r>
      <w:r w:rsidRPr="00D51422">
        <w:rPr>
          <w:szCs w:val="22"/>
        </w:rPr>
        <w:t>rules.</w:t>
      </w:r>
    </w:p>
    <w:p w:rsidR="00D51422" w:rsidRPr="00D51422" w:rsidP="00D51422">
      <w:pPr>
        <w:spacing w:after="120"/>
        <w:ind w:firstLine="720"/>
        <w:rPr>
          <w:szCs w:val="22"/>
        </w:rPr>
      </w:pPr>
      <w:r w:rsidRPr="00D51422">
        <w:rPr>
          <w:i/>
          <w:szCs w:val="22"/>
        </w:rPr>
        <w:t xml:space="preserve">People with Disabilities.  </w:t>
      </w:r>
      <w:r w:rsidRPr="00D51422">
        <w:rPr>
          <w:szCs w:val="22"/>
        </w:rPr>
        <w:t xml:space="preserve">To request materials in accessible formats for people with disabilities (Braille, large print, electronic files, audio format), send an e-mail to </w:t>
      </w:r>
      <w:r w:rsidRPr="00D51422">
        <w:rPr>
          <w:color w:val="0000FF"/>
          <w:szCs w:val="22"/>
          <w:u w:val="single"/>
        </w:rPr>
        <w:t>fcc504@fcc.gov</w:t>
      </w:r>
      <w:r w:rsidRPr="00D51422">
        <w:rPr>
          <w:szCs w:val="22"/>
        </w:rPr>
        <w:t xml:space="preserve"> or call the </w:t>
      </w:r>
      <w:r w:rsidRPr="00D51422">
        <w:rPr>
          <w:szCs w:val="22"/>
        </w:rPr>
        <w:t xml:space="preserve">Consumer and Governmental Affairs Bureau at 202-418-0530 (voice), 844-432-2275 (videophone), or 202-418-0432 (TTY).  </w:t>
      </w:r>
    </w:p>
    <w:p w:rsidR="00D51422" w:rsidRPr="00D51422" w:rsidP="00D51422">
      <w:pPr>
        <w:spacing w:after="120"/>
        <w:ind w:firstLine="720"/>
        <w:rPr>
          <w:szCs w:val="22"/>
        </w:rPr>
      </w:pPr>
      <w:r w:rsidRPr="00D51422">
        <w:rPr>
          <w:i/>
          <w:szCs w:val="22"/>
        </w:rPr>
        <w:t xml:space="preserve">Additional Information.  </w:t>
      </w:r>
      <w:r w:rsidRPr="00D51422">
        <w:rPr>
          <w:szCs w:val="22"/>
        </w:rPr>
        <w:t xml:space="preserve">For further information regarding this Notice, please contact Debra Patkin, Attorney-Advisor, Disability Rights Office, Consumer and Governmental Affairs Bureau, at (202) 870-5226, or by e-mail to </w:t>
      </w:r>
      <w:r w:rsidRPr="00D51422">
        <w:rPr>
          <w:color w:val="0000FF"/>
          <w:szCs w:val="22"/>
          <w:u w:val="single"/>
        </w:rPr>
        <w:t>Debra.Patkin@fcc.gov</w:t>
      </w:r>
      <w:r w:rsidRPr="00D51422">
        <w:t>.</w:t>
      </w:r>
    </w:p>
    <w:p w:rsidR="00D51422" w:rsidRPr="00D51422" w:rsidP="00D51422">
      <w:pPr>
        <w:ind w:left="720"/>
        <w:contextualSpacing/>
        <w:jc w:val="center"/>
        <w:rPr>
          <w:szCs w:val="22"/>
        </w:rPr>
      </w:pPr>
      <w:r w:rsidRPr="00D51422">
        <w:rPr>
          <w:szCs w:val="22"/>
        </w:rPr>
        <w:t>-FCC-</w:t>
      </w:r>
    </w:p>
    <w:p w:rsidR="00930ECF" w:rsidRPr="00D51422" w:rsidP="00D51422"/>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68E9">
      <w:r>
        <w:separator/>
      </w:r>
    </w:p>
  </w:footnote>
  <w:footnote w:type="continuationSeparator" w:id="1">
    <w:p w:rsidR="004E68E9">
      <w:pPr>
        <w:rPr>
          <w:sz w:val="20"/>
        </w:rPr>
      </w:pPr>
      <w:r>
        <w:rPr>
          <w:sz w:val="20"/>
        </w:rPr>
        <w:t xml:space="preserve">(Continued from previous page)  </w:t>
      </w:r>
      <w:r>
        <w:rPr>
          <w:sz w:val="20"/>
        </w:rPr>
        <w:separator/>
      </w:r>
    </w:p>
  </w:footnote>
  <w:footnote w:type="continuationNotice" w:id="2">
    <w:p w:rsidR="004E68E9" w:rsidP="00910F12">
      <w:pPr>
        <w:jc w:val="right"/>
        <w:rPr>
          <w:sz w:val="20"/>
        </w:rPr>
      </w:pPr>
      <w:r>
        <w:rPr>
          <w:sz w:val="20"/>
        </w:rPr>
        <w:t>(continued….)</w:t>
      </w:r>
    </w:p>
  </w:footnote>
  <w:footnote w:id="3">
    <w:p w:rsidR="00D51422" w:rsidRPr="00E17AD1" w:rsidP="00D51422">
      <w:pPr>
        <w:pStyle w:val="FootnoteText"/>
      </w:pPr>
      <w:r w:rsidRPr="0087057A">
        <w:rPr>
          <w:rStyle w:val="FootnoteReference"/>
          <w:sz w:val="20"/>
        </w:rPr>
        <w:footnoteRef/>
      </w:r>
      <w:r>
        <w:rPr>
          <w:szCs w:val="22"/>
        </w:rPr>
        <w:t xml:space="preserve"> </w:t>
      </w:r>
      <w:r w:rsidRPr="00FA2F59">
        <w:rPr>
          <w:szCs w:val="22"/>
        </w:rPr>
        <w:t>Telecommunications for the Deaf and Hard of Hearing, Inc. (TDI), National Association of the Deaf (NAD), Hearing Loss Association of America (HLAA), Association of Late-Deafened Adults (ALDA), Cerebral Palsy and Deaf Organization (CPADO), Deaf Seniors of America (DSA), Deaf/Hard of Hearing Technology Rehabilitation Engineering Research Center (DHH-RERC), Twenty-First Century Captioning Disability and Rehabilitation Research Project (Captioning DRRP), Rehabilitation Engineering Research Center on Universal Interface &amp; Information Technology Access (IT-RERC), and National Technical Institute for the Deaf, Petition for Declaratory Ruling and/or Rulemaking on Live Closed Captioning Quality Metrics and the Use of Automatic Speech Recognition Technologies, CG Docket No. 05-231 (filed July 31, 2019)</w:t>
      </w:r>
      <w:r>
        <w:rPr>
          <w:szCs w:val="22"/>
        </w:rPr>
        <w:t xml:space="preserve">, </w:t>
      </w:r>
      <w:r w:rsidRPr="0080250F">
        <w:rPr>
          <w:rStyle w:val="DefaultParagraphFont"/>
          <w:szCs w:val="22"/>
        </w:rPr>
        <w:t>https://www.fcc.gov/ecfs/filing/10801131063733</w:t>
      </w:r>
      <w:r>
        <w:rPr>
          <w:szCs w:val="22"/>
        </w:rPr>
        <w:t xml:space="preserve"> </w:t>
      </w:r>
      <w:r w:rsidRPr="00FA2F59">
        <w:rPr>
          <w:szCs w:val="22"/>
        </w:rPr>
        <w:t>(Consumer Groups and RERCs Petition).</w:t>
      </w:r>
      <w:r>
        <w:rPr>
          <w:szCs w:val="22"/>
        </w:rPr>
        <w:t xml:space="preserve">  The petitions are combined in a single filing.</w:t>
      </w:r>
    </w:p>
  </w:footnote>
  <w:footnote w:id="4">
    <w:p w:rsidR="00D51422" w:rsidP="00D51422">
      <w:pPr>
        <w:pStyle w:val="FootnoteText"/>
      </w:pPr>
      <w:r w:rsidRPr="0087057A">
        <w:rPr>
          <w:rStyle w:val="FootnoteReference"/>
          <w:sz w:val="20"/>
        </w:rPr>
        <w:footnoteRef/>
      </w:r>
      <w:r>
        <w:t xml:space="preserve"> </w:t>
      </w:r>
      <w:r w:rsidRPr="00C332D1">
        <w:rPr>
          <w:i/>
        </w:rPr>
        <w:t>Id.</w:t>
      </w:r>
      <w:r>
        <w:t xml:space="preserve"> at 1.</w:t>
      </w:r>
    </w:p>
  </w:footnote>
  <w:footnote w:id="5">
    <w:p w:rsidR="00D51422" w:rsidP="00D51422">
      <w:pPr>
        <w:pStyle w:val="FootnoteText"/>
      </w:pPr>
      <w:r w:rsidRPr="0087057A">
        <w:rPr>
          <w:rStyle w:val="FootnoteReference"/>
          <w:sz w:val="20"/>
        </w:rPr>
        <w:footnoteRef/>
      </w:r>
      <w:r>
        <w:t xml:space="preserve"> </w:t>
      </w:r>
      <w:r w:rsidRPr="00741D79">
        <w:rPr>
          <w:i/>
        </w:rPr>
        <w:t>Id.</w:t>
      </w:r>
    </w:p>
  </w:footnote>
  <w:footnote w:id="6">
    <w:p w:rsidR="00D51422" w:rsidP="00D51422">
      <w:pPr>
        <w:pStyle w:val="FootnoteText"/>
      </w:pPr>
      <w:r w:rsidRPr="0087057A">
        <w:rPr>
          <w:rStyle w:val="FootnoteReference"/>
          <w:sz w:val="20"/>
        </w:rPr>
        <w:footnoteRef/>
      </w:r>
      <w:r>
        <w:t xml:space="preserve"> </w:t>
      </w:r>
      <w:r w:rsidRPr="00841AA2">
        <w:rPr>
          <w:i/>
        </w:rPr>
        <w:t>Id.</w:t>
      </w:r>
      <w:r>
        <w:t xml:space="preserve"> </w:t>
      </w:r>
    </w:p>
  </w:footnote>
  <w:footnote w:id="7">
    <w:p w:rsidR="00D51422" w:rsidRPr="0087057A" w:rsidP="00D51422">
      <w:pPr>
        <w:pStyle w:val="FootnoteText"/>
      </w:pPr>
      <w:r w:rsidRPr="0087057A">
        <w:rPr>
          <w:rStyle w:val="FootnoteReference"/>
          <w:sz w:val="20"/>
        </w:rPr>
        <w:footnoteRef/>
      </w:r>
      <w:r w:rsidRPr="0087057A">
        <w:t xml:space="preserve"> 47 CFR §§ 1.2, 1.405, and 1.419.</w:t>
      </w:r>
    </w:p>
  </w:footnote>
  <w:footnote w:id="8">
    <w:p w:rsidR="00D51422" w:rsidRPr="0087057A" w:rsidP="00D51422">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9">
    <w:p w:rsidR="00D51422" w:rsidRPr="0087057A" w:rsidP="00D51422">
      <w:pPr>
        <w:pStyle w:val="FootnoteText"/>
      </w:pPr>
      <w:r w:rsidRPr="0087057A">
        <w:rPr>
          <w:rStyle w:val="FootnoteReference"/>
          <w:sz w:val="20"/>
        </w:rPr>
        <w:footnoteRef/>
      </w:r>
      <w:r w:rsidRPr="0087057A">
        <w:t xml:space="preserve"> Consumer Groups and RERCs Petition at 1. </w:t>
      </w:r>
      <w:r w:rsidRPr="0087057A">
        <w:rPr>
          <w:i/>
        </w:rPr>
        <w:t>See</w:t>
      </w:r>
      <w:r w:rsidRPr="0087057A">
        <w:t xml:space="preserve"> 47 CFR §1.47.</w:t>
      </w:r>
    </w:p>
  </w:footnote>
  <w:footnote w:id="10">
    <w:p w:rsidR="00D51422" w:rsidRPr="0087057A" w:rsidP="00D51422">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51422">
      <w:rPr>
        <w:b/>
      </w:rPr>
      <w:t xml:space="preserve">DA </w:t>
    </w:r>
    <w:r w:rsidR="00341D60">
      <w:rPr>
        <w:b/>
      </w:rPr>
      <w:t>19-776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512pt,56.7pt" to="298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sidRPr="00D216CD">
                  <w:rPr>
                    <w:rStyle w:val="DefaultParagraphFont"/>
                    <w:rFonts w:ascii="Arial" w:hAnsi="Arial"/>
                    <w:b/>
                    <w:sz w:val="16"/>
                  </w:rPr>
                  <w:t>h</w:t>
                </w:r>
                <w:bookmarkEnd w:id="2"/>
                <w:r w:rsidRPr="00D216CD">
                  <w:rPr>
                    <w:rStyle w:val="DefaultParagraphFont"/>
                    <w:rFonts w:ascii="Arial" w:hAnsi="Arial"/>
                    <w:b/>
                    <w:sz w:val="16"/>
                  </w:rPr>
                  <w:t>ttps://www.fcc.gov</w:t>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2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1D60"/>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E68E9"/>
    <w:rsid w:val="00511968"/>
    <w:rsid w:val="0055614C"/>
    <w:rsid w:val="00607BA5"/>
    <w:rsid w:val="0061356D"/>
    <w:rsid w:val="00626EB6"/>
    <w:rsid w:val="006353A3"/>
    <w:rsid w:val="00655D03"/>
    <w:rsid w:val="00683F84"/>
    <w:rsid w:val="006A6A81"/>
    <w:rsid w:val="006E26AF"/>
    <w:rsid w:val="006F7393"/>
    <w:rsid w:val="0070224F"/>
    <w:rsid w:val="007115F7"/>
    <w:rsid w:val="00741D79"/>
    <w:rsid w:val="00785689"/>
    <w:rsid w:val="0079754B"/>
    <w:rsid w:val="007A1E6D"/>
    <w:rsid w:val="0080250F"/>
    <w:rsid w:val="008062E4"/>
    <w:rsid w:val="00822CE0"/>
    <w:rsid w:val="00837C62"/>
    <w:rsid w:val="00841AA2"/>
    <w:rsid w:val="00841AB1"/>
    <w:rsid w:val="0087057A"/>
    <w:rsid w:val="008C22FD"/>
    <w:rsid w:val="00910F12"/>
    <w:rsid w:val="00926503"/>
    <w:rsid w:val="00930ECF"/>
    <w:rsid w:val="009838BC"/>
    <w:rsid w:val="00A45F4F"/>
    <w:rsid w:val="00A600A9"/>
    <w:rsid w:val="00A74AC1"/>
    <w:rsid w:val="00A866AC"/>
    <w:rsid w:val="00AA55B7"/>
    <w:rsid w:val="00AA5B9E"/>
    <w:rsid w:val="00AB2407"/>
    <w:rsid w:val="00AB53DF"/>
    <w:rsid w:val="00B07E5C"/>
    <w:rsid w:val="00B326E3"/>
    <w:rsid w:val="00B811F7"/>
    <w:rsid w:val="00BA5DC6"/>
    <w:rsid w:val="00BA6196"/>
    <w:rsid w:val="00BC6D8C"/>
    <w:rsid w:val="00C11482"/>
    <w:rsid w:val="00C16AF2"/>
    <w:rsid w:val="00C332D1"/>
    <w:rsid w:val="00C34006"/>
    <w:rsid w:val="00C426B1"/>
    <w:rsid w:val="00C82B6B"/>
    <w:rsid w:val="00C90D6A"/>
    <w:rsid w:val="00CC72B6"/>
    <w:rsid w:val="00D0218D"/>
    <w:rsid w:val="00D216CD"/>
    <w:rsid w:val="00D51422"/>
    <w:rsid w:val="00DA2529"/>
    <w:rsid w:val="00DB130A"/>
    <w:rsid w:val="00DC0C51"/>
    <w:rsid w:val="00DC10A1"/>
    <w:rsid w:val="00DC655F"/>
    <w:rsid w:val="00DD7EBD"/>
    <w:rsid w:val="00DF62B6"/>
    <w:rsid w:val="00E07225"/>
    <w:rsid w:val="00E155B7"/>
    <w:rsid w:val="00E17AD1"/>
    <w:rsid w:val="00E5409F"/>
    <w:rsid w:val="00E65569"/>
    <w:rsid w:val="00E6631A"/>
    <w:rsid w:val="00EC0185"/>
    <w:rsid w:val="00F021FA"/>
    <w:rsid w:val="00F57ACA"/>
    <w:rsid w:val="00F62E97"/>
    <w:rsid w:val="00F64209"/>
    <w:rsid w:val="00F93BF5"/>
    <w:rsid w:val="00F96F63"/>
    <w:rsid w:val="00FA2F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BAC0076-5AD0-4205-BEA5-11AABCD2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