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E9354" w14:textId="77777777" w:rsidR="005D15B0" w:rsidRDefault="008C274C">
      <w:pPr>
        <w:jc w:val="center"/>
        <w:rPr>
          <w:b/>
          <w:szCs w:val="22"/>
        </w:rPr>
      </w:pPr>
      <w:bookmarkStart w:id="0" w:name="_GoBack"/>
      <w:bookmarkEnd w:id="0"/>
      <w:r>
        <w:rPr>
          <w:b/>
          <w:szCs w:val="22"/>
        </w:rPr>
        <w:t xml:space="preserve"> </w:t>
      </w:r>
      <w:r w:rsidR="005D15B0">
        <w:rPr>
          <w:b/>
          <w:szCs w:val="22"/>
        </w:rPr>
        <w:t>Before the</w:t>
      </w:r>
    </w:p>
    <w:p w14:paraId="71B6D840" w14:textId="77777777" w:rsidR="005D15B0" w:rsidRDefault="005D15B0">
      <w:pPr>
        <w:jc w:val="center"/>
        <w:rPr>
          <w:b/>
          <w:szCs w:val="22"/>
        </w:rPr>
      </w:pPr>
      <w:r>
        <w:rPr>
          <w:b/>
          <w:szCs w:val="22"/>
        </w:rPr>
        <w:t>Federal Communications Commission</w:t>
      </w:r>
    </w:p>
    <w:p w14:paraId="0E930E2F" w14:textId="77777777" w:rsidR="005D15B0" w:rsidRDefault="005D15B0">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tbl>
      <w:tblPr>
        <w:tblW w:w="9648" w:type="dxa"/>
        <w:tblLayout w:type="fixed"/>
        <w:tblLook w:val="0000" w:firstRow="0" w:lastRow="0" w:firstColumn="0" w:lastColumn="0" w:noHBand="0" w:noVBand="0"/>
      </w:tblPr>
      <w:tblGrid>
        <w:gridCol w:w="4698"/>
        <w:gridCol w:w="720"/>
        <w:gridCol w:w="4230"/>
      </w:tblGrid>
      <w:tr w:rsidR="008C274C" w14:paraId="23012D5A" w14:textId="77777777" w:rsidTr="009F0397">
        <w:trPr>
          <w:trHeight w:val="2844"/>
        </w:trPr>
        <w:tc>
          <w:tcPr>
            <w:tcW w:w="4698" w:type="dxa"/>
          </w:tcPr>
          <w:p w14:paraId="3A93C929" w14:textId="77777777" w:rsidR="008C274C" w:rsidRDefault="008C274C" w:rsidP="00DB6977">
            <w:pPr>
              <w:ind w:right="-18"/>
              <w:rPr>
                <w:szCs w:val="22"/>
              </w:rPr>
            </w:pPr>
          </w:p>
          <w:p w14:paraId="52990A8D" w14:textId="77777777" w:rsidR="008C274C" w:rsidRDefault="008C274C" w:rsidP="00DB6977">
            <w:pPr>
              <w:ind w:right="-18"/>
              <w:rPr>
                <w:szCs w:val="22"/>
              </w:rPr>
            </w:pPr>
            <w:r>
              <w:rPr>
                <w:szCs w:val="22"/>
              </w:rPr>
              <w:t>In the Matter of</w:t>
            </w:r>
          </w:p>
          <w:p w14:paraId="5436A933" w14:textId="77777777" w:rsidR="008C274C" w:rsidRDefault="008C274C" w:rsidP="00DB6977">
            <w:pPr>
              <w:ind w:right="-18"/>
              <w:rPr>
                <w:szCs w:val="22"/>
              </w:rPr>
            </w:pPr>
          </w:p>
          <w:p w14:paraId="5005EB88" w14:textId="77777777" w:rsidR="008C274C" w:rsidRDefault="008C274C" w:rsidP="00DB6977">
            <w:pPr>
              <w:ind w:right="-18"/>
              <w:rPr>
                <w:b/>
              </w:rPr>
            </w:pPr>
            <w:r>
              <w:rPr>
                <w:b/>
              </w:rPr>
              <w:t>Maryland Public Broadcasting Commission</w:t>
            </w:r>
          </w:p>
          <w:p w14:paraId="0E29B0BA" w14:textId="77777777" w:rsidR="008C274C" w:rsidRDefault="008C274C" w:rsidP="00DB6977">
            <w:pPr>
              <w:ind w:right="-18"/>
            </w:pPr>
          </w:p>
          <w:p w14:paraId="706D8DC2" w14:textId="77777777" w:rsidR="008C274C" w:rsidRDefault="008C274C" w:rsidP="00DB6977">
            <w:pPr>
              <w:ind w:right="-18"/>
              <w:rPr>
                <w:szCs w:val="22"/>
              </w:rPr>
            </w:pPr>
            <w:r>
              <w:rPr>
                <w:szCs w:val="22"/>
              </w:rPr>
              <w:t>Licensee of Stations</w:t>
            </w:r>
          </w:p>
          <w:p w14:paraId="35E4428A" w14:textId="77777777" w:rsidR="008C274C" w:rsidRDefault="008C274C" w:rsidP="00DB6977">
            <w:r>
              <w:t>WMPB(TV), Baltimore, MD</w:t>
            </w:r>
          </w:p>
          <w:p w14:paraId="10D973BD" w14:textId="77777777" w:rsidR="008C274C" w:rsidRDefault="008C274C" w:rsidP="00DB6977"/>
          <w:p w14:paraId="0139D7B4" w14:textId="77777777" w:rsidR="008C274C" w:rsidRDefault="008C274C" w:rsidP="00DB6977">
            <w:r>
              <w:t>WCPB(TV), Salisbury, MD</w:t>
            </w:r>
          </w:p>
          <w:p w14:paraId="2314D727" w14:textId="77777777" w:rsidR="008C274C" w:rsidRDefault="008C274C" w:rsidP="00DB6977">
            <w:pPr>
              <w:ind w:right="-18"/>
            </w:pPr>
          </w:p>
          <w:p w14:paraId="718EC6F0" w14:textId="77777777" w:rsidR="008C274C" w:rsidRDefault="008C274C" w:rsidP="00DB6977">
            <w:pPr>
              <w:ind w:right="-18"/>
            </w:pPr>
            <w:r>
              <w:t>WFPT(TV), Frederick, MD</w:t>
            </w:r>
          </w:p>
          <w:p w14:paraId="0D72CD61" w14:textId="77777777" w:rsidR="008C274C" w:rsidRDefault="008C274C" w:rsidP="00DB6977">
            <w:pPr>
              <w:ind w:right="-18"/>
            </w:pPr>
          </w:p>
          <w:p w14:paraId="083DB891" w14:textId="77777777" w:rsidR="008C274C" w:rsidRDefault="008C274C" w:rsidP="00DB6977">
            <w:pPr>
              <w:ind w:right="-18"/>
            </w:pPr>
            <w:r>
              <w:t>WGPT(TV), Oakland, MD</w:t>
            </w:r>
          </w:p>
          <w:p w14:paraId="42DE3A3D" w14:textId="77777777" w:rsidR="008C274C" w:rsidRDefault="008C274C" w:rsidP="00DB6977">
            <w:pPr>
              <w:ind w:right="-18"/>
            </w:pPr>
          </w:p>
          <w:p w14:paraId="626D0C67" w14:textId="77777777" w:rsidR="008C274C" w:rsidRDefault="008C274C" w:rsidP="00DB6977">
            <w:pPr>
              <w:ind w:right="-18"/>
            </w:pPr>
            <w:r>
              <w:t>WMPT(TV), Annapolis, MD</w:t>
            </w:r>
          </w:p>
          <w:p w14:paraId="0C81A7E2" w14:textId="77777777" w:rsidR="008C274C" w:rsidRDefault="008C274C" w:rsidP="00DB6977">
            <w:pPr>
              <w:ind w:right="-18"/>
              <w:rPr>
                <w:b/>
                <w:szCs w:val="22"/>
              </w:rPr>
            </w:pPr>
          </w:p>
          <w:p w14:paraId="6512421F" w14:textId="77777777" w:rsidR="008C274C" w:rsidRPr="00556556" w:rsidRDefault="008C274C" w:rsidP="00DB6977">
            <w:pPr>
              <w:ind w:right="-18"/>
              <w:rPr>
                <w:szCs w:val="22"/>
              </w:rPr>
            </w:pPr>
            <w:r>
              <w:rPr>
                <w:szCs w:val="22"/>
              </w:rPr>
              <w:t>WWPB(TV), Hagerstown, MD</w:t>
            </w:r>
          </w:p>
        </w:tc>
        <w:tc>
          <w:tcPr>
            <w:tcW w:w="720" w:type="dxa"/>
          </w:tcPr>
          <w:p w14:paraId="087F81DF" w14:textId="77777777" w:rsidR="008C274C" w:rsidRDefault="008C274C" w:rsidP="00DB6977">
            <w:pPr>
              <w:rPr>
                <w:b/>
                <w:szCs w:val="22"/>
              </w:rPr>
            </w:pPr>
          </w:p>
          <w:p w14:paraId="1EA5FCFD" w14:textId="77777777" w:rsidR="008C274C" w:rsidRDefault="008C274C" w:rsidP="00DB6977">
            <w:pPr>
              <w:rPr>
                <w:b/>
                <w:szCs w:val="22"/>
              </w:rPr>
            </w:pPr>
            <w:r>
              <w:rPr>
                <w:b/>
                <w:szCs w:val="22"/>
              </w:rPr>
              <w:t>)</w:t>
            </w:r>
          </w:p>
          <w:p w14:paraId="60E7397E" w14:textId="77777777" w:rsidR="008C274C" w:rsidRDefault="008C274C" w:rsidP="00DB6977">
            <w:pPr>
              <w:rPr>
                <w:b/>
                <w:szCs w:val="22"/>
              </w:rPr>
            </w:pPr>
            <w:r>
              <w:rPr>
                <w:b/>
                <w:szCs w:val="22"/>
              </w:rPr>
              <w:t>)</w:t>
            </w:r>
          </w:p>
          <w:p w14:paraId="219590D5" w14:textId="77777777" w:rsidR="008C274C" w:rsidRDefault="008C274C" w:rsidP="00DB6977">
            <w:pPr>
              <w:rPr>
                <w:b/>
                <w:szCs w:val="22"/>
              </w:rPr>
            </w:pPr>
            <w:r>
              <w:rPr>
                <w:b/>
                <w:szCs w:val="22"/>
              </w:rPr>
              <w:t>)</w:t>
            </w:r>
          </w:p>
          <w:p w14:paraId="01E2111A" w14:textId="77777777" w:rsidR="008C274C" w:rsidRDefault="008C274C" w:rsidP="00DB6977">
            <w:pPr>
              <w:rPr>
                <w:b/>
                <w:szCs w:val="22"/>
              </w:rPr>
            </w:pPr>
            <w:r>
              <w:rPr>
                <w:b/>
                <w:szCs w:val="22"/>
              </w:rPr>
              <w:t>)</w:t>
            </w:r>
          </w:p>
          <w:p w14:paraId="58B6BE21" w14:textId="77777777" w:rsidR="008C274C" w:rsidRDefault="008C274C" w:rsidP="00DB6977">
            <w:pPr>
              <w:rPr>
                <w:b/>
                <w:szCs w:val="22"/>
              </w:rPr>
            </w:pPr>
            <w:r>
              <w:rPr>
                <w:b/>
                <w:szCs w:val="22"/>
              </w:rPr>
              <w:t>)</w:t>
            </w:r>
          </w:p>
          <w:p w14:paraId="75A8CDDB" w14:textId="77777777" w:rsidR="008C274C" w:rsidRDefault="008C274C" w:rsidP="00DB6977">
            <w:pPr>
              <w:rPr>
                <w:b/>
                <w:szCs w:val="22"/>
              </w:rPr>
            </w:pPr>
            <w:r>
              <w:rPr>
                <w:b/>
                <w:szCs w:val="22"/>
              </w:rPr>
              <w:t>)</w:t>
            </w:r>
          </w:p>
          <w:p w14:paraId="67EE418B" w14:textId="77777777" w:rsidR="008C274C" w:rsidRDefault="008C274C" w:rsidP="00DB6977">
            <w:pPr>
              <w:rPr>
                <w:b/>
                <w:szCs w:val="22"/>
              </w:rPr>
            </w:pPr>
            <w:r>
              <w:rPr>
                <w:b/>
                <w:szCs w:val="22"/>
              </w:rPr>
              <w:t>)</w:t>
            </w:r>
          </w:p>
          <w:p w14:paraId="3A555C6B" w14:textId="77777777" w:rsidR="008C274C" w:rsidRDefault="008C274C" w:rsidP="00DB6977">
            <w:pPr>
              <w:rPr>
                <w:b/>
                <w:szCs w:val="22"/>
              </w:rPr>
            </w:pPr>
            <w:r>
              <w:rPr>
                <w:b/>
                <w:szCs w:val="22"/>
              </w:rPr>
              <w:t>)</w:t>
            </w:r>
          </w:p>
          <w:p w14:paraId="77C7566D" w14:textId="77777777" w:rsidR="008C274C" w:rsidRDefault="008C274C" w:rsidP="00DB6977">
            <w:pPr>
              <w:rPr>
                <w:b/>
                <w:szCs w:val="22"/>
              </w:rPr>
            </w:pPr>
            <w:r>
              <w:rPr>
                <w:b/>
                <w:szCs w:val="22"/>
              </w:rPr>
              <w:t>)</w:t>
            </w:r>
          </w:p>
          <w:p w14:paraId="354B8078" w14:textId="77777777" w:rsidR="008C274C" w:rsidRDefault="008C274C" w:rsidP="00DB6977">
            <w:pPr>
              <w:rPr>
                <w:b/>
                <w:szCs w:val="22"/>
              </w:rPr>
            </w:pPr>
            <w:r>
              <w:rPr>
                <w:b/>
                <w:szCs w:val="22"/>
              </w:rPr>
              <w:t>)</w:t>
            </w:r>
          </w:p>
          <w:p w14:paraId="2C8C5296" w14:textId="77777777" w:rsidR="008C274C" w:rsidRDefault="008C274C" w:rsidP="00DB6977">
            <w:pPr>
              <w:rPr>
                <w:b/>
                <w:szCs w:val="22"/>
              </w:rPr>
            </w:pPr>
            <w:r>
              <w:rPr>
                <w:b/>
                <w:szCs w:val="22"/>
              </w:rPr>
              <w:t>)</w:t>
            </w:r>
          </w:p>
          <w:p w14:paraId="1E4919EA" w14:textId="77777777" w:rsidR="008C274C" w:rsidRDefault="008C274C" w:rsidP="00DB6977">
            <w:pPr>
              <w:rPr>
                <w:b/>
                <w:szCs w:val="22"/>
              </w:rPr>
            </w:pPr>
            <w:r>
              <w:rPr>
                <w:b/>
                <w:szCs w:val="22"/>
              </w:rPr>
              <w:t>)</w:t>
            </w:r>
          </w:p>
          <w:p w14:paraId="7573DC2E" w14:textId="77777777" w:rsidR="008C274C" w:rsidRDefault="008C274C" w:rsidP="00DB6977">
            <w:pPr>
              <w:rPr>
                <w:b/>
                <w:szCs w:val="22"/>
              </w:rPr>
            </w:pPr>
            <w:r>
              <w:rPr>
                <w:b/>
                <w:szCs w:val="22"/>
              </w:rPr>
              <w:t>)</w:t>
            </w:r>
          </w:p>
          <w:p w14:paraId="78D2B70F" w14:textId="77777777" w:rsidR="008C274C" w:rsidRDefault="008C274C" w:rsidP="00DB6977">
            <w:pPr>
              <w:rPr>
                <w:b/>
                <w:szCs w:val="22"/>
              </w:rPr>
            </w:pPr>
            <w:r>
              <w:rPr>
                <w:b/>
                <w:szCs w:val="22"/>
              </w:rPr>
              <w:t>)</w:t>
            </w:r>
          </w:p>
          <w:p w14:paraId="46C5BF72" w14:textId="77777777" w:rsidR="008C274C" w:rsidRDefault="008C274C" w:rsidP="00DB6977">
            <w:pPr>
              <w:rPr>
                <w:b/>
                <w:szCs w:val="22"/>
              </w:rPr>
            </w:pPr>
            <w:r>
              <w:rPr>
                <w:b/>
                <w:szCs w:val="22"/>
              </w:rPr>
              <w:t>)</w:t>
            </w:r>
          </w:p>
          <w:p w14:paraId="2B4E6224" w14:textId="77777777" w:rsidR="008C274C" w:rsidRDefault="008C274C" w:rsidP="00DB6977">
            <w:pPr>
              <w:rPr>
                <w:b/>
                <w:szCs w:val="22"/>
              </w:rPr>
            </w:pPr>
            <w:r>
              <w:rPr>
                <w:b/>
                <w:szCs w:val="22"/>
              </w:rPr>
              <w:t>)</w:t>
            </w:r>
          </w:p>
          <w:p w14:paraId="7917BDDD" w14:textId="77777777" w:rsidR="008C274C" w:rsidRDefault="008C274C" w:rsidP="00DB6977">
            <w:pPr>
              <w:rPr>
                <w:b/>
                <w:szCs w:val="22"/>
              </w:rPr>
            </w:pPr>
          </w:p>
        </w:tc>
        <w:tc>
          <w:tcPr>
            <w:tcW w:w="4230" w:type="dxa"/>
          </w:tcPr>
          <w:p w14:paraId="1EDBCFBB" w14:textId="77777777" w:rsidR="008C274C" w:rsidRDefault="008C274C" w:rsidP="00DB6977">
            <w:pPr>
              <w:rPr>
                <w:szCs w:val="22"/>
              </w:rPr>
            </w:pPr>
          </w:p>
          <w:p w14:paraId="71BD09EE" w14:textId="77777777" w:rsidR="008C274C" w:rsidRDefault="008C274C" w:rsidP="00DB6977">
            <w:pPr>
              <w:rPr>
                <w:spacing w:val="-2"/>
                <w:szCs w:val="22"/>
              </w:rPr>
            </w:pPr>
            <w:r>
              <w:rPr>
                <w:spacing w:val="-2"/>
                <w:szCs w:val="22"/>
              </w:rPr>
              <w:t xml:space="preserve">NAL/Acct. No. </w:t>
            </w:r>
            <w:r w:rsidRPr="00677833">
              <w:rPr>
                <w:spacing w:val="-2"/>
                <w:szCs w:val="22"/>
              </w:rPr>
              <w:t>MB-201341410021</w:t>
            </w:r>
          </w:p>
          <w:p w14:paraId="7C32D6DC" w14:textId="77777777" w:rsidR="008C274C" w:rsidRDefault="008C274C" w:rsidP="00DB6977">
            <w:pPr>
              <w:rPr>
                <w:spacing w:val="-2"/>
                <w:szCs w:val="22"/>
              </w:rPr>
            </w:pPr>
          </w:p>
          <w:p w14:paraId="4569A93D" w14:textId="77777777" w:rsidR="008C274C" w:rsidRDefault="008C274C" w:rsidP="00DB6977">
            <w:pPr>
              <w:rPr>
                <w:spacing w:val="-2"/>
                <w:szCs w:val="22"/>
              </w:rPr>
            </w:pPr>
            <w:r>
              <w:rPr>
                <w:spacing w:val="-2"/>
                <w:szCs w:val="22"/>
              </w:rPr>
              <w:t xml:space="preserve">FRN: </w:t>
            </w:r>
            <w:r w:rsidRPr="00D54012">
              <w:rPr>
                <w:spacing w:val="-2"/>
                <w:szCs w:val="22"/>
              </w:rPr>
              <w:t>0003857380</w:t>
            </w:r>
          </w:p>
          <w:p w14:paraId="018E519F" w14:textId="77777777" w:rsidR="008C274C" w:rsidRDefault="008C274C" w:rsidP="00DB6977">
            <w:pPr>
              <w:rPr>
                <w:spacing w:val="-2"/>
                <w:szCs w:val="22"/>
              </w:rPr>
            </w:pPr>
          </w:p>
          <w:p w14:paraId="4BDDE6AD" w14:textId="77777777" w:rsidR="008C274C" w:rsidRDefault="008C274C" w:rsidP="00DB6977">
            <w:pPr>
              <w:rPr>
                <w:spacing w:val="-2"/>
                <w:szCs w:val="22"/>
              </w:rPr>
            </w:pPr>
          </w:p>
          <w:p w14:paraId="1AE7513E" w14:textId="77777777" w:rsidR="008C274C" w:rsidRDefault="008C274C" w:rsidP="00DB6977">
            <w:pPr>
              <w:rPr>
                <w:spacing w:val="-2"/>
                <w:szCs w:val="22"/>
              </w:rPr>
            </w:pPr>
            <w:r>
              <w:rPr>
                <w:spacing w:val="-2"/>
                <w:szCs w:val="22"/>
              </w:rPr>
              <w:t>Facility I.D. No. 65944</w:t>
            </w:r>
          </w:p>
          <w:p w14:paraId="37248706" w14:textId="77777777" w:rsidR="008C274C" w:rsidRDefault="008C274C" w:rsidP="00DB6977">
            <w:pPr>
              <w:rPr>
                <w:spacing w:val="-2"/>
                <w:szCs w:val="22"/>
              </w:rPr>
            </w:pPr>
          </w:p>
          <w:p w14:paraId="0F5CC04F" w14:textId="77777777" w:rsidR="008C274C" w:rsidRDefault="008C274C" w:rsidP="00DB6977">
            <w:pPr>
              <w:rPr>
                <w:spacing w:val="-2"/>
                <w:szCs w:val="22"/>
              </w:rPr>
            </w:pPr>
            <w:r>
              <w:rPr>
                <w:spacing w:val="-2"/>
                <w:szCs w:val="22"/>
              </w:rPr>
              <w:t>Facility I.D. No. 40618</w:t>
            </w:r>
          </w:p>
          <w:p w14:paraId="744A42FB" w14:textId="77777777" w:rsidR="008C274C" w:rsidRDefault="008C274C" w:rsidP="00DB6977">
            <w:pPr>
              <w:rPr>
                <w:spacing w:val="-2"/>
                <w:szCs w:val="22"/>
              </w:rPr>
            </w:pPr>
          </w:p>
          <w:p w14:paraId="5FF87E6F" w14:textId="77777777" w:rsidR="008C274C" w:rsidRDefault="008C274C" w:rsidP="00DB6977">
            <w:pPr>
              <w:rPr>
                <w:spacing w:val="-2"/>
                <w:szCs w:val="22"/>
              </w:rPr>
            </w:pPr>
            <w:r>
              <w:rPr>
                <w:spacing w:val="-2"/>
                <w:szCs w:val="22"/>
              </w:rPr>
              <w:t>Facility I.D. No. 40626</w:t>
            </w:r>
          </w:p>
          <w:p w14:paraId="5B174DDA" w14:textId="77777777" w:rsidR="008C274C" w:rsidRDefault="008C274C" w:rsidP="00DB6977">
            <w:pPr>
              <w:rPr>
                <w:spacing w:val="-2"/>
                <w:szCs w:val="22"/>
              </w:rPr>
            </w:pPr>
          </w:p>
          <w:p w14:paraId="281282C2" w14:textId="77777777" w:rsidR="008C274C" w:rsidRDefault="008C274C" w:rsidP="00DB6977">
            <w:pPr>
              <w:rPr>
                <w:spacing w:val="-2"/>
                <w:szCs w:val="22"/>
              </w:rPr>
            </w:pPr>
            <w:r>
              <w:rPr>
                <w:spacing w:val="-2"/>
                <w:szCs w:val="22"/>
              </w:rPr>
              <w:t>Facility I.D. No. 40619</w:t>
            </w:r>
          </w:p>
          <w:p w14:paraId="692F08CB" w14:textId="77777777" w:rsidR="008C274C" w:rsidRDefault="008C274C" w:rsidP="00DB6977">
            <w:pPr>
              <w:rPr>
                <w:spacing w:val="-2"/>
                <w:szCs w:val="22"/>
              </w:rPr>
            </w:pPr>
          </w:p>
          <w:p w14:paraId="4C71360D" w14:textId="77777777" w:rsidR="008C274C" w:rsidRDefault="008C274C" w:rsidP="00DB6977">
            <w:pPr>
              <w:rPr>
                <w:spacing w:val="-2"/>
                <w:szCs w:val="22"/>
              </w:rPr>
            </w:pPr>
            <w:r>
              <w:rPr>
                <w:spacing w:val="-2"/>
                <w:szCs w:val="22"/>
              </w:rPr>
              <w:t>Facility I.D. No. 65942</w:t>
            </w:r>
          </w:p>
          <w:p w14:paraId="2E33768D" w14:textId="77777777" w:rsidR="008C274C" w:rsidRDefault="008C274C" w:rsidP="00DB6977">
            <w:pPr>
              <w:rPr>
                <w:spacing w:val="-2"/>
                <w:szCs w:val="22"/>
              </w:rPr>
            </w:pPr>
          </w:p>
          <w:p w14:paraId="0757D34C" w14:textId="77777777" w:rsidR="008C274C" w:rsidRDefault="008C274C" w:rsidP="00DB6977">
            <w:pPr>
              <w:rPr>
                <w:spacing w:val="-2"/>
                <w:szCs w:val="22"/>
              </w:rPr>
            </w:pPr>
            <w:r>
              <w:rPr>
                <w:spacing w:val="-2"/>
                <w:szCs w:val="22"/>
              </w:rPr>
              <w:t>Facility I.D. No. 65943</w:t>
            </w:r>
          </w:p>
          <w:p w14:paraId="4F51B671" w14:textId="77777777" w:rsidR="008C274C" w:rsidRDefault="008C274C" w:rsidP="00DB6977">
            <w:pPr>
              <w:rPr>
                <w:spacing w:val="-2"/>
                <w:szCs w:val="22"/>
              </w:rPr>
            </w:pPr>
          </w:p>
          <w:p w14:paraId="0CD0F0DC" w14:textId="77777777" w:rsidR="008C274C" w:rsidRDefault="008C274C" w:rsidP="00DB6977">
            <w:pPr>
              <w:rPr>
                <w:spacing w:val="-2"/>
                <w:szCs w:val="22"/>
              </w:rPr>
            </w:pPr>
          </w:p>
          <w:p w14:paraId="46B4D94D" w14:textId="77777777" w:rsidR="008C274C" w:rsidRDefault="008C274C" w:rsidP="00DB6977">
            <w:pPr>
              <w:rPr>
                <w:spacing w:val="-2"/>
                <w:szCs w:val="22"/>
              </w:rPr>
            </w:pPr>
          </w:p>
        </w:tc>
      </w:tr>
    </w:tbl>
    <w:p w14:paraId="7F358905" w14:textId="60E92A8D" w:rsidR="005D15B0" w:rsidRDefault="005B620E" w:rsidP="008C274C">
      <w:pPr>
        <w:jc w:val="center"/>
        <w:rPr>
          <w:b/>
          <w:caps/>
          <w:szCs w:val="22"/>
        </w:rPr>
      </w:pPr>
      <w:r>
        <w:rPr>
          <w:b/>
          <w:caps/>
          <w:spacing w:val="-2"/>
          <w:szCs w:val="22"/>
        </w:rPr>
        <w:t xml:space="preserve">ORDER </w:t>
      </w:r>
    </w:p>
    <w:p w14:paraId="43D66EEA" w14:textId="77777777" w:rsidR="005D15B0" w:rsidRDefault="005D15B0">
      <w:pPr>
        <w:rPr>
          <w:szCs w:val="22"/>
        </w:rPr>
      </w:pPr>
    </w:p>
    <w:p w14:paraId="1469E8A4" w14:textId="0FE8C0CE" w:rsidR="005D15B0" w:rsidRDefault="005D15B0">
      <w:pPr>
        <w:tabs>
          <w:tab w:val="left" w:pos="5760"/>
        </w:tabs>
        <w:rPr>
          <w:b/>
          <w:szCs w:val="22"/>
        </w:rPr>
      </w:pPr>
      <w:r>
        <w:rPr>
          <w:b/>
          <w:szCs w:val="22"/>
        </w:rPr>
        <w:t xml:space="preserve">Adopted:  </w:t>
      </w:r>
      <w:r w:rsidR="009018A1">
        <w:rPr>
          <w:b/>
          <w:szCs w:val="22"/>
        </w:rPr>
        <w:t>September 5, 2017</w:t>
      </w:r>
      <w:r>
        <w:rPr>
          <w:b/>
          <w:szCs w:val="22"/>
        </w:rPr>
        <w:tab/>
      </w:r>
      <w:r>
        <w:rPr>
          <w:b/>
          <w:szCs w:val="22"/>
        </w:rPr>
        <w:tab/>
        <w:t xml:space="preserve">Released:  </w:t>
      </w:r>
      <w:r w:rsidR="00165F93">
        <w:rPr>
          <w:b/>
          <w:szCs w:val="22"/>
        </w:rPr>
        <w:t>September 6, 2017</w:t>
      </w:r>
    </w:p>
    <w:p w14:paraId="3E0EA90E" w14:textId="77777777" w:rsidR="005D15B0" w:rsidRDefault="005D15B0">
      <w:pPr>
        <w:tabs>
          <w:tab w:val="left" w:pos="5760"/>
        </w:tabs>
        <w:rPr>
          <w:b/>
          <w:szCs w:val="22"/>
        </w:rPr>
      </w:pPr>
    </w:p>
    <w:p w14:paraId="537850E1" w14:textId="5F49CE40" w:rsidR="005D15B0" w:rsidRDefault="007032EF">
      <w:pPr>
        <w:tabs>
          <w:tab w:val="left" w:pos="5760"/>
        </w:tabs>
        <w:rPr>
          <w:szCs w:val="22"/>
        </w:rPr>
      </w:pPr>
      <w:r>
        <w:rPr>
          <w:szCs w:val="22"/>
        </w:rPr>
        <w:t xml:space="preserve">By the </w:t>
      </w:r>
      <w:r w:rsidR="005D15B0">
        <w:rPr>
          <w:szCs w:val="22"/>
        </w:rPr>
        <w:t>Chief, Media Bureau</w:t>
      </w:r>
    </w:p>
    <w:p w14:paraId="5A89A82B" w14:textId="77777777" w:rsidR="005D15B0" w:rsidRDefault="005D15B0">
      <w:pPr>
        <w:tabs>
          <w:tab w:val="left" w:pos="5760"/>
        </w:tabs>
        <w:rPr>
          <w:szCs w:val="22"/>
        </w:rPr>
      </w:pPr>
    </w:p>
    <w:p w14:paraId="478A0876" w14:textId="229770EC" w:rsidR="006201EC" w:rsidRDefault="005D15B0" w:rsidP="00254463">
      <w:pPr>
        <w:ind w:right="-18"/>
        <w:rPr>
          <w:szCs w:val="22"/>
        </w:rPr>
      </w:pPr>
      <w:r>
        <w:rPr>
          <w:szCs w:val="22"/>
        </w:rPr>
        <w:tab/>
        <w:t>1.</w:t>
      </w:r>
      <w:r>
        <w:rPr>
          <w:szCs w:val="22"/>
        </w:rPr>
        <w:tab/>
      </w:r>
      <w:r w:rsidR="006201EC">
        <w:rPr>
          <w:szCs w:val="22"/>
        </w:rPr>
        <w:t>In this Order, we adopt the attached Consent Decree entered into between t</w:t>
      </w:r>
      <w:r w:rsidR="006201EC" w:rsidRPr="006201EC">
        <w:rPr>
          <w:szCs w:val="22"/>
        </w:rPr>
        <w:t xml:space="preserve">he Media Bureau </w:t>
      </w:r>
      <w:r w:rsidR="006201EC">
        <w:rPr>
          <w:szCs w:val="22"/>
        </w:rPr>
        <w:t xml:space="preserve">(Bureau) </w:t>
      </w:r>
      <w:r w:rsidR="006201EC" w:rsidRPr="006201EC">
        <w:rPr>
          <w:szCs w:val="22"/>
        </w:rPr>
        <w:t xml:space="preserve">of the Federal Communications Commission </w:t>
      </w:r>
      <w:r w:rsidR="006201EC">
        <w:rPr>
          <w:szCs w:val="22"/>
        </w:rPr>
        <w:t xml:space="preserve">(Commission) </w:t>
      </w:r>
      <w:r w:rsidR="006201EC" w:rsidRPr="006201EC">
        <w:rPr>
          <w:szCs w:val="22"/>
        </w:rPr>
        <w:t>and Marylan</w:t>
      </w:r>
      <w:r w:rsidR="00C16A19">
        <w:rPr>
          <w:szCs w:val="22"/>
        </w:rPr>
        <w:t>d Public Broadcasting Commission</w:t>
      </w:r>
      <w:r w:rsidR="006201EC" w:rsidRPr="006201EC">
        <w:rPr>
          <w:szCs w:val="22"/>
        </w:rPr>
        <w:t>, licensee of broadcast television stations WMPB(TV), Baltimore, Maryland; WCPB(TV), Salisbury, Maryland; WFPT(TV), Frederick, Maryland; WGPT(TV), Oakland, Maryland; WMPT(TV), Annapolis, Maryland; and WWPB(TV), Hagerstown, Maryland</w:t>
      </w:r>
      <w:r w:rsidR="006201EC">
        <w:rPr>
          <w:szCs w:val="22"/>
        </w:rPr>
        <w:t>.  The Consent Decree</w:t>
      </w:r>
      <w:r w:rsidR="006E5B5D">
        <w:rPr>
          <w:szCs w:val="22"/>
        </w:rPr>
        <w:t xml:space="preserve">, </w:t>
      </w:r>
      <w:r w:rsidR="00852B3B" w:rsidRPr="00A67FB6">
        <w:rPr>
          <w:szCs w:val="22"/>
        </w:rPr>
        <w:t xml:space="preserve">executed on </w:t>
      </w:r>
      <w:r w:rsidR="00A67FB6" w:rsidRPr="00165F93">
        <w:rPr>
          <w:szCs w:val="22"/>
        </w:rPr>
        <w:t>September</w:t>
      </w:r>
      <w:r w:rsidR="009018A1" w:rsidRPr="00165F93">
        <w:rPr>
          <w:szCs w:val="22"/>
        </w:rPr>
        <w:t xml:space="preserve"> 5</w:t>
      </w:r>
      <w:r w:rsidR="00852B3B" w:rsidRPr="00165F93">
        <w:rPr>
          <w:szCs w:val="22"/>
        </w:rPr>
        <w:t>, 2017,</w:t>
      </w:r>
      <w:r w:rsidR="006201EC">
        <w:rPr>
          <w:szCs w:val="22"/>
        </w:rPr>
        <w:t xml:space="preserve"> </w:t>
      </w:r>
      <w:r w:rsidR="001B5DDE">
        <w:rPr>
          <w:szCs w:val="22"/>
        </w:rPr>
        <w:t xml:space="preserve">terminates </w:t>
      </w:r>
      <w:r w:rsidR="00ED2FA3">
        <w:rPr>
          <w:szCs w:val="22"/>
        </w:rPr>
        <w:t xml:space="preserve">the above-referenced </w:t>
      </w:r>
      <w:r w:rsidR="001B5DDE">
        <w:rPr>
          <w:szCs w:val="22"/>
        </w:rPr>
        <w:t xml:space="preserve">investigation by the Bureau </w:t>
      </w:r>
      <w:r w:rsidR="00ED2FA3">
        <w:rPr>
          <w:szCs w:val="22"/>
        </w:rPr>
        <w:t xml:space="preserve">regarding </w:t>
      </w:r>
      <w:r w:rsidR="001B5DDE" w:rsidRPr="001B5DDE">
        <w:rPr>
          <w:szCs w:val="22"/>
        </w:rPr>
        <w:t>Maryland Public Broadcasting Commission</w:t>
      </w:r>
      <w:r w:rsidR="00ED2FA3">
        <w:rPr>
          <w:szCs w:val="22"/>
        </w:rPr>
        <w:t>’s</w:t>
      </w:r>
      <w:r w:rsidR="001B5DDE" w:rsidRPr="001B5DDE">
        <w:rPr>
          <w:szCs w:val="22"/>
        </w:rPr>
        <w:t xml:space="preserve"> </w:t>
      </w:r>
      <w:r w:rsidR="001B5DDE">
        <w:rPr>
          <w:szCs w:val="22"/>
        </w:rPr>
        <w:t xml:space="preserve">compliance with the Commission’s equal employment opportunity rules.  </w:t>
      </w:r>
    </w:p>
    <w:p w14:paraId="449D38C0" w14:textId="5B4D3B2D" w:rsidR="001B5DDE" w:rsidRDefault="001B5DDE" w:rsidP="00254463">
      <w:pPr>
        <w:ind w:right="-18"/>
        <w:rPr>
          <w:szCs w:val="22"/>
        </w:rPr>
      </w:pPr>
    </w:p>
    <w:p w14:paraId="37B1D455" w14:textId="75E41DC5" w:rsidR="001B5DDE" w:rsidRDefault="001B5DDE" w:rsidP="00254463">
      <w:pPr>
        <w:ind w:right="-18"/>
        <w:rPr>
          <w:szCs w:val="22"/>
        </w:rPr>
      </w:pPr>
      <w:r>
        <w:rPr>
          <w:szCs w:val="22"/>
        </w:rPr>
        <w:tab/>
        <w:t>2.</w:t>
      </w:r>
      <w:r>
        <w:rPr>
          <w:szCs w:val="22"/>
        </w:rPr>
        <w:tab/>
        <w:t xml:space="preserve">After reviewing the terms of the Consent Decree and evaluating the facts before us, we find that the public interest would be served by adopting the Consent Decree and terminating the investigation.  </w:t>
      </w:r>
    </w:p>
    <w:p w14:paraId="54231F0B" w14:textId="1C00449E" w:rsidR="004C0848" w:rsidRDefault="004C0848" w:rsidP="00254463">
      <w:pPr>
        <w:ind w:right="-18"/>
        <w:rPr>
          <w:szCs w:val="22"/>
        </w:rPr>
      </w:pPr>
    </w:p>
    <w:p w14:paraId="7B05312E" w14:textId="6059B19D" w:rsidR="000209BE" w:rsidRDefault="00880E78" w:rsidP="000209BE">
      <w:pPr>
        <w:widowControl/>
        <w:spacing w:after="137" w:line="248" w:lineRule="auto"/>
        <w:ind w:right="13" w:firstLine="720"/>
      </w:pPr>
      <w:r>
        <w:rPr>
          <w:szCs w:val="22"/>
        </w:rPr>
        <w:t>3</w:t>
      </w:r>
      <w:r w:rsidR="004C0848">
        <w:rPr>
          <w:szCs w:val="22"/>
        </w:rPr>
        <w:t>.</w:t>
      </w:r>
      <w:r w:rsidR="004C0848">
        <w:rPr>
          <w:szCs w:val="22"/>
        </w:rPr>
        <w:tab/>
      </w:r>
      <w:r w:rsidR="000209BE">
        <w:t>Accordingly, IT IS ORDERED that, pursuant to Section 4(i) of the Communications Act of 1934, as amended,</w:t>
      </w:r>
      <w:r w:rsidR="000209BE">
        <w:rPr>
          <w:vertAlign w:val="superscript"/>
        </w:rPr>
        <w:t xml:space="preserve"> </w:t>
      </w:r>
      <w:r w:rsidR="000209BE">
        <w:t xml:space="preserve">47 U.S.C. § 154(i), and by the authority delegated by Sections 0.61 and 0.283 of the Commission’s rules, 47 C.F.R. </w:t>
      </w:r>
      <w:r w:rsidR="000209BE" w:rsidRPr="000209BE">
        <w:t>§§</w:t>
      </w:r>
      <w:r w:rsidR="000209BE">
        <w:t xml:space="preserve"> 0.61, 0.283, the Consent Decree attached hereto IS ADOPTED.</w:t>
      </w:r>
    </w:p>
    <w:p w14:paraId="6247EC6F" w14:textId="22750207" w:rsidR="000209BE" w:rsidRDefault="00880E78" w:rsidP="000209BE">
      <w:pPr>
        <w:widowControl/>
        <w:spacing w:after="137" w:line="248" w:lineRule="auto"/>
        <w:ind w:right="13" w:firstLine="720"/>
      </w:pPr>
      <w:r>
        <w:t>4</w:t>
      </w:r>
      <w:r w:rsidR="000209BE">
        <w:t>.</w:t>
      </w:r>
      <w:r w:rsidR="000209BE">
        <w:tab/>
        <w:t>IT IS FURTHER ORDERED that the referenced investigation IS TERMINATED.</w:t>
      </w:r>
    </w:p>
    <w:p w14:paraId="7DDB9690" w14:textId="2E06EB0A" w:rsidR="00225DF4" w:rsidRDefault="00225DF4" w:rsidP="000209BE">
      <w:pPr>
        <w:widowControl/>
        <w:spacing w:after="137" w:line="248" w:lineRule="auto"/>
        <w:ind w:right="13" w:firstLine="720"/>
      </w:pPr>
    </w:p>
    <w:p w14:paraId="5A73A4EA" w14:textId="11E05968" w:rsidR="00225DF4" w:rsidRDefault="00225DF4" w:rsidP="000209BE">
      <w:pPr>
        <w:widowControl/>
        <w:spacing w:after="137" w:line="248" w:lineRule="auto"/>
        <w:ind w:right="13" w:firstLine="720"/>
      </w:pPr>
    </w:p>
    <w:p w14:paraId="66D29749" w14:textId="365BC070" w:rsidR="00225DF4" w:rsidRDefault="00225DF4" w:rsidP="000209BE">
      <w:pPr>
        <w:widowControl/>
        <w:spacing w:after="137" w:line="248" w:lineRule="auto"/>
        <w:ind w:right="13" w:firstLine="720"/>
      </w:pPr>
    </w:p>
    <w:p w14:paraId="78F24CF2" w14:textId="77777777" w:rsidR="00225DF4" w:rsidRDefault="00225DF4" w:rsidP="000209BE">
      <w:pPr>
        <w:widowControl/>
        <w:spacing w:after="137" w:line="248" w:lineRule="auto"/>
        <w:ind w:right="13" w:firstLine="720"/>
      </w:pPr>
    </w:p>
    <w:p w14:paraId="6164AA88" w14:textId="4D0E99DD" w:rsidR="00515099" w:rsidRPr="001D2456" w:rsidRDefault="00880E78" w:rsidP="00515099">
      <w:pPr>
        <w:ind w:firstLine="720"/>
      </w:pPr>
      <w:r>
        <w:lastRenderedPageBreak/>
        <w:t>5</w:t>
      </w:r>
      <w:r w:rsidR="000209BE">
        <w:t>.</w:t>
      </w:r>
      <w:r w:rsidR="000209BE">
        <w:tab/>
      </w:r>
      <w:r w:rsidR="00515099" w:rsidRPr="00515099">
        <w:t>IT IS FURTHER ORDERED</w:t>
      </w:r>
      <w:r w:rsidR="00515099" w:rsidRPr="00C43048">
        <w:t xml:space="preserve"> that copies of this </w:t>
      </w:r>
      <w:r w:rsidR="00515099">
        <w:t>Order</w:t>
      </w:r>
      <w:r w:rsidR="00515099" w:rsidRPr="00C43048">
        <w:t xml:space="preserve"> </w:t>
      </w:r>
      <w:r w:rsidR="00515099">
        <w:t xml:space="preserve">and Consent Decree </w:t>
      </w:r>
      <w:r w:rsidR="00515099" w:rsidRPr="00C43048">
        <w:t xml:space="preserve">shall be sent, by First Class and Certified Mail, Return Receipt Requested, to </w:t>
      </w:r>
      <w:r w:rsidR="00515099" w:rsidRPr="009D197D">
        <w:t>Larry Unger</w:t>
      </w:r>
      <w:r w:rsidR="00515099" w:rsidRPr="00C43048">
        <w:t xml:space="preserve">, President and CEO, Maryland Public Television, 11767 Owings Mills Blvd., Owings Mills, Maryland 21117-1499 and to its attorney, </w:t>
      </w:r>
      <w:r w:rsidR="00E56409">
        <w:t>Lawrence Miller</w:t>
      </w:r>
      <w:r w:rsidR="00515099" w:rsidRPr="00C43048">
        <w:t xml:space="preserve">, Esq., </w:t>
      </w:r>
      <w:r w:rsidR="001D7104">
        <w:t>Garvey, Schubert &amp; Barer, 1000 Potomac</w:t>
      </w:r>
      <w:r w:rsidR="00515099">
        <w:t xml:space="preserve"> Street, NW, Suite </w:t>
      </w:r>
      <w:r w:rsidR="001D7104">
        <w:t>200, Washington, D.C. 20007</w:t>
      </w:r>
      <w:r w:rsidR="00515099" w:rsidRPr="00C43048">
        <w:t>.</w:t>
      </w:r>
    </w:p>
    <w:p w14:paraId="0BA450CE" w14:textId="77777777" w:rsidR="006201EC" w:rsidRDefault="006201EC" w:rsidP="00254463">
      <w:pPr>
        <w:ind w:right="-18"/>
        <w:rPr>
          <w:szCs w:val="22"/>
        </w:rPr>
      </w:pPr>
    </w:p>
    <w:p w14:paraId="10E2A7DD" w14:textId="77777777" w:rsidR="00EC085D" w:rsidRDefault="00EC085D" w:rsidP="00EC085D">
      <w:pPr>
        <w:tabs>
          <w:tab w:val="left" w:pos="0"/>
        </w:tabs>
        <w:suppressAutoHyphens/>
        <w:jc w:val="right"/>
        <w:rPr>
          <w:szCs w:val="22"/>
        </w:rPr>
      </w:pPr>
    </w:p>
    <w:p w14:paraId="624E786A" w14:textId="77777777" w:rsidR="00EC085D" w:rsidRDefault="00EC085D" w:rsidP="00EC085D">
      <w:pPr>
        <w:ind w:right="-18" w:firstLine="3690"/>
        <w:rPr>
          <w:b/>
          <w:szCs w:val="22"/>
        </w:rPr>
      </w:pPr>
      <w:r>
        <w:rPr>
          <w:b/>
          <w:szCs w:val="22"/>
        </w:rPr>
        <w:t>FEDERAL COMMUNICATIONS COMMISSION</w:t>
      </w:r>
    </w:p>
    <w:p w14:paraId="776E5E02" w14:textId="77777777" w:rsidR="00EC085D" w:rsidRDefault="00EC085D" w:rsidP="00EC085D">
      <w:pPr>
        <w:ind w:right="-18" w:firstLine="3690"/>
        <w:rPr>
          <w:b/>
          <w:szCs w:val="22"/>
        </w:rPr>
      </w:pPr>
    </w:p>
    <w:p w14:paraId="60197B52" w14:textId="77777777" w:rsidR="00EC085D" w:rsidRDefault="00EC085D" w:rsidP="00EC085D">
      <w:pPr>
        <w:ind w:right="-18" w:firstLine="3690"/>
        <w:rPr>
          <w:b/>
          <w:szCs w:val="22"/>
        </w:rPr>
      </w:pPr>
    </w:p>
    <w:p w14:paraId="680BB09C" w14:textId="77777777" w:rsidR="00CD1B3C" w:rsidRDefault="00CD1B3C" w:rsidP="00EC085D">
      <w:pPr>
        <w:ind w:right="-18" w:firstLine="3690"/>
        <w:rPr>
          <w:b/>
          <w:szCs w:val="22"/>
        </w:rPr>
      </w:pPr>
    </w:p>
    <w:p w14:paraId="23834590" w14:textId="77777777" w:rsidR="00CD1B3C" w:rsidRDefault="00CD1B3C" w:rsidP="006E73C2">
      <w:pPr>
        <w:ind w:right="-18" w:firstLine="3690"/>
        <w:rPr>
          <w:b/>
          <w:szCs w:val="22"/>
        </w:rPr>
      </w:pPr>
    </w:p>
    <w:p w14:paraId="4C9CD7B9" w14:textId="480B65D4" w:rsidR="00EC085D" w:rsidRDefault="00B74101" w:rsidP="00FB1E17">
      <w:pPr>
        <w:ind w:right="-18" w:firstLine="3690"/>
        <w:jc w:val="both"/>
        <w:rPr>
          <w:szCs w:val="22"/>
        </w:rPr>
      </w:pPr>
      <w:r>
        <w:rPr>
          <w:szCs w:val="22"/>
        </w:rPr>
        <w:t xml:space="preserve">Michelle </w:t>
      </w:r>
      <w:r w:rsidR="008D2BE5">
        <w:rPr>
          <w:szCs w:val="22"/>
        </w:rPr>
        <w:t>M</w:t>
      </w:r>
      <w:r>
        <w:rPr>
          <w:szCs w:val="22"/>
        </w:rPr>
        <w:t>. Carey</w:t>
      </w:r>
      <w:r w:rsidR="00EC085D">
        <w:rPr>
          <w:szCs w:val="22"/>
        </w:rPr>
        <w:t xml:space="preserve"> </w:t>
      </w:r>
    </w:p>
    <w:p w14:paraId="38E4002E" w14:textId="24945776" w:rsidR="00CD1B3C" w:rsidRDefault="00A440F1" w:rsidP="00EC085D">
      <w:pPr>
        <w:ind w:left="2880" w:firstLine="720"/>
        <w:rPr>
          <w:szCs w:val="22"/>
        </w:rPr>
      </w:pPr>
      <w:r>
        <w:rPr>
          <w:szCs w:val="22"/>
        </w:rPr>
        <w:t xml:space="preserve"> </w:t>
      </w:r>
      <w:r w:rsidR="00CD1B3C">
        <w:rPr>
          <w:szCs w:val="22"/>
        </w:rPr>
        <w:t>Chief</w:t>
      </w:r>
    </w:p>
    <w:p w14:paraId="380CB35E" w14:textId="6588F3F5" w:rsidR="009018A1" w:rsidRDefault="001F5A16" w:rsidP="00EC085D">
      <w:pPr>
        <w:ind w:left="2880" w:firstLine="720"/>
      </w:pPr>
      <w:r>
        <w:rPr>
          <w:szCs w:val="22"/>
        </w:rPr>
        <w:t xml:space="preserve"> </w:t>
      </w:r>
      <w:r w:rsidR="00EC085D">
        <w:rPr>
          <w:szCs w:val="22"/>
        </w:rPr>
        <w:t>Media Bureau</w:t>
      </w:r>
      <w:r w:rsidR="00EC085D">
        <w:t xml:space="preserve"> </w:t>
      </w:r>
    </w:p>
    <w:p w14:paraId="43C941F1" w14:textId="3AE573E2" w:rsidR="009018A1" w:rsidRDefault="009018A1" w:rsidP="00BC5E78">
      <w:pPr>
        <w:widowControl/>
        <w:jc w:val="center"/>
        <w:rPr>
          <w:b/>
          <w:szCs w:val="22"/>
        </w:rPr>
      </w:pPr>
      <w:r>
        <w:br w:type="page"/>
      </w:r>
      <w:r>
        <w:rPr>
          <w:b/>
          <w:szCs w:val="22"/>
        </w:rPr>
        <w:t>Before the</w:t>
      </w:r>
    </w:p>
    <w:p w14:paraId="1AF3A0AE" w14:textId="77777777" w:rsidR="009018A1" w:rsidRDefault="009018A1" w:rsidP="009018A1">
      <w:pPr>
        <w:jc w:val="center"/>
        <w:rPr>
          <w:b/>
          <w:szCs w:val="22"/>
        </w:rPr>
      </w:pPr>
      <w:r>
        <w:rPr>
          <w:b/>
          <w:szCs w:val="22"/>
        </w:rPr>
        <w:t>Federal Communications Commission</w:t>
      </w:r>
    </w:p>
    <w:p w14:paraId="0F67FCCB" w14:textId="77777777" w:rsidR="009018A1" w:rsidRDefault="009018A1" w:rsidP="009018A1">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tbl>
      <w:tblPr>
        <w:tblW w:w="9648" w:type="dxa"/>
        <w:tblLayout w:type="fixed"/>
        <w:tblLook w:val="0000" w:firstRow="0" w:lastRow="0" w:firstColumn="0" w:lastColumn="0" w:noHBand="0" w:noVBand="0"/>
      </w:tblPr>
      <w:tblGrid>
        <w:gridCol w:w="4698"/>
        <w:gridCol w:w="720"/>
        <w:gridCol w:w="4230"/>
      </w:tblGrid>
      <w:tr w:rsidR="009018A1" w14:paraId="41CF8F30" w14:textId="77777777" w:rsidTr="00A84EBA">
        <w:trPr>
          <w:trHeight w:val="2844"/>
        </w:trPr>
        <w:tc>
          <w:tcPr>
            <w:tcW w:w="4698" w:type="dxa"/>
          </w:tcPr>
          <w:p w14:paraId="2359B976" w14:textId="77777777" w:rsidR="009018A1" w:rsidRDefault="009018A1" w:rsidP="00A84EBA">
            <w:pPr>
              <w:ind w:right="-18"/>
              <w:rPr>
                <w:szCs w:val="22"/>
              </w:rPr>
            </w:pPr>
          </w:p>
          <w:p w14:paraId="442CA2CF" w14:textId="77777777" w:rsidR="009018A1" w:rsidRDefault="009018A1" w:rsidP="00A84EBA">
            <w:pPr>
              <w:ind w:right="-18"/>
              <w:rPr>
                <w:szCs w:val="22"/>
              </w:rPr>
            </w:pPr>
            <w:r>
              <w:rPr>
                <w:szCs w:val="22"/>
              </w:rPr>
              <w:t>In the Matter of</w:t>
            </w:r>
          </w:p>
          <w:p w14:paraId="7F6EA8DA" w14:textId="77777777" w:rsidR="009018A1" w:rsidRDefault="009018A1" w:rsidP="00A84EBA">
            <w:pPr>
              <w:ind w:right="-18"/>
              <w:rPr>
                <w:szCs w:val="22"/>
              </w:rPr>
            </w:pPr>
          </w:p>
          <w:p w14:paraId="5350A23D" w14:textId="77777777" w:rsidR="009018A1" w:rsidRDefault="009018A1" w:rsidP="00A84EBA">
            <w:pPr>
              <w:ind w:right="-18"/>
              <w:rPr>
                <w:b/>
              </w:rPr>
            </w:pPr>
            <w:r>
              <w:rPr>
                <w:b/>
              </w:rPr>
              <w:t>Maryland Public Broadcasting Commission</w:t>
            </w:r>
          </w:p>
          <w:p w14:paraId="576CDF7E" w14:textId="77777777" w:rsidR="009018A1" w:rsidRDefault="009018A1" w:rsidP="00A84EBA">
            <w:pPr>
              <w:ind w:right="-18"/>
            </w:pPr>
          </w:p>
          <w:p w14:paraId="06C6BCBE" w14:textId="77777777" w:rsidR="009018A1" w:rsidRDefault="009018A1" w:rsidP="00A84EBA">
            <w:pPr>
              <w:ind w:right="-18"/>
              <w:rPr>
                <w:szCs w:val="22"/>
              </w:rPr>
            </w:pPr>
            <w:r>
              <w:rPr>
                <w:szCs w:val="22"/>
              </w:rPr>
              <w:t>Licensee of Stations</w:t>
            </w:r>
          </w:p>
          <w:p w14:paraId="114381F1" w14:textId="77777777" w:rsidR="009018A1" w:rsidRDefault="009018A1" w:rsidP="00A84EBA">
            <w:r>
              <w:t>WMPB(TV), Baltimore, MD</w:t>
            </w:r>
          </w:p>
          <w:p w14:paraId="65DCC7E0" w14:textId="77777777" w:rsidR="009018A1" w:rsidRDefault="009018A1" w:rsidP="00A84EBA"/>
          <w:p w14:paraId="61ECC798" w14:textId="77777777" w:rsidR="009018A1" w:rsidRDefault="009018A1" w:rsidP="00A84EBA">
            <w:r>
              <w:t>WCPB(TV), Salisbury, MD</w:t>
            </w:r>
          </w:p>
          <w:p w14:paraId="53B20FA6" w14:textId="77777777" w:rsidR="009018A1" w:rsidRDefault="009018A1" w:rsidP="00A84EBA">
            <w:pPr>
              <w:ind w:right="-18"/>
            </w:pPr>
          </w:p>
          <w:p w14:paraId="710F2FB0" w14:textId="77777777" w:rsidR="009018A1" w:rsidRDefault="009018A1" w:rsidP="00A84EBA">
            <w:pPr>
              <w:ind w:right="-18"/>
            </w:pPr>
            <w:r>
              <w:t>WFPT(TV), Frederick, MD</w:t>
            </w:r>
          </w:p>
          <w:p w14:paraId="6EA571B7" w14:textId="77777777" w:rsidR="009018A1" w:rsidRDefault="009018A1" w:rsidP="00A84EBA">
            <w:pPr>
              <w:ind w:right="-18"/>
            </w:pPr>
          </w:p>
          <w:p w14:paraId="5C086035" w14:textId="77777777" w:rsidR="009018A1" w:rsidRDefault="009018A1" w:rsidP="00A84EBA">
            <w:pPr>
              <w:ind w:right="-18"/>
            </w:pPr>
            <w:r>
              <w:t>WGPT(TV), Oakland, MD</w:t>
            </w:r>
          </w:p>
          <w:p w14:paraId="485FAC4B" w14:textId="77777777" w:rsidR="009018A1" w:rsidRDefault="009018A1" w:rsidP="00A84EBA">
            <w:pPr>
              <w:ind w:right="-18"/>
            </w:pPr>
          </w:p>
          <w:p w14:paraId="19618753" w14:textId="77777777" w:rsidR="009018A1" w:rsidRDefault="009018A1" w:rsidP="00A84EBA">
            <w:pPr>
              <w:ind w:right="-18"/>
            </w:pPr>
            <w:r>
              <w:t>WMPT(TV), Annapolis, MD</w:t>
            </w:r>
          </w:p>
          <w:p w14:paraId="4D9138F8" w14:textId="77777777" w:rsidR="009018A1" w:rsidRDefault="009018A1" w:rsidP="00A84EBA">
            <w:pPr>
              <w:ind w:right="-18"/>
              <w:rPr>
                <w:b/>
                <w:szCs w:val="22"/>
              </w:rPr>
            </w:pPr>
          </w:p>
          <w:p w14:paraId="57435650" w14:textId="77777777" w:rsidR="009018A1" w:rsidRPr="00556556" w:rsidRDefault="009018A1" w:rsidP="00A84EBA">
            <w:pPr>
              <w:ind w:right="-18"/>
              <w:rPr>
                <w:szCs w:val="22"/>
              </w:rPr>
            </w:pPr>
            <w:r>
              <w:rPr>
                <w:szCs w:val="22"/>
              </w:rPr>
              <w:t>WWPB(TV), Hagerstown, MD</w:t>
            </w:r>
          </w:p>
        </w:tc>
        <w:tc>
          <w:tcPr>
            <w:tcW w:w="720" w:type="dxa"/>
          </w:tcPr>
          <w:p w14:paraId="4D531B32" w14:textId="77777777" w:rsidR="009018A1" w:rsidRDefault="009018A1" w:rsidP="00A84EBA">
            <w:pPr>
              <w:rPr>
                <w:b/>
                <w:szCs w:val="22"/>
              </w:rPr>
            </w:pPr>
          </w:p>
          <w:p w14:paraId="084728BB" w14:textId="77777777" w:rsidR="009018A1" w:rsidRDefault="009018A1" w:rsidP="00A84EBA">
            <w:pPr>
              <w:rPr>
                <w:b/>
                <w:szCs w:val="22"/>
              </w:rPr>
            </w:pPr>
            <w:r>
              <w:rPr>
                <w:b/>
                <w:szCs w:val="22"/>
              </w:rPr>
              <w:t>)</w:t>
            </w:r>
          </w:p>
          <w:p w14:paraId="2CF24010" w14:textId="77777777" w:rsidR="009018A1" w:rsidRDefault="009018A1" w:rsidP="00A84EBA">
            <w:pPr>
              <w:rPr>
                <w:b/>
                <w:szCs w:val="22"/>
              </w:rPr>
            </w:pPr>
            <w:r>
              <w:rPr>
                <w:b/>
                <w:szCs w:val="22"/>
              </w:rPr>
              <w:t>)</w:t>
            </w:r>
          </w:p>
          <w:p w14:paraId="64906D24" w14:textId="77777777" w:rsidR="009018A1" w:rsidRDefault="009018A1" w:rsidP="00A84EBA">
            <w:pPr>
              <w:rPr>
                <w:b/>
                <w:szCs w:val="22"/>
              </w:rPr>
            </w:pPr>
            <w:r>
              <w:rPr>
                <w:b/>
                <w:szCs w:val="22"/>
              </w:rPr>
              <w:t>)</w:t>
            </w:r>
          </w:p>
          <w:p w14:paraId="13B7FB49" w14:textId="77777777" w:rsidR="009018A1" w:rsidRDefault="009018A1" w:rsidP="00A84EBA">
            <w:pPr>
              <w:rPr>
                <w:b/>
                <w:szCs w:val="22"/>
              </w:rPr>
            </w:pPr>
            <w:r>
              <w:rPr>
                <w:b/>
                <w:szCs w:val="22"/>
              </w:rPr>
              <w:t>)</w:t>
            </w:r>
          </w:p>
          <w:p w14:paraId="142FE701" w14:textId="77777777" w:rsidR="009018A1" w:rsidRDefault="009018A1" w:rsidP="00A84EBA">
            <w:pPr>
              <w:rPr>
                <w:b/>
                <w:szCs w:val="22"/>
              </w:rPr>
            </w:pPr>
            <w:r>
              <w:rPr>
                <w:b/>
                <w:szCs w:val="22"/>
              </w:rPr>
              <w:t>)</w:t>
            </w:r>
          </w:p>
          <w:p w14:paraId="0CBDCFC8" w14:textId="77777777" w:rsidR="009018A1" w:rsidRDefault="009018A1" w:rsidP="00A84EBA">
            <w:pPr>
              <w:rPr>
                <w:b/>
                <w:szCs w:val="22"/>
              </w:rPr>
            </w:pPr>
            <w:r>
              <w:rPr>
                <w:b/>
                <w:szCs w:val="22"/>
              </w:rPr>
              <w:t>)</w:t>
            </w:r>
          </w:p>
          <w:p w14:paraId="68D8EAE5" w14:textId="77777777" w:rsidR="009018A1" w:rsidRDefault="009018A1" w:rsidP="00A84EBA">
            <w:pPr>
              <w:rPr>
                <w:b/>
                <w:szCs w:val="22"/>
              </w:rPr>
            </w:pPr>
            <w:r>
              <w:rPr>
                <w:b/>
                <w:szCs w:val="22"/>
              </w:rPr>
              <w:t>)</w:t>
            </w:r>
          </w:p>
          <w:p w14:paraId="64B838B8" w14:textId="77777777" w:rsidR="009018A1" w:rsidRDefault="009018A1" w:rsidP="00A84EBA">
            <w:pPr>
              <w:rPr>
                <w:b/>
                <w:szCs w:val="22"/>
              </w:rPr>
            </w:pPr>
            <w:r>
              <w:rPr>
                <w:b/>
                <w:szCs w:val="22"/>
              </w:rPr>
              <w:t>)</w:t>
            </w:r>
          </w:p>
          <w:p w14:paraId="0A64C968" w14:textId="77777777" w:rsidR="009018A1" w:rsidRDefault="009018A1" w:rsidP="00A84EBA">
            <w:pPr>
              <w:rPr>
                <w:b/>
                <w:szCs w:val="22"/>
              </w:rPr>
            </w:pPr>
            <w:r>
              <w:rPr>
                <w:b/>
                <w:szCs w:val="22"/>
              </w:rPr>
              <w:t>)</w:t>
            </w:r>
          </w:p>
          <w:p w14:paraId="578F5719" w14:textId="77777777" w:rsidR="009018A1" w:rsidRDefault="009018A1" w:rsidP="00A84EBA">
            <w:pPr>
              <w:rPr>
                <w:b/>
                <w:szCs w:val="22"/>
              </w:rPr>
            </w:pPr>
            <w:r>
              <w:rPr>
                <w:b/>
                <w:szCs w:val="22"/>
              </w:rPr>
              <w:t>)</w:t>
            </w:r>
          </w:p>
          <w:p w14:paraId="310D3C64" w14:textId="77777777" w:rsidR="009018A1" w:rsidRDefault="009018A1" w:rsidP="00A84EBA">
            <w:pPr>
              <w:rPr>
                <w:b/>
                <w:szCs w:val="22"/>
              </w:rPr>
            </w:pPr>
            <w:r>
              <w:rPr>
                <w:b/>
                <w:szCs w:val="22"/>
              </w:rPr>
              <w:t>)</w:t>
            </w:r>
          </w:p>
          <w:p w14:paraId="63D287CA" w14:textId="77777777" w:rsidR="009018A1" w:rsidRDefault="009018A1" w:rsidP="00A84EBA">
            <w:pPr>
              <w:rPr>
                <w:b/>
                <w:szCs w:val="22"/>
              </w:rPr>
            </w:pPr>
            <w:r>
              <w:rPr>
                <w:b/>
                <w:szCs w:val="22"/>
              </w:rPr>
              <w:t>)</w:t>
            </w:r>
          </w:p>
          <w:p w14:paraId="1EB04AD1" w14:textId="77777777" w:rsidR="009018A1" w:rsidRDefault="009018A1" w:rsidP="00A84EBA">
            <w:pPr>
              <w:rPr>
                <w:b/>
                <w:szCs w:val="22"/>
              </w:rPr>
            </w:pPr>
            <w:r>
              <w:rPr>
                <w:b/>
                <w:szCs w:val="22"/>
              </w:rPr>
              <w:t>)</w:t>
            </w:r>
          </w:p>
          <w:p w14:paraId="6C33061F" w14:textId="77777777" w:rsidR="009018A1" w:rsidRDefault="009018A1" w:rsidP="00A84EBA">
            <w:pPr>
              <w:rPr>
                <w:b/>
                <w:szCs w:val="22"/>
              </w:rPr>
            </w:pPr>
            <w:r>
              <w:rPr>
                <w:b/>
                <w:szCs w:val="22"/>
              </w:rPr>
              <w:t>)</w:t>
            </w:r>
          </w:p>
          <w:p w14:paraId="7C7EB710" w14:textId="77777777" w:rsidR="009018A1" w:rsidRDefault="009018A1" w:rsidP="00A84EBA">
            <w:pPr>
              <w:rPr>
                <w:b/>
                <w:szCs w:val="22"/>
              </w:rPr>
            </w:pPr>
            <w:r>
              <w:rPr>
                <w:b/>
                <w:szCs w:val="22"/>
              </w:rPr>
              <w:t>)</w:t>
            </w:r>
          </w:p>
          <w:p w14:paraId="2441DEEB" w14:textId="77777777" w:rsidR="009018A1" w:rsidRDefault="009018A1" w:rsidP="00A84EBA">
            <w:pPr>
              <w:rPr>
                <w:b/>
                <w:szCs w:val="22"/>
              </w:rPr>
            </w:pPr>
            <w:r>
              <w:rPr>
                <w:b/>
                <w:szCs w:val="22"/>
              </w:rPr>
              <w:t>)</w:t>
            </w:r>
          </w:p>
          <w:p w14:paraId="0E11ABD3" w14:textId="77777777" w:rsidR="009018A1" w:rsidRDefault="009018A1" w:rsidP="00A84EBA">
            <w:pPr>
              <w:rPr>
                <w:b/>
                <w:szCs w:val="22"/>
              </w:rPr>
            </w:pPr>
          </w:p>
        </w:tc>
        <w:tc>
          <w:tcPr>
            <w:tcW w:w="4230" w:type="dxa"/>
          </w:tcPr>
          <w:p w14:paraId="56F977F2" w14:textId="77777777" w:rsidR="009018A1" w:rsidRDefault="009018A1" w:rsidP="00A84EBA">
            <w:pPr>
              <w:rPr>
                <w:szCs w:val="22"/>
              </w:rPr>
            </w:pPr>
          </w:p>
          <w:p w14:paraId="3B7B64E4" w14:textId="77777777" w:rsidR="009018A1" w:rsidRDefault="009018A1" w:rsidP="00A84EBA">
            <w:pPr>
              <w:rPr>
                <w:spacing w:val="-2"/>
                <w:szCs w:val="22"/>
              </w:rPr>
            </w:pPr>
            <w:r>
              <w:rPr>
                <w:spacing w:val="-2"/>
                <w:szCs w:val="22"/>
              </w:rPr>
              <w:t xml:space="preserve">NAL/Acct. No. </w:t>
            </w:r>
            <w:r w:rsidRPr="00677833">
              <w:rPr>
                <w:spacing w:val="-2"/>
                <w:szCs w:val="22"/>
              </w:rPr>
              <w:t>MB-201341410021</w:t>
            </w:r>
          </w:p>
          <w:p w14:paraId="07DA60D7" w14:textId="77777777" w:rsidR="009018A1" w:rsidRDefault="009018A1" w:rsidP="00A84EBA">
            <w:pPr>
              <w:rPr>
                <w:spacing w:val="-2"/>
                <w:szCs w:val="22"/>
              </w:rPr>
            </w:pPr>
          </w:p>
          <w:p w14:paraId="5FC1BBB2" w14:textId="77777777" w:rsidR="009018A1" w:rsidRDefault="009018A1" w:rsidP="00A84EBA">
            <w:pPr>
              <w:rPr>
                <w:spacing w:val="-2"/>
                <w:szCs w:val="22"/>
              </w:rPr>
            </w:pPr>
            <w:r>
              <w:rPr>
                <w:spacing w:val="-2"/>
                <w:szCs w:val="22"/>
              </w:rPr>
              <w:t xml:space="preserve">FRN: </w:t>
            </w:r>
            <w:r w:rsidRPr="00D54012">
              <w:rPr>
                <w:spacing w:val="-2"/>
                <w:szCs w:val="22"/>
              </w:rPr>
              <w:t>0003857380</w:t>
            </w:r>
          </w:p>
          <w:p w14:paraId="264A8038" w14:textId="77777777" w:rsidR="009018A1" w:rsidRDefault="009018A1" w:rsidP="00A84EBA">
            <w:pPr>
              <w:rPr>
                <w:spacing w:val="-2"/>
                <w:szCs w:val="22"/>
              </w:rPr>
            </w:pPr>
          </w:p>
          <w:p w14:paraId="1325B50B" w14:textId="77777777" w:rsidR="009018A1" w:rsidRDefault="009018A1" w:rsidP="00A84EBA">
            <w:pPr>
              <w:rPr>
                <w:spacing w:val="-2"/>
                <w:szCs w:val="22"/>
              </w:rPr>
            </w:pPr>
          </w:p>
          <w:p w14:paraId="289F3287" w14:textId="77777777" w:rsidR="009018A1" w:rsidRDefault="009018A1" w:rsidP="00A84EBA">
            <w:pPr>
              <w:rPr>
                <w:spacing w:val="-2"/>
                <w:szCs w:val="22"/>
              </w:rPr>
            </w:pPr>
            <w:r>
              <w:rPr>
                <w:spacing w:val="-2"/>
                <w:szCs w:val="22"/>
              </w:rPr>
              <w:t>Facility I.D. No. 65944</w:t>
            </w:r>
          </w:p>
          <w:p w14:paraId="7E621C1D" w14:textId="77777777" w:rsidR="009018A1" w:rsidRDefault="009018A1" w:rsidP="00A84EBA">
            <w:pPr>
              <w:rPr>
                <w:spacing w:val="-2"/>
                <w:szCs w:val="22"/>
              </w:rPr>
            </w:pPr>
          </w:p>
          <w:p w14:paraId="14DD71C9" w14:textId="77777777" w:rsidR="009018A1" w:rsidRDefault="009018A1" w:rsidP="00A84EBA">
            <w:pPr>
              <w:rPr>
                <w:spacing w:val="-2"/>
                <w:szCs w:val="22"/>
              </w:rPr>
            </w:pPr>
            <w:r>
              <w:rPr>
                <w:spacing w:val="-2"/>
                <w:szCs w:val="22"/>
              </w:rPr>
              <w:t>Facility I.D. No. 40618</w:t>
            </w:r>
          </w:p>
          <w:p w14:paraId="0E62D934" w14:textId="77777777" w:rsidR="009018A1" w:rsidRDefault="009018A1" w:rsidP="00A84EBA">
            <w:pPr>
              <w:rPr>
                <w:spacing w:val="-2"/>
                <w:szCs w:val="22"/>
              </w:rPr>
            </w:pPr>
          </w:p>
          <w:p w14:paraId="013367AD" w14:textId="77777777" w:rsidR="009018A1" w:rsidRDefault="009018A1" w:rsidP="00A84EBA">
            <w:pPr>
              <w:rPr>
                <w:spacing w:val="-2"/>
                <w:szCs w:val="22"/>
              </w:rPr>
            </w:pPr>
            <w:r>
              <w:rPr>
                <w:spacing w:val="-2"/>
                <w:szCs w:val="22"/>
              </w:rPr>
              <w:t>Facility I.D. No. 40626</w:t>
            </w:r>
          </w:p>
          <w:p w14:paraId="2C1D0BC6" w14:textId="77777777" w:rsidR="009018A1" w:rsidRDefault="009018A1" w:rsidP="00A84EBA">
            <w:pPr>
              <w:rPr>
                <w:spacing w:val="-2"/>
                <w:szCs w:val="22"/>
              </w:rPr>
            </w:pPr>
          </w:p>
          <w:p w14:paraId="7159800C" w14:textId="77777777" w:rsidR="009018A1" w:rsidRDefault="009018A1" w:rsidP="00A84EBA">
            <w:pPr>
              <w:rPr>
                <w:spacing w:val="-2"/>
                <w:szCs w:val="22"/>
              </w:rPr>
            </w:pPr>
            <w:r>
              <w:rPr>
                <w:spacing w:val="-2"/>
                <w:szCs w:val="22"/>
              </w:rPr>
              <w:t>Facility I.D. No. 40619</w:t>
            </w:r>
          </w:p>
          <w:p w14:paraId="11923EE4" w14:textId="77777777" w:rsidR="009018A1" w:rsidRDefault="009018A1" w:rsidP="00A84EBA">
            <w:pPr>
              <w:rPr>
                <w:spacing w:val="-2"/>
                <w:szCs w:val="22"/>
              </w:rPr>
            </w:pPr>
          </w:p>
          <w:p w14:paraId="328369B3" w14:textId="77777777" w:rsidR="009018A1" w:rsidRDefault="009018A1" w:rsidP="00A84EBA">
            <w:pPr>
              <w:rPr>
                <w:spacing w:val="-2"/>
                <w:szCs w:val="22"/>
              </w:rPr>
            </w:pPr>
            <w:r>
              <w:rPr>
                <w:spacing w:val="-2"/>
                <w:szCs w:val="22"/>
              </w:rPr>
              <w:t>Facility I.D. No. 65942</w:t>
            </w:r>
          </w:p>
          <w:p w14:paraId="767ACCB1" w14:textId="77777777" w:rsidR="009018A1" w:rsidRDefault="009018A1" w:rsidP="00A84EBA">
            <w:pPr>
              <w:rPr>
                <w:spacing w:val="-2"/>
                <w:szCs w:val="22"/>
              </w:rPr>
            </w:pPr>
          </w:p>
          <w:p w14:paraId="600BAC3E" w14:textId="77777777" w:rsidR="009018A1" w:rsidRDefault="009018A1" w:rsidP="00A84EBA">
            <w:pPr>
              <w:rPr>
                <w:spacing w:val="-2"/>
                <w:szCs w:val="22"/>
              </w:rPr>
            </w:pPr>
            <w:r>
              <w:rPr>
                <w:spacing w:val="-2"/>
                <w:szCs w:val="22"/>
              </w:rPr>
              <w:t>Facility I.D. No. 65943</w:t>
            </w:r>
          </w:p>
          <w:p w14:paraId="3ADBAFCC" w14:textId="77777777" w:rsidR="009018A1" w:rsidRDefault="009018A1" w:rsidP="00A84EBA">
            <w:pPr>
              <w:rPr>
                <w:spacing w:val="-2"/>
                <w:szCs w:val="22"/>
              </w:rPr>
            </w:pPr>
          </w:p>
          <w:p w14:paraId="18F406D2" w14:textId="77777777" w:rsidR="009018A1" w:rsidRDefault="009018A1" w:rsidP="00A84EBA">
            <w:pPr>
              <w:rPr>
                <w:spacing w:val="-2"/>
                <w:szCs w:val="22"/>
              </w:rPr>
            </w:pPr>
          </w:p>
          <w:p w14:paraId="64B6545E" w14:textId="77777777" w:rsidR="009018A1" w:rsidRDefault="009018A1" w:rsidP="00A84EBA">
            <w:pPr>
              <w:rPr>
                <w:spacing w:val="-2"/>
                <w:szCs w:val="22"/>
              </w:rPr>
            </w:pPr>
          </w:p>
        </w:tc>
      </w:tr>
    </w:tbl>
    <w:p w14:paraId="141F818C" w14:textId="77777777" w:rsidR="00852B3B" w:rsidRDefault="00852B3B" w:rsidP="00852B3B">
      <w:pPr>
        <w:ind w:right="-18"/>
        <w:jc w:val="center"/>
        <w:rPr>
          <w:b/>
        </w:rPr>
      </w:pPr>
      <w:r w:rsidRPr="00BA2137">
        <w:rPr>
          <w:b/>
        </w:rPr>
        <w:t>CONSENT DECREE</w:t>
      </w:r>
    </w:p>
    <w:p w14:paraId="17B98917" w14:textId="77777777" w:rsidR="00852B3B" w:rsidRDefault="00852B3B" w:rsidP="00852B3B">
      <w:pPr>
        <w:ind w:right="-18"/>
        <w:jc w:val="center"/>
        <w:rPr>
          <w:b/>
        </w:rPr>
      </w:pPr>
    </w:p>
    <w:p w14:paraId="43CCF7CB" w14:textId="77777777" w:rsidR="00852B3B" w:rsidRDefault="00852B3B" w:rsidP="00852B3B">
      <w:pPr>
        <w:ind w:right="-18"/>
      </w:pPr>
    </w:p>
    <w:p w14:paraId="294B08AE" w14:textId="77777777" w:rsidR="00852B3B" w:rsidRDefault="00852B3B" w:rsidP="00852B3B">
      <w:pPr>
        <w:pStyle w:val="ParaNum"/>
        <w:widowControl/>
        <w:tabs>
          <w:tab w:val="left" w:pos="1440"/>
        </w:tabs>
      </w:pPr>
      <w:r>
        <w:t>The Media Bureau of the Federal Communications Commission and Maryland Public Broadcasting Commission, licensee of broadcast television stations WMPB(TV), Baltimore, Maryland; WCPB(TV), Salisbury, Maryland; WFPT(TV), Frederick, Maryland; WGPT(TV), Oakland, Maryland; WMPT(TV), Annapolis, Maryland; and WWPB(TV), Hagerstown, Maryland, hereby enter into this Consent Decree for the purpose of resolving the above-captioned investigation of the Licensee’s compliance with the Commission’s EEO Rules.</w:t>
      </w:r>
    </w:p>
    <w:p w14:paraId="3E98BE32" w14:textId="77777777" w:rsidR="00852B3B" w:rsidRDefault="00852B3B" w:rsidP="00852B3B">
      <w:pPr>
        <w:ind w:right="-18"/>
      </w:pPr>
    </w:p>
    <w:p w14:paraId="04C56CD8" w14:textId="77777777" w:rsidR="00852B3B" w:rsidRPr="00BA2137" w:rsidRDefault="00852B3B" w:rsidP="00852B3B">
      <w:pPr>
        <w:pStyle w:val="Heading1"/>
      </w:pPr>
      <w:bookmarkStart w:id="1" w:name="_Toc487811176"/>
      <w:r w:rsidRPr="00BA2137">
        <w:t>D</w:t>
      </w:r>
      <w:r>
        <w:t>EFINITIONS</w:t>
      </w:r>
      <w:bookmarkEnd w:id="1"/>
    </w:p>
    <w:p w14:paraId="24ED446E" w14:textId="77777777" w:rsidR="00852B3B" w:rsidRDefault="00852B3B" w:rsidP="00852B3B">
      <w:pPr>
        <w:ind w:right="-18"/>
      </w:pPr>
    </w:p>
    <w:p w14:paraId="3D66FF03" w14:textId="77777777" w:rsidR="00852B3B" w:rsidRDefault="00852B3B" w:rsidP="00852B3B">
      <w:pPr>
        <w:pStyle w:val="ParaNum"/>
        <w:widowControl/>
        <w:tabs>
          <w:tab w:val="left" w:pos="1440"/>
        </w:tabs>
      </w:pPr>
      <w:r>
        <w:t>For purposes of this Consent Decree, the following definitions shall apply:</w:t>
      </w:r>
    </w:p>
    <w:p w14:paraId="3351E1C5" w14:textId="77777777" w:rsidR="00852B3B" w:rsidRDefault="00852B3B" w:rsidP="00852B3B">
      <w:pPr>
        <w:ind w:right="-18"/>
      </w:pPr>
    </w:p>
    <w:p w14:paraId="674F0793" w14:textId="77777777" w:rsidR="00852B3B" w:rsidRDefault="00852B3B" w:rsidP="00852B3B">
      <w:pPr>
        <w:numPr>
          <w:ilvl w:val="0"/>
          <w:numId w:val="27"/>
        </w:numPr>
        <w:ind w:right="-18"/>
      </w:pPr>
      <w:r>
        <w:t>“Act” means the Communications Act of 1934, as amended, 47 U.S.C. § 151 et seq.</w:t>
      </w:r>
    </w:p>
    <w:p w14:paraId="5DE27767" w14:textId="77777777" w:rsidR="00852B3B" w:rsidRDefault="00852B3B" w:rsidP="00852B3B">
      <w:pPr>
        <w:ind w:left="1080" w:right="-18"/>
      </w:pPr>
    </w:p>
    <w:p w14:paraId="540BA4ED" w14:textId="77777777" w:rsidR="00852B3B" w:rsidRDefault="00852B3B" w:rsidP="00852B3B">
      <w:pPr>
        <w:numPr>
          <w:ilvl w:val="0"/>
          <w:numId w:val="27"/>
        </w:numPr>
        <w:ind w:right="-18"/>
      </w:pPr>
      <w:r>
        <w:t>“Adopting Order” means an order of the Bureau adopting this Consent Decree without change, addition, deletion, or modification.</w:t>
      </w:r>
    </w:p>
    <w:p w14:paraId="5DC2F143" w14:textId="77777777" w:rsidR="00852B3B" w:rsidRDefault="00852B3B" w:rsidP="00852B3B">
      <w:pPr>
        <w:ind w:left="720" w:right="-18"/>
      </w:pPr>
    </w:p>
    <w:p w14:paraId="1AAE7707" w14:textId="77777777" w:rsidR="00852B3B" w:rsidRDefault="00852B3B" w:rsidP="00852B3B">
      <w:pPr>
        <w:numPr>
          <w:ilvl w:val="0"/>
          <w:numId w:val="27"/>
        </w:numPr>
        <w:ind w:right="-18"/>
      </w:pPr>
      <w:r>
        <w:t>“Bureau” means the Media Bureau of the Federal Communications Commission.</w:t>
      </w:r>
    </w:p>
    <w:p w14:paraId="3218F94C" w14:textId="77777777" w:rsidR="00852B3B" w:rsidRDefault="00852B3B" w:rsidP="00852B3B">
      <w:pPr>
        <w:ind w:left="720" w:right="-18"/>
      </w:pPr>
    </w:p>
    <w:p w14:paraId="0320A377" w14:textId="77777777" w:rsidR="00852B3B" w:rsidRDefault="00852B3B" w:rsidP="00852B3B">
      <w:pPr>
        <w:numPr>
          <w:ilvl w:val="0"/>
          <w:numId w:val="27"/>
        </w:numPr>
        <w:ind w:right="-18"/>
      </w:pPr>
      <w:r>
        <w:t xml:space="preserve">“Commission” or “FCC” means the Federal Communications Commission and all of its bureaus and offices.  </w:t>
      </w:r>
    </w:p>
    <w:p w14:paraId="162BD151" w14:textId="77777777" w:rsidR="00852B3B" w:rsidRDefault="00852B3B" w:rsidP="00852B3B">
      <w:pPr>
        <w:ind w:left="1080" w:right="-18" w:hanging="360"/>
      </w:pPr>
    </w:p>
    <w:p w14:paraId="2A09D60A" w14:textId="77777777" w:rsidR="00852B3B" w:rsidRDefault="00852B3B" w:rsidP="00852B3B">
      <w:pPr>
        <w:numPr>
          <w:ilvl w:val="0"/>
          <w:numId w:val="27"/>
        </w:numPr>
        <w:ind w:right="-18"/>
      </w:pPr>
      <w:r>
        <w:t>“Communications Laws” means, collectively, the Act, the Rules, and the published and promulgated orders and decisions of the Commission.</w:t>
      </w:r>
    </w:p>
    <w:p w14:paraId="5664FE4B" w14:textId="77777777" w:rsidR="00852B3B" w:rsidRDefault="00852B3B" w:rsidP="00852B3B">
      <w:pPr>
        <w:ind w:left="720" w:right="-18"/>
      </w:pPr>
    </w:p>
    <w:p w14:paraId="7B7C7A14" w14:textId="77777777" w:rsidR="00852B3B" w:rsidRDefault="00852B3B" w:rsidP="00852B3B">
      <w:pPr>
        <w:numPr>
          <w:ilvl w:val="0"/>
          <w:numId w:val="27"/>
        </w:numPr>
        <w:ind w:right="-18"/>
      </w:pPr>
      <w:r>
        <w:t>“EEO” means Equal Employment Opportunity.</w:t>
      </w:r>
    </w:p>
    <w:p w14:paraId="7164549D" w14:textId="77777777" w:rsidR="00852B3B" w:rsidRDefault="00852B3B" w:rsidP="00852B3B">
      <w:pPr>
        <w:ind w:left="720" w:right="-18"/>
      </w:pPr>
    </w:p>
    <w:p w14:paraId="310EF4E9" w14:textId="77777777" w:rsidR="00852B3B" w:rsidRDefault="00852B3B" w:rsidP="00852B3B">
      <w:pPr>
        <w:numPr>
          <w:ilvl w:val="0"/>
          <w:numId w:val="27"/>
        </w:numPr>
        <w:ind w:right="-18"/>
      </w:pPr>
      <w:r>
        <w:t xml:space="preserve">“EEO Rules” means </w:t>
      </w:r>
      <w:r w:rsidRPr="001623B5">
        <w:t>the Commission’s regulations found in Title 47, Section 73.2080, of the                          Code of Federal Regulations.</w:t>
      </w:r>
    </w:p>
    <w:p w14:paraId="25D65B73" w14:textId="77777777" w:rsidR="00852B3B" w:rsidRDefault="00852B3B" w:rsidP="00852B3B">
      <w:pPr>
        <w:ind w:left="720" w:right="-18" w:firstLine="60"/>
      </w:pPr>
    </w:p>
    <w:p w14:paraId="2B7F0539" w14:textId="77777777" w:rsidR="00852B3B" w:rsidRDefault="00852B3B" w:rsidP="00852B3B">
      <w:pPr>
        <w:numPr>
          <w:ilvl w:val="0"/>
          <w:numId w:val="27"/>
        </w:numPr>
        <w:ind w:right="-18"/>
      </w:pPr>
      <w:r>
        <w:t>“Effective Date” means the date on which the Bureau releases the Adopting Order.</w:t>
      </w:r>
    </w:p>
    <w:p w14:paraId="42F82942" w14:textId="77777777" w:rsidR="00852B3B" w:rsidRDefault="00852B3B" w:rsidP="00852B3B">
      <w:pPr>
        <w:ind w:left="1080" w:right="-18"/>
      </w:pPr>
    </w:p>
    <w:p w14:paraId="4553A2BE" w14:textId="77777777" w:rsidR="00852B3B" w:rsidRDefault="00852B3B" w:rsidP="00852B3B">
      <w:pPr>
        <w:numPr>
          <w:ilvl w:val="0"/>
          <w:numId w:val="27"/>
        </w:numPr>
        <w:ind w:right="-18"/>
      </w:pPr>
      <w:r>
        <w:t xml:space="preserve">“Investigation” means the Media Bureau’s investigation of the Licensee’s compliance with the EEO Rules.  </w:t>
      </w:r>
    </w:p>
    <w:p w14:paraId="34971DBA" w14:textId="77777777" w:rsidR="00852B3B" w:rsidRDefault="00852B3B" w:rsidP="00852B3B">
      <w:pPr>
        <w:ind w:left="720" w:right="-18"/>
      </w:pPr>
    </w:p>
    <w:p w14:paraId="245C4615" w14:textId="77777777" w:rsidR="00852B3B" w:rsidRDefault="00852B3B" w:rsidP="00852B3B">
      <w:pPr>
        <w:numPr>
          <w:ilvl w:val="0"/>
          <w:numId w:val="27"/>
        </w:numPr>
        <w:ind w:right="-18"/>
      </w:pPr>
      <w:r>
        <w:t>“Licensee” means Maryland Public Broadcasting Commission and all of its subsidiaries, affiliates, successors, assigns, and/or transferees.</w:t>
      </w:r>
    </w:p>
    <w:p w14:paraId="02F9617C" w14:textId="77777777" w:rsidR="00852B3B" w:rsidRDefault="00852B3B" w:rsidP="00852B3B">
      <w:pPr>
        <w:ind w:left="720" w:right="-18"/>
      </w:pPr>
    </w:p>
    <w:p w14:paraId="341D7AF5" w14:textId="77777777" w:rsidR="00852B3B" w:rsidRDefault="00852B3B" w:rsidP="00852B3B">
      <w:pPr>
        <w:numPr>
          <w:ilvl w:val="0"/>
          <w:numId w:val="27"/>
        </w:numPr>
        <w:ind w:right="-18"/>
      </w:pPr>
      <w:r>
        <w:t>“NAL” means a notice of apparent liability issued by the FCC.</w:t>
      </w:r>
    </w:p>
    <w:p w14:paraId="6A02E996" w14:textId="77777777" w:rsidR="00852B3B" w:rsidRDefault="00852B3B" w:rsidP="00852B3B">
      <w:pPr>
        <w:ind w:left="720" w:right="-18"/>
      </w:pPr>
    </w:p>
    <w:p w14:paraId="0CC81582" w14:textId="77777777" w:rsidR="00852B3B" w:rsidRDefault="00852B3B" w:rsidP="00852B3B">
      <w:pPr>
        <w:numPr>
          <w:ilvl w:val="0"/>
          <w:numId w:val="27"/>
        </w:numPr>
        <w:ind w:right="-18"/>
      </w:pPr>
      <w:r>
        <w:t>“Parties” means the Bureau and Maryland Public Broadcasting Commission, each of which is a “Party.”</w:t>
      </w:r>
    </w:p>
    <w:p w14:paraId="72EDD2EC" w14:textId="77777777" w:rsidR="00852B3B" w:rsidRDefault="00852B3B" w:rsidP="00852B3B">
      <w:pPr>
        <w:ind w:left="720" w:right="-18"/>
      </w:pPr>
    </w:p>
    <w:p w14:paraId="28C19881" w14:textId="77777777" w:rsidR="00852B3B" w:rsidRDefault="00852B3B" w:rsidP="00852B3B">
      <w:pPr>
        <w:numPr>
          <w:ilvl w:val="0"/>
          <w:numId w:val="27"/>
        </w:numPr>
        <w:ind w:right="-18"/>
      </w:pPr>
      <w:r>
        <w:t xml:space="preserve">“Rules” means the Commission’s regulations found in Title 47 of the Code of Federal Regulations.  </w:t>
      </w:r>
    </w:p>
    <w:p w14:paraId="26044E94" w14:textId="77777777" w:rsidR="00852B3B" w:rsidRDefault="00852B3B" w:rsidP="00852B3B">
      <w:pPr>
        <w:ind w:left="720" w:right="-18"/>
      </w:pPr>
    </w:p>
    <w:p w14:paraId="0E4742B5" w14:textId="77777777" w:rsidR="00852B3B" w:rsidRDefault="00852B3B" w:rsidP="00852B3B">
      <w:pPr>
        <w:numPr>
          <w:ilvl w:val="0"/>
          <w:numId w:val="27"/>
        </w:numPr>
        <w:ind w:right="-18"/>
      </w:pPr>
      <w:r>
        <w:t>“Stations” means the broadcast television stations WMPB(TV), Baltimore, Maryland; WCPB(TV), Salisbury, Maryland; WFPT(TV), Frederick, Maryland; WGPT(TV), Oakland, Maryland; WMPT(TV), Annapolis, Maryland; and WWPB(TV), Hagerstown, Maryland.</w:t>
      </w:r>
    </w:p>
    <w:p w14:paraId="5ED6E368" w14:textId="77777777" w:rsidR="00852B3B" w:rsidRDefault="00852B3B" w:rsidP="00852B3B">
      <w:pPr>
        <w:ind w:right="-18"/>
      </w:pPr>
    </w:p>
    <w:p w14:paraId="74DEFBD2" w14:textId="77777777" w:rsidR="00852B3B" w:rsidRPr="004471A6" w:rsidRDefault="00852B3B" w:rsidP="00852B3B">
      <w:pPr>
        <w:pStyle w:val="Heading1"/>
      </w:pPr>
      <w:bookmarkStart w:id="2" w:name="_Toc487811177"/>
      <w:bookmarkStart w:id="3" w:name="start_from_here"/>
      <w:r w:rsidRPr="004471A6">
        <w:t>BACKGROUND</w:t>
      </w:r>
      <w:bookmarkEnd w:id="2"/>
      <w:bookmarkEnd w:id="3"/>
    </w:p>
    <w:p w14:paraId="296FAED6" w14:textId="77777777" w:rsidR="00852B3B" w:rsidRDefault="00852B3B" w:rsidP="00852B3B">
      <w:pPr>
        <w:ind w:right="-18"/>
      </w:pPr>
    </w:p>
    <w:p w14:paraId="3C9311D9" w14:textId="77777777" w:rsidR="00852B3B" w:rsidRDefault="00852B3B" w:rsidP="00852B3B">
      <w:pPr>
        <w:pStyle w:val="ParaNum"/>
        <w:widowControl/>
        <w:tabs>
          <w:tab w:val="left" w:pos="1440"/>
        </w:tabs>
        <w:rPr>
          <w:spacing w:val="-2"/>
        </w:rPr>
      </w:pPr>
      <w:r>
        <w:rPr>
          <w:szCs w:val="22"/>
        </w:rPr>
        <w:t xml:space="preserve">By </w:t>
      </w:r>
      <w:r w:rsidRPr="00FC10FE">
        <w:rPr>
          <w:szCs w:val="22"/>
        </w:rPr>
        <w:t xml:space="preserve">letter </w:t>
      </w:r>
      <w:r>
        <w:rPr>
          <w:szCs w:val="22"/>
        </w:rPr>
        <w:t>dated March 29</w:t>
      </w:r>
      <w:r w:rsidRPr="00FC10FE">
        <w:rPr>
          <w:szCs w:val="22"/>
        </w:rPr>
        <w:t xml:space="preserve">, 2011, the </w:t>
      </w:r>
      <w:r>
        <w:rPr>
          <w:szCs w:val="22"/>
        </w:rPr>
        <w:t xml:space="preserve">Media Bureau notified the </w:t>
      </w:r>
      <w:r w:rsidRPr="00FC10FE">
        <w:rPr>
          <w:szCs w:val="22"/>
        </w:rPr>
        <w:t xml:space="preserve">Licensee </w:t>
      </w:r>
      <w:r>
        <w:rPr>
          <w:szCs w:val="22"/>
        </w:rPr>
        <w:t>that it was auditing it for compliance with the Commission’s EEO Rules.</w:t>
      </w:r>
      <w:r w:rsidDel="004500CB">
        <w:rPr>
          <w:rStyle w:val="FootnoteReference"/>
          <w:szCs w:val="22"/>
        </w:rPr>
        <w:t xml:space="preserve"> </w:t>
      </w:r>
      <w:r>
        <w:rPr>
          <w:rStyle w:val="FootnoteReference"/>
          <w:szCs w:val="22"/>
        </w:rPr>
        <w:t xml:space="preserve"> </w:t>
      </w:r>
      <w:r>
        <w:rPr>
          <w:szCs w:val="22"/>
        </w:rPr>
        <w:t xml:space="preserve">The Bureau requested the Licensee to provide various information about its compliance for the period from </w:t>
      </w:r>
      <w:r w:rsidRPr="000914F9">
        <w:rPr>
          <w:szCs w:val="22"/>
        </w:rPr>
        <w:t>June 1, 2008 through May 31, 2010</w:t>
      </w:r>
      <w:r>
        <w:rPr>
          <w:szCs w:val="22"/>
        </w:rPr>
        <w:t xml:space="preserve">.  </w:t>
      </w:r>
      <w:r w:rsidRPr="0088018C">
        <w:rPr>
          <w:szCs w:val="22"/>
        </w:rPr>
        <w:t>On December 5, 2013, the Bureau issued a NAL against the Licensee based on the information provided in response to the audit and subsequent information requests from the Bureau.</w:t>
      </w:r>
      <w:r>
        <w:rPr>
          <w:rStyle w:val="FootnoteReference"/>
          <w:szCs w:val="22"/>
        </w:rPr>
        <w:footnoteReference w:id="2"/>
      </w:r>
      <w:r w:rsidRPr="0088018C">
        <w:rPr>
          <w:szCs w:val="22"/>
        </w:rPr>
        <w:t xml:space="preserve">  The NAL found that the Licensee apparently had failed to provide notification of each full-time vacancy to </w:t>
      </w:r>
      <w:r>
        <w:rPr>
          <w:szCs w:val="22"/>
        </w:rPr>
        <w:t>one organization that had requested such notice</w:t>
      </w:r>
      <w:r w:rsidRPr="0088018C">
        <w:rPr>
          <w:szCs w:val="22"/>
        </w:rPr>
        <w:t xml:space="preserve">, </w:t>
      </w:r>
      <w:r>
        <w:rPr>
          <w:szCs w:val="22"/>
        </w:rPr>
        <w:t>in apparent violation of</w:t>
      </w:r>
      <w:r w:rsidRPr="0088018C">
        <w:rPr>
          <w:szCs w:val="22"/>
        </w:rPr>
        <w:t xml:space="preserve"> Sectio</w:t>
      </w:r>
      <w:r>
        <w:rPr>
          <w:szCs w:val="22"/>
        </w:rPr>
        <w:t>n 73.2080(c)(1)(ii) of the EEO R</w:t>
      </w:r>
      <w:r w:rsidRPr="0088018C">
        <w:rPr>
          <w:szCs w:val="22"/>
        </w:rPr>
        <w:t xml:space="preserve">ules.  The NAL further stated that the Licensee failed adequately to “analyze the recruitment program for the licensee’s unit on an ongoing basis to ensure that it is effective in achieving broad outreach to potential applicants, and address any problems found as a result of its analysis,” in apparent violation of Section 73.2080(c)(3).  The NAL </w:t>
      </w:r>
      <w:r>
        <w:t>also found that t</w:t>
      </w:r>
      <w:r w:rsidRPr="0088018C">
        <w:rPr>
          <w:spacing w:val="-2"/>
        </w:rPr>
        <w:t xml:space="preserve">he Licensee apparently had provided incorrect factual information of a material nature to the Commission, in apparent violation of Section </w:t>
      </w:r>
      <w:r>
        <w:rPr>
          <w:spacing w:val="-2"/>
        </w:rPr>
        <w:t>1.17(a)(2)</w:t>
      </w:r>
      <w:r w:rsidRPr="0088018C">
        <w:rPr>
          <w:spacing w:val="-2"/>
        </w:rPr>
        <w:t>.</w:t>
      </w:r>
      <w:r>
        <w:rPr>
          <w:vertAlign w:val="superscript"/>
        </w:rPr>
        <w:footnoteReference w:id="3"/>
      </w:r>
    </w:p>
    <w:p w14:paraId="71207DF5" w14:textId="77777777" w:rsidR="00852B3B" w:rsidRDefault="00852B3B" w:rsidP="00852B3B">
      <w:pPr>
        <w:pStyle w:val="ParaNum"/>
        <w:widowControl/>
        <w:tabs>
          <w:tab w:val="left" w:pos="1440"/>
        </w:tabs>
      </w:pPr>
      <w:r>
        <w:t xml:space="preserve">The </w:t>
      </w:r>
      <w:r w:rsidRPr="001A0DAA">
        <w:rPr>
          <w:szCs w:val="22"/>
        </w:rPr>
        <w:t>NAL</w:t>
      </w:r>
      <w:r>
        <w:t xml:space="preserve"> proposed a forfeiture against</w:t>
      </w:r>
      <w:r w:rsidRPr="001A0DAA">
        <w:rPr>
          <w:szCs w:val="22"/>
        </w:rPr>
        <w:t xml:space="preserve"> the Licensee </w:t>
      </w:r>
      <w:r>
        <w:rPr>
          <w:szCs w:val="22"/>
        </w:rPr>
        <w:t>for</w:t>
      </w:r>
      <w:r w:rsidRPr="001A0DAA">
        <w:rPr>
          <w:szCs w:val="22"/>
        </w:rPr>
        <w:t xml:space="preserve"> $20,000 for </w:t>
      </w:r>
      <w:r>
        <w:rPr>
          <w:szCs w:val="22"/>
        </w:rPr>
        <w:t xml:space="preserve">these apparent violations and imposed reporting conditions for three years.  </w:t>
      </w:r>
      <w:r w:rsidRPr="00732850">
        <w:t xml:space="preserve">The Licensee </w:t>
      </w:r>
      <w:r>
        <w:t xml:space="preserve">thereafter </w:t>
      </w:r>
      <w:r w:rsidRPr="00732850">
        <w:t>submitted a response to the NAL</w:t>
      </w:r>
      <w:r>
        <w:rPr>
          <w:rStyle w:val="FootnoteReference"/>
        </w:rPr>
        <w:footnoteReference w:id="4"/>
      </w:r>
      <w:r>
        <w:t xml:space="preserve"> requesting cancellation of the proposed forfeiture and reporting conditions.</w:t>
      </w:r>
      <w:r w:rsidRPr="00574747">
        <w:t xml:space="preserve"> </w:t>
      </w:r>
      <w:r w:rsidRPr="00F24A5D">
        <w:t>The</w:t>
      </w:r>
      <w:r>
        <w:t xml:space="preserve"> L</w:t>
      </w:r>
      <w:r w:rsidRPr="00F24A5D">
        <w:t>icensee asserts that to the extent there was an EEO reporting omission, it was based on a clerical error t</w:t>
      </w:r>
      <w:r>
        <w:t>hat is not known to have</w:t>
      </w:r>
      <w:r w:rsidRPr="00F24A5D">
        <w:t xml:space="preserve"> resulted in a failure t</w:t>
      </w:r>
      <w:r>
        <w:t>o send notification of a vacancy</w:t>
      </w:r>
      <w:r w:rsidRPr="00F24A5D">
        <w:t xml:space="preserve"> to any party </w:t>
      </w:r>
      <w:r>
        <w:t>e</w:t>
      </w:r>
      <w:r w:rsidRPr="00F24A5D">
        <w:t>ntitled to notification.</w:t>
      </w:r>
    </w:p>
    <w:p w14:paraId="068D0ED4" w14:textId="77777777" w:rsidR="00852B3B" w:rsidRDefault="00852B3B" w:rsidP="00852B3B">
      <w:pPr>
        <w:pStyle w:val="ParaNum"/>
        <w:widowControl/>
        <w:tabs>
          <w:tab w:val="left" w:pos="1440"/>
        </w:tabs>
      </w:pPr>
      <w:r>
        <w:t xml:space="preserve">The Bureau and the Licensee have negotiated the terms of the Consent Decree that terminates the Investigation into the matters discussed above.  As part of the Consent Decree, the Licensee has agreed to make a settlement payment of Five Thousand Dollars ($5,000) to the U.S. Treasury, and to implement and maintain a Compliance Plan designed to ensure its future compliance with the EEO Rules.  </w:t>
      </w:r>
    </w:p>
    <w:p w14:paraId="6C7E8100" w14:textId="77777777" w:rsidR="00852B3B" w:rsidRPr="00CE762C" w:rsidRDefault="00852B3B" w:rsidP="00852B3B">
      <w:pPr>
        <w:ind w:right="-18"/>
        <w:rPr>
          <w:b/>
        </w:rPr>
      </w:pPr>
      <w:bookmarkStart w:id="4" w:name="comebackhere"/>
      <w:bookmarkEnd w:id="4"/>
      <w:r w:rsidRPr="00CE762C">
        <w:rPr>
          <w:b/>
        </w:rPr>
        <w:t xml:space="preserve">III. </w:t>
      </w:r>
      <w:r w:rsidRPr="00C74025">
        <w:rPr>
          <w:rStyle w:val="Heading1Char"/>
        </w:rPr>
        <w:t>TERMS OF THE AGREEMENT</w:t>
      </w:r>
    </w:p>
    <w:p w14:paraId="4C27E0B9" w14:textId="77777777" w:rsidR="00852B3B" w:rsidRDefault="00852B3B" w:rsidP="00852B3B">
      <w:pPr>
        <w:ind w:right="-18"/>
      </w:pPr>
    </w:p>
    <w:p w14:paraId="30E4FFA3" w14:textId="77777777" w:rsidR="00852B3B" w:rsidRDefault="00852B3B" w:rsidP="00852B3B">
      <w:pPr>
        <w:pStyle w:val="ParaNum"/>
      </w:pPr>
      <w:r w:rsidRPr="00CE762C">
        <w:rPr>
          <w:u w:val="single"/>
        </w:rPr>
        <w:t>Adopting Order</w:t>
      </w:r>
      <w:r>
        <w:t>.  The provisions of this Consent Decree shall be shall be incorporated by the Bureau in an Adopting Order.</w:t>
      </w:r>
    </w:p>
    <w:p w14:paraId="5C2FCF4E" w14:textId="77777777" w:rsidR="00852B3B" w:rsidRDefault="00852B3B" w:rsidP="00852B3B">
      <w:pPr>
        <w:pStyle w:val="ParaNum"/>
      </w:pPr>
      <w:r w:rsidRPr="00CE762C">
        <w:rPr>
          <w:u w:val="single"/>
        </w:rPr>
        <w:t>Jurisdiction</w:t>
      </w:r>
      <w:r>
        <w:t>.  The Licensee agrees that the Bureau has jurisdiction over it and the matters contained in this Consent Decree, and that the Bureau has the authority to enter into and adopt this Consent Decree.</w:t>
      </w:r>
    </w:p>
    <w:p w14:paraId="3130BAEE" w14:textId="77777777" w:rsidR="00852B3B" w:rsidRDefault="00852B3B" w:rsidP="00852B3B">
      <w:pPr>
        <w:pStyle w:val="ParaNum"/>
      </w:pPr>
      <w:r w:rsidRPr="009559B3">
        <w:rPr>
          <w:u w:val="single"/>
        </w:rPr>
        <w:t>Effective Date; Violations</w:t>
      </w:r>
      <w:r w:rsidRPr="00A33DC1">
        <w:t>.  This Consent Decree shall become effective on the Effective Date as defined herein.  As of the Effective Date, the Parties agree that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t xml:space="preserve">.  </w:t>
      </w:r>
    </w:p>
    <w:p w14:paraId="357FFCE6" w14:textId="77777777" w:rsidR="00852B3B" w:rsidRDefault="00852B3B" w:rsidP="00852B3B">
      <w:pPr>
        <w:pStyle w:val="ParaNum"/>
      </w:pPr>
      <w:r w:rsidRPr="00CE762C">
        <w:rPr>
          <w:u w:val="single"/>
        </w:rPr>
        <w:t>Termination of Investigation</w:t>
      </w:r>
      <w:r>
        <w:t xml:space="preserve">.  In express reliance on the covenants and representations in this Consent Decree and to avoid further expenditure of public resources, the Bureau agrees to terminate the Investigation.  In consideration for the termination of the Investigation, the Licensee agrees to the terms and conditions contained herein.  The Bureau further agrees that in the absence of new material evidence it will not use the facts developed, in whole or in part, from the Investigation through the Effective Date, or the existence of this Consent Decree, to institute on its own motion any inquiries, investigations, forfeiture proceedings, hearings, or other sanctions or actions against the Licensee concerning the matters that were the subject of the Investigation. </w:t>
      </w:r>
    </w:p>
    <w:p w14:paraId="0A15E57D" w14:textId="77777777" w:rsidR="00852B3B" w:rsidRDefault="00852B3B" w:rsidP="00852B3B">
      <w:pPr>
        <w:pStyle w:val="ParaNum"/>
      </w:pPr>
      <w:r w:rsidRPr="009B6271">
        <w:t xml:space="preserve"> </w:t>
      </w:r>
      <w:r w:rsidRPr="00E13F4B">
        <w:rPr>
          <w:u w:val="single"/>
        </w:rPr>
        <w:t>Compliance Officer</w:t>
      </w:r>
      <w:r>
        <w:t xml:space="preserve">.  Within thirty (30) calendar days of the Effective Date, the Licensee will designate its Vice President of Human Resources as a Compliance Officer to discharge the duties set forth below for the duration of this Consent Decree. </w:t>
      </w:r>
      <w:r w:rsidRPr="009B64DE">
        <w:t>The Compliance Officer will be the point of contact for all FCC EEO-related inquiries</w:t>
      </w:r>
      <w:r>
        <w:t xml:space="preserve"> and will review and oversee the Stations’ compliance with the FCC’s EEO Rules on an ongoing basis, including, but not limited to, FCC EEO program requirements, recruitment and outreach activities, internal record retention, public file maintenance, and the accurate preparation and timely filing of all required EEO submissions to the FCC, including the Compliance Reports.</w:t>
      </w:r>
    </w:p>
    <w:p w14:paraId="0511AF66" w14:textId="77777777" w:rsidR="00852B3B" w:rsidRDefault="00852B3B" w:rsidP="00852B3B">
      <w:pPr>
        <w:pStyle w:val="ParaNum"/>
      </w:pPr>
      <w:r w:rsidRPr="009B6271">
        <w:t xml:space="preserve"> </w:t>
      </w:r>
      <w:r>
        <w:rPr>
          <w:u w:val="single"/>
        </w:rPr>
        <w:t>Compliance Reports</w:t>
      </w:r>
      <w:r>
        <w:t>.  The Compliance Officer will file yearly Compliance Reports with the Commission twelve (12) months after the Effective Date and every twelve (12) months thereafter, with the final report to be submitted one week after the Termination Date.  Each Compliance Report shall consist of the following information to be submitted for the Stations and any other station in its employment unit:</w:t>
      </w:r>
    </w:p>
    <w:p w14:paraId="12829E5F" w14:textId="77777777" w:rsidR="00852B3B" w:rsidRDefault="00852B3B" w:rsidP="00852B3B">
      <w:pPr>
        <w:pStyle w:val="par1"/>
        <w:numPr>
          <w:ilvl w:val="0"/>
          <w:numId w:val="26"/>
        </w:numPr>
        <w:tabs>
          <w:tab w:val="clear" w:pos="1080"/>
        </w:tabs>
        <w:adjustRightInd/>
        <w:spacing w:after="200"/>
      </w:pPr>
      <w:r>
        <w:t xml:space="preserve">the Stations’ most recent EEO public file report; </w:t>
      </w:r>
    </w:p>
    <w:p w14:paraId="38024C79" w14:textId="77777777" w:rsidR="00852B3B" w:rsidRDefault="00852B3B" w:rsidP="00852B3B">
      <w:pPr>
        <w:pStyle w:val="par1"/>
        <w:numPr>
          <w:ilvl w:val="0"/>
          <w:numId w:val="26"/>
        </w:numPr>
        <w:tabs>
          <w:tab w:val="clear" w:pos="1080"/>
        </w:tabs>
        <w:adjustRightInd/>
        <w:spacing w:after="200"/>
      </w:pPr>
      <w:r>
        <w:t>dated copies of all advertisements, bulletins, letters, faxes, e-mails, or other communications announcing each Station’s full-time vacancy for the preceding reporting year;</w:t>
      </w:r>
    </w:p>
    <w:p w14:paraId="4B3C8D02" w14:textId="77777777" w:rsidR="00852B3B" w:rsidRDefault="00852B3B" w:rsidP="00852B3B">
      <w:pPr>
        <w:pStyle w:val="par1"/>
        <w:numPr>
          <w:ilvl w:val="0"/>
          <w:numId w:val="26"/>
        </w:numPr>
        <w:tabs>
          <w:tab w:val="clear" w:pos="1080"/>
        </w:tabs>
        <w:adjustRightInd/>
        <w:spacing w:after="200"/>
      </w:pPr>
      <w:r>
        <w:t>the recruitment source that referred the hiree for each full-time vacancy and the job title of each full-time vacancy;</w:t>
      </w:r>
    </w:p>
    <w:p w14:paraId="6CFA5167" w14:textId="77777777" w:rsidR="00852B3B" w:rsidRDefault="00852B3B" w:rsidP="00852B3B">
      <w:pPr>
        <w:pStyle w:val="par1"/>
        <w:numPr>
          <w:ilvl w:val="0"/>
          <w:numId w:val="26"/>
        </w:numPr>
        <w:tabs>
          <w:tab w:val="clear" w:pos="1080"/>
        </w:tabs>
        <w:adjustRightInd/>
        <w:spacing w:after="200"/>
      </w:pPr>
      <w:r>
        <w:t>the total number of interviewees for each full-time vacancy for the preceding reporting year and the referral source for each interviewee;</w:t>
      </w:r>
    </w:p>
    <w:p w14:paraId="5A11C7CA" w14:textId="77777777" w:rsidR="00852B3B" w:rsidRDefault="00852B3B" w:rsidP="00852B3B">
      <w:pPr>
        <w:pStyle w:val="par1"/>
        <w:numPr>
          <w:ilvl w:val="0"/>
          <w:numId w:val="26"/>
        </w:numPr>
        <w:tabs>
          <w:tab w:val="clear" w:pos="1080"/>
        </w:tabs>
        <w:adjustRightInd/>
        <w:spacing w:after="200"/>
      </w:pPr>
      <w:r>
        <w:t>a list of all sources that requested job notifications from the Stations for jobs posted during the reporting periods listed above;</w:t>
      </w:r>
    </w:p>
    <w:p w14:paraId="772A7575" w14:textId="77777777" w:rsidR="00852B3B" w:rsidRDefault="00852B3B" w:rsidP="00852B3B">
      <w:pPr>
        <w:pStyle w:val="par1"/>
        <w:numPr>
          <w:ilvl w:val="0"/>
          <w:numId w:val="26"/>
        </w:numPr>
        <w:tabs>
          <w:tab w:val="clear" w:pos="1080"/>
        </w:tabs>
        <w:adjustRightInd/>
        <w:spacing w:after="200"/>
      </w:pPr>
      <w:r>
        <w:t>a list of all sources notified of job openings during the reporting periods listed above; and</w:t>
      </w:r>
    </w:p>
    <w:p w14:paraId="32E90AFB" w14:textId="77777777" w:rsidR="00852B3B" w:rsidRDefault="00852B3B" w:rsidP="00852B3B">
      <w:pPr>
        <w:pStyle w:val="par1"/>
        <w:numPr>
          <w:ilvl w:val="0"/>
          <w:numId w:val="26"/>
        </w:numPr>
        <w:tabs>
          <w:tab w:val="clear" w:pos="1080"/>
        </w:tabs>
        <w:adjustRightInd/>
        <w:spacing w:after="200"/>
      </w:pPr>
      <w:r>
        <w:t>dated copies of any source’s request to be notified of job openings during the reporting periods listed above.</w:t>
      </w:r>
    </w:p>
    <w:p w14:paraId="3157143A" w14:textId="3C6048A3" w:rsidR="00852B3B" w:rsidRDefault="00852B3B" w:rsidP="00852B3B">
      <w:pPr>
        <w:pStyle w:val="par1"/>
        <w:tabs>
          <w:tab w:val="clear" w:pos="1080"/>
        </w:tabs>
        <w:adjustRightInd/>
        <w:spacing w:after="200"/>
      </w:pPr>
      <w:r>
        <w:t>All Compliance Reports shall be submitted to Lewis Pulley</w:t>
      </w:r>
      <w:r w:rsidRPr="002C3013">
        <w:t xml:space="preserve">, Assistant Chief, Policy Division, Media Bureau, Federal Communications Commission, </w:t>
      </w:r>
      <w:r>
        <w:t xml:space="preserve">Washington DC 20554, </w:t>
      </w:r>
      <w:hyperlink r:id="rId8" w:history="1">
        <w:r w:rsidRPr="009344E5">
          <w:rPr>
            <w:rStyle w:val="Hyperlink"/>
          </w:rPr>
          <w:t>Lewis.Pulley@fcc.gov</w:t>
        </w:r>
      </w:hyperlink>
      <w:r w:rsidRPr="002C3013">
        <w:t xml:space="preserve">, and to Estella Salvatierra, Attorney Advisor, Policy Division, Media Bureau, Federal Communications Commission, </w:t>
      </w:r>
      <w:r>
        <w:t xml:space="preserve">Washington DC 20554, </w:t>
      </w:r>
      <w:hyperlink r:id="rId9" w:history="1">
        <w:r w:rsidRPr="00137B19">
          <w:rPr>
            <w:rStyle w:val="Hyperlink"/>
          </w:rPr>
          <w:t>Estella.Salvatierra@fcc.gov</w:t>
        </w:r>
      </w:hyperlink>
      <w:r w:rsidRPr="002C3013">
        <w:t xml:space="preserve">. </w:t>
      </w:r>
    </w:p>
    <w:p w14:paraId="74AFD520" w14:textId="77777777" w:rsidR="00852B3B" w:rsidRDefault="00852B3B" w:rsidP="00852B3B">
      <w:pPr>
        <w:pStyle w:val="ParaNum"/>
      </w:pPr>
      <w:r w:rsidRPr="00F34AD0">
        <w:rPr>
          <w:u w:val="single"/>
        </w:rPr>
        <w:t>Training</w:t>
      </w:r>
      <w:r>
        <w:t xml:space="preserve">.  The Compliance Officer will conduct training for all Station employees involved in recruitment or hiring at least once every twelve (12) months on compliance with the EEO Rules.  The first training shall occur within thirty (30) days of the Effective Date.  </w:t>
      </w:r>
      <w:r w:rsidRPr="004A108A">
        <w:t xml:space="preserve">The Compliance Officer will train any new applicable employee within </w:t>
      </w:r>
      <w:r>
        <w:t>thirty (30)</w:t>
      </w:r>
      <w:r w:rsidRPr="004A108A">
        <w:t xml:space="preserve"> days of commencement of his or her duties at the Station.  </w:t>
      </w:r>
      <w:r>
        <w:t xml:space="preserve"> A certification by the Compliance Officer that the aforementioned training has occurred shall be placed in the online electronic local public inspection file for the Stations within seven (7) business days.</w:t>
      </w:r>
    </w:p>
    <w:p w14:paraId="18902796" w14:textId="77777777" w:rsidR="00852B3B" w:rsidRPr="00380EA0" w:rsidRDefault="00852B3B" w:rsidP="00852B3B">
      <w:pPr>
        <w:pStyle w:val="ParaNum"/>
      </w:pPr>
      <w:r w:rsidRPr="00F34AD0">
        <w:rPr>
          <w:u w:val="single"/>
        </w:rPr>
        <w:t>Termination Date</w:t>
      </w:r>
      <w:r w:rsidRPr="00A33DC1">
        <w:t>.  Unless stated otherwise, the requirements set forth in paragraphs</w:t>
      </w:r>
      <w:r>
        <w:t xml:space="preserve"> 10 -12</w:t>
      </w:r>
      <w:bookmarkStart w:id="5" w:name="_cp_text_1_78"/>
      <w:r w:rsidRPr="00A33DC1">
        <w:t xml:space="preserve"> </w:t>
      </w:r>
      <w:bookmarkEnd w:id="5"/>
      <w:r w:rsidRPr="00A33DC1">
        <w:t>shall expire thirty-six (36) months after the Effective Date</w:t>
      </w:r>
      <w:r>
        <w:t>.</w:t>
      </w:r>
    </w:p>
    <w:p w14:paraId="6D4B5BD0" w14:textId="371B71D3" w:rsidR="00852B3B" w:rsidRPr="00F34AD0" w:rsidRDefault="00852B3B" w:rsidP="00852B3B">
      <w:pPr>
        <w:pStyle w:val="ParaNum"/>
      </w:pPr>
      <w:r w:rsidRPr="001F6420">
        <w:rPr>
          <w:u w:val="single"/>
        </w:rPr>
        <w:t>Settlement Payment</w:t>
      </w:r>
      <w:r>
        <w:t>.  The Licensee agrees to make a total settlement payment to the United States Treasury in the amount of Five Thousand Dollars ($5,000), within thirty (30) days after the Effective Date. The Licensee acknowledges and agrees that upon execution of this Consent Decree, the Settlement Payment shall become a “Claim” or “Debt” as defined in 31 U.S.C. § 3701(b)(1).</w:t>
      </w:r>
      <w:r>
        <w:rPr>
          <w:rStyle w:val="FootnoteReference"/>
        </w:rPr>
        <w:footnoteReference w:id="5"/>
      </w:r>
      <w:r>
        <w:t xml:space="preserve">  </w:t>
      </w:r>
      <w:r w:rsidRPr="00EC085D">
        <w:t>Maryland Public Broadcasting Commission</w:t>
      </w:r>
      <w:r w:rsidRPr="004D1FE1">
        <w:rPr>
          <w:szCs w:val="22"/>
        </w:rPr>
        <w:t xml:space="preserve"> </w:t>
      </w:r>
      <w:r>
        <w:rPr>
          <w:rFonts w:cs="Arial"/>
        </w:rPr>
        <w:t xml:space="preserve">shall send electronic notification on the date said payment is made to Lewis Pulley, Assistant Chief, Policy Division, Media Bureau, Federal Communications Commission, at </w:t>
      </w:r>
      <w:hyperlink r:id="rId10" w:history="1">
        <w:r w:rsidRPr="008F6891">
          <w:rPr>
            <w:rStyle w:val="Hyperlink"/>
            <w:rFonts w:cs="Arial"/>
          </w:rPr>
          <w:t>Lewis.Pulley@fcc.gov</w:t>
        </w:r>
      </w:hyperlink>
      <w:r>
        <w:rPr>
          <w:rFonts w:cs="Arial"/>
        </w:rPr>
        <w:t xml:space="preserve">.  </w:t>
      </w:r>
      <w:r w:rsidRPr="00C84993">
        <w:rPr>
          <w:rFonts w:cs="Arial"/>
        </w:rPr>
        <w:t xml:space="preserve">The payment must be made by check or similar instrument, wire transfer, or credit card, and must include the NAL/Account number and FRN referenced above.  </w:t>
      </w:r>
      <w:r>
        <w:rPr>
          <w:rFonts w:cs="Arial"/>
        </w:rPr>
        <w:t xml:space="preserve">A </w:t>
      </w:r>
      <w:r w:rsidRPr="00C84993">
        <w:rPr>
          <w:rFonts w:cs="Arial"/>
        </w:rPr>
        <w:t>completed FCC Form 159 (Remittance Advice) must be submitted</w:t>
      </w:r>
      <w:r>
        <w:rPr>
          <w:rFonts w:cs="Arial"/>
        </w:rPr>
        <w:t xml:space="preserve"> with payment unless payment is made online at the Commission’s Fee Filer website</w:t>
      </w:r>
      <w:r w:rsidRPr="00C84993">
        <w:rPr>
          <w:rFonts w:cs="Arial"/>
        </w:rPr>
        <w:t>.</w:t>
      </w:r>
      <w:r w:rsidRPr="00C84993">
        <w:rPr>
          <w:rFonts w:cs="Arial"/>
          <w:vertAlign w:val="superscript"/>
        </w:rPr>
        <w:footnoteReference w:id="6"/>
      </w:r>
      <w:r w:rsidRPr="00C84993">
        <w:rPr>
          <w:rFonts w:cs="Arial"/>
        </w:rPr>
        <w:t xml:space="preserve">  When completing the FCC Form 159, enter the Account Number in block number 23A (call sign/other ID) and enter the letters “FORF” in block number 24A (payment type code).  Below are additional instructions </w:t>
      </w:r>
      <w:r>
        <w:rPr>
          <w:rFonts w:cs="Arial"/>
        </w:rPr>
        <w:t>to</w:t>
      </w:r>
      <w:r w:rsidRPr="00C84993">
        <w:rPr>
          <w:rFonts w:cs="Arial"/>
        </w:rPr>
        <w:t xml:space="preserve"> follow based on the form of payment select</w:t>
      </w:r>
      <w:r>
        <w:rPr>
          <w:rFonts w:cs="Arial"/>
        </w:rPr>
        <w:t>ed</w:t>
      </w:r>
      <w:r w:rsidRPr="00C84993">
        <w:rPr>
          <w:rFonts w:cs="Arial"/>
        </w:rPr>
        <w:t>:</w:t>
      </w:r>
      <w:r>
        <w:rPr>
          <w:rStyle w:val="FootnoteReference"/>
          <w:rFonts w:cs="Arial"/>
        </w:rPr>
        <w:footnoteReference w:id="7"/>
      </w:r>
    </w:p>
    <w:p w14:paraId="7F0E2ED9" w14:textId="77777777" w:rsidR="00852B3B" w:rsidRPr="00C84993" w:rsidRDefault="00852B3B" w:rsidP="00852B3B">
      <w:pPr>
        <w:pStyle w:val="ParaNum"/>
        <w:numPr>
          <w:ilvl w:val="0"/>
          <w:numId w:val="0"/>
        </w:numPr>
        <w:spacing w:after="0"/>
        <w:ind w:left="720"/>
        <w:rPr>
          <w:rFonts w:cs="Arial"/>
        </w:rPr>
      </w:pPr>
    </w:p>
    <w:p w14:paraId="5E283770" w14:textId="77777777" w:rsidR="00852B3B" w:rsidRDefault="00852B3B" w:rsidP="00852B3B">
      <w:pPr>
        <w:pStyle w:val="ParaNum"/>
        <w:numPr>
          <w:ilvl w:val="0"/>
          <w:numId w:val="15"/>
        </w:numPr>
        <w:spacing w:after="0"/>
        <w:rPr>
          <w:rFonts w:cs="Arial"/>
        </w:rPr>
      </w:pPr>
      <w:r w:rsidRPr="00C84993">
        <w:rPr>
          <w:rFonts w:cs="Arial"/>
        </w:rPr>
        <w:t>Payment by check or money order must be made payable to the order of the Federal Communications Commission.  Such payments (along with the completed Form 159) must</w:t>
      </w:r>
      <w:r w:rsidRPr="00C84993" w:rsidDel="000E164A">
        <w:rPr>
          <w:rFonts w:cs="Arial"/>
        </w:rPr>
        <w:t xml:space="preserve"> </w:t>
      </w:r>
      <w:r w:rsidRPr="00C84993">
        <w:rPr>
          <w:rFonts w:cs="Arial"/>
        </w:rPr>
        <w:t xml:space="preserve">be mailed to Federal Communications Commission, P.O. Box 979088, St. Louis, MO 63197-9000, or sent via overnight mail to U.S. Bank – Government Lockbox #979088, SL-MO-C2-GL, 1005 Convention Plaza, St. Louis, MO 63101.  </w:t>
      </w:r>
    </w:p>
    <w:p w14:paraId="47E3A039" w14:textId="77777777" w:rsidR="00852B3B" w:rsidRPr="00C84993" w:rsidRDefault="00852B3B" w:rsidP="00852B3B">
      <w:pPr>
        <w:pStyle w:val="ParaNum"/>
        <w:numPr>
          <w:ilvl w:val="0"/>
          <w:numId w:val="0"/>
        </w:numPr>
        <w:spacing w:after="0"/>
        <w:ind w:left="1440"/>
        <w:rPr>
          <w:rFonts w:cs="Arial"/>
        </w:rPr>
      </w:pPr>
    </w:p>
    <w:p w14:paraId="02869110" w14:textId="77777777" w:rsidR="00852B3B" w:rsidRDefault="00852B3B" w:rsidP="00852B3B">
      <w:pPr>
        <w:pStyle w:val="ParaNum"/>
        <w:numPr>
          <w:ilvl w:val="0"/>
          <w:numId w:val="15"/>
        </w:numPr>
        <w:spacing w:after="0"/>
        <w:rPr>
          <w:rFonts w:cs="Arial"/>
        </w:rPr>
      </w:pPr>
      <w:r w:rsidRPr="00C84993">
        <w:rPr>
          <w:rFonts w:cs="Arial"/>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F77CAEE" w14:textId="77777777" w:rsidR="00852B3B" w:rsidRPr="00C84993" w:rsidRDefault="00852B3B" w:rsidP="00852B3B">
      <w:pPr>
        <w:pStyle w:val="ParaNum"/>
        <w:numPr>
          <w:ilvl w:val="0"/>
          <w:numId w:val="0"/>
        </w:numPr>
        <w:spacing w:after="0"/>
        <w:ind w:left="1440"/>
        <w:rPr>
          <w:rFonts w:cs="Arial"/>
        </w:rPr>
      </w:pPr>
    </w:p>
    <w:p w14:paraId="31B10E8A" w14:textId="77777777" w:rsidR="00852B3B" w:rsidRDefault="00852B3B" w:rsidP="00852B3B">
      <w:pPr>
        <w:pStyle w:val="ParaNum"/>
        <w:numPr>
          <w:ilvl w:val="0"/>
          <w:numId w:val="15"/>
        </w:numPr>
        <w:spacing w:after="0"/>
        <w:rPr>
          <w:rFonts w:cs="Arial"/>
        </w:rPr>
      </w:pPr>
      <w:r w:rsidRPr="00C84993">
        <w:rPr>
          <w:rFonts w:cs="Arial"/>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0879B46" w14:textId="77777777" w:rsidR="00852B3B" w:rsidRDefault="00852B3B" w:rsidP="00852B3B">
      <w:pPr>
        <w:pStyle w:val="ParaNum"/>
        <w:numPr>
          <w:ilvl w:val="0"/>
          <w:numId w:val="0"/>
        </w:numPr>
        <w:spacing w:after="0"/>
        <w:ind w:left="1440"/>
        <w:rPr>
          <w:rFonts w:cs="Arial"/>
        </w:rPr>
      </w:pPr>
    </w:p>
    <w:p w14:paraId="1D5CAFC9" w14:textId="77777777" w:rsidR="00852B3B" w:rsidRDefault="00852B3B" w:rsidP="00852B3B">
      <w:pPr>
        <w:pStyle w:val="ParaNum"/>
      </w:pPr>
      <w:r w:rsidRPr="0041048C">
        <w:rPr>
          <w:rFonts w:cs="Arial"/>
          <w:u w:val="single"/>
        </w:rPr>
        <w:t>Waivers</w:t>
      </w:r>
      <w:r>
        <w:rPr>
          <w:rFonts w:cs="Arial"/>
        </w:rPr>
        <w:t xml:space="preserve">.  The Licensee </w:t>
      </w:r>
      <w:r>
        <w:t xml:space="preserve">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sidRPr="008735B0">
        <w:t>Maryland Public Broadcasting Commission</w:t>
      </w:r>
      <w:r>
        <w:t xml:space="preserve"> shall retain the right to challenge the Commission’s interpretation of the Consent Decree or any terms contained herein.  If either Party (or the United States on behalf of the Commission) brings a judicial action to enforce the terms of the Adopting Order, neither </w:t>
      </w:r>
      <w:r w:rsidRPr="008735B0">
        <w:t>Maryland Public Broadcasting Commission</w:t>
      </w:r>
      <w:r>
        <w:t xml:space="preserve"> nor the Commission shall contest the validity of the Consent Decree or the Adopting Order, and </w:t>
      </w:r>
      <w:r w:rsidRPr="008735B0">
        <w:t xml:space="preserve">Maryland Public Broadcasting Commission </w:t>
      </w:r>
      <w:r>
        <w:t xml:space="preserve">shall waive any statutory right to a trial </w:t>
      </w:r>
      <w:r>
        <w:rPr>
          <w:i/>
        </w:rPr>
        <w:t>de novo</w:t>
      </w:r>
      <w:r>
        <w:t xml:space="preserve">.  </w:t>
      </w:r>
      <w:r w:rsidRPr="008735B0">
        <w:t>Maryland Public Broadcasting Commission</w:t>
      </w:r>
      <w:r>
        <w:t xml:space="preserve"> hereby agrees to waive any claims it may have under the Equal Access to Justice Act, 5 U.S.C. § 504 and 47 C.F.R. § 1.1501 </w:t>
      </w:r>
      <w:r>
        <w:rPr>
          <w:i/>
        </w:rPr>
        <w:t>et seq.</w:t>
      </w:r>
      <w:r>
        <w:t xml:space="preserve">, relating to the matters addressed in this Consent Decree. Notwithstanding any provision of this Consent Decree or the Adopting Order, this Consent Decree shall be void and of no further force and effect if the condition specified in the immediately preceding paragraph is not fully and timely satisfied by </w:t>
      </w:r>
      <w:r w:rsidRPr="008735B0">
        <w:t>Maryland Public Broadcasting Commission</w:t>
      </w:r>
      <w:r>
        <w:t>.</w:t>
      </w:r>
    </w:p>
    <w:p w14:paraId="07D08678" w14:textId="77777777" w:rsidR="00852B3B" w:rsidRPr="00C072FC" w:rsidRDefault="00852B3B" w:rsidP="00852B3B">
      <w:pPr>
        <w:pStyle w:val="ParaNum"/>
      </w:pPr>
      <w:r w:rsidRPr="003E725B">
        <w:rPr>
          <w:u w:val="single"/>
        </w:rPr>
        <w:t>Severability</w:t>
      </w:r>
      <w:r w:rsidRPr="00A33DC1">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65C351E7" w14:textId="77777777" w:rsidR="00852B3B" w:rsidRPr="00C072FC" w:rsidRDefault="00852B3B" w:rsidP="00852B3B">
      <w:pPr>
        <w:pStyle w:val="ParaNum"/>
        <w:rPr>
          <w:szCs w:val="22"/>
        </w:rPr>
      </w:pPr>
      <w:r>
        <w:rPr>
          <w:u w:val="single" w:color="0B150E"/>
        </w:rPr>
        <w:t>Invalidity</w:t>
      </w:r>
      <w:r>
        <w:t>.  In the event that this Consent Decree in its entirety is rendered invalid by any court of competent jurisdiction, it shall become null and void and may not be used in any manner in any legal proceeding.</w:t>
      </w:r>
    </w:p>
    <w:p w14:paraId="112A007C" w14:textId="77777777" w:rsidR="00852B3B" w:rsidRDefault="00852B3B" w:rsidP="00852B3B">
      <w:pPr>
        <w:pStyle w:val="ParaNum"/>
      </w:pPr>
      <w:r>
        <w:rPr>
          <w:u w:val="single" w:color="0B150E"/>
        </w:rPr>
        <w:t>Subsequent Rule or Order</w:t>
      </w:r>
      <w:r>
        <w:t xml:space="preserve">.  The Parties agree that if any provision of the Consent Decree conflicts with any subsequent rule or order adopted by the Commission (except an order specifically intended to revise the terms of this Consent Decree to which </w:t>
      </w:r>
      <w:r w:rsidRPr="00611DEE">
        <w:t>Maryland Public Broadcasting Commission</w:t>
      </w:r>
      <w:r>
        <w:t xml:space="preserve"> expressly consents), that provision will not be superseded by such rule or Commission order.</w:t>
      </w:r>
    </w:p>
    <w:p w14:paraId="1361484D" w14:textId="77777777" w:rsidR="00852B3B" w:rsidRDefault="00852B3B" w:rsidP="00852B3B">
      <w:pPr>
        <w:pStyle w:val="ParaNum"/>
      </w:pPr>
      <w:r>
        <w:rPr>
          <w:u w:val="single" w:color="0B150E"/>
        </w:rPr>
        <w:t>Successors and Assigns</w:t>
      </w:r>
      <w:r>
        <w:t xml:space="preserve">.  </w:t>
      </w:r>
      <w:r w:rsidRPr="00030A90">
        <w:t>Maryland Public Broadcasting Commission</w:t>
      </w:r>
      <w:r>
        <w:t xml:space="preserve"> agrees that the provisions of this Consent Decree shall be binding on its subsidiaries, affiliates, successors, assigns, and/or transferees.  However, if </w:t>
      </w:r>
      <w:r w:rsidRPr="00030A90">
        <w:t>Maryland Public Broadcasting Commission</w:t>
      </w:r>
      <w:r>
        <w:t xml:space="preserve"> or any of its principals are not principals of any successor entity, the obligations of the Consent Decree shall not be operative, conditioned upon payment in full of the Settlement Payment referenced above.</w:t>
      </w:r>
    </w:p>
    <w:p w14:paraId="161F6EBE" w14:textId="77777777" w:rsidR="00852B3B" w:rsidRDefault="00852B3B" w:rsidP="00852B3B">
      <w:pPr>
        <w:pStyle w:val="ParaNum"/>
      </w:pPr>
      <w:r>
        <w:rPr>
          <w:u w:val="single" w:color="0B150E"/>
        </w:rPr>
        <w:t>Final Settlement</w:t>
      </w:r>
      <w:r>
        <w:t>.  The Parties agree and acknowledge that this Consent Decree shall constitute a final settlement between the Parties with respect to the Investigation.</w:t>
      </w:r>
    </w:p>
    <w:p w14:paraId="4EE82E6A" w14:textId="77777777" w:rsidR="00852B3B" w:rsidRDefault="00852B3B" w:rsidP="00852B3B">
      <w:pPr>
        <w:pStyle w:val="ParaNum"/>
      </w:pPr>
      <w:r>
        <w:rPr>
          <w:u w:val="single" w:color="0B150E"/>
        </w:rPr>
        <w:t>Modifications</w:t>
      </w:r>
      <w:r>
        <w:t>.  This Consent Decree cannot be modified without the advance written consent of all Parties.</w:t>
      </w:r>
    </w:p>
    <w:p w14:paraId="3C49659C" w14:textId="77777777" w:rsidR="00852B3B" w:rsidRDefault="00852B3B" w:rsidP="00852B3B">
      <w:pPr>
        <w:pStyle w:val="ParaNum"/>
      </w:pPr>
      <w:r>
        <w:rPr>
          <w:u w:val="single" w:color="0B150E"/>
        </w:rPr>
        <w:t>Paragraph Headings</w:t>
      </w:r>
      <w:r>
        <w:t>.  The headings of the paragraphs in this Consent Decree are inserted for convenience only and are not intended to affect the meaning or interpretation of this Consent Decree.</w:t>
      </w:r>
    </w:p>
    <w:p w14:paraId="66CBE7FD" w14:textId="77777777" w:rsidR="00852B3B" w:rsidRDefault="00852B3B" w:rsidP="00852B3B">
      <w:pPr>
        <w:pStyle w:val="ParaNum"/>
      </w:pPr>
      <w:r>
        <w:rPr>
          <w:u w:val="single" w:color="0B150E"/>
        </w:rPr>
        <w:t>Authorized Representative</w:t>
      </w:r>
      <w:r>
        <w:t xml:space="preserve">.  The individual signing this Consent Decree on behalf of </w:t>
      </w:r>
      <w:r w:rsidRPr="00054717">
        <w:t>Maryland Public Broadcasting Commission</w:t>
      </w:r>
      <w:r>
        <w:t xml:space="preserve"> represents and warrants that he is authorized by the Licensee to execute this Consent Decree and to bind </w:t>
      </w:r>
      <w:r w:rsidRPr="00054717">
        <w:t>Maryland Public Broadcasting Commission</w:t>
      </w:r>
      <w:r>
        <w:t xml:space="preserve"> to the obligations set forth herein.  The Bureau signatory represents that she is signing this Consent Decree in her official capacity and that she is authorized to execute this Consent Decree.</w:t>
      </w:r>
    </w:p>
    <w:p w14:paraId="378FB857" w14:textId="77777777" w:rsidR="00852B3B" w:rsidRDefault="00852B3B" w:rsidP="00852B3B">
      <w:pPr>
        <w:pStyle w:val="ParaNum"/>
      </w:pPr>
      <w:r>
        <w:rPr>
          <w:u w:val="single" w:color="0B150E"/>
        </w:rPr>
        <w:t>Counterparts</w:t>
      </w:r>
      <w:r>
        <w:t>.  This Consent Decree may be signed in any number of counterparts, each of which, when executed and delivered (including by pdf or facsimile), shall be an original, and all of which counterparts together shall constitute one and the same fully executed instrument.</w:t>
      </w:r>
    </w:p>
    <w:p w14:paraId="1F9FBCDF" w14:textId="77777777" w:rsidR="00852B3B" w:rsidRDefault="00852B3B" w:rsidP="00852B3B">
      <w:pPr>
        <w:widowControl/>
        <w:ind w:right="14" w:firstLine="720"/>
      </w:pPr>
    </w:p>
    <w:p w14:paraId="4E1D73A1" w14:textId="77777777" w:rsidR="00852B3B" w:rsidRDefault="00852B3B" w:rsidP="00852B3B">
      <w:pPr>
        <w:spacing w:after="257"/>
        <w:ind w:left="-5" w:right="5451"/>
      </w:pPr>
      <w:r>
        <w:rPr>
          <w:b/>
        </w:rPr>
        <w:t xml:space="preserve">Federal Communications Commission </w:t>
      </w:r>
      <w:r>
        <w:t>By:</w:t>
      </w:r>
    </w:p>
    <w:p w14:paraId="5AE9BF4E" w14:textId="77777777" w:rsidR="00852B3B" w:rsidRDefault="00852B3B" w:rsidP="00852B3B">
      <w:pPr>
        <w:spacing w:after="10"/>
        <w:ind w:left="-3" w:right="13"/>
      </w:pPr>
      <w:r>
        <w:t>________________________________</w:t>
      </w:r>
    </w:p>
    <w:p w14:paraId="545CE8AE" w14:textId="77777777" w:rsidR="00852B3B" w:rsidRDefault="00852B3B" w:rsidP="00852B3B">
      <w:pPr>
        <w:spacing w:after="10"/>
        <w:ind w:left="-3" w:right="13"/>
      </w:pPr>
      <w:r>
        <w:t>Michelle M. Carey</w:t>
      </w:r>
    </w:p>
    <w:p w14:paraId="0B5730C8" w14:textId="77777777" w:rsidR="00852B3B" w:rsidRDefault="00852B3B" w:rsidP="00852B3B">
      <w:pPr>
        <w:spacing w:after="492"/>
        <w:ind w:left="-3" w:right="13"/>
      </w:pPr>
      <w:r>
        <w:t>Chief, Media Bureau</w:t>
      </w:r>
    </w:p>
    <w:p w14:paraId="2AF72CC5" w14:textId="77777777" w:rsidR="00852B3B" w:rsidRDefault="00852B3B" w:rsidP="00852B3B">
      <w:pPr>
        <w:spacing w:after="10"/>
        <w:ind w:left="-3" w:right="13"/>
      </w:pPr>
      <w:r>
        <w:t>________________________________</w:t>
      </w:r>
    </w:p>
    <w:p w14:paraId="677D3950" w14:textId="77777777" w:rsidR="00852B3B" w:rsidRDefault="00852B3B" w:rsidP="00852B3B">
      <w:pPr>
        <w:spacing w:after="747"/>
        <w:ind w:left="-3" w:right="13"/>
      </w:pPr>
      <w:r>
        <w:t>Date</w:t>
      </w:r>
    </w:p>
    <w:p w14:paraId="4A0C914C" w14:textId="77777777" w:rsidR="00852B3B" w:rsidRDefault="00852B3B" w:rsidP="00852B3B">
      <w:pPr>
        <w:spacing w:after="360"/>
        <w:ind w:right="14"/>
        <w:contextualSpacing/>
        <w:rPr>
          <w:b/>
        </w:rPr>
      </w:pPr>
      <w:r>
        <w:rPr>
          <w:b/>
        </w:rPr>
        <w:t>Maryland Public Television</w:t>
      </w:r>
    </w:p>
    <w:p w14:paraId="5F2EE547" w14:textId="77777777" w:rsidR="00852B3B" w:rsidRPr="00727C44" w:rsidRDefault="00852B3B" w:rsidP="00852B3B">
      <w:pPr>
        <w:spacing w:after="360"/>
        <w:ind w:right="14"/>
        <w:contextualSpacing/>
        <w:rPr>
          <w:b/>
        </w:rPr>
      </w:pPr>
      <w:r>
        <w:t>By:</w:t>
      </w:r>
    </w:p>
    <w:p w14:paraId="251EB860" w14:textId="77777777" w:rsidR="00852B3B" w:rsidRDefault="00852B3B" w:rsidP="00852B3B">
      <w:pPr>
        <w:pStyle w:val="Heading1"/>
        <w:numPr>
          <w:ilvl w:val="0"/>
          <w:numId w:val="0"/>
        </w:numPr>
        <w:spacing w:after="0"/>
        <w:ind w:left="-5"/>
      </w:pPr>
      <w:bookmarkStart w:id="6" w:name="_Toc487811178"/>
      <w:r>
        <w:t>________________________________</w:t>
      </w:r>
      <w:bookmarkEnd w:id="6"/>
    </w:p>
    <w:p w14:paraId="2693FDB7" w14:textId="77777777" w:rsidR="00852B3B" w:rsidRDefault="00852B3B" w:rsidP="00852B3B">
      <w:pPr>
        <w:spacing w:after="10"/>
        <w:ind w:left="-3" w:right="13"/>
      </w:pPr>
      <w:r w:rsidRPr="009D197D">
        <w:t>Larry Unger</w:t>
      </w:r>
    </w:p>
    <w:p w14:paraId="167909DC" w14:textId="77777777" w:rsidR="00852B3B" w:rsidRDefault="00852B3B" w:rsidP="00852B3B">
      <w:pPr>
        <w:spacing w:after="10"/>
        <w:ind w:left="-3" w:right="13"/>
      </w:pPr>
      <w:r w:rsidRPr="00C43048">
        <w:t>Pre</w:t>
      </w:r>
      <w:r>
        <w:t>sident and CEO</w:t>
      </w:r>
    </w:p>
    <w:p w14:paraId="3C7BEF20" w14:textId="77777777" w:rsidR="00852B3B" w:rsidRDefault="00852B3B" w:rsidP="00852B3B">
      <w:pPr>
        <w:spacing w:after="10"/>
        <w:ind w:right="13"/>
      </w:pPr>
      <w:r w:rsidRPr="00C43048">
        <w:t>Maryland Public Television</w:t>
      </w:r>
    </w:p>
    <w:p w14:paraId="79916CEC" w14:textId="77777777" w:rsidR="00852B3B" w:rsidRDefault="00852B3B" w:rsidP="00852B3B">
      <w:pPr>
        <w:spacing w:after="10"/>
        <w:ind w:left="-3" w:right="13"/>
      </w:pPr>
    </w:p>
    <w:p w14:paraId="5B0C92D1" w14:textId="77777777" w:rsidR="00852B3B" w:rsidRDefault="00852B3B" w:rsidP="00852B3B">
      <w:pPr>
        <w:spacing w:after="10"/>
        <w:ind w:left="-3" w:right="13"/>
      </w:pPr>
    </w:p>
    <w:p w14:paraId="0C694A26" w14:textId="77777777" w:rsidR="00852B3B" w:rsidRDefault="00852B3B" w:rsidP="00852B3B">
      <w:pPr>
        <w:spacing w:after="10"/>
        <w:ind w:left="-3" w:right="13"/>
      </w:pPr>
      <w:r>
        <w:t>________________________________</w:t>
      </w:r>
    </w:p>
    <w:p w14:paraId="3E4E4EB3" w14:textId="77777777" w:rsidR="00852B3B" w:rsidRDefault="00852B3B" w:rsidP="00852B3B">
      <w:pPr>
        <w:ind w:left="-3" w:right="13"/>
      </w:pPr>
      <w:r>
        <w:t>Date</w:t>
      </w:r>
    </w:p>
    <w:p w14:paraId="5D2DFA06" w14:textId="77777777" w:rsidR="00852B3B" w:rsidRDefault="00852B3B" w:rsidP="00852B3B">
      <w:pPr>
        <w:widowControl/>
        <w:spacing w:after="19"/>
        <w:ind w:right="-18"/>
      </w:pPr>
    </w:p>
    <w:p w14:paraId="56D3334E" w14:textId="77777777" w:rsidR="00852B3B" w:rsidRDefault="00852B3B" w:rsidP="00EC085D">
      <w:pPr>
        <w:ind w:right="-18"/>
      </w:pPr>
    </w:p>
    <w:sectPr w:rsidR="00852B3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EEB0" w14:textId="77777777" w:rsidR="00514DE1" w:rsidRDefault="00514DE1">
      <w:r>
        <w:separator/>
      </w:r>
    </w:p>
  </w:endnote>
  <w:endnote w:type="continuationSeparator" w:id="0">
    <w:p w14:paraId="45D4FF0A" w14:textId="77777777" w:rsidR="00514DE1" w:rsidRDefault="00514DE1">
      <w:r>
        <w:continuationSeparator/>
      </w:r>
    </w:p>
  </w:endnote>
  <w:endnote w:type="continuationNotice" w:id="1">
    <w:p w14:paraId="66B417FF" w14:textId="77777777" w:rsidR="00514DE1" w:rsidRDefault="00514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77BF" w14:textId="77777777" w:rsidR="00ED2C1A" w:rsidRDefault="00ED2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6B246" w14:textId="77777777" w:rsidR="00ED2C1A" w:rsidRDefault="00ED2C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1F41" w14:textId="3CF27AD4" w:rsidR="00ED2C1A" w:rsidRDefault="00ED2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1AB">
      <w:rPr>
        <w:rStyle w:val="PageNumber"/>
        <w:noProof/>
      </w:rPr>
      <w:t>5</w:t>
    </w:r>
    <w:r>
      <w:rPr>
        <w:rStyle w:val="PageNumber"/>
      </w:rPr>
      <w:fldChar w:fldCharType="end"/>
    </w:r>
  </w:p>
  <w:p w14:paraId="6DC9EB89" w14:textId="77777777" w:rsidR="00ED2C1A" w:rsidRDefault="00ED2C1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3144" w14:textId="77777777" w:rsidR="00643AF4" w:rsidRDefault="00643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48AAC" w14:textId="77777777" w:rsidR="00514DE1" w:rsidRDefault="00514DE1">
      <w:r>
        <w:separator/>
      </w:r>
    </w:p>
  </w:footnote>
  <w:footnote w:type="continuationSeparator" w:id="0">
    <w:p w14:paraId="6A002382" w14:textId="77777777" w:rsidR="00514DE1" w:rsidRDefault="00514DE1">
      <w:r>
        <w:continuationSeparator/>
      </w:r>
    </w:p>
  </w:footnote>
  <w:footnote w:type="continuationNotice" w:id="1">
    <w:p w14:paraId="37EDDC58" w14:textId="77777777" w:rsidR="00514DE1" w:rsidRDefault="00514DE1"/>
  </w:footnote>
  <w:footnote w:id="2">
    <w:p w14:paraId="47DD9F95" w14:textId="77777777" w:rsidR="00852B3B" w:rsidRDefault="00852B3B" w:rsidP="00852B3B">
      <w:pPr>
        <w:pStyle w:val="FootnoteText"/>
      </w:pPr>
      <w:r>
        <w:rPr>
          <w:rStyle w:val="FootnoteReference"/>
        </w:rPr>
        <w:footnoteRef/>
      </w:r>
      <w:r>
        <w:t xml:space="preserve"> </w:t>
      </w:r>
      <w:r w:rsidRPr="00AE02D5">
        <w:rPr>
          <w:i/>
        </w:rPr>
        <w:t>Maryland Public Broadcasting Commission</w:t>
      </w:r>
      <w:r w:rsidRPr="00AE02D5">
        <w:t>, Notice of Apparent Liability for Forfeiture, 28 FCC Rcd. 16462 (</w:t>
      </w:r>
      <w:r>
        <w:t>MB 2013) (NAL</w:t>
      </w:r>
      <w:r w:rsidRPr="00AE02D5">
        <w:t>).</w:t>
      </w:r>
    </w:p>
  </w:footnote>
  <w:footnote w:id="3">
    <w:p w14:paraId="1C3FE415" w14:textId="77777777" w:rsidR="00852B3B" w:rsidRDefault="00852B3B" w:rsidP="00852B3B">
      <w:pPr>
        <w:pStyle w:val="FootnoteText"/>
      </w:pPr>
      <w:r>
        <w:rPr>
          <w:rStyle w:val="FootnoteReference"/>
        </w:rPr>
        <w:footnoteRef/>
      </w:r>
      <w:r>
        <w:t xml:space="preserve"> 47 CFR § 1.17(a)(2) (N</w:t>
      </w:r>
      <w:r w:rsidRPr="00F707C6">
        <w:t xml:space="preserve">o person </w:t>
      </w:r>
      <w:r>
        <w:t>shall provide</w:t>
      </w:r>
      <w:r w:rsidRPr="00F707C6">
        <w:t xml:space="preserve"> </w:t>
      </w:r>
      <w:r>
        <w:t>i</w:t>
      </w:r>
      <w:r w:rsidRPr="00F707C6">
        <w:t xml:space="preserve">n any written statement of fact, </w:t>
      </w:r>
      <w:r>
        <w:t>“</w:t>
      </w:r>
      <w:r w:rsidRPr="00F707C6">
        <w:t>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t>).</w:t>
      </w:r>
    </w:p>
  </w:footnote>
  <w:footnote w:id="4">
    <w:p w14:paraId="5A1DC202" w14:textId="77777777" w:rsidR="00852B3B" w:rsidRDefault="00852B3B" w:rsidP="00852B3B">
      <w:pPr>
        <w:pStyle w:val="FootnoteText"/>
      </w:pPr>
      <w:r>
        <w:rPr>
          <w:rStyle w:val="FootnoteReference"/>
        </w:rPr>
        <w:footnoteRef/>
      </w:r>
      <w:r>
        <w:t xml:space="preserve"> </w:t>
      </w:r>
      <w:r w:rsidRPr="00BD4AA1">
        <w:t>Letter from Larry Unger, President and CEO, Maryland Public Television (transmitted through Steven Schaffer, Esq., Counsel for Maryland Public Broadcasting Commission), to Marlene Dortch, Secretary, Federal Communications Commission (Januar</w:t>
      </w:r>
      <w:r>
        <w:t>y 3, 2014)</w:t>
      </w:r>
      <w:r w:rsidRPr="00BD4AA1">
        <w:t xml:space="preserve">.  </w:t>
      </w:r>
    </w:p>
  </w:footnote>
  <w:footnote w:id="5">
    <w:p w14:paraId="42A8B266" w14:textId="77777777" w:rsidR="00852B3B" w:rsidRDefault="00852B3B" w:rsidP="00852B3B">
      <w:pPr>
        <w:pStyle w:val="FootnoteText"/>
      </w:pPr>
      <w:r>
        <w:rPr>
          <w:rStyle w:val="FootnoteReference"/>
        </w:rPr>
        <w:footnoteRef/>
      </w:r>
      <w:r>
        <w:t xml:space="preserve"> Debt Collection Improvement Act of 1996, Pub. L. No. 104-134, 110 Stat. 1321, 1358 (1996).</w:t>
      </w:r>
    </w:p>
  </w:footnote>
  <w:footnote w:id="6">
    <w:p w14:paraId="5CD0CD91" w14:textId="5C019945" w:rsidR="00852B3B" w:rsidRDefault="00852B3B" w:rsidP="00852B3B">
      <w:pPr>
        <w:pStyle w:val="FootnoteText"/>
      </w:pPr>
      <w:r>
        <w:rPr>
          <w:rStyle w:val="FootnoteReference"/>
        </w:rPr>
        <w:footnoteRef/>
      </w:r>
      <w:r>
        <w:t xml:space="preserve"> Payment may be made online at the Commission’s Fee Filer website: https://www.fcc.gov/encyclopedia/fee-filer. Online payments do not require payers to submit FCC Form 159. Alternatively, payment may be made using </w:t>
      </w:r>
      <w:r w:rsidRPr="00626BA2">
        <w:rPr>
          <w:rFonts w:eastAsia="MS Mincho" w:cs="Arial"/>
        </w:rPr>
        <w:t>FCC Form 159</w:t>
      </w:r>
      <w:r>
        <w:rPr>
          <w:rFonts w:eastAsia="MS Mincho" w:cs="Arial"/>
        </w:rPr>
        <w:t xml:space="preserve">; detailed </w:t>
      </w:r>
      <w:r w:rsidRPr="00626BA2">
        <w:rPr>
          <w:rFonts w:eastAsia="MS Mincho" w:cs="Arial"/>
        </w:rPr>
        <w:t>instructions</w:t>
      </w:r>
      <w:r>
        <w:rPr>
          <w:rFonts w:eastAsia="MS Mincho" w:cs="Arial"/>
        </w:rPr>
        <w:t xml:space="preserve"> </w:t>
      </w:r>
      <w:r w:rsidRPr="00626BA2">
        <w:rPr>
          <w:rFonts w:eastAsia="MS Mincho" w:cs="Arial"/>
        </w:rPr>
        <w:t xml:space="preserve">for completing the form may be obtained at </w:t>
      </w:r>
      <w:hyperlink r:id="rId1" w:history="1">
        <w:r w:rsidRPr="00D626E0">
          <w:rPr>
            <w:rStyle w:val="Hyperlink"/>
            <w:rFonts w:eastAsia="MS Mincho" w:cs="Arial"/>
          </w:rPr>
          <w:t>http://www.fcc.gov/Forms/Form159/159.pdf</w:t>
        </w:r>
      </w:hyperlink>
      <w:r w:rsidRPr="00626BA2">
        <w:rPr>
          <w:rFonts w:eastAsia="MS Mincho" w:cs="Arial"/>
        </w:rPr>
        <w:t>.</w:t>
      </w:r>
    </w:p>
  </w:footnote>
  <w:footnote w:id="7">
    <w:p w14:paraId="516B1DB3" w14:textId="77777777" w:rsidR="00852B3B" w:rsidRDefault="00852B3B" w:rsidP="00852B3B">
      <w:pPr>
        <w:pStyle w:val="FootnoteText"/>
      </w:pPr>
      <w:r>
        <w:rPr>
          <w:rStyle w:val="FootnoteReference"/>
        </w:rPr>
        <w:footnoteRef/>
      </w:r>
      <w:r>
        <w:t xml:space="preserve"> Questions regarding payment procedures should be directed to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4E2B" w14:textId="77777777" w:rsidR="00643AF4" w:rsidRDefault="0064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038E" w14:textId="427CD7A6" w:rsidR="00ED2C1A" w:rsidRDefault="00ED2C1A">
    <w:pPr>
      <w:pStyle w:val="Header"/>
      <w:rPr>
        <w:b w:val="0"/>
      </w:rPr>
    </w:pPr>
    <w:r>
      <w:tab/>
      <w:t>Federal Communications Commission</w:t>
    </w:r>
    <w:r>
      <w:tab/>
      <w:t xml:space="preserve">     </w:t>
    </w:r>
    <w:r w:rsidR="00F622E3">
      <w:t>DA 17</w:t>
    </w:r>
    <w:r>
      <w:t>-</w:t>
    </w:r>
    <w:r w:rsidR="0014639C">
      <w:t>775</w:t>
    </w:r>
    <w:r>
      <w:t xml:space="preserve">   </w:t>
    </w:r>
  </w:p>
  <w:p w14:paraId="00591357" w14:textId="77777777" w:rsidR="00ED2C1A" w:rsidRDefault="00ED2C1A">
    <w:pPr>
      <w:pStyle w:val="Header"/>
    </w:pPr>
    <w:r>
      <w:rPr>
        <w:noProof/>
      </w:rPr>
      <mc:AlternateContent>
        <mc:Choice Requires="wps">
          <w:drawing>
            <wp:anchor distT="0" distB="0" distL="114300" distR="114300" simplePos="0" relativeHeight="251658240" behindDoc="0" locked="0" layoutInCell="0" allowOverlap="1" wp14:anchorId="0354BFBC" wp14:editId="654C4492">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CCFB06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74479F48" w14:textId="77777777" w:rsidR="00ED2C1A" w:rsidRDefault="00ED2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052D" w14:textId="1D7D4B97" w:rsidR="00ED2C1A" w:rsidRDefault="00ED2C1A">
    <w:pPr>
      <w:pStyle w:val="Header"/>
      <w:rPr>
        <w:b w:val="0"/>
      </w:rPr>
    </w:pPr>
    <w:r>
      <w:tab/>
      <w:t>Federal</w:t>
    </w:r>
    <w:r w:rsidR="00F622E3">
      <w:t xml:space="preserve"> Communications Commission</w:t>
    </w:r>
    <w:r w:rsidR="00F622E3">
      <w:tab/>
      <w:t>DA 17</w:t>
    </w:r>
    <w:r>
      <w:t>--</w:t>
    </w:r>
    <w:r w:rsidR="0014639C">
      <w:t>775</w:t>
    </w:r>
    <w:r>
      <w:tab/>
      <w:t xml:space="preserve"> </w:t>
    </w:r>
  </w:p>
  <w:p w14:paraId="1B624DEA" w14:textId="77777777" w:rsidR="00ED2C1A" w:rsidRDefault="00ED2C1A">
    <w:pPr>
      <w:pStyle w:val="Header"/>
    </w:pPr>
    <w:r>
      <w:rPr>
        <w:noProof/>
      </w:rPr>
      <mc:AlternateContent>
        <mc:Choice Requires="wps">
          <w:drawing>
            <wp:anchor distT="0" distB="0" distL="114300" distR="114300" simplePos="0" relativeHeight="251657216" behindDoc="0" locked="0" layoutInCell="0" allowOverlap="1" wp14:anchorId="39EF7480" wp14:editId="32552CB7">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004E2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AD9"/>
    <w:multiLevelType w:val="hybridMultilevel"/>
    <w:tmpl w:val="AF2C9A80"/>
    <w:lvl w:ilvl="0" w:tplc="A334AF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BD405F"/>
    <w:multiLevelType w:val="multilevel"/>
    <w:tmpl w:val="CC2E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7306E6"/>
    <w:multiLevelType w:val="hybridMultilevel"/>
    <w:tmpl w:val="CC2E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CD2944"/>
    <w:multiLevelType w:val="hybridMultilevel"/>
    <w:tmpl w:val="43BABA24"/>
    <w:lvl w:ilvl="0" w:tplc="32C076D2">
      <w:start w:val="2"/>
      <w:numFmt w:val="decimal"/>
      <w:lvlText w:val="%1."/>
      <w:lvlJc w:val="left"/>
      <w:pPr>
        <w:tabs>
          <w:tab w:val="num" w:pos="1440"/>
        </w:tabs>
        <w:ind w:left="1440" w:hanging="660"/>
      </w:pPr>
      <w:rPr>
        <w:rFonts w:hint="default"/>
      </w:rPr>
    </w:lvl>
    <w:lvl w:ilvl="1" w:tplc="04090001">
      <w:start w:val="1"/>
      <w:numFmt w:val="bullet"/>
      <w:lvlText w:val=""/>
      <w:lvlJc w:val="left"/>
      <w:pPr>
        <w:tabs>
          <w:tab w:val="num" w:pos="1860"/>
        </w:tabs>
        <w:ind w:left="1860" w:hanging="360"/>
      </w:pPr>
      <w:rPr>
        <w:rFonts w:ascii="Symbol" w:hAnsi="Symbol" w:hint="default"/>
      </w:r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23731ED4"/>
    <w:multiLevelType w:val="hybridMultilevel"/>
    <w:tmpl w:val="C346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FC97569"/>
    <w:multiLevelType w:val="hybridMultilevel"/>
    <w:tmpl w:val="20F6D80C"/>
    <w:lvl w:ilvl="0" w:tplc="04090001">
      <w:start w:val="1"/>
      <w:numFmt w:val="bullet"/>
      <w:lvlText w:val=""/>
      <w:lvlJc w:val="left"/>
      <w:pPr>
        <w:tabs>
          <w:tab w:val="num" w:pos="1140"/>
        </w:tabs>
        <w:ind w:left="1140" w:hanging="360"/>
      </w:pPr>
      <w:rPr>
        <w:rFonts w:ascii="Symbol" w:hAnsi="Symbol" w:hint="default"/>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5B45DA"/>
    <w:multiLevelType w:val="hybridMultilevel"/>
    <w:tmpl w:val="37DE9A5C"/>
    <w:lvl w:ilvl="0" w:tplc="6C128B96">
      <w:start w:val="2"/>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E1447F4"/>
    <w:multiLevelType w:val="hybridMultilevel"/>
    <w:tmpl w:val="43BABA24"/>
    <w:lvl w:ilvl="0" w:tplc="32C076D2">
      <w:start w:val="2"/>
      <w:numFmt w:val="decimal"/>
      <w:lvlText w:val="%1."/>
      <w:lvlJc w:val="left"/>
      <w:pPr>
        <w:tabs>
          <w:tab w:val="num" w:pos="1440"/>
        </w:tabs>
        <w:ind w:left="1440" w:hanging="660"/>
      </w:pPr>
      <w:rPr>
        <w:rFonts w:hint="default"/>
      </w:rPr>
    </w:lvl>
    <w:lvl w:ilvl="1" w:tplc="04090001">
      <w:start w:val="1"/>
      <w:numFmt w:val="bullet"/>
      <w:lvlText w:val=""/>
      <w:lvlJc w:val="left"/>
      <w:pPr>
        <w:tabs>
          <w:tab w:val="num" w:pos="1860"/>
        </w:tabs>
        <w:ind w:left="1860" w:hanging="360"/>
      </w:pPr>
      <w:rPr>
        <w:rFonts w:ascii="Symbol" w:hAnsi="Symbol" w:hint="default"/>
      </w:r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408455CE"/>
    <w:multiLevelType w:val="hybridMultilevel"/>
    <w:tmpl w:val="01E654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1421D3"/>
    <w:multiLevelType w:val="hybridMultilevel"/>
    <w:tmpl w:val="B71C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06BBB"/>
    <w:multiLevelType w:val="hybridMultilevel"/>
    <w:tmpl w:val="44FA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5B369C6"/>
    <w:multiLevelType w:val="hybridMultilevel"/>
    <w:tmpl w:val="B176A178"/>
    <w:lvl w:ilvl="0" w:tplc="A334A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93158"/>
    <w:multiLevelType w:val="multilevel"/>
    <w:tmpl w:val="01E65404"/>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E50636D"/>
    <w:multiLevelType w:val="multilevel"/>
    <w:tmpl w:val="B836753E"/>
    <w:lvl w:ilvl="0">
      <w:start w:val="2"/>
      <w:numFmt w:val="decimal"/>
      <w:lvlText w:val="%1."/>
      <w:lvlJc w:val="left"/>
      <w:pPr>
        <w:tabs>
          <w:tab w:val="num" w:pos="1440"/>
        </w:tabs>
        <w:ind w:left="1440" w:hanging="6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2C451C0"/>
    <w:multiLevelType w:val="hybridMultilevel"/>
    <w:tmpl w:val="07328054"/>
    <w:lvl w:ilvl="0" w:tplc="B576EC2E">
      <w:start w:val="3"/>
      <w:numFmt w:val="decimal"/>
      <w:lvlText w:val="%1."/>
      <w:lvlJc w:val="left"/>
      <w:pPr>
        <w:ind w:left="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1" w:tplc="4DD0A0EE">
      <w:start w:val="1"/>
      <w:numFmt w:val="lowerLetter"/>
      <w:lvlText w:val="%2"/>
      <w:lvlJc w:val="left"/>
      <w:pPr>
        <w:ind w:left="180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2" w:tplc="3DB6D5F4">
      <w:start w:val="1"/>
      <w:numFmt w:val="lowerRoman"/>
      <w:lvlText w:val="%3"/>
      <w:lvlJc w:val="left"/>
      <w:pPr>
        <w:ind w:left="252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3" w:tplc="AFFE4F70">
      <w:start w:val="1"/>
      <w:numFmt w:val="decimal"/>
      <w:lvlText w:val="%4"/>
      <w:lvlJc w:val="left"/>
      <w:pPr>
        <w:ind w:left="324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4" w:tplc="FC7A65D2">
      <w:start w:val="1"/>
      <w:numFmt w:val="lowerLetter"/>
      <w:lvlText w:val="%5"/>
      <w:lvlJc w:val="left"/>
      <w:pPr>
        <w:ind w:left="396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5" w:tplc="B8E00D40">
      <w:start w:val="1"/>
      <w:numFmt w:val="lowerRoman"/>
      <w:lvlText w:val="%6"/>
      <w:lvlJc w:val="left"/>
      <w:pPr>
        <w:ind w:left="468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6" w:tplc="A0AA3E00">
      <w:start w:val="1"/>
      <w:numFmt w:val="decimal"/>
      <w:lvlText w:val="%7"/>
      <w:lvlJc w:val="left"/>
      <w:pPr>
        <w:ind w:left="540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7" w:tplc="E124E3FE">
      <w:start w:val="1"/>
      <w:numFmt w:val="lowerLetter"/>
      <w:lvlText w:val="%8"/>
      <w:lvlJc w:val="left"/>
      <w:pPr>
        <w:ind w:left="612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8" w:tplc="4574F710">
      <w:start w:val="1"/>
      <w:numFmt w:val="lowerRoman"/>
      <w:lvlText w:val="%9"/>
      <w:lvlJc w:val="left"/>
      <w:pPr>
        <w:ind w:left="684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abstractNum>
  <w:abstractNum w:abstractNumId="22">
    <w:nsid w:val="67EF1156"/>
    <w:multiLevelType w:val="hybridMultilevel"/>
    <w:tmpl w:val="43BABA24"/>
    <w:lvl w:ilvl="0" w:tplc="32C076D2">
      <w:start w:val="2"/>
      <w:numFmt w:val="decimal"/>
      <w:lvlText w:val="%1."/>
      <w:lvlJc w:val="left"/>
      <w:pPr>
        <w:tabs>
          <w:tab w:val="num" w:pos="660"/>
        </w:tabs>
        <w:ind w:left="660" w:hanging="6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EC054B7"/>
    <w:multiLevelType w:val="hybridMultilevel"/>
    <w:tmpl w:val="A9C8E9C8"/>
    <w:lvl w:ilvl="0" w:tplc="2C506FCE">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1"/>
  </w:num>
  <w:num w:numId="2">
    <w:abstractNumId w:val="5"/>
  </w:num>
  <w:num w:numId="3">
    <w:abstractNumId w:val="14"/>
  </w:num>
  <w:num w:numId="4">
    <w:abstractNumId w:val="3"/>
  </w:num>
  <w:num w:numId="5">
    <w:abstractNumId w:val="10"/>
  </w:num>
  <w:num w:numId="6">
    <w:abstractNumId w:val="12"/>
  </w:num>
  <w:num w:numId="7">
    <w:abstractNumId w:val="2"/>
  </w:num>
  <w:num w:numId="8">
    <w:abstractNumId w:val="13"/>
  </w:num>
  <w:num w:numId="9">
    <w:abstractNumId w:val="19"/>
  </w:num>
  <w:num w:numId="10">
    <w:abstractNumId w:val="18"/>
  </w:num>
  <w:num w:numId="11">
    <w:abstractNumId w:val="9"/>
  </w:num>
  <w:num w:numId="12">
    <w:abstractNumId w:val="23"/>
  </w:num>
  <w:num w:numId="13">
    <w:abstractNumId w:val="20"/>
  </w:num>
  <w:num w:numId="14">
    <w:abstractNumId w:val="8"/>
  </w:num>
  <w:num w:numId="15">
    <w:abstractNumId w:val="15"/>
  </w:num>
  <w:num w:numId="16">
    <w:abstractNumId w:val="22"/>
  </w:num>
  <w:num w:numId="17">
    <w:abstractNumId w:val="4"/>
  </w:num>
  <w:num w:numId="18">
    <w:abstractNumId w:val="6"/>
  </w:num>
  <w:num w:numId="19">
    <w:abstractNumId w:val="16"/>
  </w:num>
  <w:num w:numId="20">
    <w:abstractNumId w:val="7"/>
  </w:num>
  <w:num w:numId="21">
    <w:abstractNumId w:val="1"/>
  </w:num>
  <w:num w:numId="22">
    <w:abstractNumId w:val="20"/>
  </w:num>
  <w:num w:numId="23">
    <w:abstractNumId w:val="20"/>
  </w:num>
  <w:num w:numId="24">
    <w:abstractNumId w:val="20"/>
  </w:num>
  <w:num w:numId="25">
    <w:abstractNumId w:val="21"/>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B0"/>
    <w:rsid w:val="000107B5"/>
    <w:rsid w:val="000113E0"/>
    <w:rsid w:val="000130C0"/>
    <w:rsid w:val="00013719"/>
    <w:rsid w:val="000145D6"/>
    <w:rsid w:val="0001684F"/>
    <w:rsid w:val="000173EA"/>
    <w:rsid w:val="000209BE"/>
    <w:rsid w:val="00020D42"/>
    <w:rsid w:val="00021093"/>
    <w:rsid w:val="00022657"/>
    <w:rsid w:val="00022BA7"/>
    <w:rsid w:val="00023484"/>
    <w:rsid w:val="0002387D"/>
    <w:rsid w:val="0003139E"/>
    <w:rsid w:val="0003213F"/>
    <w:rsid w:val="00036A2A"/>
    <w:rsid w:val="00041D0B"/>
    <w:rsid w:val="000440EC"/>
    <w:rsid w:val="0005473E"/>
    <w:rsid w:val="000556E8"/>
    <w:rsid w:val="000562C2"/>
    <w:rsid w:val="00056A35"/>
    <w:rsid w:val="00062313"/>
    <w:rsid w:val="00062B49"/>
    <w:rsid w:val="000637FE"/>
    <w:rsid w:val="00064E13"/>
    <w:rsid w:val="000702F5"/>
    <w:rsid w:val="0007574F"/>
    <w:rsid w:val="0008117B"/>
    <w:rsid w:val="000813E6"/>
    <w:rsid w:val="00086A74"/>
    <w:rsid w:val="000914F9"/>
    <w:rsid w:val="000953A3"/>
    <w:rsid w:val="000A3757"/>
    <w:rsid w:val="000A58A7"/>
    <w:rsid w:val="000A5FF5"/>
    <w:rsid w:val="000A7AD3"/>
    <w:rsid w:val="000B2BAE"/>
    <w:rsid w:val="000B2EB2"/>
    <w:rsid w:val="000B5CEF"/>
    <w:rsid w:val="000B75AA"/>
    <w:rsid w:val="000C23D5"/>
    <w:rsid w:val="000C43B2"/>
    <w:rsid w:val="000C4849"/>
    <w:rsid w:val="000C4DA4"/>
    <w:rsid w:val="000C6434"/>
    <w:rsid w:val="000D1E21"/>
    <w:rsid w:val="000D28F8"/>
    <w:rsid w:val="000D3A66"/>
    <w:rsid w:val="000D4EF2"/>
    <w:rsid w:val="000D59DE"/>
    <w:rsid w:val="000E66E9"/>
    <w:rsid w:val="000E748A"/>
    <w:rsid w:val="000F0D6A"/>
    <w:rsid w:val="000F2478"/>
    <w:rsid w:val="000F2633"/>
    <w:rsid w:val="000F2AA3"/>
    <w:rsid w:val="000F5AF6"/>
    <w:rsid w:val="001011DA"/>
    <w:rsid w:val="001028F4"/>
    <w:rsid w:val="00106B63"/>
    <w:rsid w:val="00107377"/>
    <w:rsid w:val="001110D6"/>
    <w:rsid w:val="0011290D"/>
    <w:rsid w:val="00112B6F"/>
    <w:rsid w:val="00113F4D"/>
    <w:rsid w:val="00121C31"/>
    <w:rsid w:val="00123D9C"/>
    <w:rsid w:val="00131DA4"/>
    <w:rsid w:val="00132CB4"/>
    <w:rsid w:val="00133008"/>
    <w:rsid w:val="0013472B"/>
    <w:rsid w:val="00135BE3"/>
    <w:rsid w:val="00136A28"/>
    <w:rsid w:val="00137F64"/>
    <w:rsid w:val="00142046"/>
    <w:rsid w:val="001423D9"/>
    <w:rsid w:val="0014639C"/>
    <w:rsid w:val="001534AB"/>
    <w:rsid w:val="00155C84"/>
    <w:rsid w:val="0015735F"/>
    <w:rsid w:val="00164B3C"/>
    <w:rsid w:val="00165F93"/>
    <w:rsid w:val="0017176D"/>
    <w:rsid w:val="001737F4"/>
    <w:rsid w:val="00174C1B"/>
    <w:rsid w:val="00176BB5"/>
    <w:rsid w:val="0018074B"/>
    <w:rsid w:val="00183B87"/>
    <w:rsid w:val="0018424E"/>
    <w:rsid w:val="001846CF"/>
    <w:rsid w:val="001853D0"/>
    <w:rsid w:val="00185419"/>
    <w:rsid w:val="00185476"/>
    <w:rsid w:val="00191CC0"/>
    <w:rsid w:val="001A0DAA"/>
    <w:rsid w:val="001A31D5"/>
    <w:rsid w:val="001A6874"/>
    <w:rsid w:val="001B3DA7"/>
    <w:rsid w:val="001B5DDE"/>
    <w:rsid w:val="001B6461"/>
    <w:rsid w:val="001C6018"/>
    <w:rsid w:val="001C6585"/>
    <w:rsid w:val="001D097E"/>
    <w:rsid w:val="001D2B2E"/>
    <w:rsid w:val="001D3D7E"/>
    <w:rsid w:val="001D68F5"/>
    <w:rsid w:val="001D7104"/>
    <w:rsid w:val="001E0208"/>
    <w:rsid w:val="001E31FD"/>
    <w:rsid w:val="001E3AB3"/>
    <w:rsid w:val="001E4FC1"/>
    <w:rsid w:val="001F0D00"/>
    <w:rsid w:val="001F5A16"/>
    <w:rsid w:val="001F5DF5"/>
    <w:rsid w:val="001F73A3"/>
    <w:rsid w:val="0021403C"/>
    <w:rsid w:val="00215AB6"/>
    <w:rsid w:val="002225D0"/>
    <w:rsid w:val="00223187"/>
    <w:rsid w:val="00224C4A"/>
    <w:rsid w:val="00225DF4"/>
    <w:rsid w:val="00235DEE"/>
    <w:rsid w:val="00235ECE"/>
    <w:rsid w:val="0023639A"/>
    <w:rsid w:val="00242652"/>
    <w:rsid w:val="00243AFB"/>
    <w:rsid w:val="00247F54"/>
    <w:rsid w:val="00253007"/>
    <w:rsid w:val="00254463"/>
    <w:rsid w:val="0025708C"/>
    <w:rsid w:val="00257D0B"/>
    <w:rsid w:val="0026070C"/>
    <w:rsid w:val="00264232"/>
    <w:rsid w:val="00264499"/>
    <w:rsid w:val="00264EAD"/>
    <w:rsid w:val="00264EDE"/>
    <w:rsid w:val="00265E11"/>
    <w:rsid w:val="00267E3C"/>
    <w:rsid w:val="0027475C"/>
    <w:rsid w:val="00281227"/>
    <w:rsid w:val="002845F0"/>
    <w:rsid w:val="00286437"/>
    <w:rsid w:val="0029011B"/>
    <w:rsid w:val="002932D9"/>
    <w:rsid w:val="002934FD"/>
    <w:rsid w:val="00297685"/>
    <w:rsid w:val="002977A8"/>
    <w:rsid w:val="00297905"/>
    <w:rsid w:val="002A190F"/>
    <w:rsid w:val="002A5AF5"/>
    <w:rsid w:val="002A726F"/>
    <w:rsid w:val="002B0DD7"/>
    <w:rsid w:val="002B379C"/>
    <w:rsid w:val="002B5E7E"/>
    <w:rsid w:val="002B630A"/>
    <w:rsid w:val="002B6795"/>
    <w:rsid w:val="002D1180"/>
    <w:rsid w:val="002D269B"/>
    <w:rsid w:val="002D2C3B"/>
    <w:rsid w:val="002D66BB"/>
    <w:rsid w:val="002E1846"/>
    <w:rsid w:val="002E22F6"/>
    <w:rsid w:val="002E3C67"/>
    <w:rsid w:val="002F036F"/>
    <w:rsid w:val="002F4219"/>
    <w:rsid w:val="002F710E"/>
    <w:rsid w:val="00300AAE"/>
    <w:rsid w:val="00301ACF"/>
    <w:rsid w:val="00301C95"/>
    <w:rsid w:val="00305D22"/>
    <w:rsid w:val="00305DE6"/>
    <w:rsid w:val="00307865"/>
    <w:rsid w:val="00307F55"/>
    <w:rsid w:val="00310369"/>
    <w:rsid w:val="003208BC"/>
    <w:rsid w:val="00321802"/>
    <w:rsid w:val="00321DE6"/>
    <w:rsid w:val="00324502"/>
    <w:rsid w:val="0033293D"/>
    <w:rsid w:val="0033529A"/>
    <w:rsid w:val="00337675"/>
    <w:rsid w:val="00346864"/>
    <w:rsid w:val="0035462D"/>
    <w:rsid w:val="00355A7A"/>
    <w:rsid w:val="00356BD3"/>
    <w:rsid w:val="00360944"/>
    <w:rsid w:val="0036127F"/>
    <w:rsid w:val="00364349"/>
    <w:rsid w:val="00367763"/>
    <w:rsid w:val="0037009D"/>
    <w:rsid w:val="0037063C"/>
    <w:rsid w:val="00370913"/>
    <w:rsid w:val="0037220C"/>
    <w:rsid w:val="00372E8C"/>
    <w:rsid w:val="00373FB9"/>
    <w:rsid w:val="003744EC"/>
    <w:rsid w:val="0037584D"/>
    <w:rsid w:val="003847B2"/>
    <w:rsid w:val="003861A5"/>
    <w:rsid w:val="003877FD"/>
    <w:rsid w:val="003938EB"/>
    <w:rsid w:val="003947C2"/>
    <w:rsid w:val="003964D5"/>
    <w:rsid w:val="0039705B"/>
    <w:rsid w:val="003A2B22"/>
    <w:rsid w:val="003B250E"/>
    <w:rsid w:val="003B34F8"/>
    <w:rsid w:val="003B3570"/>
    <w:rsid w:val="003B7CC6"/>
    <w:rsid w:val="003C257B"/>
    <w:rsid w:val="003C3E89"/>
    <w:rsid w:val="003C5B6F"/>
    <w:rsid w:val="003D0A4A"/>
    <w:rsid w:val="003D7F9B"/>
    <w:rsid w:val="003E2FE3"/>
    <w:rsid w:val="003E3CA1"/>
    <w:rsid w:val="003E44C8"/>
    <w:rsid w:val="003E4983"/>
    <w:rsid w:val="003E7E72"/>
    <w:rsid w:val="00401647"/>
    <w:rsid w:val="0040218D"/>
    <w:rsid w:val="004035FF"/>
    <w:rsid w:val="00405853"/>
    <w:rsid w:val="00411D73"/>
    <w:rsid w:val="004164D9"/>
    <w:rsid w:val="00416E02"/>
    <w:rsid w:val="00421015"/>
    <w:rsid w:val="004268CC"/>
    <w:rsid w:val="00435BFA"/>
    <w:rsid w:val="00437801"/>
    <w:rsid w:val="004411A9"/>
    <w:rsid w:val="00442FED"/>
    <w:rsid w:val="00444663"/>
    <w:rsid w:val="00444ED9"/>
    <w:rsid w:val="004500CB"/>
    <w:rsid w:val="00450AFB"/>
    <w:rsid w:val="00452647"/>
    <w:rsid w:val="00453D05"/>
    <w:rsid w:val="004540D1"/>
    <w:rsid w:val="00457B54"/>
    <w:rsid w:val="00461AD2"/>
    <w:rsid w:val="00465CA8"/>
    <w:rsid w:val="00467D96"/>
    <w:rsid w:val="004755AE"/>
    <w:rsid w:val="00475A95"/>
    <w:rsid w:val="00482A6C"/>
    <w:rsid w:val="004845F4"/>
    <w:rsid w:val="00487C67"/>
    <w:rsid w:val="004931D0"/>
    <w:rsid w:val="00496AD4"/>
    <w:rsid w:val="004A4B58"/>
    <w:rsid w:val="004A616E"/>
    <w:rsid w:val="004A619E"/>
    <w:rsid w:val="004A7EBB"/>
    <w:rsid w:val="004B3C9C"/>
    <w:rsid w:val="004B578F"/>
    <w:rsid w:val="004B5BD9"/>
    <w:rsid w:val="004B6684"/>
    <w:rsid w:val="004B76A1"/>
    <w:rsid w:val="004B7BCD"/>
    <w:rsid w:val="004C0848"/>
    <w:rsid w:val="004C1332"/>
    <w:rsid w:val="004C3801"/>
    <w:rsid w:val="004D7B14"/>
    <w:rsid w:val="004E1518"/>
    <w:rsid w:val="004E15BF"/>
    <w:rsid w:val="004E314E"/>
    <w:rsid w:val="004E3318"/>
    <w:rsid w:val="004E3501"/>
    <w:rsid w:val="004E3976"/>
    <w:rsid w:val="004E4573"/>
    <w:rsid w:val="004E474B"/>
    <w:rsid w:val="004F17C9"/>
    <w:rsid w:val="004F1FCF"/>
    <w:rsid w:val="004F2633"/>
    <w:rsid w:val="004F372F"/>
    <w:rsid w:val="004F7465"/>
    <w:rsid w:val="00501468"/>
    <w:rsid w:val="0051173E"/>
    <w:rsid w:val="00512F78"/>
    <w:rsid w:val="00514DE1"/>
    <w:rsid w:val="00515099"/>
    <w:rsid w:val="00517FAF"/>
    <w:rsid w:val="00525835"/>
    <w:rsid w:val="00530CA0"/>
    <w:rsid w:val="00535B1F"/>
    <w:rsid w:val="00535B70"/>
    <w:rsid w:val="005369AE"/>
    <w:rsid w:val="00545010"/>
    <w:rsid w:val="00546E57"/>
    <w:rsid w:val="005525E8"/>
    <w:rsid w:val="0055776A"/>
    <w:rsid w:val="005617F0"/>
    <w:rsid w:val="005623B2"/>
    <w:rsid w:val="00562A25"/>
    <w:rsid w:val="00566CD7"/>
    <w:rsid w:val="0056703D"/>
    <w:rsid w:val="00575BAB"/>
    <w:rsid w:val="00575D98"/>
    <w:rsid w:val="00575F94"/>
    <w:rsid w:val="0058303D"/>
    <w:rsid w:val="00583FC2"/>
    <w:rsid w:val="00585A57"/>
    <w:rsid w:val="00585BEF"/>
    <w:rsid w:val="00585D5F"/>
    <w:rsid w:val="005902EB"/>
    <w:rsid w:val="00590FDB"/>
    <w:rsid w:val="00592ECA"/>
    <w:rsid w:val="0059309E"/>
    <w:rsid w:val="00593E35"/>
    <w:rsid w:val="005A0B74"/>
    <w:rsid w:val="005A49ED"/>
    <w:rsid w:val="005B0DA9"/>
    <w:rsid w:val="005B1A0E"/>
    <w:rsid w:val="005B620E"/>
    <w:rsid w:val="005C1309"/>
    <w:rsid w:val="005C21EA"/>
    <w:rsid w:val="005C3054"/>
    <w:rsid w:val="005C507C"/>
    <w:rsid w:val="005D15B0"/>
    <w:rsid w:val="005D6DE9"/>
    <w:rsid w:val="005D7198"/>
    <w:rsid w:val="005E0D12"/>
    <w:rsid w:val="005E14E0"/>
    <w:rsid w:val="005E4D57"/>
    <w:rsid w:val="005E5B5E"/>
    <w:rsid w:val="005E7D79"/>
    <w:rsid w:val="005F71ED"/>
    <w:rsid w:val="006010E2"/>
    <w:rsid w:val="00602587"/>
    <w:rsid w:val="006061AB"/>
    <w:rsid w:val="006068FD"/>
    <w:rsid w:val="0060700A"/>
    <w:rsid w:val="006103E2"/>
    <w:rsid w:val="00615E42"/>
    <w:rsid w:val="006201EC"/>
    <w:rsid w:val="00622E7B"/>
    <w:rsid w:val="00625091"/>
    <w:rsid w:val="006308F9"/>
    <w:rsid w:val="00631E33"/>
    <w:rsid w:val="0063212A"/>
    <w:rsid w:val="006346F2"/>
    <w:rsid w:val="00635DD0"/>
    <w:rsid w:val="00637F84"/>
    <w:rsid w:val="00640762"/>
    <w:rsid w:val="00641694"/>
    <w:rsid w:val="00643AF4"/>
    <w:rsid w:val="006448A7"/>
    <w:rsid w:val="00652BE8"/>
    <w:rsid w:val="0065442C"/>
    <w:rsid w:val="006573A7"/>
    <w:rsid w:val="00657993"/>
    <w:rsid w:val="00665205"/>
    <w:rsid w:val="00670D48"/>
    <w:rsid w:val="0067463D"/>
    <w:rsid w:val="0067776D"/>
    <w:rsid w:val="006804A2"/>
    <w:rsid w:val="00686729"/>
    <w:rsid w:val="006908AD"/>
    <w:rsid w:val="006933E4"/>
    <w:rsid w:val="00693E28"/>
    <w:rsid w:val="0069580B"/>
    <w:rsid w:val="00696133"/>
    <w:rsid w:val="00697DE9"/>
    <w:rsid w:val="006A0410"/>
    <w:rsid w:val="006A0E43"/>
    <w:rsid w:val="006A2504"/>
    <w:rsid w:val="006A4B2E"/>
    <w:rsid w:val="006A4DC3"/>
    <w:rsid w:val="006A64CB"/>
    <w:rsid w:val="006B5607"/>
    <w:rsid w:val="006B63CE"/>
    <w:rsid w:val="006B74AB"/>
    <w:rsid w:val="006B7A2E"/>
    <w:rsid w:val="006C0618"/>
    <w:rsid w:val="006C0658"/>
    <w:rsid w:val="006C45AE"/>
    <w:rsid w:val="006C6BF1"/>
    <w:rsid w:val="006C7E2F"/>
    <w:rsid w:val="006D19C8"/>
    <w:rsid w:val="006D36D4"/>
    <w:rsid w:val="006D4834"/>
    <w:rsid w:val="006D7F42"/>
    <w:rsid w:val="006E266A"/>
    <w:rsid w:val="006E4F9E"/>
    <w:rsid w:val="006E5B5D"/>
    <w:rsid w:val="006E73C2"/>
    <w:rsid w:val="006F1588"/>
    <w:rsid w:val="006F7BFF"/>
    <w:rsid w:val="007032EF"/>
    <w:rsid w:val="007065F4"/>
    <w:rsid w:val="00712C05"/>
    <w:rsid w:val="007173BA"/>
    <w:rsid w:val="00717973"/>
    <w:rsid w:val="00717E58"/>
    <w:rsid w:val="007210AC"/>
    <w:rsid w:val="00722C84"/>
    <w:rsid w:val="007239BB"/>
    <w:rsid w:val="00723D1B"/>
    <w:rsid w:val="00731888"/>
    <w:rsid w:val="00731A50"/>
    <w:rsid w:val="00732850"/>
    <w:rsid w:val="0073394E"/>
    <w:rsid w:val="0073584B"/>
    <w:rsid w:val="00737291"/>
    <w:rsid w:val="00737EDC"/>
    <w:rsid w:val="0074189D"/>
    <w:rsid w:val="00741FA7"/>
    <w:rsid w:val="007520FE"/>
    <w:rsid w:val="00752B6F"/>
    <w:rsid w:val="00755E21"/>
    <w:rsid w:val="00756948"/>
    <w:rsid w:val="0075694C"/>
    <w:rsid w:val="00757BF9"/>
    <w:rsid w:val="00763342"/>
    <w:rsid w:val="00764F00"/>
    <w:rsid w:val="007656B0"/>
    <w:rsid w:val="00767785"/>
    <w:rsid w:val="00767A74"/>
    <w:rsid w:val="00770A2F"/>
    <w:rsid w:val="00771254"/>
    <w:rsid w:val="0077386B"/>
    <w:rsid w:val="007758B3"/>
    <w:rsid w:val="00795262"/>
    <w:rsid w:val="007A2BD7"/>
    <w:rsid w:val="007A2F2D"/>
    <w:rsid w:val="007A3A95"/>
    <w:rsid w:val="007A53A5"/>
    <w:rsid w:val="007B047D"/>
    <w:rsid w:val="007B0B03"/>
    <w:rsid w:val="007B26F1"/>
    <w:rsid w:val="007B7082"/>
    <w:rsid w:val="007C5C1D"/>
    <w:rsid w:val="007D1366"/>
    <w:rsid w:val="007D207F"/>
    <w:rsid w:val="007E5CE9"/>
    <w:rsid w:val="007E70F0"/>
    <w:rsid w:val="007F0423"/>
    <w:rsid w:val="007F31D8"/>
    <w:rsid w:val="007F3473"/>
    <w:rsid w:val="007F62E4"/>
    <w:rsid w:val="007F696E"/>
    <w:rsid w:val="00806D01"/>
    <w:rsid w:val="00810CCD"/>
    <w:rsid w:val="00815659"/>
    <w:rsid w:val="00820F23"/>
    <w:rsid w:val="00821CF7"/>
    <w:rsid w:val="008250DD"/>
    <w:rsid w:val="0083035A"/>
    <w:rsid w:val="0083508C"/>
    <w:rsid w:val="00835C00"/>
    <w:rsid w:val="0084067F"/>
    <w:rsid w:val="008435A7"/>
    <w:rsid w:val="008463FF"/>
    <w:rsid w:val="00847260"/>
    <w:rsid w:val="008478E7"/>
    <w:rsid w:val="00852B3B"/>
    <w:rsid w:val="00855C04"/>
    <w:rsid w:val="00857CCB"/>
    <w:rsid w:val="00860F2A"/>
    <w:rsid w:val="00861483"/>
    <w:rsid w:val="00866E9E"/>
    <w:rsid w:val="0087129D"/>
    <w:rsid w:val="0087344F"/>
    <w:rsid w:val="00876609"/>
    <w:rsid w:val="00880E78"/>
    <w:rsid w:val="00882789"/>
    <w:rsid w:val="0088520E"/>
    <w:rsid w:val="00885AE3"/>
    <w:rsid w:val="008870A2"/>
    <w:rsid w:val="00892280"/>
    <w:rsid w:val="00895AD9"/>
    <w:rsid w:val="008A2215"/>
    <w:rsid w:val="008A27CD"/>
    <w:rsid w:val="008A6F5F"/>
    <w:rsid w:val="008A6F9E"/>
    <w:rsid w:val="008A7517"/>
    <w:rsid w:val="008B045B"/>
    <w:rsid w:val="008B4F7F"/>
    <w:rsid w:val="008C274C"/>
    <w:rsid w:val="008C4ED0"/>
    <w:rsid w:val="008C63B2"/>
    <w:rsid w:val="008C7415"/>
    <w:rsid w:val="008C77E0"/>
    <w:rsid w:val="008C7F1C"/>
    <w:rsid w:val="008D0A19"/>
    <w:rsid w:val="008D2BE5"/>
    <w:rsid w:val="008D33D1"/>
    <w:rsid w:val="008D596E"/>
    <w:rsid w:val="008D5C5F"/>
    <w:rsid w:val="008D6B3F"/>
    <w:rsid w:val="008D6FF4"/>
    <w:rsid w:val="008E1461"/>
    <w:rsid w:val="008E1DB1"/>
    <w:rsid w:val="008E67A0"/>
    <w:rsid w:val="008E6AF1"/>
    <w:rsid w:val="008E7760"/>
    <w:rsid w:val="008F044C"/>
    <w:rsid w:val="008F0935"/>
    <w:rsid w:val="008F5061"/>
    <w:rsid w:val="008F722F"/>
    <w:rsid w:val="009018A1"/>
    <w:rsid w:val="00902B30"/>
    <w:rsid w:val="00905A5F"/>
    <w:rsid w:val="00911AD0"/>
    <w:rsid w:val="0091210D"/>
    <w:rsid w:val="00912FEA"/>
    <w:rsid w:val="00914035"/>
    <w:rsid w:val="00916E3D"/>
    <w:rsid w:val="00921671"/>
    <w:rsid w:val="0092547A"/>
    <w:rsid w:val="00925641"/>
    <w:rsid w:val="00925A03"/>
    <w:rsid w:val="00927763"/>
    <w:rsid w:val="00931BFF"/>
    <w:rsid w:val="009344F6"/>
    <w:rsid w:val="00940109"/>
    <w:rsid w:val="009403D9"/>
    <w:rsid w:val="009413F6"/>
    <w:rsid w:val="00942065"/>
    <w:rsid w:val="00943068"/>
    <w:rsid w:val="00944FD3"/>
    <w:rsid w:val="00947E5A"/>
    <w:rsid w:val="00950751"/>
    <w:rsid w:val="009507BE"/>
    <w:rsid w:val="00950D0B"/>
    <w:rsid w:val="00953544"/>
    <w:rsid w:val="00954053"/>
    <w:rsid w:val="00971218"/>
    <w:rsid w:val="0097287E"/>
    <w:rsid w:val="0097504C"/>
    <w:rsid w:val="009768CA"/>
    <w:rsid w:val="009869D7"/>
    <w:rsid w:val="00990D1F"/>
    <w:rsid w:val="00996F57"/>
    <w:rsid w:val="009A4F73"/>
    <w:rsid w:val="009A4FFD"/>
    <w:rsid w:val="009A5EDE"/>
    <w:rsid w:val="009B1B28"/>
    <w:rsid w:val="009B2031"/>
    <w:rsid w:val="009B41C2"/>
    <w:rsid w:val="009B4D31"/>
    <w:rsid w:val="009C354F"/>
    <w:rsid w:val="009C7B36"/>
    <w:rsid w:val="009D0B59"/>
    <w:rsid w:val="009D197D"/>
    <w:rsid w:val="009D1EAF"/>
    <w:rsid w:val="009E1372"/>
    <w:rsid w:val="009E37E5"/>
    <w:rsid w:val="009F0397"/>
    <w:rsid w:val="009F1F56"/>
    <w:rsid w:val="009F5EF7"/>
    <w:rsid w:val="009F65D7"/>
    <w:rsid w:val="00A0516E"/>
    <w:rsid w:val="00A1060D"/>
    <w:rsid w:val="00A12012"/>
    <w:rsid w:val="00A14A5D"/>
    <w:rsid w:val="00A14B2D"/>
    <w:rsid w:val="00A16BCE"/>
    <w:rsid w:val="00A26F8E"/>
    <w:rsid w:val="00A27777"/>
    <w:rsid w:val="00A30E92"/>
    <w:rsid w:val="00A328B5"/>
    <w:rsid w:val="00A36998"/>
    <w:rsid w:val="00A40EC9"/>
    <w:rsid w:val="00A421A8"/>
    <w:rsid w:val="00A43E0F"/>
    <w:rsid w:val="00A440F1"/>
    <w:rsid w:val="00A510EB"/>
    <w:rsid w:val="00A5113E"/>
    <w:rsid w:val="00A5306B"/>
    <w:rsid w:val="00A5521B"/>
    <w:rsid w:val="00A56CF2"/>
    <w:rsid w:val="00A57FC2"/>
    <w:rsid w:val="00A61633"/>
    <w:rsid w:val="00A65DDC"/>
    <w:rsid w:val="00A67FB6"/>
    <w:rsid w:val="00A70C27"/>
    <w:rsid w:val="00A71E1A"/>
    <w:rsid w:val="00A72FD0"/>
    <w:rsid w:val="00A765B6"/>
    <w:rsid w:val="00A7684C"/>
    <w:rsid w:val="00A83C54"/>
    <w:rsid w:val="00A8696D"/>
    <w:rsid w:val="00A92C27"/>
    <w:rsid w:val="00A94EB4"/>
    <w:rsid w:val="00A95EA6"/>
    <w:rsid w:val="00A96764"/>
    <w:rsid w:val="00A972C4"/>
    <w:rsid w:val="00AA47CE"/>
    <w:rsid w:val="00AB38CC"/>
    <w:rsid w:val="00AB393E"/>
    <w:rsid w:val="00AB3A43"/>
    <w:rsid w:val="00AC2626"/>
    <w:rsid w:val="00AC465E"/>
    <w:rsid w:val="00AD31FA"/>
    <w:rsid w:val="00AD43A7"/>
    <w:rsid w:val="00AD5368"/>
    <w:rsid w:val="00AE02D5"/>
    <w:rsid w:val="00AE07D1"/>
    <w:rsid w:val="00AE140F"/>
    <w:rsid w:val="00AE24E7"/>
    <w:rsid w:val="00AE306F"/>
    <w:rsid w:val="00AE531C"/>
    <w:rsid w:val="00AE70C2"/>
    <w:rsid w:val="00AF672E"/>
    <w:rsid w:val="00B02951"/>
    <w:rsid w:val="00B04C17"/>
    <w:rsid w:val="00B06917"/>
    <w:rsid w:val="00B06FDB"/>
    <w:rsid w:val="00B12496"/>
    <w:rsid w:val="00B20629"/>
    <w:rsid w:val="00B23445"/>
    <w:rsid w:val="00B26BFA"/>
    <w:rsid w:val="00B319D0"/>
    <w:rsid w:val="00B33BD9"/>
    <w:rsid w:val="00B40ED6"/>
    <w:rsid w:val="00B45258"/>
    <w:rsid w:val="00B47BFC"/>
    <w:rsid w:val="00B50252"/>
    <w:rsid w:val="00B533E7"/>
    <w:rsid w:val="00B541D1"/>
    <w:rsid w:val="00B5560B"/>
    <w:rsid w:val="00B5747C"/>
    <w:rsid w:val="00B57D90"/>
    <w:rsid w:val="00B62953"/>
    <w:rsid w:val="00B66564"/>
    <w:rsid w:val="00B66D04"/>
    <w:rsid w:val="00B74101"/>
    <w:rsid w:val="00B81DCA"/>
    <w:rsid w:val="00B82059"/>
    <w:rsid w:val="00B82523"/>
    <w:rsid w:val="00B83478"/>
    <w:rsid w:val="00B87A8F"/>
    <w:rsid w:val="00BA054D"/>
    <w:rsid w:val="00BA0D0C"/>
    <w:rsid w:val="00BA1935"/>
    <w:rsid w:val="00BA5328"/>
    <w:rsid w:val="00BA6EDE"/>
    <w:rsid w:val="00BB2685"/>
    <w:rsid w:val="00BB3713"/>
    <w:rsid w:val="00BB39E5"/>
    <w:rsid w:val="00BC12B7"/>
    <w:rsid w:val="00BC504A"/>
    <w:rsid w:val="00BC5D11"/>
    <w:rsid w:val="00BC5E78"/>
    <w:rsid w:val="00BC79CD"/>
    <w:rsid w:val="00BD3395"/>
    <w:rsid w:val="00BD3813"/>
    <w:rsid w:val="00BD4AA1"/>
    <w:rsid w:val="00BE1502"/>
    <w:rsid w:val="00BE271D"/>
    <w:rsid w:val="00BE4452"/>
    <w:rsid w:val="00C042A5"/>
    <w:rsid w:val="00C062C7"/>
    <w:rsid w:val="00C06E2F"/>
    <w:rsid w:val="00C07A07"/>
    <w:rsid w:val="00C07F74"/>
    <w:rsid w:val="00C14DA4"/>
    <w:rsid w:val="00C16A19"/>
    <w:rsid w:val="00C16B34"/>
    <w:rsid w:val="00C23C56"/>
    <w:rsid w:val="00C26452"/>
    <w:rsid w:val="00C271C7"/>
    <w:rsid w:val="00C31EA6"/>
    <w:rsid w:val="00C332F5"/>
    <w:rsid w:val="00C368E7"/>
    <w:rsid w:val="00C4113A"/>
    <w:rsid w:val="00C4115D"/>
    <w:rsid w:val="00C4152C"/>
    <w:rsid w:val="00C41B9C"/>
    <w:rsid w:val="00C42112"/>
    <w:rsid w:val="00C4273D"/>
    <w:rsid w:val="00C43048"/>
    <w:rsid w:val="00C46C0E"/>
    <w:rsid w:val="00C51419"/>
    <w:rsid w:val="00C51949"/>
    <w:rsid w:val="00C522DA"/>
    <w:rsid w:val="00C57D8C"/>
    <w:rsid w:val="00C57DB1"/>
    <w:rsid w:val="00C614DE"/>
    <w:rsid w:val="00C65DDC"/>
    <w:rsid w:val="00C768A4"/>
    <w:rsid w:val="00C82CAF"/>
    <w:rsid w:val="00C8431B"/>
    <w:rsid w:val="00C84F86"/>
    <w:rsid w:val="00C91344"/>
    <w:rsid w:val="00C94BB4"/>
    <w:rsid w:val="00C94F29"/>
    <w:rsid w:val="00C950A2"/>
    <w:rsid w:val="00C979CA"/>
    <w:rsid w:val="00CA265C"/>
    <w:rsid w:val="00CA4317"/>
    <w:rsid w:val="00CA52C0"/>
    <w:rsid w:val="00CA6D8B"/>
    <w:rsid w:val="00CA74EB"/>
    <w:rsid w:val="00CB0B19"/>
    <w:rsid w:val="00CB22E2"/>
    <w:rsid w:val="00CB38E1"/>
    <w:rsid w:val="00CC096E"/>
    <w:rsid w:val="00CD1B3C"/>
    <w:rsid w:val="00CD2EA1"/>
    <w:rsid w:val="00CD3FD7"/>
    <w:rsid w:val="00CE27CF"/>
    <w:rsid w:val="00CE4D95"/>
    <w:rsid w:val="00CE4FF3"/>
    <w:rsid w:val="00CE7B3D"/>
    <w:rsid w:val="00CF2ECC"/>
    <w:rsid w:val="00CF3312"/>
    <w:rsid w:val="00CF727C"/>
    <w:rsid w:val="00D001CB"/>
    <w:rsid w:val="00D00309"/>
    <w:rsid w:val="00D03643"/>
    <w:rsid w:val="00D04510"/>
    <w:rsid w:val="00D165DF"/>
    <w:rsid w:val="00D178D7"/>
    <w:rsid w:val="00D17FD7"/>
    <w:rsid w:val="00D21561"/>
    <w:rsid w:val="00D235EF"/>
    <w:rsid w:val="00D271DA"/>
    <w:rsid w:val="00D30990"/>
    <w:rsid w:val="00D32043"/>
    <w:rsid w:val="00D322E6"/>
    <w:rsid w:val="00D33283"/>
    <w:rsid w:val="00D42B56"/>
    <w:rsid w:val="00D44C29"/>
    <w:rsid w:val="00D47992"/>
    <w:rsid w:val="00D518DD"/>
    <w:rsid w:val="00D52FE2"/>
    <w:rsid w:val="00D56AFB"/>
    <w:rsid w:val="00D570A2"/>
    <w:rsid w:val="00D571E2"/>
    <w:rsid w:val="00D572AF"/>
    <w:rsid w:val="00D61648"/>
    <w:rsid w:val="00D62556"/>
    <w:rsid w:val="00D62870"/>
    <w:rsid w:val="00D65553"/>
    <w:rsid w:val="00D718E1"/>
    <w:rsid w:val="00D72F9D"/>
    <w:rsid w:val="00D76297"/>
    <w:rsid w:val="00D819E7"/>
    <w:rsid w:val="00D82820"/>
    <w:rsid w:val="00D93212"/>
    <w:rsid w:val="00D94603"/>
    <w:rsid w:val="00D973C1"/>
    <w:rsid w:val="00D97E22"/>
    <w:rsid w:val="00DA06A8"/>
    <w:rsid w:val="00DA1307"/>
    <w:rsid w:val="00DA15AC"/>
    <w:rsid w:val="00DA3907"/>
    <w:rsid w:val="00DA6775"/>
    <w:rsid w:val="00DA693C"/>
    <w:rsid w:val="00DA79B0"/>
    <w:rsid w:val="00DA7C9C"/>
    <w:rsid w:val="00DB0BC6"/>
    <w:rsid w:val="00DB382C"/>
    <w:rsid w:val="00DB4C47"/>
    <w:rsid w:val="00DB6977"/>
    <w:rsid w:val="00DB70FC"/>
    <w:rsid w:val="00DC39F4"/>
    <w:rsid w:val="00DC3B38"/>
    <w:rsid w:val="00DC5FBC"/>
    <w:rsid w:val="00DD4517"/>
    <w:rsid w:val="00DD4D06"/>
    <w:rsid w:val="00DE01AA"/>
    <w:rsid w:val="00DE24E5"/>
    <w:rsid w:val="00DE4082"/>
    <w:rsid w:val="00DF08C4"/>
    <w:rsid w:val="00DF4F3A"/>
    <w:rsid w:val="00E01AC8"/>
    <w:rsid w:val="00E05EFF"/>
    <w:rsid w:val="00E1723C"/>
    <w:rsid w:val="00E21B5F"/>
    <w:rsid w:val="00E242F7"/>
    <w:rsid w:val="00E300D6"/>
    <w:rsid w:val="00E33853"/>
    <w:rsid w:val="00E349DA"/>
    <w:rsid w:val="00E358B4"/>
    <w:rsid w:val="00E407FC"/>
    <w:rsid w:val="00E4166E"/>
    <w:rsid w:val="00E45D04"/>
    <w:rsid w:val="00E513D7"/>
    <w:rsid w:val="00E56409"/>
    <w:rsid w:val="00E61A3D"/>
    <w:rsid w:val="00E62BE4"/>
    <w:rsid w:val="00E636CF"/>
    <w:rsid w:val="00E63FCE"/>
    <w:rsid w:val="00E6522E"/>
    <w:rsid w:val="00E65C3D"/>
    <w:rsid w:val="00E670B1"/>
    <w:rsid w:val="00E7285C"/>
    <w:rsid w:val="00E829DF"/>
    <w:rsid w:val="00E83BFE"/>
    <w:rsid w:val="00E83C8D"/>
    <w:rsid w:val="00E863E6"/>
    <w:rsid w:val="00E864D9"/>
    <w:rsid w:val="00E86AAB"/>
    <w:rsid w:val="00E919B3"/>
    <w:rsid w:val="00E945F1"/>
    <w:rsid w:val="00E95D75"/>
    <w:rsid w:val="00E97610"/>
    <w:rsid w:val="00E97F45"/>
    <w:rsid w:val="00EA009F"/>
    <w:rsid w:val="00EA070E"/>
    <w:rsid w:val="00EA09CB"/>
    <w:rsid w:val="00EA2D8E"/>
    <w:rsid w:val="00EA5D8A"/>
    <w:rsid w:val="00EA7AA0"/>
    <w:rsid w:val="00EA7D9F"/>
    <w:rsid w:val="00EB12EF"/>
    <w:rsid w:val="00EB16A6"/>
    <w:rsid w:val="00EB2235"/>
    <w:rsid w:val="00EB2CB6"/>
    <w:rsid w:val="00EC085D"/>
    <w:rsid w:val="00ED1FEF"/>
    <w:rsid w:val="00ED2C1A"/>
    <w:rsid w:val="00ED2FA3"/>
    <w:rsid w:val="00ED365A"/>
    <w:rsid w:val="00ED3CE9"/>
    <w:rsid w:val="00ED3FA7"/>
    <w:rsid w:val="00EE3806"/>
    <w:rsid w:val="00EF1C03"/>
    <w:rsid w:val="00EF1D4E"/>
    <w:rsid w:val="00EF2B51"/>
    <w:rsid w:val="00F00E4B"/>
    <w:rsid w:val="00F0246F"/>
    <w:rsid w:val="00F05E1A"/>
    <w:rsid w:val="00F10C4C"/>
    <w:rsid w:val="00F11315"/>
    <w:rsid w:val="00F1393F"/>
    <w:rsid w:val="00F140A2"/>
    <w:rsid w:val="00F14C75"/>
    <w:rsid w:val="00F1728B"/>
    <w:rsid w:val="00F22E75"/>
    <w:rsid w:val="00F233EE"/>
    <w:rsid w:val="00F24FC6"/>
    <w:rsid w:val="00F25EF0"/>
    <w:rsid w:val="00F26AA6"/>
    <w:rsid w:val="00F278B9"/>
    <w:rsid w:val="00F27C76"/>
    <w:rsid w:val="00F3500C"/>
    <w:rsid w:val="00F36899"/>
    <w:rsid w:val="00F44592"/>
    <w:rsid w:val="00F44845"/>
    <w:rsid w:val="00F45093"/>
    <w:rsid w:val="00F51B73"/>
    <w:rsid w:val="00F553FA"/>
    <w:rsid w:val="00F56F8E"/>
    <w:rsid w:val="00F6172D"/>
    <w:rsid w:val="00F622E3"/>
    <w:rsid w:val="00F634B5"/>
    <w:rsid w:val="00F65A4B"/>
    <w:rsid w:val="00F66660"/>
    <w:rsid w:val="00F6704E"/>
    <w:rsid w:val="00F707C6"/>
    <w:rsid w:val="00F731FE"/>
    <w:rsid w:val="00F7358D"/>
    <w:rsid w:val="00F74B41"/>
    <w:rsid w:val="00F767C2"/>
    <w:rsid w:val="00F8387C"/>
    <w:rsid w:val="00F874BE"/>
    <w:rsid w:val="00F90852"/>
    <w:rsid w:val="00F90E46"/>
    <w:rsid w:val="00F91D7C"/>
    <w:rsid w:val="00F93967"/>
    <w:rsid w:val="00F94C3B"/>
    <w:rsid w:val="00F950C8"/>
    <w:rsid w:val="00F97BE4"/>
    <w:rsid w:val="00FA2222"/>
    <w:rsid w:val="00FA28D8"/>
    <w:rsid w:val="00FA6629"/>
    <w:rsid w:val="00FA78F3"/>
    <w:rsid w:val="00FA7BB1"/>
    <w:rsid w:val="00FA7ECC"/>
    <w:rsid w:val="00FB1E17"/>
    <w:rsid w:val="00FB252E"/>
    <w:rsid w:val="00FB2F89"/>
    <w:rsid w:val="00FB47B5"/>
    <w:rsid w:val="00FC10FE"/>
    <w:rsid w:val="00FC26FD"/>
    <w:rsid w:val="00FC39CA"/>
    <w:rsid w:val="00FC3C2C"/>
    <w:rsid w:val="00FC3F9D"/>
    <w:rsid w:val="00FC3FAE"/>
    <w:rsid w:val="00FC4251"/>
    <w:rsid w:val="00FC4D0E"/>
    <w:rsid w:val="00FC6C1C"/>
    <w:rsid w:val="00FD1D8B"/>
    <w:rsid w:val="00FD24C7"/>
    <w:rsid w:val="00FD29D9"/>
    <w:rsid w:val="00FD39B5"/>
    <w:rsid w:val="00FD3F10"/>
    <w:rsid w:val="00FD544E"/>
    <w:rsid w:val="00FD7196"/>
    <w:rsid w:val="00FD7DA7"/>
    <w:rsid w:val="00FE2181"/>
    <w:rsid w:val="00FE2521"/>
    <w:rsid w:val="00FE2E95"/>
    <w:rsid w:val="00FE59E2"/>
    <w:rsid w:val="00FF1C5F"/>
    <w:rsid w:val="00FF2273"/>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16C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53"/>
    <w:pPr>
      <w:widowControl w:val="0"/>
    </w:pPr>
    <w:rPr>
      <w:snapToGrid w:val="0"/>
      <w:kern w:val="28"/>
      <w:sz w:val="22"/>
    </w:rPr>
  </w:style>
  <w:style w:type="paragraph" w:styleId="Heading1">
    <w:name w:val="heading 1"/>
    <w:basedOn w:val="Normal"/>
    <w:next w:val="ParaNum"/>
    <w:link w:val="Heading1Char"/>
    <w:qFormat/>
    <w:rsid w:val="00405853"/>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05853"/>
    <w:pPr>
      <w:keepNext/>
      <w:numPr>
        <w:ilvl w:val="1"/>
        <w:numId w:val="14"/>
      </w:numPr>
      <w:spacing w:after="120"/>
      <w:outlineLvl w:val="1"/>
    </w:pPr>
    <w:rPr>
      <w:b/>
    </w:rPr>
  </w:style>
  <w:style w:type="paragraph" w:styleId="Heading3">
    <w:name w:val="heading 3"/>
    <w:basedOn w:val="Normal"/>
    <w:next w:val="ParaNum"/>
    <w:link w:val="Heading3Char"/>
    <w:qFormat/>
    <w:rsid w:val="00405853"/>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405853"/>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405853"/>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405853"/>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405853"/>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405853"/>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05853"/>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58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5853"/>
  </w:style>
  <w:style w:type="paragraph" w:customStyle="1" w:styleId="ParaNum">
    <w:name w:val="ParaNum"/>
    <w:basedOn w:val="Normal"/>
    <w:link w:val="ParaNumChar"/>
    <w:rsid w:val="00405853"/>
    <w:pPr>
      <w:numPr>
        <w:numId w:val="13"/>
      </w:numPr>
      <w:tabs>
        <w:tab w:val="clear" w:pos="1080"/>
        <w:tab w:val="num" w:pos="1440"/>
      </w:tabs>
      <w:spacing w:after="120"/>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405853"/>
    <w:pPr>
      <w:spacing w:after="120"/>
    </w:pPr>
  </w:style>
  <w:style w:type="character" w:styleId="FootnoteReference">
    <w:name w:val="footnote reference"/>
    <w:aliases w:val="Style 4,Appel note de bas de p,Style 12,(NECG) Footnote Reference,Style 124,Style 13,o,fr,Style 3,FR,Footnote Reference/,Footnote Reference1,Style 17,Style 6,Style 7"/>
    <w:rsid w:val="00405853"/>
    <w:rPr>
      <w:rFonts w:ascii="Times New Roman" w:hAnsi="Times New Roman"/>
      <w:dstrike w:val="0"/>
      <w:color w:val="auto"/>
      <w:sz w:val="20"/>
      <w:vertAlign w:val="superscript"/>
    </w:rPr>
  </w:style>
  <w:style w:type="paragraph" w:styleId="Header">
    <w:name w:val="header"/>
    <w:basedOn w:val="Normal"/>
    <w:autoRedefine/>
    <w:rsid w:val="00405853"/>
    <w:pPr>
      <w:tabs>
        <w:tab w:val="center" w:pos="4680"/>
        <w:tab w:val="right" w:pos="9360"/>
      </w:tabs>
    </w:pPr>
    <w:rPr>
      <w:b/>
    </w:rPr>
  </w:style>
  <w:style w:type="paragraph" w:styleId="Footer">
    <w:name w:val="footer"/>
    <w:basedOn w:val="Normal"/>
    <w:rsid w:val="00405853"/>
    <w:pPr>
      <w:tabs>
        <w:tab w:val="center" w:pos="4320"/>
        <w:tab w:val="right" w:pos="8640"/>
      </w:tabs>
    </w:pPr>
  </w:style>
  <w:style w:type="character" w:styleId="PageNumber">
    <w:name w:val="page number"/>
    <w:basedOn w:val="DefaultParagraphFont"/>
    <w:rsid w:val="00405853"/>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paragraph" w:styleId="BalloonText">
    <w:name w:val="Balloon Text"/>
    <w:basedOn w:val="Normal"/>
    <w:semiHidden/>
    <w:rPr>
      <w:rFonts w:ascii="Tahoma" w:hAnsi="Tahoma" w:cs="Tahoma"/>
      <w:sz w:val="16"/>
      <w:szCs w:val="16"/>
    </w:rPr>
  </w:style>
  <w:style w:type="character" w:styleId="Hyperlink">
    <w:name w:val="Hyperlink"/>
    <w:rsid w:val="00405853"/>
    <w:rPr>
      <w:color w:val="0000FF"/>
      <w:u w:val="single"/>
    </w:rPr>
  </w:style>
  <w:style w:type="character" w:customStyle="1" w:styleId="ParaNumChar">
    <w:name w:val="ParaNum Char"/>
    <w:link w:val="ParaNum"/>
    <w:locked/>
    <w:rsid w:val="00E919B3"/>
    <w:rPr>
      <w:snapToGrid w:val="0"/>
      <w:kern w:val="28"/>
      <w:sz w:val="22"/>
    </w:rPr>
  </w:style>
  <w:style w:type="character" w:styleId="Emphasis">
    <w:name w:val="Emphasis"/>
    <w:uiPriority w:val="99"/>
    <w:qFormat/>
    <w:rsid w:val="00E919B3"/>
    <w:rPr>
      <w:rFonts w:cs="Times New Roman"/>
      <w:b/>
    </w:rPr>
  </w:style>
  <w:style w:type="character" w:customStyle="1" w:styleId="ParaNumChar1">
    <w:name w:val="ParaNum Char1"/>
    <w:rsid w:val="00C06E2F"/>
    <w:rPr>
      <w:snapToGrid w:val="0"/>
      <w:kern w:val="28"/>
      <w:sz w:val="22"/>
    </w:rPr>
  </w:style>
  <w:style w:type="character" w:customStyle="1" w:styleId="Heading1Char">
    <w:name w:val="Heading 1 Char"/>
    <w:link w:val="Heading1"/>
    <w:rsid w:val="00EC085D"/>
    <w:rPr>
      <w:rFonts w:ascii="Times New Roman Bold" w:hAnsi="Times New Roman Bold"/>
      <w:b/>
      <w:caps/>
      <w:snapToGrid w:val="0"/>
      <w:kern w:val="28"/>
      <w:sz w:val="22"/>
    </w:rPr>
  </w:style>
  <w:style w:type="character" w:customStyle="1" w:styleId="Heading2Char">
    <w:name w:val="Heading 2 Char"/>
    <w:link w:val="Heading2"/>
    <w:rsid w:val="00EC085D"/>
    <w:rPr>
      <w:b/>
      <w:snapToGrid w:val="0"/>
      <w:kern w:val="28"/>
      <w:sz w:val="22"/>
    </w:rPr>
  </w:style>
  <w:style w:type="character" w:customStyle="1" w:styleId="Heading3Char">
    <w:name w:val="Heading 3 Char"/>
    <w:link w:val="Heading3"/>
    <w:rsid w:val="00EC085D"/>
    <w:rPr>
      <w:b/>
      <w:snapToGrid w:val="0"/>
      <w:kern w:val="28"/>
      <w:sz w:val="22"/>
    </w:rPr>
  </w:style>
  <w:style w:type="character" w:customStyle="1" w:styleId="Heading4Char">
    <w:name w:val="Heading 4 Char"/>
    <w:link w:val="Heading4"/>
    <w:rsid w:val="00EC085D"/>
    <w:rPr>
      <w:b/>
      <w:snapToGrid w:val="0"/>
      <w:kern w:val="28"/>
      <w:sz w:val="22"/>
    </w:rPr>
  </w:style>
  <w:style w:type="character" w:customStyle="1" w:styleId="Heading5Char">
    <w:name w:val="Heading 5 Char"/>
    <w:link w:val="Heading5"/>
    <w:rsid w:val="00EC085D"/>
    <w:rPr>
      <w:b/>
      <w:snapToGrid w:val="0"/>
      <w:kern w:val="28"/>
      <w:sz w:val="22"/>
    </w:rPr>
  </w:style>
  <w:style w:type="character" w:customStyle="1" w:styleId="Heading6Char">
    <w:name w:val="Heading 6 Char"/>
    <w:link w:val="Heading6"/>
    <w:rsid w:val="00EC085D"/>
    <w:rPr>
      <w:b/>
      <w:snapToGrid w:val="0"/>
      <w:kern w:val="28"/>
      <w:sz w:val="22"/>
    </w:rPr>
  </w:style>
  <w:style w:type="character" w:customStyle="1" w:styleId="Heading7Char">
    <w:name w:val="Heading 7 Char"/>
    <w:link w:val="Heading7"/>
    <w:rsid w:val="00EC085D"/>
    <w:rPr>
      <w:b/>
      <w:snapToGrid w:val="0"/>
      <w:kern w:val="28"/>
      <w:sz w:val="22"/>
    </w:rPr>
  </w:style>
  <w:style w:type="character" w:customStyle="1" w:styleId="Heading8Char">
    <w:name w:val="Heading 8 Char"/>
    <w:link w:val="Heading8"/>
    <w:rsid w:val="00EC085D"/>
    <w:rPr>
      <w:b/>
      <w:snapToGrid w:val="0"/>
      <w:kern w:val="28"/>
      <w:sz w:val="22"/>
    </w:rPr>
  </w:style>
  <w:style w:type="character" w:customStyle="1" w:styleId="Heading9Char">
    <w:name w:val="Heading 9 Char"/>
    <w:link w:val="Heading9"/>
    <w:rsid w:val="00EC085D"/>
    <w:rPr>
      <w:b/>
      <w:snapToGrid w:val="0"/>
      <w:kern w:val="28"/>
      <w:sz w:val="22"/>
    </w:rPr>
  </w:style>
  <w:style w:type="paragraph" w:styleId="ListParagraph">
    <w:name w:val="List Paragraph"/>
    <w:basedOn w:val="Normal"/>
    <w:uiPriority w:val="34"/>
    <w:qFormat/>
    <w:rsid w:val="004035FF"/>
    <w:pPr>
      <w:ind w:left="720"/>
    </w:pPr>
  </w:style>
  <w:style w:type="character" w:styleId="CommentReference">
    <w:name w:val="annotation reference"/>
    <w:rsid w:val="004035FF"/>
    <w:rPr>
      <w:sz w:val="16"/>
      <w:szCs w:val="16"/>
    </w:rPr>
  </w:style>
  <w:style w:type="paragraph" w:styleId="CommentText">
    <w:name w:val="annotation text"/>
    <w:basedOn w:val="Normal"/>
    <w:link w:val="CommentTextChar"/>
    <w:rsid w:val="004035FF"/>
    <w:rPr>
      <w:sz w:val="20"/>
    </w:rPr>
  </w:style>
  <w:style w:type="character" w:customStyle="1" w:styleId="CommentTextChar">
    <w:name w:val="Comment Text Char"/>
    <w:basedOn w:val="DefaultParagraphFont"/>
    <w:link w:val="CommentText"/>
    <w:rsid w:val="004035FF"/>
  </w:style>
  <w:style w:type="paragraph" w:styleId="CommentSubject">
    <w:name w:val="annotation subject"/>
    <w:basedOn w:val="CommentText"/>
    <w:next w:val="CommentText"/>
    <w:link w:val="CommentSubjectChar"/>
    <w:rsid w:val="004035FF"/>
    <w:rPr>
      <w:b/>
      <w:bCs/>
    </w:rPr>
  </w:style>
  <w:style w:type="character" w:customStyle="1" w:styleId="CommentSubjectChar">
    <w:name w:val="Comment Subject Char"/>
    <w:basedOn w:val="CommentTextChar"/>
    <w:link w:val="CommentSubject"/>
    <w:rsid w:val="004035FF"/>
    <w:rPr>
      <w:b/>
      <w:bCs/>
    </w:rPr>
  </w:style>
  <w:style w:type="paragraph" w:styleId="Revision">
    <w:name w:val="Revision"/>
    <w:hidden/>
    <w:uiPriority w:val="99"/>
    <w:semiHidden/>
    <w:rsid w:val="004035FF"/>
    <w:rPr>
      <w:sz w:val="22"/>
    </w:rPr>
  </w:style>
  <w:style w:type="paragraph" w:styleId="EndnoteText">
    <w:name w:val="endnote text"/>
    <w:basedOn w:val="Normal"/>
    <w:link w:val="EndnoteTextChar"/>
    <w:semiHidden/>
    <w:rsid w:val="00405853"/>
    <w:rPr>
      <w:sz w:val="20"/>
    </w:rPr>
  </w:style>
  <w:style w:type="character" w:customStyle="1" w:styleId="EndnoteTextChar">
    <w:name w:val="Endnote Text Char"/>
    <w:basedOn w:val="DefaultParagraphFont"/>
    <w:link w:val="EndnoteText"/>
    <w:semiHidden/>
    <w:rsid w:val="00C57DB1"/>
    <w:rPr>
      <w:snapToGrid w:val="0"/>
      <w:kern w:val="28"/>
    </w:rPr>
  </w:style>
  <w:style w:type="character" w:styleId="EndnoteReference">
    <w:name w:val="endnote reference"/>
    <w:semiHidden/>
    <w:rsid w:val="00405853"/>
    <w:rPr>
      <w:vertAlign w:val="superscript"/>
    </w:rPr>
  </w:style>
  <w:style w:type="paragraph" w:styleId="TOC1">
    <w:name w:val="toc 1"/>
    <w:basedOn w:val="Normal"/>
    <w:next w:val="Normal"/>
    <w:semiHidden/>
    <w:rsid w:val="004058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05853"/>
    <w:pPr>
      <w:tabs>
        <w:tab w:val="left" w:pos="720"/>
        <w:tab w:val="right" w:leader="dot" w:pos="9360"/>
      </w:tabs>
      <w:suppressAutoHyphens/>
      <w:ind w:left="720" w:right="720" w:hanging="360"/>
    </w:pPr>
    <w:rPr>
      <w:noProof/>
    </w:rPr>
  </w:style>
  <w:style w:type="paragraph" w:styleId="TOC3">
    <w:name w:val="toc 3"/>
    <w:basedOn w:val="Normal"/>
    <w:next w:val="Normal"/>
    <w:semiHidden/>
    <w:rsid w:val="004058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58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58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58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58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58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58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5853"/>
    <w:pPr>
      <w:tabs>
        <w:tab w:val="right" w:pos="9360"/>
      </w:tabs>
      <w:suppressAutoHyphens/>
    </w:pPr>
  </w:style>
  <w:style w:type="character" w:customStyle="1" w:styleId="EquationCaption">
    <w:name w:val="_Equation Caption"/>
    <w:rsid w:val="00405853"/>
  </w:style>
  <w:style w:type="paragraph" w:styleId="BlockText">
    <w:name w:val="Block Text"/>
    <w:basedOn w:val="Normal"/>
    <w:rsid w:val="00405853"/>
    <w:pPr>
      <w:spacing w:after="240"/>
      <w:ind w:left="1440" w:right="1440"/>
    </w:pPr>
  </w:style>
  <w:style w:type="paragraph" w:customStyle="1" w:styleId="Paratitle">
    <w:name w:val="Para title"/>
    <w:basedOn w:val="Normal"/>
    <w:rsid w:val="00405853"/>
    <w:pPr>
      <w:tabs>
        <w:tab w:val="center" w:pos="9270"/>
      </w:tabs>
      <w:spacing w:after="240"/>
    </w:pPr>
    <w:rPr>
      <w:spacing w:val="-2"/>
    </w:rPr>
  </w:style>
  <w:style w:type="paragraph" w:customStyle="1" w:styleId="Bullet">
    <w:name w:val="Bullet"/>
    <w:basedOn w:val="Normal"/>
    <w:rsid w:val="00405853"/>
    <w:pPr>
      <w:tabs>
        <w:tab w:val="left" w:pos="2160"/>
      </w:tabs>
      <w:spacing w:after="220"/>
      <w:ind w:left="2160" w:hanging="720"/>
    </w:pPr>
  </w:style>
  <w:style w:type="paragraph" w:customStyle="1" w:styleId="TableFormat">
    <w:name w:val="TableFormat"/>
    <w:basedOn w:val="Bullet"/>
    <w:rsid w:val="00405853"/>
    <w:pPr>
      <w:tabs>
        <w:tab w:val="clear" w:pos="2160"/>
        <w:tab w:val="left" w:pos="5040"/>
      </w:tabs>
      <w:ind w:left="5040" w:hanging="3600"/>
    </w:pPr>
  </w:style>
  <w:style w:type="paragraph" w:customStyle="1" w:styleId="TOCTitle">
    <w:name w:val="TOC Title"/>
    <w:basedOn w:val="Normal"/>
    <w:rsid w:val="004058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5853"/>
    <w:pPr>
      <w:jc w:val="center"/>
    </w:pPr>
    <w:rPr>
      <w:rFonts w:ascii="Times New Roman Bold" w:hAnsi="Times New Roman Bold"/>
      <w:b/>
      <w:bCs/>
      <w:caps/>
      <w:szCs w:val="22"/>
    </w:rPr>
  </w:style>
  <w:style w:type="paragraph" w:customStyle="1" w:styleId="par1">
    <w:name w:val="par1"/>
    <w:link w:val="par1Char"/>
    <w:uiPriority w:val="99"/>
    <w:rsid w:val="00852B3B"/>
    <w:pPr>
      <w:tabs>
        <w:tab w:val="left" w:pos="1080"/>
      </w:tabs>
      <w:adjustRightInd w:val="0"/>
      <w:ind w:firstLine="720"/>
    </w:pPr>
    <w:rPr>
      <w:color w:val="000000"/>
      <w:sz w:val="22"/>
      <w:szCs w:val="22"/>
    </w:rPr>
  </w:style>
  <w:style w:type="character" w:customStyle="1" w:styleId="par1Char">
    <w:name w:val="par1 Char"/>
    <w:link w:val="par1"/>
    <w:uiPriority w:val="99"/>
    <w:rsid w:val="00852B3B"/>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53"/>
    <w:pPr>
      <w:widowControl w:val="0"/>
    </w:pPr>
    <w:rPr>
      <w:snapToGrid w:val="0"/>
      <w:kern w:val="28"/>
      <w:sz w:val="22"/>
    </w:rPr>
  </w:style>
  <w:style w:type="paragraph" w:styleId="Heading1">
    <w:name w:val="heading 1"/>
    <w:basedOn w:val="Normal"/>
    <w:next w:val="ParaNum"/>
    <w:link w:val="Heading1Char"/>
    <w:qFormat/>
    <w:rsid w:val="00405853"/>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05853"/>
    <w:pPr>
      <w:keepNext/>
      <w:numPr>
        <w:ilvl w:val="1"/>
        <w:numId w:val="14"/>
      </w:numPr>
      <w:spacing w:after="120"/>
      <w:outlineLvl w:val="1"/>
    </w:pPr>
    <w:rPr>
      <w:b/>
    </w:rPr>
  </w:style>
  <w:style w:type="paragraph" w:styleId="Heading3">
    <w:name w:val="heading 3"/>
    <w:basedOn w:val="Normal"/>
    <w:next w:val="ParaNum"/>
    <w:link w:val="Heading3Char"/>
    <w:qFormat/>
    <w:rsid w:val="00405853"/>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405853"/>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405853"/>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405853"/>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405853"/>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405853"/>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05853"/>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58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5853"/>
  </w:style>
  <w:style w:type="paragraph" w:customStyle="1" w:styleId="ParaNum">
    <w:name w:val="ParaNum"/>
    <w:basedOn w:val="Normal"/>
    <w:link w:val="ParaNumChar"/>
    <w:rsid w:val="00405853"/>
    <w:pPr>
      <w:numPr>
        <w:numId w:val="13"/>
      </w:numPr>
      <w:tabs>
        <w:tab w:val="clear" w:pos="1080"/>
        <w:tab w:val="num" w:pos="1440"/>
      </w:tabs>
      <w:spacing w:after="120"/>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405853"/>
    <w:pPr>
      <w:spacing w:after="120"/>
    </w:pPr>
  </w:style>
  <w:style w:type="character" w:styleId="FootnoteReference">
    <w:name w:val="footnote reference"/>
    <w:aliases w:val="Style 4,Appel note de bas de p,Style 12,(NECG) Footnote Reference,Style 124,Style 13,o,fr,Style 3,FR,Footnote Reference/,Footnote Reference1,Style 17,Style 6,Style 7"/>
    <w:rsid w:val="00405853"/>
    <w:rPr>
      <w:rFonts w:ascii="Times New Roman" w:hAnsi="Times New Roman"/>
      <w:dstrike w:val="0"/>
      <w:color w:val="auto"/>
      <w:sz w:val="20"/>
      <w:vertAlign w:val="superscript"/>
    </w:rPr>
  </w:style>
  <w:style w:type="paragraph" w:styleId="Header">
    <w:name w:val="header"/>
    <w:basedOn w:val="Normal"/>
    <w:autoRedefine/>
    <w:rsid w:val="00405853"/>
    <w:pPr>
      <w:tabs>
        <w:tab w:val="center" w:pos="4680"/>
        <w:tab w:val="right" w:pos="9360"/>
      </w:tabs>
    </w:pPr>
    <w:rPr>
      <w:b/>
    </w:rPr>
  </w:style>
  <w:style w:type="paragraph" w:styleId="Footer">
    <w:name w:val="footer"/>
    <w:basedOn w:val="Normal"/>
    <w:rsid w:val="00405853"/>
    <w:pPr>
      <w:tabs>
        <w:tab w:val="center" w:pos="4320"/>
        <w:tab w:val="right" w:pos="8640"/>
      </w:tabs>
    </w:pPr>
  </w:style>
  <w:style w:type="character" w:styleId="PageNumber">
    <w:name w:val="page number"/>
    <w:basedOn w:val="DefaultParagraphFont"/>
    <w:rsid w:val="00405853"/>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paragraph" w:styleId="BalloonText">
    <w:name w:val="Balloon Text"/>
    <w:basedOn w:val="Normal"/>
    <w:semiHidden/>
    <w:rPr>
      <w:rFonts w:ascii="Tahoma" w:hAnsi="Tahoma" w:cs="Tahoma"/>
      <w:sz w:val="16"/>
      <w:szCs w:val="16"/>
    </w:rPr>
  </w:style>
  <w:style w:type="character" w:styleId="Hyperlink">
    <w:name w:val="Hyperlink"/>
    <w:rsid w:val="00405853"/>
    <w:rPr>
      <w:color w:val="0000FF"/>
      <w:u w:val="single"/>
    </w:rPr>
  </w:style>
  <w:style w:type="character" w:customStyle="1" w:styleId="ParaNumChar">
    <w:name w:val="ParaNum Char"/>
    <w:link w:val="ParaNum"/>
    <w:locked/>
    <w:rsid w:val="00E919B3"/>
    <w:rPr>
      <w:snapToGrid w:val="0"/>
      <w:kern w:val="28"/>
      <w:sz w:val="22"/>
    </w:rPr>
  </w:style>
  <w:style w:type="character" w:styleId="Emphasis">
    <w:name w:val="Emphasis"/>
    <w:uiPriority w:val="99"/>
    <w:qFormat/>
    <w:rsid w:val="00E919B3"/>
    <w:rPr>
      <w:rFonts w:cs="Times New Roman"/>
      <w:b/>
    </w:rPr>
  </w:style>
  <w:style w:type="character" w:customStyle="1" w:styleId="ParaNumChar1">
    <w:name w:val="ParaNum Char1"/>
    <w:rsid w:val="00C06E2F"/>
    <w:rPr>
      <w:snapToGrid w:val="0"/>
      <w:kern w:val="28"/>
      <w:sz w:val="22"/>
    </w:rPr>
  </w:style>
  <w:style w:type="character" w:customStyle="1" w:styleId="Heading1Char">
    <w:name w:val="Heading 1 Char"/>
    <w:link w:val="Heading1"/>
    <w:rsid w:val="00EC085D"/>
    <w:rPr>
      <w:rFonts w:ascii="Times New Roman Bold" w:hAnsi="Times New Roman Bold"/>
      <w:b/>
      <w:caps/>
      <w:snapToGrid w:val="0"/>
      <w:kern w:val="28"/>
      <w:sz w:val="22"/>
    </w:rPr>
  </w:style>
  <w:style w:type="character" w:customStyle="1" w:styleId="Heading2Char">
    <w:name w:val="Heading 2 Char"/>
    <w:link w:val="Heading2"/>
    <w:rsid w:val="00EC085D"/>
    <w:rPr>
      <w:b/>
      <w:snapToGrid w:val="0"/>
      <w:kern w:val="28"/>
      <w:sz w:val="22"/>
    </w:rPr>
  </w:style>
  <w:style w:type="character" w:customStyle="1" w:styleId="Heading3Char">
    <w:name w:val="Heading 3 Char"/>
    <w:link w:val="Heading3"/>
    <w:rsid w:val="00EC085D"/>
    <w:rPr>
      <w:b/>
      <w:snapToGrid w:val="0"/>
      <w:kern w:val="28"/>
      <w:sz w:val="22"/>
    </w:rPr>
  </w:style>
  <w:style w:type="character" w:customStyle="1" w:styleId="Heading4Char">
    <w:name w:val="Heading 4 Char"/>
    <w:link w:val="Heading4"/>
    <w:rsid w:val="00EC085D"/>
    <w:rPr>
      <w:b/>
      <w:snapToGrid w:val="0"/>
      <w:kern w:val="28"/>
      <w:sz w:val="22"/>
    </w:rPr>
  </w:style>
  <w:style w:type="character" w:customStyle="1" w:styleId="Heading5Char">
    <w:name w:val="Heading 5 Char"/>
    <w:link w:val="Heading5"/>
    <w:rsid w:val="00EC085D"/>
    <w:rPr>
      <w:b/>
      <w:snapToGrid w:val="0"/>
      <w:kern w:val="28"/>
      <w:sz w:val="22"/>
    </w:rPr>
  </w:style>
  <w:style w:type="character" w:customStyle="1" w:styleId="Heading6Char">
    <w:name w:val="Heading 6 Char"/>
    <w:link w:val="Heading6"/>
    <w:rsid w:val="00EC085D"/>
    <w:rPr>
      <w:b/>
      <w:snapToGrid w:val="0"/>
      <w:kern w:val="28"/>
      <w:sz w:val="22"/>
    </w:rPr>
  </w:style>
  <w:style w:type="character" w:customStyle="1" w:styleId="Heading7Char">
    <w:name w:val="Heading 7 Char"/>
    <w:link w:val="Heading7"/>
    <w:rsid w:val="00EC085D"/>
    <w:rPr>
      <w:b/>
      <w:snapToGrid w:val="0"/>
      <w:kern w:val="28"/>
      <w:sz w:val="22"/>
    </w:rPr>
  </w:style>
  <w:style w:type="character" w:customStyle="1" w:styleId="Heading8Char">
    <w:name w:val="Heading 8 Char"/>
    <w:link w:val="Heading8"/>
    <w:rsid w:val="00EC085D"/>
    <w:rPr>
      <w:b/>
      <w:snapToGrid w:val="0"/>
      <w:kern w:val="28"/>
      <w:sz w:val="22"/>
    </w:rPr>
  </w:style>
  <w:style w:type="character" w:customStyle="1" w:styleId="Heading9Char">
    <w:name w:val="Heading 9 Char"/>
    <w:link w:val="Heading9"/>
    <w:rsid w:val="00EC085D"/>
    <w:rPr>
      <w:b/>
      <w:snapToGrid w:val="0"/>
      <w:kern w:val="28"/>
      <w:sz w:val="22"/>
    </w:rPr>
  </w:style>
  <w:style w:type="paragraph" w:styleId="ListParagraph">
    <w:name w:val="List Paragraph"/>
    <w:basedOn w:val="Normal"/>
    <w:uiPriority w:val="34"/>
    <w:qFormat/>
    <w:rsid w:val="004035FF"/>
    <w:pPr>
      <w:ind w:left="720"/>
    </w:pPr>
  </w:style>
  <w:style w:type="character" w:styleId="CommentReference">
    <w:name w:val="annotation reference"/>
    <w:rsid w:val="004035FF"/>
    <w:rPr>
      <w:sz w:val="16"/>
      <w:szCs w:val="16"/>
    </w:rPr>
  </w:style>
  <w:style w:type="paragraph" w:styleId="CommentText">
    <w:name w:val="annotation text"/>
    <w:basedOn w:val="Normal"/>
    <w:link w:val="CommentTextChar"/>
    <w:rsid w:val="004035FF"/>
    <w:rPr>
      <w:sz w:val="20"/>
    </w:rPr>
  </w:style>
  <w:style w:type="character" w:customStyle="1" w:styleId="CommentTextChar">
    <w:name w:val="Comment Text Char"/>
    <w:basedOn w:val="DefaultParagraphFont"/>
    <w:link w:val="CommentText"/>
    <w:rsid w:val="004035FF"/>
  </w:style>
  <w:style w:type="paragraph" w:styleId="CommentSubject">
    <w:name w:val="annotation subject"/>
    <w:basedOn w:val="CommentText"/>
    <w:next w:val="CommentText"/>
    <w:link w:val="CommentSubjectChar"/>
    <w:rsid w:val="004035FF"/>
    <w:rPr>
      <w:b/>
      <w:bCs/>
    </w:rPr>
  </w:style>
  <w:style w:type="character" w:customStyle="1" w:styleId="CommentSubjectChar">
    <w:name w:val="Comment Subject Char"/>
    <w:basedOn w:val="CommentTextChar"/>
    <w:link w:val="CommentSubject"/>
    <w:rsid w:val="004035FF"/>
    <w:rPr>
      <w:b/>
      <w:bCs/>
    </w:rPr>
  </w:style>
  <w:style w:type="paragraph" w:styleId="Revision">
    <w:name w:val="Revision"/>
    <w:hidden/>
    <w:uiPriority w:val="99"/>
    <w:semiHidden/>
    <w:rsid w:val="004035FF"/>
    <w:rPr>
      <w:sz w:val="22"/>
    </w:rPr>
  </w:style>
  <w:style w:type="paragraph" w:styleId="EndnoteText">
    <w:name w:val="endnote text"/>
    <w:basedOn w:val="Normal"/>
    <w:link w:val="EndnoteTextChar"/>
    <w:semiHidden/>
    <w:rsid w:val="00405853"/>
    <w:rPr>
      <w:sz w:val="20"/>
    </w:rPr>
  </w:style>
  <w:style w:type="character" w:customStyle="1" w:styleId="EndnoteTextChar">
    <w:name w:val="Endnote Text Char"/>
    <w:basedOn w:val="DefaultParagraphFont"/>
    <w:link w:val="EndnoteText"/>
    <w:semiHidden/>
    <w:rsid w:val="00C57DB1"/>
    <w:rPr>
      <w:snapToGrid w:val="0"/>
      <w:kern w:val="28"/>
    </w:rPr>
  </w:style>
  <w:style w:type="character" w:styleId="EndnoteReference">
    <w:name w:val="endnote reference"/>
    <w:semiHidden/>
    <w:rsid w:val="00405853"/>
    <w:rPr>
      <w:vertAlign w:val="superscript"/>
    </w:rPr>
  </w:style>
  <w:style w:type="paragraph" w:styleId="TOC1">
    <w:name w:val="toc 1"/>
    <w:basedOn w:val="Normal"/>
    <w:next w:val="Normal"/>
    <w:semiHidden/>
    <w:rsid w:val="004058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05853"/>
    <w:pPr>
      <w:tabs>
        <w:tab w:val="left" w:pos="720"/>
        <w:tab w:val="right" w:leader="dot" w:pos="9360"/>
      </w:tabs>
      <w:suppressAutoHyphens/>
      <w:ind w:left="720" w:right="720" w:hanging="360"/>
    </w:pPr>
    <w:rPr>
      <w:noProof/>
    </w:rPr>
  </w:style>
  <w:style w:type="paragraph" w:styleId="TOC3">
    <w:name w:val="toc 3"/>
    <w:basedOn w:val="Normal"/>
    <w:next w:val="Normal"/>
    <w:semiHidden/>
    <w:rsid w:val="004058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58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58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58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58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58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58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5853"/>
    <w:pPr>
      <w:tabs>
        <w:tab w:val="right" w:pos="9360"/>
      </w:tabs>
      <w:suppressAutoHyphens/>
    </w:pPr>
  </w:style>
  <w:style w:type="character" w:customStyle="1" w:styleId="EquationCaption">
    <w:name w:val="_Equation Caption"/>
    <w:rsid w:val="00405853"/>
  </w:style>
  <w:style w:type="paragraph" w:styleId="BlockText">
    <w:name w:val="Block Text"/>
    <w:basedOn w:val="Normal"/>
    <w:rsid w:val="00405853"/>
    <w:pPr>
      <w:spacing w:after="240"/>
      <w:ind w:left="1440" w:right="1440"/>
    </w:pPr>
  </w:style>
  <w:style w:type="paragraph" w:customStyle="1" w:styleId="Paratitle">
    <w:name w:val="Para title"/>
    <w:basedOn w:val="Normal"/>
    <w:rsid w:val="00405853"/>
    <w:pPr>
      <w:tabs>
        <w:tab w:val="center" w:pos="9270"/>
      </w:tabs>
      <w:spacing w:after="240"/>
    </w:pPr>
    <w:rPr>
      <w:spacing w:val="-2"/>
    </w:rPr>
  </w:style>
  <w:style w:type="paragraph" w:customStyle="1" w:styleId="Bullet">
    <w:name w:val="Bullet"/>
    <w:basedOn w:val="Normal"/>
    <w:rsid w:val="00405853"/>
    <w:pPr>
      <w:tabs>
        <w:tab w:val="left" w:pos="2160"/>
      </w:tabs>
      <w:spacing w:after="220"/>
      <w:ind w:left="2160" w:hanging="720"/>
    </w:pPr>
  </w:style>
  <w:style w:type="paragraph" w:customStyle="1" w:styleId="TableFormat">
    <w:name w:val="TableFormat"/>
    <w:basedOn w:val="Bullet"/>
    <w:rsid w:val="00405853"/>
    <w:pPr>
      <w:tabs>
        <w:tab w:val="clear" w:pos="2160"/>
        <w:tab w:val="left" w:pos="5040"/>
      </w:tabs>
      <w:ind w:left="5040" w:hanging="3600"/>
    </w:pPr>
  </w:style>
  <w:style w:type="paragraph" w:customStyle="1" w:styleId="TOCTitle">
    <w:name w:val="TOC Title"/>
    <w:basedOn w:val="Normal"/>
    <w:rsid w:val="004058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5853"/>
    <w:pPr>
      <w:jc w:val="center"/>
    </w:pPr>
    <w:rPr>
      <w:rFonts w:ascii="Times New Roman Bold" w:hAnsi="Times New Roman Bold"/>
      <w:b/>
      <w:bCs/>
      <w:caps/>
      <w:szCs w:val="22"/>
    </w:rPr>
  </w:style>
  <w:style w:type="paragraph" w:customStyle="1" w:styleId="par1">
    <w:name w:val="par1"/>
    <w:link w:val="par1Char"/>
    <w:uiPriority w:val="99"/>
    <w:rsid w:val="00852B3B"/>
    <w:pPr>
      <w:tabs>
        <w:tab w:val="left" w:pos="1080"/>
      </w:tabs>
      <w:adjustRightInd w:val="0"/>
      <w:ind w:firstLine="720"/>
    </w:pPr>
    <w:rPr>
      <w:color w:val="000000"/>
      <w:sz w:val="22"/>
      <w:szCs w:val="22"/>
    </w:rPr>
  </w:style>
  <w:style w:type="character" w:customStyle="1" w:styleId="par1Char">
    <w:name w:val="par1 Char"/>
    <w:link w:val="par1"/>
    <w:uiPriority w:val="99"/>
    <w:rsid w:val="00852B3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3428">
      <w:bodyDiv w:val="1"/>
      <w:marLeft w:val="0"/>
      <w:marRight w:val="0"/>
      <w:marTop w:val="0"/>
      <w:marBottom w:val="0"/>
      <w:divBdr>
        <w:top w:val="none" w:sz="0" w:space="0" w:color="auto"/>
        <w:left w:val="none" w:sz="0" w:space="0" w:color="auto"/>
        <w:bottom w:val="none" w:sz="0" w:space="0" w:color="auto"/>
        <w:right w:val="none" w:sz="0" w:space="0" w:color="auto"/>
      </w:divBdr>
    </w:div>
    <w:div w:id="980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Pulley@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wis.Pulley@fcc.gov" TargetMode="External"/><Relationship Id="rId4" Type="http://schemas.openxmlformats.org/officeDocument/2006/relationships/settings" Target="settings.xml"/><Relationship Id="rId9" Type="http://schemas.openxmlformats.org/officeDocument/2006/relationships/hyperlink" Target="mailto:Estella.Salvatierra@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2804</Words>
  <Characters>15747</Characters>
  <Application>Microsoft Office Word</Application>
  <DocSecurity>0</DocSecurity>
  <Lines>387</Lines>
  <Paragraphs>151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18512</CharactersWithSpaces>
  <SharedDoc>false</SharedDoc>
  <HyperlinkBase> </HyperlinkBase>
  <HLinks>
    <vt:vector size="18" baseType="variant">
      <vt:variant>
        <vt:i4>8126550</vt:i4>
      </vt:variant>
      <vt:variant>
        <vt:i4>3</vt:i4>
      </vt:variant>
      <vt:variant>
        <vt:i4>0</vt:i4>
      </vt:variant>
      <vt:variant>
        <vt:i4>5</vt:i4>
      </vt:variant>
      <vt:variant>
        <vt:lpwstr>mailto:ARINQUIRIES@fcc.gov</vt:lpwstr>
      </vt:variant>
      <vt:variant>
        <vt:lpwstr/>
      </vt:variant>
      <vt:variant>
        <vt:i4>1114218</vt:i4>
      </vt:variant>
      <vt:variant>
        <vt:i4>0</vt:i4>
      </vt:variant>
      <vt:variant>
        <vt:i4>0</vt:i4>
      </vt:variant>
      <vt:variant>
        <vt:i4>5</vt:i4>
      </vt:variant>
      <vt:variant>
        <vt:lpwstr>mailto:Lewis.Pulley@fcc.gov</vt:lpwstr>
      </vt:variant>
      <vt:variant>
        <vt:lpwstr/>
      </vt:variant>
      <vt:variant>
        <vt:i4>5898263</vt:i4>
      </vt:variant>
      <vt:variant>
        <vt:i4>0</vt:i4>
      </vt:variant>
      <vt:variant>
        <vt:i4>0</vt:i4>
      </vt:variant>
      <vt:variant>
        <vt:i4>5</vt:i4>
      </vt:variant>
      <vt:variant>
        <vt:lpwstr>http://www.fcc.gov/Forms/Form159/159.pdf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2017-06-30T23:30:00Z</cp:lastPrinted>
  <dcterms:created xsi:type="dcterms:W3CDTF">2017-09-06T16:36:00Z</dcterms:created>
  <dcterms:modified xsi:type="dcterms:W3CDTF">2017-09-06T16:36:00Z</dcterms:modified>
  <cp:category> </cp:category>
  <cp:contentStatus> </cp:contentStatus>
</cp:coreProperties>
</file>