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5B" w:rsidRPr="00275E4D" w:rsidRDefault="0059395B" w:rsidP="0059395B">
      <w:pPr>
        <w:jc w:val="right"/>
        <w:rPr>
          <w:b/>
          <w:szCs w:val="22"/>
          <w:highlight w:val="yellow"/>
        </w:rPr>
      </w:pPr>
      <w:bookmarkStart w:id="0" w:name="_GoBack"/>
      <w:bookmarkEnd w:id="0"/>
    </w:p>
    <w:p w:rsidR="0059395B" w:rsidRPr="00275E4D" w:rsidRDefault="0059395B" w:rsidP="0059395B">
      <w:pPr>
        <w:jc w:val="right"/>
        <w:rPr>
          <w:b/>
          <w:szCs w:val="22"/>
        </w:rPr>
      </w:pPr>
      <w:r w:rsidRPr="00275E4D">
        <w:rPr>
          <w:b/>
          <w:szCs w:val="22"/>
        </w:rPr>
        <w:t>DA 17-</w:t>
      </w:r>
      <w:r w:rsidR="009335FC">
        <w:rPr>
          <w:b/>
          <w:szCs w:val="22"/>
        </w:rPr>
        <w:t>605</w:t>
      </w:r>
    </w:p>
    <w:p w:rsidR="0059395B" w:rsidRPr="00275E4D" w:rsidRDefault="0059395B" w:rsidP="0059395B">
      <w:pPr>
        <w:spacing w:before="60"/>
        <w:jc w:val="right"/>
        <w:rPr>
          <w:b/>
          <w:szCs w:val="22"/>
        </w:rPr>
      </w:pPr>
      <w:r w:rsidRPr="00275E4D">
        <w:rPr>
          <w:b/>
          <w:szCs w:val="22"/>
        </w:rPr>
        <w:t xml:space="preserve">Released:  June </w:t>
      </w:r>
      <w:r w:rsidR="009335FC">
        <w:rPr>
          <w:b/>
          <w:szCs w:val="22"/>
        </w:rPr>
        <w:t>21</w:t>
      </w:r>
      <w:r w:rsidRPr="00275E4D">
        <w:rPr>
          <w:b/>
          <w:szCs w:val="22"/>
        </w:rPr>
        <w:t>, 2017</w:t>
      </w:r>
    </w:p>
    <w:p w:rsidR="0059395B" w:rsidRPr="00275E4D" w:rsidRDefault="0059395B" w:rsidP="0059395B">
      <w:pPr>
        <w:jc w:val="right"/>
        <w:rPr>
          <w:szCs w:val="22"/>
        </w:rPr>
      </w:pPr>
    </w:p>
    <w:p w:rsidR="0059395B" w:rsidRPr="00275E4D" w:rsidRDefault="0059395B" w:rsidP="0059395B">
      <w:pPr>
        <w:jc w:val="center"/>
        <w:rPr>
          <w:b/>
          <w:caps/>
          <w:szCs w:val="22"/>
        </w:rPr>
      </w:pPr>
      <w:r w:rsidRPr="00275E4D">
        <w:rPr>
          <w:b/>
          <w:caps/>
          <w:szCs w:val="22"/>
        </w:rPr>
        <w:t>Commission ANNOUNCES ENTITIES CERTIFIED TO PARTICIPATE IN THE</w:t>
      </w:r>
    </w:p>
    <w:p w:rsidR="0059395B" w:rsidRPr="00275E4D" w:rsidRDefault="0059395B" w:rsidP="0059395B">
      <w:pPr>
        <w:jc w:val="center"/>
        <w:rPr>
          <w:b/>
          <w:caps/>
          <w:szCs w:val="22"/>
        </w:rPr>
      </w:pPr>
      <w:r w:rsidRPr="00275E4D">
        <w:rPr>
          <w:b/>
          <w:caps/>
          <w:szCs w:val="22"/>
        </w:rPr>
        <w:t xml:space="preserve">NATIONAL DEAF-BLIND EQUIPMENT DISTRIBUTION PROGRAM </w:t>
      </w:r>
    </w:p>
    <w:p w:rsidR="0059395B" w:rsidRPr="00275E4D" w:rsidRDefault="0059395B" w:rsidP="0059395B">
      <w:pPr>
        <w:jc w:val="center"/>
        <w:rPr>
          <w:b/>
          <w:caps/>
          <w:szCs w:val="22"/>
        </w:rPr>
      </w:pPr>
      <w:r w:rsidRPr="00275E4D">
        <w:rPr>
          <w:b/>
          <w:caps/>
          <w:szCs w:val="22"/>
        </w:rPr>
        <w:t>for NINE ADDITIONAL states</w:t>
      </w:r>
    </w:p>
    <w:p w:rsidR="0059395B" w:rsidRPr="00275E4D" w:rsidRDefault="0059395B" w:rsidP="0059395B">
      <w:pPr>
        <w:jc w:val="center"/>
        <w:rPr>
          <w:b/>
          <w:caps/>
          <w:szCs w:val="22"/>
        </w:rPr>
      </w:pPr>
    </w:p>
    <w:p w:rsidR="0059395B" w:rsidRPr="00275E4D" w:rsidRDefault="0059395B" w:rsidP="0059395B">
      <w:pPr>
        <w:spacing w:after="240"/>
        <w:jc w:val="center"/>
        <w:rPr>
          <w:b/>
          <w:szCs w:val="22"/>
        </w:rPr>
      </w:pPr>
      <w:r w:rsidRPr="00275E4D">
        <w:rPr>
          <w:b/>
          <w:szCs w:val="22"/>
        </w:rPr>
        <w:t>CG Docket No. 10-210</w:t>
      </w:r>
    </w:p>
    <w:p w:rsidR="0059395B" w:rsidRPr="00275E4D" w:rsidRDefault="0059395B" w:rsidP="0059395B">
      <w:pPr>
        <w:widowControl/>
        <w:spacing w:after="120"/>
        <w:ind w:firstLine="720"/>
        <w:rPr>
          <w:szCs w:val="22"/>
        </w:rPr>
      </w:pPr>
      <w:r w:rsidRPr="00275E4D">
        <w:rPr>
          <w:szCs w:val="22"/>
        </w:rPr>
        <w:t>By this Public Notice, the Consumer and Governmental Affairs Bureau (CGB) of the Federal Communications Commission (Commission) certifies the following entities to administer the National Deaf-Blind Equipment Distribution Program (NDBEDP):  for Idaho, the University of Idaho – Center on Disabilities and Human Development; for Kansas, Assistive Technology for Kansans; for Kentucky, Eastern Kentucky University; for Maine, Disability Rights Maine; for New Hampshire, Northeast Deaf and Hard of Hearing Services, Inc.; for North Dakota, North Dakota Assistive; for Oklahoma, the Oklahoma Department of Rehabilitation Services; for Tennessee, the Tennessee Public Utility Commission; and for Wyoming, the Wyoming Institute for Disabilities – University of Wyoming.  These certifications shall become effective July 1, 2017.</w:t>
      </w:r>
      <w:r w:rsidRPr="00275E4D">
        <w:rPr>
          <w:rStyle w:val="FootnoteReference"/>
          <w:sz w:val="22"/>
          <w:szCs w:val="22"/>
        </w:rPr>
        <w:footnoteReference w:id="2"/>
      </w:r>
      <w:r w:rsidRPr="00275E4D">
        <w:rPr>
          <w:szCs w:val="22"/>
        </w:rPr>
        <w:t xml:space="preserve"> </w:t>
      </w:r>
    </w:p>
    <w:p w:rsidR="0059395B" w:rsidRPr="00275E4D" w:rsidRDefault="0059395B" w:rsidP="0059395B">
      <w:pPr>
        <w:widowControl/>
        <w:spacing w:after="120"/>
        <w:ind w:firstLine="720"/>
        <w:rPr>
          <w:szCs w:val="22"/>
        </w:rPr>
      </w:pPr>
      <w:r w:rsidRPr="00275E4D">
        <w:rPr>
          <w:i/>
          <w:szCs w:val="22"/>
        </w:rPr>
        <w:t>Background</w:t>
      </w:r>
      <w:r w:rsidRPr="00275E4D">
        <w:rPr>
          <w:szCs w:val="22"/>
        </w:rPr>
        <w:t>.  Under the NDBEDP, also known as “iCanConnect,” the Commission may provide up to $10 million annually from the Interstate Telecommunications Relay Service Fund (TRS Fund) to support local programs that distribute equipment to eligible low-income individuals who are deaf-blind, so that these individuals can access telecommunications service, Internet access service, and advanced communications services.</w:t>
      </w:r>
      <w:r w:rsidRPr="00275E4D">
        <w:rPr>
          <w:szCs w:val="22"/>
          <w:vertAlign w:val="superscript"/>
        </w:rPr>
        <w:footnoteReference w:id="3"/>
      </w:r>
      <w:r w:rsidRPr="00275E4D">
        <w:rPr>
          <w:szCs w:val="22"/>
        </w:rPr>
        <w:t xml:space="preserve">  Since 2012, the Commission has operated the NDBEDP as a pilot program through the certification and oversight of 53 entities – one for each state, plus the District of Columbia, Puerto Rico, and the U.S. Virgin Islands.</w:t>
      </w:r>
      <w:r w:rsidRPr="00275E4D">
        <w:rPr>
          <w:szCs w:val="22"/>
          <w:vertAlign w:val="superscript"/>
        </w:rPr>
        <w:footnoteReference w:id="4"/>
      </w:r>
      <w:r w:rsidRPr="00275E4D">
        <w:rPr>
          <w:szCs w:val="22"/>
        </w:rPr>
        <w:t xml:space="preserve">  This pilot program will end on June 30, 2017,</w:t>
      </w:r>
      <w:r w:rsidRPr="00275E4D">
        <w:rPr>
          <w:szCs w:val="22"/>
          <w:vertAlign w:val="superscript"/>
        </w:rPr>
        <w:footnoteReference w:id="5"/>
      </w:r>
      <w:r w:rsidRPr="00275E4D">
        <w:rPr>
          <w:szCs w:val="22"/>
        </w:rPr>
        <w:t xml:space="preserve"> and the </w:t>
      </w:r>
      <w:r w:rsidRPr="00275E4D">
        <w:rPr>
          <w:szCs w:val="22"/>
        </w:rPr>
        <w:lastRenderedPageBreak/>
        <w:t>NDBEDP will become a permanent program on July 1, 2017.</w:t>
      </w:r>
      <w:r w:rsidRPr="00275E4D">
        <w:rPr>
          <w:szCs w:val="22"/>
          <w:vertAlign w:val="superscript"/>
        </w:rPr>
        <w:footnoteReference w:id="6"/>
      </w:r>
      <w:r w:rsidRPr="00275E4D">
        <w:rPr>
          <w:szCs w:val="22"/>
        </w:rPr>
        <w:t xml:space="preserve">  In accordance with the </w:t>
      </w:r>
      <w:r w:rsidRPr="00275E4D">
        <w:rPr>
          <w:i/>
          <w:szCs w:val="22"/>
        </w:rPr>
        <w:t>NDBEDP Permanent Program Order</w:t>
      </w:r>
      <w:r w:rsidRPr="00275E4D">
        <w:rPr>
          <w:szCs w:val="22"/>
        </w:rPr>
        <w:t>, CGB must certify one entity for each state, the District of Columbia, Puerto Rico, American Samoa, Guam, the Northern Mariana Islands, and the U.S. Virgin Islands, as the sole entity for that jurisdiction to receive reimbursement for NDBEDP activities from the TRS Fund.</w:t>
      </w:r>
      <w:r w:rsidRPr="00275E4D">
        <w:rPr>
          <w:szCs w:val="22"/>
          <w:vertAlign w:val="superscript"/>
        </w:rPr>
        <w:footnoteReference w:id="7"/>
      </w:r>
      <w:r w:rsidRPr="00275E4D">
        <w:rPr>
          <w:szCs w:val="22"/>
        </w:rPr>
        <w:t xml:space="preserve">  </w:t>
      </w:r>
    </w:p>
    <w:p w:rsidR="0059395B" w:rsidRPr="00275E4D" w:rsidRDefault="0059395B" w:rsidP="0059395B">
      <w:pPr>
        <w:spacing w:after="120"/>
        <w:ind w:firstLine="720"/>
        <w:rPr>
          <w:szCs w:val="22"/>
        </w:rPr>
      </w:pPr>
      <w:r w:rsidRPr="00275E4D">
        <w:rPr>
          <w:szCs w:val="22"/>
        </w:rPr>
        <w:t>On February 7, 2017, CGB announced that it would accept applications until April 7, 2017, from entities that were interested in receiving Commission certification to participate in the permanent NDBEDP.</w:t>
      </w:r>
      <w:r w:rsidRPr="00275E4D">
        <w:rPr>
          <w:rStyle w:val="FootnoteReference"/>
          <w:sz w:val="22"/>
          <w:szCs w:val="22"/>
        </w:rPr>
        <w:footnoteReference w:id="8"/>
      </w:r>
      <w:r w:rsidRPr="00275E4D">
        <w:rPr>
          <w:szCs w:val="22"/>
        </w:rPr>
        <w:t xml:space="preserve">  In that announcement, CGB identified the eight qualifications for certification that are required for the permanent NDBEDP.</w:t>
      </w:r>
      <w:r w:rsidRPr="00275E4D">
        <w:rPr>
          <w:rStyle w:val="FootnoteReference"/>
          <w:sz w:val="22"/>
          <w:szCs w:val="22"/>
        </w:rPr>
        <w:footnoteReference w:id="9"/>
      </w:r>
      <w:r w:rsidRPr="00275E4D">
        <w:rPr>
          <w:szCs w:val="22"/>
        </w:rPr>
        <w:t xml:space="preserve">  The first seven of these apply to all applicants and require the following:  expertise in the field of deaf-blindness, the ability to communicate effectively with people who are deaf-blind, sufficient staffing and facilities, experience with equipment distribution, experience training consumers how to use the distributed equipment, familiarity with covered services, and administrative and financial management experience.</w:t>
      </w:r>
      <w:r w:rsidRPr="00275E4D">
        <w:rPr>
          <w:rStyle w:val="FootnoteReference"/>
          <w:sz w:val="22"/>
          <w:szCs w:val="22"/>
        </w:rPr>
        <w:footnoteReference w:id="10"/>
      </w:r>
      <w:r w:rsidRPr="00275E4D">
        <w:rPr>
          <w:szCs w:val="22"/>
        </w:rPr>
        <w:t xml:space="preserve">  The eighth qualification, which applies only to applicants that participated in the pilot program that are seeking renewal of their existing certifications, requires </w:t>
      </w:r>
      <w:r w:rsidRPr="00275E4D">
        <w:rPr>
          <w:snapToGrid/>
          <w:kern w:val="0"/>
          <w:szCs w:val="22"/>
        </w:rPr>
        <w:t>the ability to provide equipment and related</w:t>
      </w:r>
      <w:r w:rsidRPr="00275E4D">
        <w:rPr>
          <w:szCs w:val="22"/>
        </w:rPr>
        <w:t xml:space="preserve"> services in compliance with the Commission’s rules, as demonstrated by the applicant’s past performance.</w:t>
      </w:r>
      <w:r w:rsidRPr="00275E4D">
        <w:rPr>
          <w:rStyle w:val="FootnoteReference"/>
          <w:sz w:val="22"/>
          <w:szCs w:val="22"/>
        </w:rPr>
        <w:footnoteReference w:id="11"/>
      </w:r>
      <w:r w:rsidRPr="00275E4D">
        <w:rPr>
          <w:szCs w:val="22"/>
        </w:rPr>
        <w:t xml:space="preserve">  In addition, applicants for certification must disclose actual or potential conflicts of interest.</w:t>
      </w:r>
      <w:r w:rsidRPr="00275E4D">
        <w:rPr>
          <w:rStyle w:val="FootnoteReference"/>
          <w:sz w:val="22"/>
          <w:szCs w:val="22"/>
        </w:rPr>
        <w:footnoteReference w:id="12"/>
      </w:r>
      <w:r w:rsidRPr="00275E4D">
        <w:rPr>
          <w:szCs w:val="22"/>
        </w:rPr>
        <w:t xml:space="preserve">  </w:t>
      </w:r>
    </w:p>
    <w:p w:rsidR="0059395B" w:rsidRPr="00275E4D" w:rsidRDefault="0059395B" w:rsidP="0059395B">
      <w:pPr>
        <w:pStyle w:val="CommentText"/>
        <w:widowControl/>
        <w:spacing w:after="120"/>
        <w:rPr>
          <w:sz w:val="22"/>
          <w:szCs w:val="22"/>
        </w:rPr>
      </w:pPr>
      <w:r w:rsidRPr="00275E4D">
        <w:rPr>
          <w:sz w:val="22"/>
          <w:szCs w:val="22"/>
        </w:rPr>
        <w:tab/>
        <w:t>CGB reviewed a single application for each of the nine states that are the subject of this public notice.</w:t>
      </w:r>
      <w:r w:rsidRPr="00275E4D">
        <w:rPr>
          <w:rStyle w:val="FootnoteReference"/>
          <w:sz w:val="22"/>
          <w:szCs w:val="22"/>
        </w:rPr>
        <w:footnoteReference w:id="13"/>
      </w:r>
      <w:r w:rsidRPr="00275E4D">
        <w:rPr>
          <w:sz w:val="22"/>
          <w:szCs w:val="22"/>
        </w:rPr>
        <w:t xml:space="preserve">  Each of these nine entities are currently certified under the NDBEDP pilot program to serve their respective states, namely, Idaho, Kansas, Kentucky, Maine, New Hampshire, North Dakota, Oklahoma, Tennessee, and Wyoming.  Following its review of these applications, CGB is satisfied that each of the applicants for these nine states meets the criteria contained in the Commission’s rules to receive certification under the permanent NDBEDP.  For example, as evidenced in their applications, through the performance of their NDBEDP-related activities under the pilot program and other aspects of their enterprises that are independent of the NDBEDP, these entities have demonstrated extensive experience in providing accessible services in a manner that shows cultural awareness of the deaf-blind community and its communication needs; considerable expertise in the communications technology used by individuals who are deaf-blind; the administrative and financial management capability to manage state programs under the NDBEDP; sufficient staffing to manage these state programs; and a strong familiarity with the Commission’s rules governing this program.  Furthermore, as the NDBEDP certified programs for these jurisdictions, these entities will work in partnership with local agencies to meet the </w:t>
      </w:r>
      <w:r w:rsidRPr="00275E4D">
        <w:rPr>
          <w:sz w:val="22"/>
          <w:szCs w:val="22"/>
        </w:rPr>
        <w:lastRenderedPageBreak/>
        <w:t>needs of the deaf-blind population throughout these jurisdictions.  Accordingly, CGB certifies these entities to participate in the permanent NDBEDP, effective July 1, 2017, for a period of five years.</w:t>
      </w:r>
      <w:r w:rsidRPr="00275E4D">
        <w:rPr>
          <w:rStyle w:val="FootnoteReference"/>
          <w:sz w:val="22"/>
          <w:szCs w:val="22"/>
        </w:rPr>
        <w:footnoteReference w:id="14"/>
      </w:r>
      <w:r w:rsidRPr="00275E4D">
        <w:rPr>
          <w:sz w:val="22"/>
          <w:szCs w:val="22"/>
        </w:rPr>
        <w:t xml:space="preserve">  </w:t>
      </w:r>
    </w:p>
    <w:p w:rsidR="0059395B" w:rsidRPr="00275E4D" w:rsidRDefault="0059395B" w:rsidP="0059395B">
      <w:pPr>
        <w:pStyle w:val="CommentText"/>
        <w:spacing w:after="120"/>
        <w:ind w:firstLine="720"/>
        <w:rPr>
          <w:sz w:val="22"/>
          <w:szCs w:val="22"/>
        </w:rPr>
      </w:pPr>
      <w:r w:rsidRPr="00275E4D">
        <w:rPr>
          <w:sz w:val="22"/>
          <w:szCs w:val="22"/>
        </w:rPr>
        <w:t>As has been the case in the pilot program, each entity selected will have full responsibility for distributing equipment and providing related services, including outreach, assessments, installation, and training, in their state(s), either directly or through collaboration, partnership, or contract with other individuals or entities in-state or out-of-state, including other NDBEDP certified programs.</w:t>
      </w:r>
      <w:r w:rsidRPr="00275E4D">
        <w:rPr>
          <w:rStyle w:val="FootnoteReference"/>
          <w:sz w:val="22"/>
          <w:szCs w:val="22"/>
        </w:rPr>
        <w:footnoteReference w:id="15"/>
      </w:r>
      <w:r w:rsidRPr="00275E4D">
        <w:rPr>
          <w:sz w:val="22"/>
          <w:szCs w:val="22"/>
        </w:rPr>
        <w:t xml:space="preserve">  All certified programs must further comply with all of the Commission’s NDBEDP rules pertaining to their participation in this program, including requirements designed to ensure the continuation of NDBEDP operations in their jurisdictions if, in the future, they relinquish or do not renew their certifications or otherwise exit the program.</w:t>
      </w:r>
      <w:r w:rsidRPr="00275E4D">
        <w:rPr>
          <w:rStyle w:val="FootnoteReference"/>
          <w:sz w:val="22"/>
          <w:szCs w:val="22"/>
        </w:rPr>
        <w:footnoteReference w:id="16"/>
      </w:r>
    </w:p>
    <w:p w:rsidR="0059395B" w:rsidRPr="00275E4D" w:rsidRDefault="0059395B" w:rsidP="0059395B">
      <w:pPr>
        <w:widowControl/>
        <w:spacing w:after="120"/>
        <w:rPr>
          <w:szCs w:val="22"/>
        </w:rPr>
      </w:pPr>
      <w:r w:rsidRPr="00275E4D">
        <w:rPr>
          <w:szCs w:val="22"/>
        </w:rPr>
        <w:tab/>
      </w:r>
      <w:r w:rsidRPr="00275E4D">
        <w:rPr>
          <w:b/>
          <w:szCs w:val="22"/>
        </w:rPr>
        <w:t>ACCESSIBLE FORMATS:</w:t>
      </w:r>
      <w:r w:rsidRPr="00275E4D">
        <w:rPr>
          <w:szCs w:val="22"/>
        </w:rPr>
        <w:t xml:space="preserve">  To request materials in accessible formats for people with disabilities (Braille, large print, electronic files, audio format), send an e-mail to fcc504@fcc.gov or call the Consumer and Governmental Affairs Bureau at 202-418-0530 (voice), 202-418-0432 (TTY).</w:t>
      </w:r>
    </w:p>
    <w:p w:rsidR="0059395B" w:rsidRPr="00275E4D" w:rsidRDefault="0059395B" w:rsidP="0059395B">
      <w:pPr>
        <w:autoSpaceDE w:val="0"/>
        <w:autoSpaceDN w:val="0"/>
        <w:adjustRightInd w:val="0"/>
        <w:spacing w:after="120"/>
        <w:ind w:firstLine="720"/>
        <w:rPr>
          <w:szCs w:val="22"/>
        </w:rPr>
      </w:pPr>
      <w:r w:rsidRPr="00275E4D">
        <w:rPr>
          <w:b/>
          <w:szCs w:val="22"/>
        </w:rPr>
        <w:t>FOR FURTHER INFORMATION, CONTACT:</w:t>
      </w:r>
      <w:r w:rsidRPr="00275E4D">
        <w:rPr>
          <w:szCs w:val="22"/>
        </w:rPr>
        <w:t xml:space="preserve">  Jackie Ellington, Disability Rights Office, Consumer and Governmental Affairs Bureau, 202-418-1153, e-mail </w:t>
      </w:r>
      <w:hyperlink r:id="rId8" w:history="1">
        <w:r w:rsidRPr="00275E4D">
          <w:rPr>
            <w:rStyle w:val="Hyperlink"/>
            <w:szCs w:val="22"/>
          </w:rPr>
          <w:t>Jackie.Ellington@fcc.gov</w:t>
        </w:r>
      </w:hyperlink>
      <w:r w:rsidRPr="00275E4D">
        <w:rPr>
          <w:szCs w:val="22"/>
        </w:rPr>
        <w:t>; or Rosaline Crawford, Disability Rights Office, Consumer and Governmental Affairs Bureau, 202</w:t>
      </w:r>
      <w:r w:rsidRPr="00275E4D">
        <w:rPr>
          <w:szCs w:val="22"/>
        </w:rPr>
        <w:noBreakHyphen/>
        <w:t>418</w:t>
      </w:r>
      <w:r w:rsidRPr="00275E4D">
        <w:rPr>
          <w:szCs w:val="22"/>
        </w:rPr>
        <w:noBreakHyphen/>
        <w:t xml:space="preserve">2075, e-mail </w:t>
      </w:r>
      <w:hyperlink r:id="rId9" w:history="1">
        <w:r w:rsidRPr="00275E4D">
          <w:rPr>
            <w:rStyle w:val="Hyperlink"/>
            <w:szCs w:val="22"/>
          </w:rPr>
          <w:t>Rosaline.Crawford@fcc.gov</w:t>
        </w:r>
      </w:hyperlink>
      <w:r w:rsidRPr="00275E4D">
        <w:rPr>
          <w:szCs w:val="22"/>
        </w:rPr>
        <w:t>.</w:t>
      </w:r>
    </w:p>
    <w:p w:rsidR="0059395B" w:rsidRPr="00275E4D" w:rsidRDefault="0059395B" w:rsidP="0059395B">
      <w:pPr>
        <w:tabs>
          <w:tab w:val="left" w:pos="720"/>
          <w:tab w:val="left" w:pos="9990"/>
        </w:tabs>
        <w:autoSpaceDE w:val="0"/>
        <w:autoSpaceDN w:val="0"/>
        <w:adjustRightInd w:val="0"/>
        <w:spacing w:after="120"/>
        <w:jc w:val="center"/>
        <w:rPr>
          <w:szCs w:val="22"/>
        </w:rPr>
      </w:pPr>
      <w:r w:rsidRPr="00275E4D">
        <w:rPr>
          <w:szCs w:val="22"/>
        </w:rPr>
        <w:t>-FCC-</w:t>
      </w:r>
    </w:p>
    <w:p w:rsidR="006A1F49" w:rsidRDefault="006A1F49" w:rsidP="00D47505">
      <w:pPr>
        <w:spacing w:before="120" w:after="240"/>
        <w:rPr>
          <w:sz w:val="24"/>
        </w:rPr>
      </w:pPr>
    </w:p>
    <w:sectPr w:rsidR="006A1F49" w:rsidSect="0059395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26" w:rsidRDefault="008C5D26">
      <w:pPr>
        <w:spacing w:line="20" w:lineRule="exact"/>
      </w:pPr>
    </w:p>
  </w:endnote>
  <w:endnote w:type="continuationSeparator" w:id="0">
    <w:p w:rsidR="008C5D26" w:rsidRDefault="008C5D26">
      <w:r>
        <w:t xml:space="preserve"> </w:t>
      </w:r>
    </w:p>
  </w:endnote>
  <w:endnote w:type="continuationNotice" w:id="1">
    <w:p w:rsidR="008C5D26" w:rsidRDefault="008C5D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MS Mincho"/>
    <w:panose1 w:val="00000000000000000000"/>
    <w:charset w:val="0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E34EB">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26" w:rsidRDefault="008C5D26">
      <w:r>
        <w:separator/>
      </w:r>
    </w:p>
  </w:footnote>
  <w:footnote w:type="continuationSeparator" w:id="0">
    <w:p w:rsidR="008C5D26" w:rsidRDefault="008C5D26" w:rsidP="00C721AC">
      <w:pPr>
        <w:spacing w:before="120"/>
        <w:rPr>
          <w:sz w:val="20"/>
        </w:rPr>
      </w:pPr>
      <w:r>
        <w:rPr>
          <w:sz w:val="20"/>
        </w:rPr>
        <w:t xml:space="preserve">(Continued from previous page)  </w:t>
      </w:r>
      <w:r>
        <w:rPr>
          <w:sz w:val="20"/>
        </w:rPr>
        <w:separator/>
      </w:r>
    </w:p>
  </w:footnote>
  <w:footnote w:type="continuationNotice" w:id="1">
    <w:p w:rsidR="008C5D26" w:rsidRDefault="008C5D26" w:rsidP="00C721AC">
      <w:pPr>
        <w:jc w:val="right"/>
        <w:rPr>
          <w:sz w:val="20"/>
        </w:rPr>
      </w:pPr>
      <w:r>
        <w:rPr>
          <w:sz w:val="20"/>
        </w:rPr>
        <w:t>(continued….)</w:t>
      </w:r>
    </w:p>
  </w:footnote>
  <w:footnote w:id="2">
    <w:p w:rsidR="0059395B" w:rsidRPr="00275E4D" w:rsidRDefault="0059395B" w:rsidP="0059395B">
      <w:pPr>
        <w:pStyle w:val="FootnoteText"/>
      </w:pPr>
      <w:r w:rsidRPr="00275E4D">
        <w:rPr>
          <w:rStyle w:val="FootnoteReference"/>
        </w:rPr>
        <w:footnoteRef/>
      </w:r>
      <w:r w:rsidRPr="00275E4D">
        <w:t xml:space="preserve"> CGB has been reviewing certification applications and announcing entities selected for certification for each state</w:t>
      </w:r>
      <w:r w:rsidRPr="00275E4D">
        <w:rPr>
          <w:snapToGrid w:val="0"/>
          <w:kern w:val="28"/>
        </w:rPr>
        <w:t xml:space="preserve"> o</w:t>
      </w:r>
      <w:r w:rsidRPr="00275E4D">
        <w:t>n a rolling basis.  With the release of this Public Notice, CGB has announced the selection of entities for all 56 jurisdictions that will be served by the permanent NDBEDP beginning July 1, 2017.</w:t>
      </w:r>
    </w:p>
  </w:footnote>
  <w:footnote w:id="3">
    <w:p w:rsidR="0059395B" w:rsidRPr="00275E4D" w:rsidRDefault="0059395B" w:rsidP="0059395B">
      <w:pPr>
        <w:pStyle w:val="FootnoteText"/>
      </w:pPr>
      <w:r w:rsidRPr="00275E4D">
        <w:rPr>
          <w:rStyle w:val="FootnoteReference"/>
        </w:rPr>
        <w:footnoteRef/>
      </w:r>
      <w:r w:rsidRPr="00275E4D">
        <w:t xml:space="preserve"> Twenty-First Century Communications and Video Accessibility Act of 2010 (CVAA), Pub. L. No. 111-260, 124 Stat. 2751; </w:t>
      </w:r>
      <w:r w:rsidRPr="00275E4D">
        <w:rPr>
          <w:bCs/>
        </w:rPr>
        <w:t xml:space="preserve">Pub. L. 111-265, </w:t>
      </w:r>
      <w:r w:rsidRPr="00275E4D">
        <w:t>124 Stat. 2795 (technical corrections to the CVAA).  Section 105 of the CVAA added section 719 to the Communications Act of 1934, as amended, which is codified at 47 U.S.C. § 620.</w:t>
      </w:r>
    </w:p>
  </w:footnote>
  <w:footnote w:id="4">
    <w:p w:rsidR="0059395B" w:rsidRPr="00275E4D" w:rsidRDefault="0059395B" w:rsidP="0059395B">
      <w:pPr>
        <w:pStyle w:val="FootnoteText"/>
      </w:pPr>
      <w:r w:rsidRPr="00275E4D">
        <w:rPr>
          <w:rStyle w:val="FootnoteReference"/>
        </w:rPr>
        <w:footnoteRef/>
      </w:r>
      <w:r w:rsidRPr="00275E4D">
        <w:t xml:space="preserve"> </w:t>
      </w:r>
      <w:r w:rsidRPr="00275E4D">
        <w:rPr>
          <w:i/>
          <w:iCs/>
        </w:rPr>
        <w:t>See Implementation of the Twenty-First Century Communications and Video Accessibility Act of 2010, Section 105, Relay Services for Deaf-Blind Individuals</w:t>
      </w:r>
      <w:r w:rsidRPr="00275E4D">
        <w:t>, Report and Order, 26 FCC Rcd 5640 (2011) (</w:t>
      </w:r>
      <w:r w:rsidRPr="00275E4D">
        <w:rPr>
          <w:i/>
          <w:iCs/>
        </w:rPr>
        <w:t>NDBEDP Pilot Program Order</w:t>
      </w:r>
      <w:r w:rsidRPr="00275E4D">
        <w:t>);</w:t>
      </w:r>
      <w:r w:rsidRPr="00275E4D">
        <w:rPr>
          <w:i/>
          <w:iCs/>
        </w:rPr>
        <w:t xml:space="preserve"> Commission Announces Launch of the National Deaf-Blind Equipment Distribution Program</w:t>
      </w:r>
      <w:r w:rsidRPr="00275E4D">
        <w:rPr>
          <w:iCs/>
        </w:rPr>
        <w:t>, Public Notice, 27 FCC Rcd 7403 (CGB 2012);</w:t>
      </w:r>
      <w:r w:rsidRPr="00275E4D">
        <w:t xml:space="preserve"> </w:t>
      </w:r>
      <w:r w:rsidRPr="00275E4D">
        <w:rPr>
          <w:i/>
          <w:iCs/>
        </w:rPr>
        <w:t xml:space="preserve">see also </w:t>
      </w:r>
      <w:r w:rsidRPr="00275E4D">
        <w:t>47 CFR § 64.610(a)-(k).</w:t>
      </w:r>
    </w:p>
  </w:footnote>
  <w:footnote w:id="5">
    <w:p w:rsidR="0059395B" w:rsidRPr="00275E4D" w:rsidRDefault="0059395B" w:rsidP="0059395B">
      <w:pPr>
        <w:pStyle w:val="FootnoteText"/>
      </w:pPr>
      <w:r w:rsidRPr="00275E4D">
        <w:rPr>
          <w:rStyle w:val="FootnoteReference"/>
        </w:rPr>
        <w:footnoteRef/>
      </w:r>
      <w:r w:rsidRPr="00275E4D">
        <w:t xml:space="preserve"> </w:t>
      </w:r>
      <w:r w:rsidRPr="00275E4D">
        <w:rPr>
          <w:i/>
        </w:rPr>
        <w:t>See</w:t>
      </w:r>
      <w:r w:rsidRPr="00275E4D">
        <w:t xml:space="preserve"> </w:t>
      </w:r>
      <w:r w:rsidRPr="00275E4D">
        <w:rPr>
          <w:i/>
          <w:iCs/>
        </w:rPr>
        <w:t>Implementation of the Twenty-First Century Communications and Video Accessibility Act of 2010, Section 105, Relay Services for Deaf-Blind Individuals</w:t>
      </w:r>
      <w:r w:rsidRPr="00275E4D">
        <w:t xml:space="preserve">, Order, 31 FCC Rcd 6149 (2016). </w:t>
      </w:r>
    </w:p>
  </w:footnote>
  <w:footnote w:id="6">
    <w:p w:rsidR="0059395B" w:rsidRPr="00275E4D" w:rsidRDefault="0059395B" w:rsidP="0059395B">
      <w:pPr>
        <w:pStyle w:val="FootnoteText"/>
      </w:pPr>
      <w:r w:rsidRPr="00275E4D">
        <w:rPr>
          <w:rStyle w:val="FootnoteReference"/>
        </w:rPr>
        <w:footnoteRef/>
      </w:r>
      <w:r w:rsidRPr="00275E4D">
        <w:t xml:space="preserve"> </w:t>
      </w:r>
      <w:r w:rsidRPr="00275E4D">
        <w:rPr>
          <w:i/>
        </w:rPr>
        <w:t>See Implementation of the Twenty-First Century Communications and Video Accessibility Act of 2010, Section 105, Relay Services for Deaf-Blind Individuals</w:t>
      </w:r>
      <w:r w:rsidRPr="00275E4D">
        <w:t>, Report and Order, 31 FCC Rcd 9178, 9199, para 51 (2016) (</w:t>
      </w:r>
      <w:r w:rsidRPr="00275E4D">
        <w:rPr>
          <w:i/>
        </w:rPr>
        <w:t>NDBEDP Permanent Program Order</w:t>
      </w:r>
      <w:r w:rsidRPr="00275E4D">
        <w:t xml:space="preserve">); </w:t>
      </w:r>
      <w:r w:rsidRPr="00275E4D">
        <w:rPr>
          <w:i/>
        </w:rPr>
        <w:t xml:space="preserve">see also </w:t>
      </w:r>
      <w:r w:rsidRPr="00275E4D">
        <w:t>47 CFR §§ 64.6201-64.6219.</w:t>
      </w:r>
    </w:p>
  </w:footnote>
  <w:footnote w:id="7">
    <w:p w:rsidR="0059395B" w:rsidRPr="00275E4D" w:rsidRDefault="0059395B" w:rsidP="0059395B">
      <w:pPr>
        <w:pStyle w:val="FootnoteText"/>
      </w:pPr>
      <w:r w:rsidRPr="00275E4D">
        <w:rPr>
          <w:rStyle w:val="FootnoteReference"/>
        </w:rPr>
        <w:footnoteRef/>
      </w:r>
      <w:r w:rsidRPr="00275E4D">
        <w:t xml:space="preserve"> 47 CFR § 64.6207; </w:t>
      </w:r>
      <w:r w:rsidRPr="00275E4D">
        <w:rPr>
          <w:i/>
        </w:rPr>
        <w:t>see also NDBEDP Permanent Program Order</w:t>
      </w:r>
      <w:r w:rsidRPr="00275E4D">
        <w:t>, 31 FCC Rcd at 9184, para. 9.  Collectively, the entities selected to participate in the NDBEDP are referred to herein as “certified programs” or “state programs.”</w:t>
      </w:r>
    </w:p>
  </w:footnote>
  <w:footnote w:id="8">
    <w:p w:rsidR="0059395B" w:rsidRPr="00275E4D" w:rsidRDefault="0059395B" w:rsidP="0059395B">
      <w:pPr>
        <w:pStyle w:val="FootnoteText"/>
      </w:pPr>
      <w:r w:rsidRPr="00275E4D">
        <w:rPr>
          <w:rStyle w:val="FootnoteReference"/>
        </w:rPr>
        <w:footnoteRef/>
      </w:r>
      <w:r w:rsidRPr="00275E4D">
        <w:t xml:space="preserve"> </w:t>
      </w:r>
      <w:r w:rsidRPr="00275E4D">
        <w:rPr>
          <w:i/>
        </w:rPr>
        <w:t>FCC Announces 60-day Period to Apply for Certification to Participate in the National Deaf-Blind Equipment Distribution Program</w:t>
      </w:r>
      <w:r w:rsidRPr="00275E4D">
        <w:t>, Public Notice, 32 FCC Rcd 1123 (2017).</w:t>
      </w:r>
    </w:p>
  </w:footnote>
  <w:footnote w:id="9">
    <w:p w:rsidR="0059395B" w:rsidRPr="00275E4D" w:rsidRDefault="0059395B" w:rsidP="0059395B">
      <w:pPr>
        <w:pStyle w:val="FootnoteText"/>
      </w:pPr>
      <w:r w:rsidRPr="00275E4D">
        <w:rPr>
          <w:rStyle w:val="FootnoteReference"/>
        </w:rPr>
        <w:footnoteRef/>
      </w:r>
      <w:r w:rsidRPr="00275E4D">
        <w:t xml:space="preserve"> </w:t>
      </w:r>
      <w:r w:rsidRPr="00275E4D">
        <w:rPr>
          <w:i/>
        </w:rPr>
        <w:t>Id.</w:t>
      </w:r>
      <w:r w:rsidRPr="00275E4D">
        <w:t>, 32 FCC Rcd at 1124-26.</w:t>
      </w:r>
    </w:p>
  </w:footnote>
  <w:footnote w:id="10">
    <w:p w:rsidR="0059395B" w:rsidRPr="00275E4D" w:rsidRDefault="0059395B" w:rsidP="0059395B">
      <w:pPr>
        <w:pStyle w:val="FootnoteText"/>
      </w:pPr>
      <w:r w:rsidRPr="00275E4D">
        <w:rPr>
          <w:rStyle w:val="FootnoteReference"/>
        </w:rPr>
        <w:footnoteRef/>
      </w:r>
      <w:r w:rsidRPr="00275E4D">
        <w:t xml:space="preserve"> 47 CFR § 64.6207(c)(1)-(7).</w:t>
      </w:r>
    </w:p>
  </w:footnote>
  <w:footnote w:id="11">
    <w:p w:rsidR="0059395B" w:rsidRPr="00275E4D" w:rsidRDefault="0059395B" w:rsidP="0059395B">
      <w:pPr>
        <w:pStyle w:val="FootnoteText"/>
      </w:pPr>
      <w:r w:rsidRPr="00275E4D">
        <w:rPr>
          <w:rStyle w:val="FootnoteReference"/>
        </w:rPr>
        <w:footnoteRef/>
      </w:r>
      <w:r w:rsidRPr="00275E4D">
        <w:t xml:space="preserve"> 47 CFR § 64.6207(c)(8).</w:t>
      </w:r>
    </w:p>
  </w:footnote>
  <w:footnote w:id="12">
    <w:p w:rsidR="0059395B" w:rsidRPr="00275E4D" w:rsidRDefault="0059395B" w:rsidP="0059395B">
      <w:pPr>
        <w:pStyle w:val="FootnoteText"/>
      </w:pPr>
      <w:r w:rsidRPr="00275E4D">
        <w:rPr>
          <w:rStyle w:val="FootnoteReference"/>
        </w:rPr>
        <w:footnoteRef/>
      </w:r>
      <w:r w:rsidRPr="00275E4D">
        <w:t xml:space="preserve"> 47 CFR § 64.6207(d)(1); </w:t>
      </w:r>
      <w:r w:rsidRPr="00275E4D">
        <w:rPr>
          <w:i/>
        </w:rPr>
        <w:t>see also NDBEDP Permanent Program Order</w:t>
      </w:r>
      <w:r w:rsidRPr="00275E4D">
        <w:t>, 31 FCC Rcd at 9190, paras. 23-24.</w:t>
      </w:r>
      <w:r w:rsidRPr="00275E4D">
        <w:rPr>
          <w:rFonts w:ascii="TimesNewRoman" w:hAnsi="TimesNewRoman" w:cs="TimesNewRoman"/>
        </w:rPr>
        <w:t xml:space="preserve">  </w:t>
      </w:r>
    </w:p>
  </w:footnote>
  <w:footnote w:id="13">
    <w:p w:rsidR="0059395B" w:rsidRPr="00275E4D" w:rsidRDefault="0059395B" w:rsidP="0059395B">
      <w:pPr>
        <w:pStyle w:val="FootnoteText"/>
      </w:pPr>
      <w:r w:rsidRPr="00275E4D">
        <w:rPr>
          <w:rStyle w:val="FootnoteReference"/>
        </w:rPr>
        <w:footnoteRef/>
      </w:r>
      <w:r w:rsidRPr="00275E4D">
        <w:t xml:space="preserve"> </w:t>
      </w:r>
      <w:r w:rsidRPr="00275E4D">
        <w:rPr>
          <w:i/>
          <w:snapToGrid w:val="0"/>
          <w:kern w:val="28"/>
        </w:rPr>
        <w:t xml:space="preserve">See </w:t>
      </w:r>
      <w:r w:rsidRPr="00275E4D">
        <w:rPr>
          <w:i/>
        </w:rPr>
        <w:t>FCC Announces Applicants for Certification to Participate in the National Deaf-Blind Equipment Distribution Program</w:t>
      </w:r>
      <w:r w:rsidRPr="00275E4D">
        <w:t>, CG Docket No. 10-210, Public Notice, DA 17-392 (CGB Apr. 25, 2017).</w:t>
      </w:r>
    </w:p>
  </w:footnote>
  <w:footnote w:id="14">
    <w:p w:rsidR="0059395B" w:rsidRPr="00275E4D" w:rsidRDefault="0059395B" w:rsidP="0059395B">
      <w:pPr>
        <w:pStyle w:val="FootnoteText"/>
      </w:pPr>
      <w:r w:rsidRPr="00275E4D">
        <w:rPr>
          <w:rStyle w:val="FootnoteReference"/>
        </w:rPr>
        <w:footnoteRef/>
      </w:r>
      <w:r w:rsidRPr="00275E4D">
        <w:t xml:space="preserve"> 47 CFR § 64.6207(e).  A program may apply for renewal of its certification by filing a new application at least one year prior to the expiration of the certification period.  </w:t>
      </w:r>
      <w:r w:rsidRPr="00275E4D">
        <w:rPr>
          <w:i/>
        </w:rPr>
        <w:t>Id.</w:t>
      </w:r>
    </w:p>
  </w:footnote>
  <w:footnote w:id="15">
    <w:p w:rsidR="0059395B" w:rsidRPr="00275E4D" w:rsidRDefault="0059395B" w:rsidP="0059395B">
      <w:pPr>
        <w:pStyle w:val="FootnoteText"/>
      </w:pPr>
      <w:r w:rsidRPr="00275E4D">
        <w:rPr>
          <w:rStyle w:val="FootnoteReference"/>
        </w:rPr>
        <w:footnoteRef/>
      </w:r>
      <w:r w:rsidRPr="00275E4D">
        <w:t xml:space="preserve"> 47 CFR § 64.6207.  </w:t>
      </w:r>
    </w:p>
  </w:footnote>
  <w:footnote w:id="16">
    <w:p w:rsidR="0059395B" w:rsidRPr="00275E4D" w:rsidRDefault="0059395B" w:rsidP="0059395B">
      <w:pPr>
        <w:pStyle w:val="FootnoteText"/>
        <w:rPr>
          <w:i/>
        </w:rPr>
      </w:pPr>
      <w:r w:rsidRPr="00275E4D">
        <w:rPr>
          <w:rStyle w:val="FootnoteReference"/>
        </w:rPr>
        <w:footnoteRef/>
      </w:r>
      <w:r w:rsidRPr="00275E4D">
        <w:t xml:space="preserve"> 47 CFR §§ 64.6201-64.6219; </w:t>
      </w:r>
      <w:r w:rsidRPr="00275E4D">
        <w:rPr>
          <w:i/>
        </w:rPr>
        <w:t>see also NDBEDP Permanent Program Order</w:t>
      </w:r>
      <w:r w:rsidRPr="00275E4D">
        <w:t xml:space="preserve">, 31 FCC Rcd at 9197, paras. 44-45, 9278-87, Appendix D (setting out the NDBEDP permanent program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B8" w:rsidRDefault="00553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B8" w:rsidRDefault="00553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9A56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E34EB">
                            <w:rPr>
                              <w:rFonts w:ascii="Arial" w:hAnsi="Arial"/>
                              <w:b/>
                              <w:sz w:val="16"/>
                            </w:rPr>
                            <w:instrText>HYPERLINK "https://www.fcc.gov/"</w:instrText>
                          </w:r>
                          <w:r w:rsidR="00FE34E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E34EB">
                      <w:rPr>
                        <w:rFonts w:ascii="Arial" w:hAnsi="Arial"/>
                        <w:b/>
                        <w:sz w:val="16"/>
                      </w:rPr>
                      <w:instrText>HYPERLINK "https://www.fcc.gov/"</w:instrText>
                    </w:r>
                    <w:r w:rsidR="00FE34E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5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3CB8"/>
    <w:rsid w:val="0055614C"/>
    <w:rsid w:val="0059395B"/>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5D26"/>
    <w:rsid w:val="008C68F1"/>
    <w:rsid w:val="00921803"/>
    <w:rsid w:val="00926503"/>
    <w:rsid w:val="009335FC"/>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 w:val="00FE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59395B"/>
  </w:style>
  <w:style w:type="paragraph" w:styleId="CommentText">
    <w:name w:val="annotation text"/>
    <w:basedOn w:val="Normal"/>
    <w:link w:val="CommentTextChar"/>
    <w:rsid w:val="0059395B"/>
    <w:rPr>
      <w:sz w:val="20"/>
    </w:rPr>
  </w:style>
  <w:style w:type="character" w:customStyle="1" w:styleId="CommentTextChar">
    <w:name w:val="Comment Text Char"/>
    <w:basedOn w:val="DefaultParagraphFont"/>
    <w:link w:val="CommentText"/>
    <w:rsid w:val="0059395B"/>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59395B"/>
  </w:style>
  <w:style w:type="paragraph" w:styleId="CommentText">
    <w:name w:val="annotation text"/>
    <w:basedOn w:val="Normal"/>
    <w:link w:val="CommentTextChar"/>
    <w:rsid w:val="0059395B"/>
    <w:rPr>
      <w:sz w:val="20"/>
    </w:rPr>
  </w:style>
  <w:style w:type="character" w:customStyle="1" w:styleId="CommentTextChar">
    <w:name w:val="Comment Text Char"/>
    <w:basedOn w:val="DefaultParagraphFont"/>
    <w:link w:val="CommentText"/>
    <w:rsid w:val="0059395B"/>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862</Words>
  <Characters>5346</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2017-06-21T17:41:00Z</dcterms:created>
  <dcterms:modified xsi:type="dcterms:W3CDTF">2017-06-21T17:41:00Z</dcterms:modified>
  <cp:category> </cp:category>
  <cp:contentStatus> </cp:contentStatus>
</cp:coreProperties>
</file>