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D3288B" w14:textId="77777777"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2EC7318B" w14:textId="77777777" w:rsidR="00921803" w:rsidRDefault="00921803" w:rsidP="00921803">
      <w:pPr>
        <w:pStyle w:val="StyleBoldCentered"/>
      </w:pPr>
      <w:r>
        <w:t>F</w:t>
      </w:r>
      <w:r>
        <w:rPr>
          <w:caps w:val="0"/>
        </w:rPr>
        <w:t>ederal Communications Commission</w:t>
      </w:r>
    </w:p>
    <w:p w14:paraId="2AC45B31" w14:textId="77777777" w:rsidR="004C2EE3" w:rsidRDefault="00810B6F" w:rsidP="00096D8C">
      <w:pPr>
        <w:pStyle w:val="StyleBoldCentered"/>
      </w:pPr>
      <w:r>
        <w:rPr>
          <w:caps w:val="0"/>
        </w:rPr>
        <w:t>Washington, D.C. 20554</w:t>
      </w:r>
    </w:p>
    <w:p w14:paraId="49EB3B65" w14:textId="77777777" w:rsidR="004C2EE3" w:rsidRDefault="004C2EE3" w:rsidP="0070224F"/>
    <w:p w14:paraId="60526E4D" w14:textId="77777777"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14:paraId="3AA5602D" w14:textId="77777777">
        <w:tc>
          <w:tcPr>
            <w:tcW w:w="4698" w:type="dxa"/>
          </w:tcPr>
          <w:p w14:paraId="555E6D4B" w14:textId="77777777" w:rsidR="004C2EE3" w:rsidRDefault="004C2EE3">
            <w:pPr>
              <w:tabs>
                <w:tab w:val="center" w:pos="4680"/>
              </w:tabs>
              <w:suppressAutoHyphens/>
              <w:rPr>
                <w:spacing w:val="-2"/>
              </w:rPr>
            </w:pPr>
            <w:r>
              <w:rPr>
                <w:spacing w:val="-2"/>
              </w:rPr>
              <w:t>In the Matter of</w:t>
            </w:r>
          </w:p>
          <w:p w14:paraId="2293B09D" w14:textId="77777777" w:rsidR="004C2EE3" w:rsidRDefault="004C2EE3">
            <w:pPr>
              <w:tabs>
                <w:tab w:val="center" w:pos="4680"/>
              </w:tabs>
              <w:suppressAutoHyphens/>
              <w:rPr>
                <w:spacing w:val="-2"/>
              </w:rPr>
            </w:pPr>
          </w:p>
          <w:p w14:paraId="16EB2CC3" w14:textId="77777777" w:rsidR="004C2EE3" w:rsidRDefault="00D81CDB" w:rsidP="007115F7">
            <w:pPr>
              <w:tabs>
                <w:tab w:val="center" w:pos="4680"/>
              </w:tabs>
              <w:suppressAutoHyphens/>
              <w:rPr>
                <w:spacing w:val="-2"/>
              </w:rPr>
            </w:pPr>
            <w:r>
              <w:rPr>
                <w:spacing w:val="-2"/>
              </w:rPr>
              <w:t>Nelson Quintanilla,</w:t>
            </w:r>
          </w:p>
          <w:p w14:paraId="5720F161" w14:textId="77777777" w:rsidR="00D81CDB" w:rsidRPr="007115F7" w:rsidRDefault="00D81CDB" w:rsidP="007115F7">
            <w:pPr>
              <w:tabs>
                <w:tab w:val="center" w:pos="4680"/>
              </w:tabs>
              <w:suppressAutoHyphens/>
              <w:rPr>
                <w:spacing w:val="-2"/>
              </w:rPr>
            </w:pPr>
            <w:r>
              <w:rPr>
                <w:spacing w:val="-2"/>
              </w:rPr>
              <w:t>Panorama City, California</w:t>
            </w:r>
          </w:p>
        </w:tc>
        <w:tc>
          <w:tcPr>
            <w:tcW w:w="630" w:type="dxa"/>
          </w:tcPr>
          <w:p w14:paraId="25D90D73" w14:textId="77777777" w:rsidR="004C2EE3" w:rsidRDefault="004C2EE3">
            <w:pPr>
              <w:tabs>
                <w:tab w:val="center" w:pos="4680"/>
              </w:tabs>
              <w:suppressAutoHyphens/>
              <w:rPr>
                <w:b/>
                <w:spacing w:val="-2"/>
              </w:rPr>
            </w:pPr>
            <w:r>
              <w:rPr>
                <w:b/>
                <w:spacing w:val="-2"/>
              </w:rPr>
              <w:t>)</w:t>
            </w:r>
          </w:p>
          <w:p w14:paraId="12E5CE3F" w14:textId="77777777" w:rsidR="004C2EE3" w:rsidRDefault="004C2EE3">
            <w:pPr>
              <w:tabs>
                <w:tab w:val="center" w:pos="4680"/>
              </w:tabs>
              <w:suppressAutoHyphens/>
              <w:rPr>
                <w:b/>
                <w:spacing w:val="-2"/>
              </w:rPr>
            </w:pPr>
            <w:r>
              <w:rPr>
                <w:b/>
                <w:spacing w:val="-2"/>
              </w:rPr>
              <w:t>)</w:t>
            </w:r>
          </w:p>
          <w:p w14:paraId="1525F5B8" w14:textId="77777777" w:rsidR="004C2EE3" w:rsidRDefault="004C2EE3">
            <w:pPr>
              <w:tabs>
                <w:tab w:val="center" w:pos="4680"/>
              </w:tabs>
              <w:suppressAutoHyphens/>
              <w:rPr>
                <w:b/>
                <w:spacing w:val="-2"/>
              </w:rPr>
            </w:pPr>
            <w:r>
              <w:rPr>
                <w:b/>
                <w:spacing w:val="-2"/>
              </w:rPr>
              <w:t>)</w:t>
            </w:r>
          </w:p>
          <w:p w14:paraId="6C505B79" w14:textId="77777777" w:rsidR="004C2EE3" w:rsidRDefault="004C2EE3">
            <w:pPr>
              <w:tabs>
                <w:tab w:val="center" w:pos="4680"/>
              </w:tabs>
              <w:suppressAutoHyphens/>
              <w:rPr>
                <w:b/>
                <w:spacing w:val="-2"/>
              </w:rPr>
            </w:pPr>
            <w:r>
              <w:rPr>
                <w:b/>
                <w:spacing w:val="-2"/>
              </w:rPr>
              <w:t>)</w:t>
            </w:r>
          </w:p>
          <w:p w14:paraId="61D223AC" w14:textId="77777777" w:rsidR="004C2EE3" w:rsidRPr="006C6F33" w:rsidRDefault="004C2EE3">
            <w:pPr>
              <w:tabs>
                <w:tab w:val="center" w:pos="4680"/>
              </w:tabs>
              <w:suppressAutoHyphens/>
              <w:rPr>
                <w:b/>
                <w:spacing w:val="-2"/>
              </w:rPr>
            </w:pPr>
            <w:r>
              <w:rPr>
                <w:b/>
                <w:spacing w:val="-2"/>
              </w:rPr>
              <w:t>)</w:t>
            </w:r>
          </w:p>
        </w:tc>
        <w:tc>
          <w:tcPr>
            <w:tcW w:w="4248" w:type="dxa"/>
          </w:tcPr>
          <w:p w14:paraId="55AF5AEB" w14:textId="77777777" w:rsidR="004C2EE3" w:rsidRDefault="004C2EE3">
            <w:pPr>
              <w:tabs>
                <w:tab w:val="center" w:pos="4680"/>
              </w:tabs>
              <w:suppressAutoHyphens/>
              <w:rPr>
                <w:spacing w:val="-2"/>
              </w:rPr>
            </w:pPr>
          </w:p>
          <w:p w14:paraId="433FD69E" w14:textId="77777777" w:rsidR="004C2EE3" w:rsidRDefault="00D81CDB">
            <w:pPr>
              <w:tabs>
                <w:tab w:val="center" w:pos="4680"/>
              </w:tabs>
              <w:suppressAutoHyphens/>
              <w:rPr>
                <w:spacing w:val="-2"/>
              </w:rPr>
            </w:pPr>
            <w:r>
              <w:rPr>
                <w:spacing w:val="-2"/>
              </w:rPr>
              <w:t>File No. EB-FIELDWR-15-00019621</w:t>
            </w:r>
          </w:p>
          <w:p w14:paraId="03193ECC" w14:textId="77777777" w:rsidR="00D81CDB" w:rsidRDefault="00D81CDB">
            <w:pPr>
              <w:tabs>
                <w:tab w:val="center" w:pos="4680"/>
              </w:tabs>
              <w:suppressAutoHyphens/>
              <w:rPr>
                <w:spacing w:val="-2"/>
              </w:rPr>
            </w:pPr>
            <w:r>
              <w:rPr>
                <w:spacing w:val="-2"/>
              </w:rPr>
              <w:t xml:space="preserve">NAL/Acct. No: </w:t>
            </w:r>
            <w:r w:rsidRPr="00D81CDB">
              <w:rPr>
                <w:spacing w:val="-2"/>
              </w:rPr>
              <w:t>201732900002</w:t>
            </w:r>
          </w:p>
          <w:p w14:paraId="7A8AD1F3" w14:textId="77777777" w:rsidR="00D81CDB" w:rsidRDefault="00D81CDB">
            <w:pPr>
              <w:tabs>
                <w:tab w:val="center" w:pos="4680"/>
              </w:tabs>
              <w:suppressAutoHyphens/>
              <w:rPr>
                <w:spacing w:val="-2"/>
              </w:rPr>
            </w:pPr>
            <w:r>
              <w:rPr>
                <w:spacing w:val="-2"/>
              </w:rPr>
              <w:t xml:space="preserve">FRN: </w:t>
            </w:r>
            <w:r w:rsidRPr="00D81CDB">
              <w:rPr>
                <w:spacing w:val="-2"/>
              </w:rPr>
              <w:t>0026071530</w:t>
            </w:r>
          </w:p>
        </w:tc>
      </w:tr>
    </w:tbl>
    <w:p w14:paraId="7567635B" w14:textId="77777777" w:rsidR="004C2EE3" w:rsidRDefault="004C2EE3" w:rsidP="0070224F"/>
    <w:p w14:paraId="1A5B7F11" w14:textId="77777777" w:rsidR="00841AB1" w:rsidRDefault="00D81CDB" w:rsidP="00F021FA">
      <w:pPr>
        <w:pStyle w:val="StyleBoldCentered"/>
      </w:pPr>
      <w:r>
        <w:t>Memorandum opinion and order</w:t>
      </w:r>
    </w:p>
    <w:p w14:paraId="43265CF5" w14:textId="77777777" w:rsidR="004C2EE3" w:rsidRDefault="004C2EE3">
      <w:pPr>
        <w:tabs>
          <w:tab w:val="left" w:pos="-720"/>
        </w:tabs>
        <w:suppressAutoHyphens/>
        <w:spacing w:line="227" w:lineRule="auto"/>
        <w:rPr>
          <w:spacing w:val="-2"/>
        </w:rPr>
      </w:pPr>
    </w:p>
    <w:p w14:paraId="31C8FC2B" w14:textId="07AEFFA9" w:rsidR="004C2EE3" w:rsidRDefault="004C2EE3" w:rsidP="00133F79">
      <w:pPr>
        <w:tabs>
          <w:tab w:val="left" w:pos="720"/>
          <w:tab w:val="right" w:pos="9360"/>
        </w:tabs>
        <w:suppressAutoHyphens/>
        <w:spacing w:line="227" w:lineRule="auto"/>
        <w:rPr>
          <w:spacing w:val="-2"/>
        </w:rPr>
      </w:pPr>
      <w:r>
        <w:rPr>
          <w:b/>
          <w:spacing w:val="-2"/>
        </w:rPr>
        <w:t xml:space="preserve">Adopted:  </w:t>
      </w:r>
      <w:r w:rsidR="00AD584E">
        <w:rPr>
          <w:b/>
          <w:spacing w:val="-2"/>
        </w:rPr>
        <w:t>May 17, 2017</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AD584E">
        <w:rPr>
          <w:b/>
          <w:spacing w:val="-2"/>
        </w:rPr>
        <w:t>May 17, 2017</w:t>
      </w:r>
    </w:p>
    <w:p w14:paraId="067EDD4F" w14:textId="77777777" w:rsidR="00822CE0" w:rsidRDefault="00822CE0"/>
    <w:p w14:paraId="4BFCD174" w14:textId="77777777" w:rsidR="004C2EE3" w:rsidRDefault="004C2EE3">
      <w:pPr>
        <w:rPr>
          <w:spacing w:val="-2"/>
        </w:rPr>
      </w:pPr>
      <w:r>
        <w:t xml:space="preserve">By </w:t>
      </w:r>
      <w:r w:rsidR="004E4A22">
        <w:t>the</w:t>
      </w:r>
      <w:r w:rsidR="002A2D2E">
        <w:t xml:space="preserve"> </w:t>
      </w:r>
      <w:r w:rsidR="00D81CDB">
        <w:rPr>
          <w:spacing w:val="-2"/>
        </w:rPr>
        <w:t>Deputy Bureau Chief, Enforcement Bureau</w:t>
      </w:r>
      <w:r>
        <w:rPr>
          <w:spacing w:val="-2"/>
        </w:rPr>
        <w:t>:</w:t>
      </w:r>
    </w:p>
    <w:p w14:paraId="3CFC19FF" w14:textId="77777777" w:rsidR="00822CE0" w:rsidRDefault="00822CE0">
      <w:pPr>
        <w:rPr>
          <w:spacing w:val="-2"/>
        </w:rPr>
      </w:pPr>
    </w:p>
    <w:p w14:paraId="35544ED1" w14:textId="2053CD27" w:rsidR="000514A6" w:rsidRPr="00193A4F" w:rsidRDefault="000514A6" w:rsidP="000514A6">
      <w:pPr>
        <w:pStyle w:val="ParaNum"/>
        <w:tabs>
          <w:tab w:val="clear" w:pos="1440"/>
        </w:tabs>
        <w:rPr>
          <w:szCs w:val="22"/>
        </w:rPr>
      </w:pPr>
      <w:r w:rsidRPr="00193A4F">
        <w:rPr>
          <w:szCs w:val="22"/>
        </w:rPr>
        <w:t xml:space="preserve">We deny the Petition for Reconsideration filed by </w:t>
      </w:r>
      <w:r>
        <w:rPr>
          <w:szCs w:val="22"/>
        </w:rPr>
        <w:t>Nelson Quintanilla</w:t>
      </w:r>
      <w:r w:rsidR="0080427D">
        <w:rPr>
          <w:szCs w:val="22"/>
        </w:rPr>
        <w:t>,</w:t>
      </w:r>
      <w:r w:rsidRPr="00193A4F">
        <w:rPr>
          <w:szCs w:val="22"/>
        </w:rPr>
        <w:t xml:space="preserve"> seeking reconsideration of </w:t>
      </w:r>
      <w:r>
        <w:rPr>
          <w:szCs w:val="22"/>
        </w:rPr>
        <w:t xml:space="preserve">the </w:t>
      </w:r>
      <w:r w:rsidRPr="00522486">
        <w:rPr>
          <w:i/>
          <w:szCs w:val="22"/>
        </w:rPr>
        <w:t>Forfeiture Order</w:t>
      </w:r>
      <w:r>
        <w:rPr>
          <w:szCs w:val="22"/>
        </w:rPr>
        <w:t xml:space="preserve"> </w:t>
      </w:r>
      <w:r w:rsidRPr="00193A4F">
        <w:rPr>
          <w:szCs w:val="22"/>
        </w:rPr>
        <w:t>issued by the Enforcement Bureau</w:t>
      </w:r>
      <w:r w:rsidR="00E90D60">
        <w:rPr>
          <w:szCs w:val="22"/>
        </w:rPr>
        <w:t xml:space="preserve"> (Burea</w:t>
      </w:r>
      <w:r w:rsidR="00541874">
        <w:rPr>
          <w:szCs w:val="22"/>
        </w:rPr>
        <w:t>u</w:t>
      </w:r>
      <w:r w:rsidR="00E90D60">
        <w:rPr>
          <w:szCs w:val="22"/>
        </w:rPr>
        <w:t>)</w:t>
      </w:r>
      <w:r w:rsidRPr="00193A4F">
        <w:rPr>
          <w:szCs w:val="22"/>
        </w:rPr>
        <w:t>.</w:t>
      </w:r>
      <w:r w:rsidR="00384FD3">
        <w:rPr>
          <w:rStyle w:val="FootnoteReference"/>
          <w:szCs w:val="22"/>
        </w:rPr>
        <w:footnoteReference w:id="2"/>
      </w:r>
      <w:r w:rsidRPr="00193A4F">
        <w:rPr>
          <w:szCs w:val="22"/>
        </w:rPr>
        <w:t xml:space="preserve">  In the </w:t>
      </w:r>
      <w:r w:rsidRPr="00522486">
        <w:rPr>
          <w:i/>
          <w:szCs w:val="22"/>
        </w:rPr>
        <w:t>Forfeiture Order</w:t>
      </w:r>
      <w:r>
        <w:rPr>
          <w:szCs w:val="22"/>
        </w:rPr>
        <w:t xml:space="preserve">, </w:t>
      </w:r>
      <w:r w:rsidRPr="00193A4F">
        <w:rPr>
          <w:szCs w:val="22"/>
        </w:rPr>
        <w:t xml:space="preserve">the </w:t>
      </w:r>
      <w:r w:rsidR="00564D08">
        <w:rPr>
          <w:szCs w:val="22"/>
        </w:rPr>
        <w:t xml:space="preserve">Bureau </w:t>
      </w:r>
      <w:r w:rsidRPr="00193A4F">
        <w:rPr>
          <w:szCs w:val="22"/>
        </w:rPr>
        <w:t xml:space="preserve">imposed a forfeiture of </w:t>
      </w:r>
      <w:r>
        <w:rPr>
          <w:szCs w:val="22"/>
        </w:rPr>
        <w:t xml:space="preserve">$25,000 </w:t>
      </w:r>
      <w:r w:rsidRPr="00193A4F">
        <w:rPr>
          <w:szCs w:val="22"/>
        </w:rPr>
        <w:t xml:space="preserve">against </w:t>
      </w:r>
      <w:r>
        <w:rPr>
          <w:szCs w:val="22"/>
        </w:rPr>
        <w:t xml:space="preserve">Mr. Quintanilla for willfully and repeatedly violating Section 301 of the Communications Act of 1934, as amended (Act), through </w:t>
      </w:r>
      <w:r w:rsidR="0080427D">
        <w:rPr>
          <w:szCs w:val="22"/>
        </w:rPr>
        <w:t>h</w:t>
      </w:r>
      <w:r>
        <w:rPr>
          <w:szCs w:val="22"/>
        </w:rPr>
        <w:t xml:space="preserve">is operation of an unlicensed FM broadcast station in Panorama City, California. </w:t>
      </w:r>
    </w:p>
    <w:p w14:paraId="7E6077F2" w14:textId="77777777" w:rsidR="000514A6" w:rsidRPr="00193A4F" w:rsidRDefault="000514A6" w:rsidP="000514A6">
      <w:pPr>
        <w:pStyle w:val="ParaNum"/>
        <w:tabs>
          <w:tab w:val="clear" w:pos="1440"/>
        </w:tabs>
        <w:rPr>
          <w:szCs w:val="22"/>
        </w:rPr>
      </w:pPr>
      <w:r>
        <w:rPr>
          <w:szCs w:val="22"/>
        </w:rPr>
        <w:t xml:space="preserve">In response to the </w:t>
      </w:r>
      <w:r w:rsidRPr="00522486">
        <w:rPr>
          <w:i/>
          <w:szCs w:val="22"/>
        </w:rPr>
        <w:t>Forfeiture Order</w:t>
      </w:r>
      <w:r>
        <w:rPr>
          <w:szCs w:val="22"/>
        </w:rPr>
        <w:t xml:space="preserve">, Mr. Quintanilla submitted a </w:t>
      </w:r>
      <w:r w:rsidR="00564D08" w:rsidRPr="00D648D2">
        <w:rPr>
          <w:i/>
          <w:szCs w:val="22"/>
        </w:rPr>
        <w:t>pro se</w:t>
      </w:r>
      <w:r w:rsidR="00564D08">
        <w:rPr>
          <w:szCs w:val="22"/>
        </w:rPr>
        <w:t xml:space="preserve"> filing comprised of a </w:t>
      </w:r>
      <w:r>
        <w:rPr>
          <w:szCs w:val="22"/>
        </w:rPr>
        <w:t xml:space="preserve">notarized affidavit </w:t>
      </w:r>
      <w:r w:rsidR="00564D08">
        <w:rPr>
          <w:szCs w:val="22"/>
        </w:rPr>
        <w:t xml:space="preserve">containing </w:t>
      </w:r>
      <w:r>
        <w:rPr>
          <w:szCs w:val="22"/>
        </w:rPr>
        <w:t xml:space="preserve">a series of factual </w:t>
      </w:r>
      <w:r w:rsidR="00564D08">
        <w:rPr>
          <w:szCs w:val="22"/>
        </w:rPr>
        <w:t>assertions, and a copy of a recent 1099-MISC tax form.</w:t>
      </w:r>
      <w:r w:rsidR="00C27468">
        <w:rPr>
          <w:rStyle w:val="FootnoteReference"/>
          <w:szCs w:val="22"/>
        </w:rPr>
        <w:footnoteReference w:id="3"/>
      </w:r>
      <w:r w:rsidR="00564D08">
        <w:rPr>
          <w:szCs w:val="22"/>
        </w:rPr>
        <w:t xml:space="preserve">  </w:t>
      </w:r>
      <w:r w:rsidR="007E1400">
        <w:rPr>
          <w:szCs w:val="22"/>
        </w:rPr>
        <w:t>Procedurally, i</w:t>
      </w:r>
      <w:r w:rsidR="00D648D2">
        <w:rPr>
          <w:szCs w:val="22"/>
        </w:rPr>
        <w:t xml:space="preserve">f </w:t>
      </w:r>
      <w:r w:rsidR="00564D08">
        <w:rPr>
          <w:szCs w:val="22"/>
        </w:rPr>
        <w:t xml:space="preserve">viewed in a light most favorable to Mr. Quintanilla, these documents could be </w:t>
      </w:r>
      <w:r w:rsidR="00D648D2">
        <w:rPr>
          <w:szCs w:val="22"/>
        </w:rPr>
        <w:t xml:space="preserve">construed </w:t>
      </w:r>
      <w:r w:rsidR="00564D08">
        <w:rPr>
          <w:szCs w:val="22"/>
        </w:rPr>
        <w:t xml:space="preserve">as containing an implicit request that the Bureau reconsider its issuance of the </w:t>
      </w:r>
      <w:r w:rsidR="00564D08" w:rsidRPr="00522486">
        <w:rPr>
          <w:i/>
          <w:szCs w:val="22"/>
        </w:rPr>
        <w:t>Forfeiture Order</w:t>
      </w:r>
      <w:r w:rsidR="00564D08">
        <w:rPr>
          <w:szCs w:val="22"/>
        </w:rPr>
        <w:t xml:space="preserve">.  Accordingly, we opt to treat </w:t>
      </w:r>
      <w:r w:rsidR="00C27468">
        <w:rPr>
          <w:szCs w:val="22"/>
        </w:rPr>
        <w:t xml:space="preserve">the Response </w:t>
      </w:r>
      <w:r w:rsidR="00564D08">
        <w:rPr>
          <w:szCs w:val="22"/>
        </w:rPr>
        <w:t>as a Petition for Reconsideration filed pursuant to Section 1.106 of the Commission’s rules (Rules).</w:t>
      </w:r>
      <w:r w:rsidR="00564D08">
        <w:rPr>
          <w:rStyle w:val="FootnoteReference"/>
          <w:szCs w:val="22"/>
        </w:rPr>
        <w:footnoteReference w:id="4"/>
      </w:r>
      <w:r w:rsidR="00564D08">
        <w:rPr>
          <w:szCs w:val="22"/>
        </w:rPr>
        <w:t xml:space="preserve">  </w:t>
      </w:r>
      <w:r w:rsidRPr="00193A4F">
        <w:rPr>
          <w:szCs w:val="22"/>
        </w:rPr>
        <w:t xml:space="preserve">  </w:t>
      </w:r>
    </w:p>
    <w:p w14:paraId="55E67ED1" w14:textId="77777777" w:rsidR="000514A6" w:rsidRPr="00193A4F" w:rsidRDefault="00932CD3" w:rsidP="000514A6">
      <w:pPr>
        <w:pStyle w:val="ParaNum"/>
        <w:tabs>
          <w:tab w:val="clear" w:pos="1440"/>
        </w:tabs>
        <w:rPr>
          <w:szCs w:val="22"/>
        </w:rPr>
      </w:pPr>
      <w:r>
        <w:rPr>
          <w:spacing w:val="-2"/>
        </w:rPr>
        <w:t>W</w:t>
      </w:r>
      <w:r w:rsidR="000514A6" w:rsidRPr="00193A4F">
        <w:rPr>
          <w:spacing w:val="-2"/>
        </w:rPr>
        <w:t xml:space="preserve">e find no basis for </w:t>
      </w:r>
      <w:r>
        <w:rPr>
          <w:spacing w:val="-2"/>
        </w:rPr>
        <w:t xml:space="preserve">granting </w:t>
      </w:r>
      <w:r w:rsidR="000514A6" w:rsidRPr="00193A4F">
        <w:rPr>
          <w:spacing w:val="-2"/>
        </w:rPr>
        <w:t>reconsideration</w:t>
      </w:r>
      <w:r>
        <w:rPr>
          <w:spacing w:val="-2"/>
        </w:rPr>
        <w:t xml:space="preserve"> based on the contents of the Response</w:t>
      </w:r>
      <w:r w:rsidR="000514A6" w:rsidRPr="00193A4F">
        <w:rPr>
          <w:spacing w:val="-2"/>
        </w:rPr>
        <w:t xml:space="preserve">.  </w:t>
      </w:r>
      <w:r w:rsidR="000514A6" w:rsidRPr="00193A4F">
        <w:t>Reconsideration is appropriate only when the petitioner either demonstrates a material error or omission in the underlying order or raises additional facts not known or not existing until after the petitioner’s last opportunity to present such matters.</w:t>
      </w:r>
      <w:r w:rsidR="000514A6" w:rsidRPr="00193A4F">
        <w:rPr>
          <w:rStyle w:val="FootnoteReference"/>
        </w:rPr>
        <w:footnoteReference w:id="5"/>
      </w:r>
      <w:r w:rsidR="000514A6" w:rsidRPr="00193A4F">
        <w:t xml:space="preserve">  </w:t>
      </w:r>
      <w:r w:rsidR="00754F51">
        <w:t xml:space="preserve">In </w:t>
      </w:r>
      <w:r w:rsidR="00A936C8">
        <w:t>the Response</w:t>
      </w:r>
      <w:r w:rsidR="00754F51">
        <w:t xml:space="preserve">, Mr. Quintanilla </w:t>
      </w:r>
      <w:r>
        <w:t>does not contest the Bureau’s finding that he operated an unlicensed radio station in violation of Section 301 of the Act</w:t>
      </w:r>
      <w:r w:rsidR="00664A5C">
        <w:t>.</w:t>
      </w:r>
      <w:r>
        <w:rPr>
          <w:rStyle w:val="FootnoteReference"/>
        </w:rPr>
        <w:footnoteReference w:id="6"/>
      </w:r>
      <w:r>
        <w:t xml:space="preserve">  Instead, Mr. Quintanilla </w:t>
      </w:r>
      <w:r w:rsidR="00754F51">
        <w:t>notes his limited income and asserts that another individual, who is no longer in the United States, is the actual owner of the transmission equipment.</w:t>
      </w:r>
      <w:r>
        <w:rPr>
          <w:rStyle w:val="FootnoteReference"/>
        </w:rPr>
        <w:footnoteReference w:id="7"/>
      </w:r>
      <w:r w:rsidR="00754F51">
        <w:t xml:space="preserve">  </w:t>
      </w:r>
      <w:r w:rsidR="00522486">
        <w:t xml:space="preserve">With respect to Mr. Quintanilla’s assertions that he lacks the ability to pay the forfeiture imposed in the </w:t>
      </w:r>
      <w:r w:rsidR="00522486" w:rsidRPr="00C27468">
        <w:rPr>
          <w:i/>
        </w:rPr>
        <w:t>Forfeiture Order</w:t>
      </w:r>
      <w:r w:rsidR="00522486">
        <w:t xml:space="preserve">, the financial information that Mr. Quintanilla provided </w:t>
      </w:r>
      <w:r w:rsidR="00C27468">
        <w:t xml:space="preserve">in the Response </w:t>
      </w:r>
      <w:r w:rsidR="00522486">
        <w:t>does not qualify as “</w:t>
      </w:r>
      <w:r w:rsidR="00522486" w:rsidRPr="00193A4F">
        <w:t xml:space="preserve">facts not known or not existing until </w:t>
      </w:r>
      <w:r w:rsidR="00522486" w:rsidRPr="00193A4F">
        <w:lastRenderedPageBreak/>
        <w:t>after the petitioner’s last opportunity to present such matters</w:t>
      </w:r>
      <w:r w:rsidR="00522486">
        <w:t>,” under Section 1.106(c) of the Rules.</w:t>
      </w:r>
      <w:r w:rsidR="00522486">
        <w:rPr>
          <w:rStyle w:val="FootnoteReference"/>
        </w:rPr>
        <w:footnoteReference w:id="8"/>
      </w:r>
      <w:r w:rsidR="00522486">
        <w:t xml:space="preserve">  </w:t>
      </w:r>
      <w:r w:rsidR="006C4E91">
        <w:t xml:space="preserve">Specifically, Mr. Quintanilla would have known his income when the Bureau issued the underlying Notice of Apparent Liability for Forfeiture and, had he chosen to do so, could have submitted that information as part of a timely response to </w:t>
      </w:r>
      <w:r w:rsidR="00883AF5">
        <w:t xml:space="preserve">it, rather than as a request for reconsideration of the </w:t>
      </w:r>
      <w:r w:rsidR="00883AF5">
        <w:rPr>
          <w:i/>
        </w:rPr>
        <w:t>Forfeiture Order</w:t>
      </w:r>
      <w:r w:rsidR="006C4E91">
        <w:t>.</w:t>
      </w:r>
      <w:r w:rsidR="0054304B">
        <w:t xml:space="preserve">  Moreover, even if Mr. Quintanilla were providing new facts </w:t>
      </w:r>
      <w:r w:rsidR="007E1400">
        <w:t xml:space="preserve">that qualified </w:t>
      </w:r>
      <w:r w:rsidR="0054304B">
        <w:t>under Section 1.106(c) of the Rules, the Response would be insufficient to support a downward adjustment of the forfeiture</w:t>
      </w:r>
      <w:r w:rsidR="007E1400">
        <w:t>, as it failed to include the information required to support such an adjustment</w:t>
      </w:r>
      <w:r w:rsidR="0054304B">
        <w:t>.</w:t>
      </w:r>
      <w:r w:rsidR="006C4E91">
        <w:rPr>
          <w:rStyle w:val="FootnoteReference"/>
        </w:rPr>
        <w:footnoteReference w:id="9"/>
      </w:r>
      <w:r w:rsidR="00754F51">
        <w:t xml:space="preserve">  </w:t>
      </w:r>
      <w:r w:rsidR="00325E0F">
        <w:t>Finally</w:t>
      </w:r>
      <w:r w:rsidR="00F953DD">
        <w:t xml:space="preserve">, </w:t>
      </w:r>
      <w:r w:rsidR="00572CED">
        <w:t xml:space="preserve">we find that </w:t>
      </w:r>
      <w:r w:rsidR="00754F51">
        <w:t xml:space="preserve">Mr. Quintanilla’s assertions about the </w:t>
      </w:r>
      <w:r w:rsidR="00572CED" w:rsidRPr="00572CED">
        <w:rPr>
          <w:i/>
        </w:rPr>
        <w:t>ownership</w:t>
      </w:r>
      <w:r w:rsidR="00572CED">
        <w:t xml:space="preserve"> of the transmission equipment </w:t>
      </w:r>
      <w:r w:rsidR="00A904CB">
        <w:t>are</w:t>
      </w:r>
      <w:r w:rsidR="00572CED">
        <w:t xml:space="preserve"> irrelevant to </w:t>
      </w:r>
      <w:r w:rsidR="00531C14">
        <w:t xml:space="preserve">Mr. Quintanilla’s </w:t>
      </w:r>
      <w:r w:rsidR="00572CED">
        <w:t>statutory violation</w:t>
      </w:r>
      <w:r w:rsidR="00531C14">
        <w:t>s</w:t>
      </w:r>
      <w:r w:rsidR="00572CED">
        <w:t xml:space="preserve"> stemming from </w:t>
      </w:r>
      <w:r w:rsidR="001B2429">
        <w:t>his</w:t>
      </w:r>
      <w:r w:rsidR="00572CED">
        <w:t xml:space="preserve"> </w:t>
      </w:r>
      <w:r w:rsidR="00572CED">
        <w:rPr>
          <w:i/>
        </w:rPr>
        <w:t xml:space="preserve">operation </w:t>
      </w:r>
      <w:r w:rsidR="00572CED">
        <w:t xml:space="preserve">of that </w:t>
      </w:r>
      <w:r w:rsidR="00531C14">
        <w:t xml:space="preserve">same </w:t>
      </w:r>
      <w:r w:rsidR="00572CED">
        <w:t>equipment.  Accordingly, we find that Mr. Quint</w:t>
      </w:r>
      <w:r w:rsidR="00384FD3">
        <w:t>a</w:t>
      </w:r>
      <w:r w:rsidR="00572CED">
        <w:t>n</w:t>
      </w:r>
      <w:r w:rsidR="00384FD3">
        <w:t>i</w:t>
      </w:r>
      <w:r w:rsidR="00572CED">
        <w:t xml:space="preserve">lla has </w:t>
      </w:r>
      <w:r w:rsidR="00531C14">
        <w:t xml:space="preserve">not </w:t>
      </w:r>
      <w:r w:rsidR="00572CED">
        <w:t xml:space="preserve">provided us with </w:t>
      </w:r>
      <w:r w:rsidR="00531C14">
        <w:t xml:space="preserve">sufficient </w:t>
      </w:r>
      <w:r w:rsidR="00572CED">
        <w:t>grounds to grant reconsideration.  W</w:t>
      </w:r>
      <w:r w:rsidR="000514A6" w:rsidRPr="00193A4F">
        <w:rPr>
          <w:szCs w:val="22"/>
        </w:rPr>
        <w:t xml:space="preserve">e therefore find that the </w:t>
      </w:r>
      <w:r w:rsidR="000514A6" w:rsidRPr="002A6579">
        <w:rPr>
          <w:szCs w:val="22"/>
        </w:rPr>
        <w:t>Bureau</w:t>
      </w:r>
      <w:r w:rsidR="000514A6" w:rsidRPr="00193A4F">
        <w:rPr>
          <w:szCs w:val="22"/>
        </w:rPr>
        <w:t xml:space="preserve"> properly decided the matters raised, and we uphold the </w:t>
      </w:r>
      <w:r w:rsidR="00564D08" w:rsidRPr="00522486">
        <w:rPr>
          <w:i/>
          <w:szCs w:val="22"/>
        </w:rPr>
        <w:t>Forfeiture Order</w:t>
      </w:r>
      <w:r w:rsidR="00564D08">
        <w:rPr>
          <w:szCs w:val="22"/>
        </w:rPr>
        <w:t xml:space="preserve"> </w:t>
      </w:r>
      <w:r w:rsidR="000514A6" w:rsidRPr="00193A4F">
        <w:rPr>
          <w:szCs w:val="22"/>
        </w:rPr>
        <w:t>for the reasons stated therein.</w:t>
      </w:r>
    </w:p>
    <w:p w14:paraId="069BF42B" w14:textId="77777777" w:rsidR="000514A6" w:rsidRPr="00193A4F" w:rsidRDefault="000514A6" w:rsidP="000514A6">
      <w:pPr>
        <w:pStyle w:val="ParaNum"/>
        <w:tabs>
          <w:tab w:val="clear" w:pos="1440"/>
        </w:tabs>
      </w:pPr>
      <w:r w:rsidRPr="00193A4F">
        <w:t xml:space="preserve">Accordingly, </w:t>
      </w:r>
      <w:r w:rsidRPr="00193A4F">
        <w:rPr>
          <w:b/>
        </w:rPr>
        <w:t xml:space="preserve">IT IS ORDERED </w:t>
      </w:r>
      <w:r w:rsidRPr="00193A4F">
        <w:t xml:space="preserve">that, pursuant to Section 405 of the Communications Act of 1934, as amended (Act), and Section 1.106 of the Rules, the Petition for Reconsideration filed by </w:t>
      </w:r>
      <w:r w:rsidR="00564D08">
        <w:t xml:space="preserve">Nelson Quintanilla </w:t>
      </w:r>
      <w:r w:rsidRPr="00193A4F">
        <w:rPr>
          <w:spacing w:val="-2"/>
        </w:rPr>
        <w:t xml:space="preserve">is hereby </w:t>
      </w:r>
      <w:r w:rsidRPr="00193A4F">
        <w:rPr>
          <w:b/>
        </w:rPr>
        <w:t>DENIED</w:t>
      </w:r>
      <w:r w:rsidRPr="00193A4F">
        <w:t>.</w:t>
      </w:r>
      <w:r w:rsidRPr="00193A4F">
        <w:rPr>
          <w:rStyle w:val="FootnoteReference"/>
        </w:rPr>
        <w:footnoteReference w:id="10"/>
      </w:r>
    </w:p>
    <w:p w14:paraId="27F2B9BD" w14:textId="77777777" w:rsidR="000514A6" w:rsidRPr="00193A4F" w:rsidRDefault="000514A6" w:rsidP="000514A6">
      <w:pPr>
        <w:pStyle w:val="ParaNum"/>
        <w:tabs>
          <w:tab w:val="clear" w:pos="1440"/>
        </w:tabs>
      </w:pPr>
      <w:r w:rsidRPr="00193A4F">
        <w:rPr>
          <w:b/>
        </w:rPr>
        <w:t>IT IS FURTHER ORDERED</w:t>
      </w:r>
      <w:r w:rsidRPr="00193A4F">
        <w:t xml:space="preserve"> that, pursuant to Section 503(b) of the Act and Sections 0.111, 0.311, and 1.80 of the Rules, </w:t>
      </w:r>
      <w:r w:rsidR="00564D08">
        <w:t xml:space="preserve">Nelson Quintanilla </w:t>
      </w:r>
      <w:r w:rsidRPr="00193A4F">
        <w:rPr>
          <w:b/>
        </w:rPr>
        <w:t>IS LIABLE FOR A MONETARY FORFEITURE</w:t>
      </w:r>
      <w:r w:rsidRPr="00193A4F">
        <w:t xml:space="preserve"> of </w:t>
      </w:r>
      <w:r w:rsidR="00564D08">
        <w:t xml:space="preserve">$25,000 </w:t>
      </w:r>
      <w:r w:rsidRPr="00193A4F">
        <w:t xml:space="preserve">for willfully </w:t>
      </w:r>
      <w:r w:rsidRPr="002A6579">
        <w:t>and repeatedly</w:t>
      </w:r>
      <w:r w:rsidRPr="00193A4F">
        <w:t xml:space="preserve"> violating </w:t>
      </w:r>
      <w:r w:rsidR="00564D08">
        <w:t>Section 301 of the Act.</w:t>
      </w:r>
      <w:r w:rsidRPr="00193A4F">
        <w:rPr>
          <w:rStyle w:val="FootnoteReference"/>
        </w:rPr>
        <w:footnoteReference w:id="11"/>
      </w:r>
    </w:p>
    <w:p w14:paraId="25CC5045" w14:textId="77777777" w:rsidR="000514A6" w:rsidRPr="00193A4F" w:rsidRDefault="000514A6" w:rsidP="000514A6">
      <w:pPr>
        <w:pStyle w:val="ParaNum"/>
        <w:widowControl/>
        <w:tabs>
          <w:tab w:val="clear" w:pos="1440"/>
          <w:tab w:val="left" w:pos="360"/>
        </w:tabs>
        <w:rPr>
          <w:rFonts w:eastAsia="MS Mincho"/>
          <w:color w:val="000000"/>
          <w:szCs w:val="22"/>
        </w:rPr>
      </w:pPr>
      <w:r w:rsidRPr="00193A4F">
        <w:rPr>
          <w:rFonts w:eastAsia="MS Mincho"/>
          <w:szCs w:val="22"/>
        </w:rPr>
        <w:t>Payment of the forfeiture shall be made in the manner provided for in Section 1.80 of the Rules within thirty (30) calendar days after the release date of this Memorandum Opinion and Order.</w:t>
      </w:r>
      <w:r w:rsidRPr="00193A4F">
        <w:rPr>
          <w:rStyle w:val="FootnoteReference"/>
          <w:rFonts w:eastAsia="MS Mincho"/>
          <w:szCs w:val="22"/>
        </w:rPr>
        <w:footnoteReference w:id="12"/>
      </w:r>
      <w:r w:rsidRPr="00193A4F">
        <w:rPr>
          <w:rFonts w:eastAsia="MS Mincho"/>
          <w:szCs w:val="22"/>
        </w:rPr>
        <w:t xml:space="preserve">  If the forfeiture is not paid within the period specified, the case may be referred to the U.S. Department of Justice for enforcement of the forfeiture pursuant to Section 504(a) of the Act.</w:t>
      </w:r>
      <w:r w:rsidRPr="00193A4F">
        <w:rPr>
          <w:rStyle w:val="FootnoteReference"/>
          <w:rFonts w:eastAsia="MS Mincho"/>
          <w:szCs w:val="22"/>
        </w:rPr>
        <w:footnoteReference w:id="13"/>
      </w:r>
      <w:r w:rsidRPr="00193A4F">
        <w:rPr>
          <w:rFonts w:eastAsia="MS Mincho"/>
          <w:szCs w:val="22"/>
        </w:rPr>
        <w:t xml:space="preserve">  </w:t>
      </w:r>
    </w:p>
    <w:p w14:paraId="2A301AEB" w14:textId="0B642B30" w:rsidR="000514A6" w:rsidRPr="00193A4F" w:rsidRDefault="000514A6" w:rsidP="000514A6">
      <w:pPr>
        <w:pStyle w:val="ParaNum"/>
        <w:widowControl/>
        <w:tabs>
          <w:tab w:val="clear" w:pos="1440"/>
        </w:tabs>
        <w:rPr>
          <w:rFonts w:eastAsia="MS Mincho"/>
          <w:szCs w:val="22"/>
        </w:rPr>
      </w:pPr>
      <w:r>
        <w:rPr>
          <w:szCs w:val="22"/>
        </w:rPr>
        <w:t xml:space="preserve">Payment of the forfeiture </w:t>
      </w:r>
      <w:r w:rsidRPr="006D73F2">
        <w:rPr>
          <w:szCs w:val="22"/>
        </w:rPr>
        <w:t xml:space="preserve">must be made by check or similar instrument, wire transfer, or credit card, and must include the NAL/Account Number and FRN referenced </w:t>
      </w:r>
      <w:r>
        <w:rPr>
          <w:szCs w:val="22"/>
        </w:rPr>
        <w:t>above</w:t>
      </w:r>
      <w:r w:rsidRPr="006D73F2">
        <w:rPr>
          <w:szCs w:val="22"/>
        </w:rPr>
        <w:t xml:space="preserve">.  </w:t>
      </w:r>
      <w:r w:rsidR="00564D08">
        <w:rPr>
          <w:szCs w:val="22"/>
        </w:rPr>
        <w:t xml:space="preserve">Mr. Quintanilla </w:t>
      </w:r>
      <w:r w:rsidRPr="006D73F2">
        <w:rPr>
          <w:szCs w:val="22"/>
        </w:rPr>
        <w:t xml:space="preserve">shall send electronic notification </w:t>
      </w:r>
      <w:r>
        <w:rPr>
          <w:szCs w:val="22"/>
        </w:rPr>
        <w:t xml:space="preserve">of </w:t>
      </w:r>
      <w:r w:rsidRPr="006D73F2">
        <w:rPr>
          <w:szCs w:val="22"/>
        </w:rPr>
        <w:t xml:space="preserve">payment to </w:t>
      </w:r>
      <w:r w:rsidR="00564D08">
        <w:rPr>
          <w:szCs w:val="22"/>
        </w:rPr>
        <w:t xml:space="preserve">Matthew L. Gibson at </w:t>
      </w:r>
      <w:hyperlink r:id="rId8" w:history="1">
        <w:r w:rsidR="00564D08" w:rsidRPr="00830CA7">
          <w:rPr>
            <w:rStyle w:val="Hyperlink"/>
            <w:szCs w:val="22"/>
          </w:rPr>
          <w:t>matthew.gibson@fcc.gov</w:t>
        </w:r>
      </w:hyperlink>
      <w:r w:rsidR="00564D08">
        <w:rPr>
          <w:szCs w:val="22"/>
        </w:rPr>
        <w:t xml:space="preserve">, with copy to </w:t>
      </w:r>
      <w:hyperlink r:id="rId9" w:history="1">
        <w:r w:rsidR="00564D08" w:rsidRPr="00830CA7">
          <w:rPr>
            <w:rStyle w:val="Hyperlink"/>
            <w:szCs w:val="22"/>
          </w:rPr>
          <w:t>WR-Response@fcc.gov</w:t>
        </w:r>
      </w:hyperlink>
      <w:r w:rsidR="00564D08">
        <w:rPr>
          <w:szCs w:val="22"/>
        </w:rPr>
        <w:t xml:space="preserve"> </w:t>
      </w:r>
      <w:r w:rsidRPr="006D73F2">
        <w:rPr>
          <w:szCs w:val="22"/>
        </w:rPr>
        <w:t>on the date said payment is made.</w:t>
      </w:r>
      <w:r>
        <w:rPr>
          <w:szCs w:val="22"/>
        </w:rPr>
        <w:t xml:space="preserve">  </w:t>
      </w:r>
      <w:r w:rsidRPr="00193A4F">
        <w:rPr>
          <w:rFonts w:eastAsia="MS Mincho"/>
          <w:szCs w:val="22"/>
        </w:rPr>
        <w:t>Regardless of the form of payment, a completed FCC Form 159 (Remittance Advice) must be submitted.</w:t>
      </w:r>
      <w:r w:rsidRPr="00193A4F">
        <w:rPr>
          <w:rStyle w:val="FootnoteReference"/>
          <w:rFonts w:eastAsia="MS Mincho"/>
          <w:szCs w:val="22"/>
        </w:rPr>
        <w:footnoteReference w:id="14"/>
      </w:r>
      <w:r w:rsidRPr="00193A4F">
        <w:rPr>
          <w:rFonts w:eastAsia="MS Mincho"/>
          <w:szCs w:val="22"/>
        </w:rPr>
        <w:t xml:space="preserve">  When completing the FCC Form 159, enter the Account Number in block number 23A (call sign/other ID) and enter the letters “FORF” in block number 24A (payment type code).  </w:t>
      </w:r>
      <w:r w:rsidRPr="006D73F2">
        <w:rPr>
          <w:szCs w:val="22"/>
        </w:rPr>
        <w:t>Below are additional instructions</w:t>
      </w:r>
      <w:r>
        <w:rPr>
          <w:szCs w:val="22"/>
        </w:rPr>
        <w:t xml:space="preserve"> that should be followed </w:t>
      </w:r>
      <w:r w:rsidRPr="006D73F2">
        <w:rPr>
          <w:szCs w:val="22"/>
        </w:rPr>
        <w:t>based on the form of payment select</w:t>
      </w:r>
      <w:r>
        <w:rPr>
          <w:szCs w:val="22"/>
        </w:rPr>
        <w:t>ed</w:t>
      </w:r>
      <w:r w:rsidRPr="006D73F2">
        <w:rPr>
          <w:szCs w:val="22"/>
        </w:rPr>
        <w:t>:</w:t>
      </w:r>
      <w:r w:rsidRPr="00193A4F">
        <w:rPr>
          <w:color w:val="000000"/>
          <w:szCs w:val="22"/>
        </w:rPr>
        <w:t xml:space="preserve">  </w:t>
      </w:r>
    </w:p>
    <w:p w14:paraId="12857786" w14:textId="77777777" w:rsidR="00572CED" w:rsidRDefault="000514A6" w:rsidP="00572CED">
      <w:pPr>
        <w:pStyle w:val="ParaNum"/>
        <w:widowControl/>
        <w:numPr>
          <w:ilvl w:val="0"/>
          <w:numId w:val="8"/>
        </w:numPr>
        <w:rPr>
          <w:rFonts w:eastAsia="MS Mincho"/>
          <w:szCs w:val="22"/>
        </w:rPr>
      </w:pPr>
      <w:r w:rsidRPr="00193A4F">
        <w:rPr>
          <w:rFonts w:eastAsia="MS Mincho"/>
          <w:szCs w:val="22"/>
        </w:rPr>
        <w:t>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 </w:t>
      </w:r>
    </w:p>
    <w:p w14:paraId="25471477" w14:textId="77777777" w:rsidR="00572CED" w:rsidRDefault="000514A6" w:rsidP="00572CED">
      <w:pPr>
        <w:pStyle w:val="ParaNum"/>
        <w:widowControl/>
        <w:numPr>
          <w:ilvl w:val="0"/>
          <w:numId w:val="8"/>
        </w:numPr>
        <w:rPr>
          <w:rFonts w:eastAsia="MS Mincho"/>
          <w:szCs w:val="22"/>
        </w:rPr>
      </w:pPr>
      <w:r w:rsidRPr="00572CED">
        <w:rPr>
          <w:rFonts w:eastAsia="MS Mincho"/>
          <w:szCs w:val="22"/>
        </w:rPr>
        <w:t>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14:paraId="32E8E954" w14:textId="77777777" w:rsidR="000514A6" w:rsidRPr="00572CED" w:rsidRDefault="000514A6" w:rsidP="00572CED">
      <w:pPr>
        <w:pStyle w:val="ParaNum"/>
        <w:widowControl/>
        <w:numPr>
          <w:ilvl w:val="0"/>
          <w:numId w:val="8"/>
        </w:numPr>
        <w:rPr>
          <w:rFonts w:eastAsia="MS Mincho"/>
          <w:szCs w:val="22"/>
        </w:rPr>
      </w:pPr>
      <w:r w:rsidRPr="00572CED">
        <w:rPr>
          <w:rFonts w:eastAsia="MS Mincho"/>
          <w:szCs w:val="22"/>
        </w:rPr>
        <w:t>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 </w:t>
      </w:r>
    </w:p>
    <w:p w14:paraId="2C4C1C06" w14:textId="77777777" w:rsidR="000514A6" w:rsidRPr="00193A4F" w:rsidRDefault="000514A6" w:rsidP="000514A6">
      <w:pPr>
        <w:pStyle w:val="ParaNum"/>
        <w:widowControl/>
        <w:tabs>
          <w:tab w:val="clear" w:pos="1440"/>
        </w:tabs>
        <w:rPr>
          <w:rFonts w:eastAsia="MS Mincho"/>
          <w:szCs w:val="22"/>
        </w:rPr>
      </w:pPr>
      <w:r w:rsidRPr="00193A4F">
        <w:rPr>
          <w:rFonts w:eastAsia="MS Mincho"/>
          <w:szCs w:val="22"/>
        </w:rPr>
        <w:t>Any request for making full payment over time under an installment plan should be sent to:  Chief Financial Officer—Financial Operations, Federal Communications Commission, 445 12th Street, S.W., Room 1-A625, Washington, D.C. 20554.</w:t>
      </w:r>
      <w:r w:rsidRPr="00193A4F">
        <w:rPr>
          <w:rStyle w:val="FootnoteReference"/>
          <w:rFonts w:eastAsia="MS Mincho"/>
          <w:szCs w:val="22"/>
        </w:rPr>
        <w:footnoteReference w:id="15"/>
      </w:r>
      <w:r w:rsidRPr="00193A4F">
        <w:rPr>
          <w:rFonts w:eastAsia="MS Mincho"/>
          <w:szCs w:val="22"/>
        </w:rPr>
        <w:t xml:space="preserve">  Questions regarding payment procedures should be directed to the Financial Operations Group Help Desk by phone, 1-877-480-3201, or by e</w:t>
      </w:r>
      <w:r w:rsidRPr="00193A4F">
        <w:rPr>
          <w:rFonts w:eastAsia="MS Mincho"/>
          <w:szCs w:val="22"/>
        </w:rPr>
        <w:noBreakHyphen/>
        <w:t>mail, ARINQUIRIES@fcc.gov. </w:t>
      </w:r>
    </w:p>
    <w:p w14:paraId="7EDBEA38" w14:textId="77777777" w:rsidR="000514A6" w:rsidRPr="00522486" w:rsidRDefault="000514A6" w:rsidP="000514A6">
      <w:pPr>
        <w:pStyle w:val="ParaNum"/>
        <w:widowControl/>
        <w:tabs>
          <w:tab w:val="clear" w:pos="1440"/>
        </w:tabs>
      </w:pPr>
      <w:r w:rsidRPr="00564D08">
        <w:rPr>
          <w:b/>
          <w:szCs w:val="22"/>
        </w:rPr>
        <w:t>IT IS FURTHER ORDERED</w:t>
      </w:r>
      <w:r w:rsidRPr="00564D08">
        <w:rPr>
          <w:szCs w:val="22"/>
        </w:rPr>
        <w:t xml:space="preserve"> that a copy of this Memorandum Opinion and Order</w:t>
      </w:r>
      <w:r w:rsidRPr="00193A4F">
        <w:t xml:space="preserve"> </w:t>
      </w:r>
      <w:r w:rsidRPr="00564D08">
        <w:rPr>
          <w:color w:val="000000"/>
          <w:szCs w:val="22"/>
        </w:rPr>
        <w:t xml:space="preserve">shall be sent by first class mail and certified mail, return receipt requested, to </w:t>
      </w:r>
      <w:r w:rsidR="00564D08" w:rsidRPr="00564D08">
        <w:rPr>
          <w:color w:val="000000"/>
          <w:szCs w:val="22"/>
        </w:rPr>
        <w:t>Nelson Quintanilla at his address of record.</w:t>
      </w:r>
    </w:p>
    <w:p w14:paraId="55B55097" w14:textId="77777777" w:rsidR="00F953DD" w:rsidRPr="00564D08" w:rsidRDefault="00F953DD" w:rsidP="00522486">
      <w:pPr>
        <w:pStyle w:val="ParaNum"/>
        <w:widowControl/>
        <w:numPr>
          <w:ilvl w:val="0"/>
          <w:numId w:val="0"/>
        </w:numPr>
        <w:ind w:left="720"/>
      </w:pPr>
    </w:p>
    <w:p w14:paraId="27E1A093" w14:textId="77777777" w:rsidR="00564D08" w:rsidRDefault="00564D08" w:rsidP="0017296B">
      <w:r>
        <w:tab/>
      </w:r>
      <w:r>
        <w:tab/>
      </w:r>
      <w:r>
        <w:tab/>
      </w:r>
      <w:r>
        <w:tab/>
      </w:r>
      <w:r>
        <w:tab/>
      </w:r>
      <w:r>
        <w:tab/>
        <w:t>FEDERAL COMMUNICATIONS COMMISSION</w:t>
      </w:r>
    </w:p>
    <w:p w14:paraId="15D9FA93" w14:textId="77777777" w:rsidR="00564D08" w:rsidRDefault="00564D08" w:rsidP="0017296B"/>
    <w:p w14:paraId="666EA4B4" w14:textId="77777777" w:rsidR="00564D08" w:rsidRDefault="00564D08" w:rsidP="0017296B"/>
    <w:p w14:paraId="3DB17C49" w14:textId="77777777" w:rsidR="00564D08" w:rsidRDefault="00564D08" w:rsidP="0017296B"/>
    <w:p w14:paraId="5CF9CFC3" w14:textId="77777777" w:rsidR="00564D08" w:rsidRDefault="00564D08" w:rsidP="0017296B"/>
    <w:p w14:paraId="76A46479" w14:textId="77777777" w:rsidR="00564D08" w:rsidRDefault="00564D08" w:rsidP="0017296B">
      <w:r>
        <w:tab/>
      </w:r>
      <w:r>
        <w:tab/>
      </w:r>
      <w:r>
        <w:tab/>
      </w:r>
      <w:r>
        <w:tab/>
      </w:r>
      <w:r>
        <w:tab/>
      </w:r>
      <w:r>
        <w:tab/>
        <w:t>Phillip Rosario</w:t>
      </w:r>
    </w:p>
    <w:p w14:paraId="1BAF60BB" w14:textId="77777777" w:rsidR="00564D08" w:rsidRDefault="00564D08" w:rsidP="0017296B">
      <w:r>
        <w:tab/>
      </w:r>
      <w:r>
        <w:tab/>
      </w:r>
      <w:r>
        <w:tab/>
      </w:r>
      <w:r>
        <w:tab/>
      </w:r>
      <w:r>
        <w:tab/>
      </w:r>
      <w:r>
        <w:tab/>
        <w:t>Deputy Bureau Chief</w:t>
      </w:r>
    </w:p>
    <w:p w14:paraId="321EB9A1" w14:textId="77777777" w:rsidR="00564D08" w:rsidRDefault="00564D08" w:rsidP="0017296B">
      <w:r>
        <w:tab/>
      </w:r>
      <w:r>
        <w:tab/>
      </w:r>
      <w:r>
        <w:tab/>
      </w:r>
      <w:r>
        <w:tab/>
      </w:r>
      <w:r>
        <w:tab/>
      </w:r>
      <w:r>
        <w:tab/>
        <w:t>Enforcement Burea</w:t>
      </w:r>
      <w:r w:rsidR="00572CED">
        <w:t>u</w:t>
      </w:r>
    </w:p>
    <w:p w14:paraId="5FC42B34" w14:textId="77777777" w:rsidR="00564D08" w:rsidRPr="000514A6" w:rsidRDefault="00564D08" w:rsidP="00564D08">
      <w:pPr>
        <w:pStyle w:val="ParaNum"/>
        <w:widowControl/>
        <w:numPr>
          <w:ilvl w:val="0"/>
          <w:numId w:val="0"/>
        </w:numPr>
        <w:ind w:firstLine="720"/>
      </w:pPr>
    </w:p>
    <w:sectPr w:rsidR="00564D08" w:rsidRPr="000514A6" w:rsidSect="0055614C">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666E01" w14:textId="77777777" w:rsidR="00D8520E" w:rsidRDefault="00D8520E">
      <w:pPr>
        <w:spacing w:line="20" w:lineRule="exact"/>
      </w:pPr>
    </w:p>
  </w:endnote>
  <w:endnote w:type="continuationSeparator" w:id="0">
    <w:p w14:paraId="7846B763" w14:textId="77777777" w:rsidR="00D8520E" w:rsidRDefault="00D8520E">
      <w:r>
        <w:t xml:space="preserve"> </w:t>
      </w:r>
    </w:p>
  </w:endnote>
  <w:endnote w:type="continuationNotice" w:id="1">
    <w:p w14:paraId="3F9DFE18" w14:textId="77777777" w:rsidR="00D8520E" w:rsidRDefault="00D8520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D2964"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736993AE" w14:textId="77777777"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15282"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AD584E">
      <w:rPr>
        <w:noProof/>
      </w:rPr>
      <w:t>3</w:t>
    </w:r>
    <w:r>
      <w:fldChar w:fldCharType="end"/>
    </w:r>
  </w:p>
  <w:p w14:paraId="48273E03" w14:textId="77777777"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FF5F8" w14:textId="77777777"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D28D17" w14:textId="77777777" w:rsidR="00D8520E" w:rsidRDefault="00D8520E">
      <w:r>
        <w:separator/>
      </w:r>
    </w:p>
  </w:footnote>
  <w:footnote w:type="continuationSeparator" w:id="0">
    <w:p w14:paraId="09DD15EB" w14:textId="77777777" w:rsidR="00D8520E" w:rsidRDefault="00D8520E" w:rsidP="00C721AC">
      <w:pPr>
        <w:spacing w:before="120"/>
        <w:rPr>
          <w:sz w:val="20"/>
        </w:rPr>
      </w:pPr>
      <w:r>
        <w:rPr>
          <w:sz w:val="20"/>
        </w:rPr>
        <w:t xml:space="preserve">(Continued from previous page)  </w:t>
      </w:r>
      <w:r>
        <w:rPr>
          <w:sz w:val="20"/>
        </w:rPr>
        <w:separator/>
      </w:r>
    </w:p>
  </w:footnote>
  <w:footnote w:type="continuationNotice" w:id="1">
    <w:p w14:paraId="3D44D487" w14:textId="77777777" w:rsidR="00D8520E" w:rsidRDefault="00D8520E" w:rsidP="00C721AC">
      <w:pPr>
        <w:jc w:val="right"/>
        <w:rPr>
          <w:sz w:val="20"/>
        </w:rPr>
      </w:pPr>
      <w:r>
        <w:rPr>
          <w:sz w:val="20"/>
        </w:rPr>
        <w:t>(continued….)</w:t>
      </w:r>
    </w:p>
  </w:footnote>
  <w:footnote w:id="2">
    <w:p w14:paraId="5C2B36D2" w14:textId="77777777" w:rsidR="00384FD3" w:rsidRDefault="00384FD3">
      <w:pPr>
        <w:pStyle w:val="FootnoteText"/>
      </w:pPr>
      <w:r>
        <w:rPr>
          <w:rStyle w:val="FootnoteReference"/>
        </w:rPr>
        <w:footnoteRef/>
      </w:r>
      <w:r>
        <w:t xml:space="preserve"> </w:t>
      </w:r>
      <w:r w:rsidRPr="00384FD3">
        <w:rPr>
          <w:i/>
        </w:rPr>
        <w:t>Nelson Quintanilla, Panorama City, California</w:t>
      </w:r>
      <w:r>
        <w:t>, Forfeiture Order, 32 FCC Rcd 104</w:t>
      </w:r>
      <w:r w:rsidR="00541874">
        <w:t>3</w:t>
      </w:r>
      <w:r>
        <w:t xml:space="preserve"> (</w:t>
      </w:r>
      <w:r w:rsidR="0080427D">
        <w:t>EB</w:t>
      </w:r>
      <w:r>
        <w:t xml:space="preserve"> 2017)</w:t>
      </w:r>
      <w:r w:rsidR="0080427D">
        <w:t xml:space="preserve"> (</w:t>
      </w:r>
      <w:r w:rsidR="0080427D">
        <w:rPr>
          <w:i/>
        </w:rPr>
        <w:t>Forfeiture Order</w:t>
      </w:r>
      <w:r w:rsidR="0080427D">
        <w:t>)</w:t>
      </w:r>
      <w:r>
        <w:t>.</w:t>
      </w:r>
    </w:p>
  </w:footnote>
  <w:footnote w:id="3">
    <w:p w14:paraId="00E2F620" w14:textId="77777777" w:rsidR="00C27468" w:rsidRPr="00C27468" w:rsidRDefault="00C27468">
      <w:pPr>
        <w:pStyle w:val="FootnoteText"/>
        <w:rPr>
          <w:i/>
        </w:rPr>
      </w:pPr>
      <w:r>
        <w:rPr>
          <w:rStyle w:val="FootnoteReference"/>
        </w:rPr>
        <w:footnoteRef/>
      </w:r>
      <w:r>
        <w:t xml:space="preserve"> </w:t>
      </w:r>
      <w:r w:rsidRPr="00C27468">
        <w:t>Nelson Quin</w:t>
      </w:r>
      <w:r>
        <w:t>tanilla, Response to Forfeiture Order (Feb. 28, 2017) (on file in EB-FIELDWR-15-00019621) (Response).</w:t>
      </w:r>
    </w:p>
  </w:footnote>
  <w:footnote w:id="4">
    <w:p w14:paraId="1E08E951" w14:textId="77777777" w:rsidR="00564D08" w:rsidRDefault="00564D08">
      <w:pPr>
        <w:pStyle w:val="FootnoteText"/>
      </w:pPr>
      <w:r>
        <w:rPr>
          <w:rStyle w:val="FootnoteReference"/>
        </w:rPr>
        <w:footnoteRef/>
      </w:r>
      <w:r>
        <w:t xml:space="preserve"> 47 CFR § 1.106.</w:t>
      </w:r>
    </w:p>
  </w:footnote>
  <w:footnote w:id="5">
    <w:p w14:paraId="56EB8B0A" w14:textId="77777777" w:rsidR="000514A6" w:rsidRPr="00193A4F" w:rsidRDefault="000514A6" w:rsidP="000514A6">
      <w:pPr>
        <w:pStyle w:val="FootnoteText"/>
      </w:pPr>
      <w:r w:rsidRPr="00193A4F">
        <w:rPr>
          <w:rStyle w:val="FootnoteReference"/>
        </w:rPr>
        <w:footnoteRef/>
      </w:r>
      <w:r w:rsidRPr="00193A4F">
        <w:t xml:space="preserve"> </w:t>
      </w:r>
      <w:r w:rsidRPr="00193A4F">
        <w:rPr>
          <w:i/>
        </w:rPr>
        <w:t xml:space="preserve">See </w:t>
      </w:r>
      <w:r w:rsidRPr="00193A4F">
        <w:t xml:space="preserve">47 CFR § 1.106(c); </w:t>
      </w:r>
      <w:r w:rsidRPr="00193A4F">
        <w:rPr>
          <w:i/>
        </w:rPr>
        <w:t>EZ Sacramento, Inc.</w:t>
      </w:r>
      <w:r w:rsidRPr="00193A4F">
        <w:t>,</w:t>
      </w:r>
      <w:r w:rsidRPr="00193A4F">
        <w:rPr>
          <w:i/>
        </w:rPr>
        <w:t xml:space="preserve"> </w:t>
      </w:r>
      <w:r w:rsidRPr="00193A4F">
        <w:t>Memorandum Opinion and Order, 15 FCC Rcd 18257, 18257, para. 2 (</w:t>
      </w:r>
      <w:r w:rsidR="00384FD3">
        <w:t xml:space="preserve">EB </w:t>
      </w:r>
      <w:r w:rsidRPr="00193A4F">
        <w:t xml:space="preserve">2000) (citing </w:t>
      </w:r>
      <w:r w:rsidRPr="00193A4F">
        <w:rPr>
          <w:i/>
        </w:rPr>
        <w:t>WWIZ, Inc.</w:t>
      </w:r>
      <w:r w:rsidRPr="00193A4F">
        <w:t>,</w:t>
      </w:r>
      <w:r w:rsidRPr="00193A4F">
        <w:rPr>
          <w:i/>
        </w:rPr>
        <w:t xml:space="preserve"> </w:t>
      </w:r>
      <w:r w:rsidRPr="00193A4F">
        <w:t xml:space="preserve">Memorandum Opinion and Order, 37 FCC 685, 686 (1964), </w:t>
      </w:r>
      <w:r w:rsidRPr="00193A4F">
        <w:rPr>
          <w:i/>
        </w:rPr>
        <w:t>aff’d sub. nom. Lorain Journal Co. v. FCC</w:t>
      </w:r>
      <w:r w:rsidRPr="00193A4F">
        <w:t>,</w:t>
      </w:r>
      <w:r w:rsidRPr="00193A4F">
        <w:rPr>
          <w:i/>
        </w:rPr>
        <w:t xml:space="preserve"> </w:t>
      </w:r>
      <w:r w:rsidRPr="00193A4F">
        <w:t xml:space="preserve">351 F.2d 824 (D.C. Cir. 1965), </w:t>
      </w:r>
      <w:r w:rsidRPr="00193A4F">
        <w:rPr>
          <w:i/>
        </w:rPr>
        <w:t>cert. denied</w:t>
      </w:r>
      <w:r w:rsidRPr="00193A4F">
        <w:t>,</w:t>
      </w:r>
      <w:r w:rsidRPr="00193A4F">
        <w:rPr>
          <w:i/>
        </w:rPr>
        <w:t xml:space="preserve"> </w:t>
      </w:r>
      <w:r w:rsidRPr="00193A4F">
        <w:t xml:space="preserve">383 U.S. 967 (1966)); </w:t>
      </w:r>
      <w:r w:rsidRPr="00193A4F">
        <w:rPr>
          <w:i/>
        </w:rPr>
        <w:t>see also</w:t>
      </w:r>
      <w:r w:rsidRPr="00193A4F">
        <w:t xml:space="preserve"> </w:t>
      </w:r>
      <w:r w:rsidRPr="00193A4F">
        <w:rPr>
          <w:i/>
        </w:rPr>
        <w:t>Ely Radio</w:t>
      </w:r>
      <w:r w:rsidRPr="00193A4F">
        <w:t>,</w:t>
      </w:r>
      <w:r w:rsidRPr="00193A4F">
        <w:rPr>
          <w:i/>
        </w:rPr>
        <w:t xml:space="preserve"> LLC</w:t>
      </w:r>
      <w:r w:rsidRPr="00193A4F">
        <w:t>, Memorandum Opinion and Order, 27 FCC Rcd 7608, 7610, para. 6 (</w:t>
      </w:r>
      <w:r w:rsidR="00384FD3">
        <w:t>EB</w:t>
      </w:r>
      <w:r w:rsidRPr="00193A4F">
        <w:t xml:space="preserve"> 2012) (articulating the standard of review for Petitions for Reconsideration). </w:t>
      </w:r>
    </w:p>
  </w:footnote>
  <w:footnote w:id="6">
    <w:p w14:paraId="2541CFF8" w14:textId="77777777" w:rsidR="00932CD3" w:rsidRDefault="00932CD3">
      <w:pPr>
        <w:pStyle w:val="FootnoteText"/>
      </w:pPr>
      <w:r>
        <w:rPr>
          <w:rStyle w:val="FootnoteReference"/>
        </w:rPr>
        <w:footnoteRef/>
      </w:r>
      <w:r>
        <w:t xml:space="preserve"> 47 U.S.C. § 301.</w:t>
      </w:r>
    </w:p>
  </w:footnote>
  <w:footnote w:id="7">
    <w:p w14:paraId="68D42A45" w14:textId="77777777" w:rsidR="00932CD3" w:rsidRDefault="00932CD3">
      <w:pPr>
        <w:pStyle w:val="FootnoteText"/>
      </w:pPr>
      <w:r>
        <w:rPr>
          <w:rStyle w:val="FootnoteReference"/>
        </w:rPr>
        <w:footnoteRef/>
      </w:r>
      <w:r>
        <w:t xml:space="preserve"> Response at 1.</w:t>
      </w:r>
    </w:p>
  </w:footnote>
  <w:footnote w:id="8">
    <w:p w14:paraId="2E66765B" w14:textId="77777777" w:rsidR="00522486" w:rsidRDefault="00522486">
      <w:pPr>
        <w:pStyle w:val="FootnoteText"/>
      </w:pPr>
      <w:r>
        <w:rPr>
          <w:rStyle w:val="FootnoteReference"/>
        </w:rPr>
        <w:footnoteRef/>
      </w:r>
      <w:r>
        <w:t xml:space="preserve"> 47 CFR </w:t>
      </w:r>
      <w:r w:rsidR="0054304B">
        <w:t xml:space="preserve">§ </w:t>
      </w:r>
      <w:r>
        <w:t>1.106(c).</w:t>
      </w:r>
    </w:p>
  </w:footnote>
  <w:footnote w:id="9">
    <w:p w14:paraId="2BD73A01" w14:textId="77777777" w:rsidR="006C4E91" w:rsidRPr="00B10F8B" w:rsidRDefault="006C4E91" w:rsidP="006C4E91">
      <w:pPr>
        <w:pStyle w:val="FootnoteText"/>
      </w:pPr>
      <w:r>
        <w:rPr>
          <w:rStyle w:val="FootnoteReference"/>
        </w:rPr>
        <w:footnoteRef/>
      </w:r>
      <w:r>
        <w:t xml:space="preserve"> In the </w:t>
      </w:r>
      <w:r w:rsidR="0054304B">
        <w:t>Notice of Apparent Liability</w:t>
      </w:r>
      <w:r w:rsidR="00B10F8B">
        <w:t xml:space="preserve"> for Forfeiture</w:t>
      </w:r>
      <w:r>
        <w:t xml:space="preserve">, the Bureau provided specific instructions </w:t>
      </w:r>
      <w:r w:rsidR="00541874">
        <w:t>regarding</w:t>
      </w:r>
      <w:r>
        <w:t xml:space="preserve"> the information Mr. Quintanilla would need to provide in connection with a request for a reduction of the proposed forfeiture.  </w:t>
      </w:r>
      <w:r w:rsidRPr="00C27468">
        <w:rPr>
          <w:i/>
        </w:rPr>
        <w:t>Nelson Quintanilla</w:t>
      </w:r>
      <w:r>
        <w:t xml:space="preserve">, Notice of Apparent Liability for Forfeiture, 31 FCC Rcd </w:t>
      </w:r>
      <w:r w:rsidR="00C27468" w:rsidRPr="00C27468">
        <w:t>12751</w:t>
      </w:r>
      <w:r w:rsidR="00C27468">
        <w:t xml:space="preserve">, </w:t>
      </w:r>
      <w:r w:rsidR="00883AF5">
        <w:t>127</w:t>
      </w:r>
      <w:r w:rsidR="00C27468">
        <w:t>56</w:t>
      </w:r>
      <w:r w:rsidR="00883AF5">
        <w:t>, para. 17</w:t>
      </w:r>
      <w:r w:rsidR="00C27468" w:rsidRPr="00C27468">
        <w:t xml:space="preserve"> </w:t>
      </w:r>
      <w:r>
        <w:t xml:space="preserve">(EB 2016).  Specifically, the Bureau directed Mr. Quintanilla to support any request for reduction based on an inability to pay with “(1) federal tax returns for the most recent three-year period; (2) financial statements prepared according to generally accepted accounting practices; or (3) some other reliable and objective documentation that accurately reflects the petitioner’s current financial status.”  </w:t>
      </w:r>
      <w:r>
        <w:rPr>
          <w:i/>
        </w:rPr>
        <w:t>Id.</w:t>
      </w:r>
      <w:r>
        <w:t xml:space="preserve">  </w:t>
      </w:r>
      <w:r w:rsidR="00C27468">
        <w:t>Yet, in the Response</w:t>
      </w:r>
      <w:r>
        <w:t xml:space="preserve">, Mr. </w:t>
      </w:r>
      <w:r w:rsidR="00C27468">
        <w:t>Quintanilla</w:t>
      </w:r>
      <w:r>
        <w:t xml:space="preserve"> merely state</w:t>
      </w:r>
      <w:r w:rsidR="00883AF5">
        <w:t>d</w:t>
      </w:r>
      <w:r>
        <w:t xml:space="preserve"> his annual income </w:t>
      </w:r>
      <w:r w:rsidR="00883AF5">
        <w:t xml:space="preserve">and </w:t>
      </w:r>
      <w:r>
        <w:t xml:space="preserve">provided an IRS Form 1099-MISC </w:t>
      </w:r>
      <w:r w:rsidR="00883AF5">
        <w:t xml:space="preserve">representing a small fraction of </w:t>
      </w:r>
      <w:r>
        <w:t xml:space="preserve">that </w:t>
      </w:r>
      <w:r w:rsidR="00883AF5">
        <w:t>income</w:t>
      </w:r>
      <w:r>
        <w:t xml:space="preserve">. </w:t>
      </w:r>
      <w:r w:rsidR="00883AF5">
        <w:t xml:space="preserve"> </w:t>
      </w:r>
      <w:r w:rsidR="00B10F8B">
        <w:rPr>
          <w:i/>
        </w:rPr>
        <w:t xml:space="preserve">See </w:t>
      </w:r>
      <w:r w:rsidR="00B10F8B">
        <w:t>Response.</w:t>
      </w:r>
    </w:p>
  </w:footnote>
  <w:footnote w:id="10">
    <w:p w14:paraId="7AD913FF" w14:textId="77777777" w:rsidR="000514A6" w:rsidRPr="00193A4F" w:rsidRDefault="000514A6" w:rsidP="000514A6">
      <w:pPr>
        <w:pStyle w:val="FootnoteText"/>
      </w:pPr>
      <w:r w:rsidRPr="00193A4F">
        <w:rPr>
          <w:rStyle w:val="FootnoteReference"/>
        </w:rPr>
        <w:footnoteRef/>
      </w:r>
      <w:r w:rsidRPr="00193A4F">
        <w:t xml:space="preserve"> 47 U.S.C. § 405; 47 CFR § 1.106.</w:t>
      </w:r>
    </w:p>
  </w:footnote>
  <w:footnote w:id="11">
    <w:p w14:paraId="74E12375" w14:textId="77777777" w:rsidR="000514A6" w:rsidRPr="00193A4F" w:rsidRDefault="000514A6" w:rsidP="000514A6">
      <w:pPr>
        <w:pStyle w:val="FootnoteText"/>
      </w:pPr>
      <w:r w:rsidRPr="00193A4F">
        <w:rPr>
          <w:rStyle w:val="FootnoteReference"/>
        </w:rPr>
        <w:footnoteRef/>
      </w:r>
      <w:r w:rsidRPr="00193A4F">
        <w:t xml:space="preserve"> 47 U.S.C. </w:t>
      </w:r>
      <w:r w:rsidR="00564D08" w:rsidRPr="00193A4F">
        <w:t>§§</w:t>
      </w:r>
      <w:r w:rsidRPr="00193A4F">
        <w:t xml:space="preserve"> </w:t>
      </w:r>
      <w:r w:rsidR="00564D08">
        <w:t xml:space="preserve">301, </w:t>
      </w:r>
      <w:r w:rsidRPr="00193A4F">
        <w:t>503(b); 47 CFR §§ 0.111, 0.311, 1.80.</w:t>
      </w:r>
    </w:p>
  </w:footnote>
  <w:footnote w:id="12">
    <w:p w14:paraId="7C1A2939" w14:textId="77777777" w:rsidR="000514A6" w:rsidRPr="00193A4F" w:rsidRDefault="000514A6" w:rsidP="000514A6">
      <w:pPr>
        <w:pStyle w:val="FootnoteText"/>
      </w:pPr>
      <w:r w:rsidRPr="00193A4F">
        <w:rPr>
          <w:rStyle w:val="FootnoteReference"/>
        </w:rPr>
        <w:footnoteRef/>
      </w:r>
      <w:r w:rsidRPr="00193A4F">
        <w:t xml:space="preserve"> 47 CFR § 1.80.</w:t>
      </w:r>
    </w:p>
  </w:footnote>
  <w:footnote w:id="13">
    <w:p w14:paraId="12AC7B4D" w14:textId="77777777" w:rsidR="000514A6" w:rsidRPr="00193A4F" w:rsidRDefault="000514A6" w:rsidP="000514A6">
      <w:pPr>
        <w:pStyle w:val="FootnoteText"/>
      </w:pPr>
      <w:r w:rsidRPr="00193A4F">
        <w:rPr>
          <w:rStyle w:val="FootnoteReference"/>
        </w:rPr>
        <w:footnoteRef/>
      </w:r>
      <w:r w:rsidRPr="00193A4F">
        <w:t xml:space="preserve"> 47 U.S.C. § 504(a).</w:t>
      </w:r>
    </w:p>
  </w:footnote>
  <w:footnote w:id="14">
    <w:p w14:paraId="7E02FBBB" w14:textId="77777777" w:rsidR="000514A6" w:rsidRPr="00193A4F" w:rsidRDefault="000514A6" w:rsidP="000514A6">
      <w:pPr>
        <w:pStyle w:val="FootnoteText"/>
      </w:pPr>
      <w:r w:rsidRPr="00193A4F">
        <w:rPr>
          <w:rStyle w:val="FootnoteReference"/>
        </w:rPr>
        <w:footnoteRef/>
      </w:r>
      <w:r w:rsidRPr="00193A4F">
        <w:t xml:space="preserve"> </w:t>
      </w:r>
      <w:r w:rsidRPr="00193A4F">
        <w:rPr>
          <w:rFonts w:eastAsia="MS Mincho"/>
        </w:rPr>
        <w:t>An FCC Form 159</w:t>
      </w:r>
      <w:r w:rsidR="00043463">
        <w:rPr>
          <w:rFonts w:eastAsia="MS Mincho"/>
        </w:rPr>
        <w:t xml:space="preserve"> and detailed instructions </w:t>
      </w:r>
      <w:r w:rsidRPr="00193A4F">
        <w:rPr>
          <w:rFonts w:eastAsia="MS Mincho"/>
        </w:rPr>
        <w:t>for completing the form may be obtained at http://www.fcc.gov/Forms/Form159/159.pdf.</w:t>
      </w:r>
    </w:p>
  </w:footnote>
  <w:footnote w:id="15">
    <w:p w14:paraId="53802F11" w14:textId="77777777" w:rsidR="000514A6" w:rsidRDefault="000514A6" w:rsidP="000514A6">
      <w:pPr>
        <w:pStyle w:val="FootnoteText"/>
      </w:pPr>
      <w:r w:rsidRPr="00193A4F">
        <w:rPr>
          <w:rStyle w:val="FootnoteReference"/>
        </w:rPr>
        <w:footnoteRef/>
      </w:r>
      <w:r w:rsidRPr="00193A4F">
        <w:t xml:space="preserve"> </w:t>
      </w:r>
      <w:r w:rsidRPr="00193A4F">
        <w:rPr>
          <w:i/>
        </w:rPr>
        <w:t>See</w:t>
      </w:r>
      <w:r w:rsidRPr="00193A4F">
        <w:t xml:space="preserve"> 47 CFR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45681" w14:textId="77777777" w:rsidR="006754CF" w:rsidRDefault="006754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9A5A4" w14:textId="5DF4B8C9" w:rsidR="00D25FB5" w:rsidRDefault="00D25FB5" w:rsidP="00810B6F">
    <w:pPr>
      <w:pStyle w:val="Header"/>
      <w:rPr>
        <w:b w:val="0"/>
      </w:rPr>
    </w:pPr>
    <w:r>
      <w:tab/>
      <w:t>Federal Communications Commission</w:t>
    </w:r>
    <w:r>
      <w:tab/>
    </w:r>
    <w:r w:rsidR="00CE3161">
      <w:t>DA 17-</w:t>
    </w:r>
    <w:r w:rsidR="000A64A6">
      <w:t>466</w:t>
    </w:r>
  </w:p>
  <w:p w14:paraId="64C486F4" w14:textId="6AD8D1B0" w:rsidR="00D25FB5" w:rsidRDefault="00D37FF9">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14:anchorId="68E9CA82" wp14:editId="673B592C">
              <wp:simplePos x="0" y="0"/>
              <wp:positionH relativeFrom="margin">
                <wp:posOffset>0</wp:posOffset>
              </wp:positionH>
              <wp:positionV relativeFrom="paragraph">
                <wp:posOffset>0</wp:posOffset>
              </wp:positionV>
              <wp:extent cx="5943600" cy="12065"/>
              <wp:effectExtent l="0" t="0" r="0" b="698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5A8BCF7" id="Rectangle 1" o:spid="_x0000_s1026" style="position:absolute;margin-left:0;margin-top:0;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0mB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" o:allowincell="f" fillcolor="black" stroked="f" strokeweight=".05pt">
              <w10:wrap anchorx="margin"/>
            </v:rect>
          </w:pict>
        </mc:Fallback>
      </mc:AlternateContent>
    </w:r>
  </w:p>
  <w:p w14:paraId="627A1A93" w14:textId="77777777"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35311" w14:textId="3C83E5A3" w:rsidR="00D25FB5" w:rsidRDefault="00D37FF9" w:rsidP="00810B6F">
    <w:pPr>
      <w:pStyle w:val="Header"/>
      <w:rPr>
        <w:b w:val="0"/>
      </w:rPr>
    </w:pPr>
    <w:r>
      <w:rPr>
        <w:noProof/>
      </w:rPr>
      <mc:AlternateContent>
        <mc:Choice Requires="wps">
          <w:drawing>
            <wp:anchor distT="0" distB="0" distL="114300" distR="114300" simplePos="0" relativeHeight="251659264" behindDoc="1" locked="0" layoutInCell="0" allowOverlap="1" wp14:anchorId="74BB9AB6" wp14:editId="631F2E1A">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1DCBE4D" id="Rectangle 3"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0514A6">
      <w:rPr>
        <w:spacing w:val="-2"/>
      </w:rPr>
      <w:t>DA 17-</w:t>
    </w:r>
    <w:r w:rsidR="000A64A6">
      <w:rPr>
        <w:spacing w:val="-2"/>
      </w:rPr>
      <w:t>466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1127E7E"/>
    <w:multiLevelType w:val="hybridMultilevel"/>
    <w:tmpl w:val="B8180428"/>
    <w:lvl w:ilvl="0" w:tplc="FFFFFFFF">
      <w:start w:val="1"/>
      <w:numFmt w:val="bullet"/>
      <w:lvlText w:val=""/>
      <w:lvlJc w:val="left"/>
      <w:pPr>
        <w:tabs>
          <w:tab w:val="num" w:pos="1080"/>
        </w:tabs>
        <w:ind w:left="1080" w:hanging="360"/>
      </w:pPr>
      <w:rPr>
        <w:rFonts w:ascii="Wingdings" w:hAnsi="Wingdings" w:hint="default"/>
        <w:color w:val="auto"/>
        <w:sz w:val="16"/>
      </w:rPr>
    </w:lvl>
    <w:lvl w:ilvl="1" w:tplc="FFFFFFFF">
      <w:start w:val="17"/>
      <w:numFmt w:val="decimal"/>
      <w:lvlText w:val="%2."/>
      <w:lvlJc w:val="left"/>
      <w:pPr>
        <w:tabs>
          <w:tab w:val="num" w:pos="0"/>
        </w:tabs>
        <w:ind w:left="0" w:hanging="360"/>
      </w:pPr>
      <w:rPr>
        <w:rFonts w:hint="default"/>
      </w:rPr>
    </w:lvl>
    <w:lvl w:ilvl="2" w:tplc="FFFFFFFF">
      <w:start w:val="15"/>
      <w:numFmt w:val="decimal"/>
      <w:lvlText w:val="%3."/>
      <w:lvlJc w:val="left"/>
      <w:pPr>
        <w:tabs>
          <w:tab w:val="num" w:pos="900"/>
        </w:tabs>
        <w:ind w:left="900" w:hanging="360"/>
      </w:pPr>
      <w:rPr>
        <w:rFonts w:hint="default"/>
      </w:rPr>
    </w:lvl>
    <w:lvl w:ilvl="3" w:tplc="FFFFFFFF" w:tentative="1">
      <w:start w:val="1"/>
      <w:numFmt w:val="decimal"/>
      <w:lvlText w:val="%4."/>
      <w:lvlJc w:val="left"/>
      <w:pPr>
        <w:tabs>
          <w:tab w:val="num" w:pos="1440"/>
        </w:tabs>
        <w:ind w:left="1440" w:hanging="360"/>
      </w:pPr>
    </w:lvl>
    <w:lvl w:ilvl="4" w:tplc="FFFFFFFF" w:tentative="1">
      <w:start w:val="1"/>
      <w:numFmt w:val="lowerLetter"/>
      <w:lvlText w:val="%5."/>
      <w:lvlJc w:val="left"/>
      <w:pPr>
        <w:tabs>
          <w:tab w:val="num" w:pos="2160"/>
        </w:tabs>
        <w:ind w:left="2160" w:hanging="360"/>
      </w:pPr>
    </w:lvl>
    <w:lvl w:ilvl="5" w:tplc="FFFFFFFF" w:tentative="1">
      <w:start w:val="1"/>
      <w:numFmt w:val="lowerRoman"/>
      <w:lvlText w:val="%6."/>
      <w:lvlJc w:val="right"/>
      <w:pPr>
        <w:tabs>
          <w:tab w:val="num" w:pos="2880"/>
        </w:tabs>
        <w:ind w:left="2880" w:hanging="180"/>
      </w:pPr>
    </w:lvl>
    <w:lvl w:ilvl="6" w:tplc="FFFFFFFF" w:tentative="1">
      <w:start w:val="1"/>
      <w:numFmt w:val="decimal"/>
      <w:lvlText w:val="%7."/>
      <w:lvlJc w:val="left"/>
      <w:pPr>
        <w:tabs>
          <w:tab w:val="num" w:pos="3600"/>
        </w:tabs>
        <w:ind w:left="3600" w:hanging="360"/>
      </w:pPr>
    </w:lvl>
    <w:lvl w:ilvl="7" w:tplc="FFFFFFFF" w:tentative="1">
      <w:start w:val="1"/>
      <w:numFmt w:val="lowerLetter"/>
      <w:lvlText w:val="%8."/>
      <w:lvlJc w:val="left"/>
      <w:pPr>
        <w:tabs>
          <w:tab w:val="num" w:pos="4320"/>
        </w:tabs>
        <w:ind w:left="4320" w:hanging="360"/>
      </w:pPr>
    </w:lvl>
    <w:lvl w:ilvl="8" w:tplc="FFFFFFFF" w:tentative="1">
      <w:start w:val="1"/>
      <w:numFmt w:val="lowerRoman"/>
      <w:lvlText w:val="%9."/>
      <w:lvlJc w:val="right"/>
      <w:pPr>
        <w:tabs>
          <w:tab w:val="num" w:pos="5040"/>
        </w:tabs>
        <w:ind w:left="504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704847E6"/>
    <w:multiLevelType w:val="hybridMultilevel"/>
    <w:tmpl w:val="E9D89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599"/>
    <w:rsid w:val="00036039"/>
    <w:rsid w:val="00037F90"/>
    <w:rsid w:val="00043463"/>
    <w:rsid w:val="000514A6"/>
    <w:rsid w:val="000875BF"/>
    <w:rsid w:val="00092470"/>
    <w:rsid w:val="00096D8C"/>
    <w:rsid w:val="000A64A6"/>
    <w:rsid w:val="000C0B65"/>
    <w:rsid w:val="000E05FE"/>
    <w:rsid w:val="000E3D42"/>
    <w:rsid w:val="001034B1"/>
    <w:rsid w:val="00113C55"/>
    <w:rsid w:val="00122BD5"/>
    <w:rsid w:val="00133F79"/>
    <w:rsid w:val="0019268A"/>
    <w:rsid w:val="00194A66"/>
    <w:rsid w:val="001B2429"/>
    <w:rsid w:val="001D6BCF"/>
    <w:rsid w:val="001E01CA"/>
    <w:rsid w:val="00223F6C"/>
    <w:rsid w:val="00275CF5"/>
    <w:rsid w:val="0028301F"/>
    <w:rsid w:val="00285017"/>
    <w:rsid w:val="002A2D2E"/>
    <w:rsid w:val="002C00E8"/>
    <w:rsid w:val="00325E0F"/>
    <w:rsid w:val="00326640"/>
    <w:rsid w:val="00343749"/>
    <w:rsid w:val="003660ED"/>
    <w:rsid w:val="00384FD3"/>
    <w:rsid w:val="003B0550"/>
    <w:rsid w:val="003B694F"/>
    <w:rsid w:val="003F171C"/>
    <w:rsid w:val="00411FA2"/>
    <w:rsid w:val="00412FC5"/>
    <w:rsid w:val="00422276"/>
    <w:rsid w:val="004242F1"/>
    <w:rsid w:val="00445A00"/>
    <w:rsid w:val="00451B0F"/>
    <w:rsid w:val="004C2EE3"/>
    <w:rsid w:val="004C3DBA"/>
    <w:rsid w:val="004E4A22"/>
    <w:rsid w:val="00511968"/>
    <w:rsid w:val="00522486"/>
    <w:rsid w:val="00531C14"/>
    <w:rsid w:val="00541874"/>
    <w:rsid w:val="0054304B"/>
    <w:rsid w:val="0055614C"/>
    <w:rsid w:val="00564D08"/>
    <w:rsid w:val="00572CED"/>
    <w:rsid w:val="00591D79"/>
    <w:rsid w:val="005E14C2"/>
    <w:rsid w:val="005E6AEB"/>
    <w:rsid w:val="00607BA5"/>
    <w:rsid w:val="00607D3C"/>
    <w:rsid w:val="00610860"/>
    <w:rsid w:val="0061180A"/>
    <w:rsid w:val="00626EB6"/>
    <w:rsid w:val="00655D03"/>
    <w:rsid w:val="00663B22"/>
    <w:rsid w:val="00664A5C"/>
    <w:rsid w:val="00666AA4"/>
    <w:rsid w:val="006754CF"/>
    <w:rsid w:val="00683388"/>
    <w:rsid w:val="00683F84"/>
    <w:rsid w:val="006A6A81"/>
    <w:rsid w:val="006C4E91"/>
    <w:rsid w:val="006C6F33"/>
    <w:rsid w:val="006F5AFC"/>
    <w:rsid w:val="006F7393"/>
    <w:rsid w:val="0070224F"/>
    <w:rsid w:val="007115F7"/>
    <w:rsid w:val="00754F51"/>
    <w:rsid w:val="00785689"/>
    <w:rsid w:val="0079754B"/>
    <w:rsid w:val="007A1E6D"/>
    <w:rsid w:val="007A2DB3"/>
    <w:rsid w:val="007B0EB2"/>
    <w:rsid w:val="007E1400"/>
    <w:rsid w:val="0080427D"/>
    <w:rsid w:val="00810B6F"/>
    <w:rsid w:val="00822CE0"/>
    <w:rsid w:val="0082427D"/>
    <w:rsid w:val="00841AB1"/>
    <w:rsid w:val="00883AF5"/>
    <w:rsid w:val="00884CC5"/>
    <w:rsid w:val="008C68F1"/>
    <w:rsid w:val="008E4599"/>
    <w:rsid w:val="00921803"/>
    <w:rsid w:val="00926503"/>
    <w:rsid w:val="00932CD3"/>
    <w:rsid w:val="009412B0"/>
    <w:rsid w:val="009726D8"/>
    <w:rsid w:val="00982B27"/>
    <w:rsid w:val="009C5A0E"/>
    <w:rsid w:val="009F76DB"/>
    <w:rsid w:val="00A32C3B"/>
    <w:rsid w:val="00A45F4F"/>
    <w:rsid w:val="00A600A9"/>
    <w:rsid w:val="00A904CB"/>
    <w:rsid w:val="00A936C8"/>
    <w:rsid w:val="00AA55B7"/>
    <w:rsid w:val="00AA5B9E"/>
    <w:rsid w:val="00AB2407"/>
    <w:rsid w:val="00AB53DF"/>
    <w:rsid w:val="00AD566D"/>
    <w:rsid w:val="00AD584E"/>
    <w:rsid w:val="00B07E5C"/>
    <w:rsid w:val="00B10F8B"/>
    <w:rsid w:val="00B16AC7"/>
    <w:rsid w:val="00B811F7"/>
    <w:rsid w:val="00B85168"/>
    <w:rsid w:val="00BA5DC6"/>
    <w:rsid w:val="00BA6196"/>
    <w:rsid w:val="00BC6D8C"/>
    <w:rsid w:val="00BF2683"/>
    <w:rsid w:val="00C27468"/>
    <w:rsid w:val="00C34006"/>
    <w:rsid w:val="00C426B1"/>
    <w:rsid w:val="00C66160"/>
    <w:rsid w:val="00C721AC"/>
    <w:rsid w:val="00C90D6A"/>
    <w:rsid w:val="00C92353"/>
    <w:rsid w:val="00CA247E"/>
    <w:rsid w:val="00CC72B6"/>
    <w:rsid w:val="00CE3161"/>
    <w:rsid w:val="00D0218D"/>
    <w:rsid w:val="00D25FB5"/>
    <w:rsid w:val="00D37FF9"/>
    <w:rsid w:val="00D44223"/>
    <w:rsid w:val="00D648D2"/>
    <w:rsid w:val="00D81CDB"/>
    <w:rsid w:val="00D8520E"/>
    <w:rsid w:val="00DA2529"/>
    <w:rsid w:val="00DB130A"/>
    <w:rsid w:val="00DB2EBB"/>
    <w:rsid w:val="00DC10A1"/>
    <w:rsid w:val="00DC655F"/>
    <w:rsid w:val="00DD0B59"/>
    <w:rsid w:val="00DD7EBD"/>
    <w:rsid w:val="00DF62B6"/>
    <w:rsid w:val="00E07225"/>
    <w:rsid w:val="00E5409F"/>
    <w:rsid w:val="00E90D60"/>
    <w:rsid w:val="00EE6488"/>
    <w:rsid w:val="00EF69EF"/>
    <w:rsid w:val="00F021FA"/>
    <w:rsid w:val="00F62E97"/>
    <w:rsid w:val="00F64209"/>
    <w:rsid w:val="00F93BF5"/>
    <w:rsid w:val="00F953DD"/>
    <w:rsid w:val="00FA6C93"/>
    <w:rsid w:val="00FF1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21DD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E0F"/>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ootnote Text Char Cha"/>
    <w:link w:val="FootnoteTextChar"/>
    <w:rsid w:val="000E3D42"/>
    <w:pPr>
      <w:spacing w:after="120"/>
    </w:pPr>
  </w:style>
  <w:style w:type="character" w:styleId="FootnoteReference">
    <w:name w:val="footnote reference"/>
    <w:aliases w:val="Style 4,Appel note de bas de p,Style 12,(NECG) Footnote Reference,Style 124,Style 13,o,fr,Style 3"/>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1 Char,Footnote Text Char7 Char Char,Footnote Text Char4 Char1 Char Char,Footnote Text Char Char Char4 Char Char,Footnote Text Char7 Char Char Char Char Char,Footnote Text Char4 Char1 Char Char Char Char Char"/>
    <w:link w:val="FootnoteText"/>
    <w:rsid w:val="000514A6"/>
  </w:style>
  <w:style w:type="character" w:customStyle="1" w:styleId="ParaNumChar">
    <w:name w:val="ParaNum Char"/>
    <w:link w:val="ParaNum"/>
    <w:locked/>
    <w:rsid w:val="000514A6"/>
    <w:rPr>
      <w:snapToGrid w:val="0"/>
      <w:kern w:val="28"/>
      <w:sz w:val="22"/>
    </w:rPr>
  </w:style>
  <w:style w:type="paragraph" w:styleId="BalloonText">
    <w:name w:val="Balloon Text"/>
    <w:basedOn w:val="Normal"/>
    <w:link w:val="BalloonTextChar"/>
    <w:rsid w:val="0080427D"/>
    <w:rPr>
      <w:rFonts w:ascii="Segoe UI" w:hAnsi="Segoe UI" w:cs="Segoe UI"/>
      <w:sz w:val="18"/>
      <w:szCs w:val="18"/>
    </w:rPr>
  </w:style>
  <w:style w:type="character" w:customStyle="1" w:styleId="BalloonTextChar">
    <w:name w:val="Balloon Text Char"/>
    <w:link w:val="BalloonText"/>
    <w:rsid w:val="0080427D"/>
    <w:rPr>
      <w:rFonts w:ascii="Segoe UI" w:hAnsi="Segoe UI" w:cs="Segoe UI"/>
      <w:snapToGrid w:val="0"/>
      <w:kern w:val="28"/>
      <w:sz w:val="18"/>
      <w:szCs w:val="18"/>
    </w:rPr>
  </w:style>
  <w:style w:type="character" w:styleId="CommentReference">
    <w:name w:val="annotation reference"/>
    <w:rsid w:val="0080427D"/>
    <w:rPr>
      <w:sz w:val="16"/>
      <w:szCs w:val="16"/>
    </w:rPr>
  </w:style>
  <w:style w:type="paragraph" w:styleId="CommentText">
    <w:name w:val="annotation text"/>
    <w:basedOn w:val="Normal"/>
    <w:link w:val="CommentTextChar"/>
    <w:rsid w:val="0080427D"/>
    <w:rPr>
      <w:sz w:val="20"/>
    </w:rPr>
  </w:style>
  <w:style w:type="character" w:customStyle="1" w:styleId="CommentTextChar">
    <w:name w:val="Comment Text Char"/>
    <w:link w:val="CommentText"/>
    <w:rsid w:val="0080427D"/>
    <w:rPr>
      <w:snapToGrid w:val="0"/>
      <w:kern w:val="28"/>
    </w:rPr>
  </w:style>
  <w:style w:type="paragraph" w:styleId="CommentSubject">
    <w:name w:val="annotation subject"/>
    <w:basedOn w:val="CommentText"/>
    <w:next w:val="CommentText"/>
    <w:link w:val="CommentSubjectChar"/>
    <w:rsid w:val="0080427D"/>
    <w:rPr>
      <w:b/>
      <w:bCs/>
    </w:rPr>
  </w:style>
  <w:style w:type="character" w:customStyle="1" w:styleId="CommentSubjectChar">
    <w:name w:val="Comment Subject Char"/>
    <w:link w:val="CommentSubject"/>
    <w:rsid w:val="0080427D"/>
    <w:rPr>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E0F"/>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ootnote Text Char Cha"/>
    <w:link w:val="FootnoteTextChar"/>
    <w:rsid w:val="000E3D42"/>
    <w:pPr>
      <w:spacing w:after="120"/>
    </w:pPr>
  </w:style>
  <w:style w:type="character" w:styleId="FootnoteReference">
    <w:name w:val="footnote reference"/>
    <w:aliases w:val="Style 4,Appel note de bas de p,Style 12,(NECG) Footnote Reference,Style 124,Style 13,o,fr,Style 3"/>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1 Char,Footnote Text Char7 Char Char,Footnote Text Char4 Char1 Char Char,Footnote Text Char Char Char4 Char Char,Footnote Text Char7 Char Char Char Char Char,Footnote Text Char4 Char1 Char Char Char Char Char"/>
    <w:link w:val="FootnoteText"/>
    <w:rsid w:val="000514A6"/>
  </w:style>
  <w:style w:type="character" w:customStyle="1" w:styleId="ParaNumChar">
    <w:name w:val="ParaNum Char"/>
    <w:link w:val="ParaNum"/>
    <w:locked/>
    <w:rsid w:val="000514A6"/>
    <w:rPr>
      <w:snapToGrid w:val="0"/>
      <w:kern w:val="28"/>
      <w:sz w:val="22"/>
    </w:rPr>
  </w:style>
  <w:style w:type="paragraph" w:styleId="BalloonText">
    <w:name w:val="Balloon Text"/>
    <w:basedOn w:val="Normal"/>
    <w:link w:val="BalloonTextChar"/>
    <w:rsid w:val="0080427D"/>
    <w:rPr>
      <w:rFonts w:ascii="Segoe UI" w:hAnsi="Segoe UI" w:cs="Segoe UI"/>
      <w:sz w:val="18"/>
      <w:szCs w:val="18"/>
    </w:rPr>
  </w:style>
  <w:style w:type="character" w:customStyle="1" w:styleId="BalloonTextChar">
    <w:name w:val="Balloon Text Char"/>
    <w:link w:val="BalloonText"/>
    <w:rsid w:val="0080427D"/>
    <w:rPr>
      <w:rFonts w:ascii="Segoe UI" w:hAnsi="Segoe UI" w:cs="Segoe UI"/>
      <w:snapToGrid w:val="0"/>
      <w:kern w:val="28"/>
      <w:sz w:val="18"/>
      <w:szCs w:val="18"/>
    </w:rPr>
  </w:style>
  <w:style w:type="character" w:styleId="CommentReference">
    <w:name w:val="annotation reference"/>
    <w:rsid w:val="0080427D"/>
    <w:rPr>
      <w:sz w:val="16"/>
      <w:szCs w:val="16"/>
    </w:rPr>
  </w:style>
  <w:style w:type="paragraph" w:styleId="CommentText">
    <w:name w:val="annotation text"/>
    <w:basedOn w:val="Normal"/>
    <w:link w:val="CommentTextChar"/>
    <w:rsid w:val="0080427D"/>
    <w:rPr>
      <w:sz w:val="20"/>
    </w:rPr>
  </w:style>
  <w:style w:type="character" w:customStyle="1" w:styleId="CommentTextChar">
    <w:name w:val="Comment Text Char"/>
    <w:link w:val="CommentText"/>
    <w:rsid w:val="0080427D"/>
    <w:rPr>
      <w:snapToGrid w:val="0"/>
      <w:kern w:val="28"/>
    </w:rPr>
  </w:style>
  <w:style w:type="paragraph" w:styleId="CommentSubject">
    <w:name w:val="annotation subject"/>
    <w:basedOn w:val="CommentText"/>
    <w:next w:val="CommentText"/>
    <w:link w:val="CommentSubjectChar"/>
    <w:rsid w:val="0080427D"/>
    <w:rPr>
      <w:b/>
      <w:bCs/>
    </w:rPr>
  </w:style>
  <w:style w:type="character" w:customStyle="1" w:styleId="CommentSubjectChar">
    <w:name w:val="Comment Subject Char"/>
    <w:link w:val="CommentSubject"/>
    <w:rsid w:val="0080427D"/>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tthew.gibson@fcc.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R-Response@fcc.gov"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1065</Words>
  <Characters>5765</Characters>
  <Application>Microsoft Office Word</Application>
  <DocSecurity>0</DocSecurity>
  <Lines>106</Lines>
  <Paragraphs>33</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6862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2017-04-25T14:46:00Z</cp:lastPrinted>
  <dcterms:created xsi:type="dcterms:W3CDTF">2017-05-17T13:36:00Z</dcterms:created>
  <dcterms:modified xsi:type="dcterms:W3CDTF">2017-05-17T13:36:00Z</dcterms:modified>
  <cp:category> </cp:category>
  <cp:contentStatus> </cp:contentStatus>
</cp:coreProperties>
</file>