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949B5" w:rsidRDefault="004949B5" w:rsidP="004949B5">
            <w:pPr>
              <w:tabs>
                <w:tab w:val="center" w:pos="4680"/>
              </w:tabs>
              <w:suppressAutoHyphens/>
              <w:rPr>
                <w:spacing w:val="-2"/>
              </w:rPr>
            </w:pPr>
            <w:r>
              <w:rPr>
                <w:spacing w:val="-2"/>
              </w:rPr>
              <w:t>In the Matter of</w:t>
            </w:r>
          </w:p>
          <w:p w:rsidR="004949B5" w:rsidRDefault="004949B5" w:rsidP="004949B5">
            <w:pPr>
              <w:tabs>
                <w:tab w:val="center" w:pos="4680"/>
              </w:tabs>
              <w:suppressAutoHyphens/>
              <w:rPr>
                <w:spacing w:val="-2"/>
              </w:rPr>
            </w:pPr>
          </w:p>
          <w:p w:rsidR="004949B5" w:rsidRPr="000730E4" w:rsidRDefault="004949B5" w:rsidP="004949B5">
            <w:pPr>
              <w:tabs>
                <w:tab w:val="center" w:pos="4680"/>
              </w:tabs>
              <w:suppressAutoHyphens/>
              <w:rPr>
                <w:spacing w:val="-2"/>
              </w:rPr>
            </w:pPr>
            <w:r w:rsidRPr="000730E4">
              <w:rPr>
                <w:spacing w:val="-2"/>
              </w:rPr>
              <w:t>NCE Reserved Allotment Group 14</w:t>
            </w:r>
          </w:p>
          <w:p w:rsidR="004949B5" w:rsidRPr="000730E4" w:rsidRDefault="004949B5" w:rsidP="004949B5">
            <w:pPr>
              <w:tabs>
                <w:tab w:val="center" w:pos="4680"/>
              </w:tabs>
              <w:suppressAutoHyphens/>
              <w:rPr>
                <w:spacing w:val="-2"/>
              </w:rPr>
            </w:pPr>
          </w:p>
          <w:p w:rsidR="004949B5" w:rsidRPr="000730E4" w:rsidRDefault="004949B5" w:rsidP="004949B5">
            <w:pPr>
              <w:tabs>
                <w:tab w:val="center" w:pos="4680"/>
              </w:tabs>
              <w:suppressAutoHyphens/>
              <w:rPr>
                <w:spacing w:val="-2"/>
              </w:rPr>
            </w:pPr>
            <w:r w:rsidRPr="000730E4">
              <w:rPr>
                <w:spacing w:val="-2"/>
              </w:rPr>
              <w:t>Florida Community Radio, Inc.</w:t>
            </w:r>
          </w:p>
          <w:p w:rsidR="004949B5" w:rsidRPr="000730E4" w:rsidRDefault="004949B5" w:rsidP="004949B5">
            <w:pPr>
              <w:tabs>
                <w:tab w:val="center" w:pos="4680"/>
              </w:tabs>
              <w:suppressAutoHyphens/>
              <w:rPr>
                <w:spacing w:val="-2"/>
              </w:rPr>
            </w:pPr>
          </w:p>
          <w:p w:rsidR="004949B5" w:rsidRPr="000730E4" w:rsidRDefault="004949B5" w:rsidP="004949B5">
            <w:pPr>
              <w:tabs>
                <w:tab w:val="center" w:pos="4680"/>
              </w:tabs>
              <w:suppressAutoHyphens/>
              <w:rPr>
                <w:spacing w:val="-2"/>
              </w:rPr>
            </w:pPr>
            <w:r w:rsidRPr="000730E4">
              <w:rPr>
                <w:spacing w:val="-2"/>
              </w:rPr>
              <w:t xml:space="preserve">Application to Construct a New Noncommercial Educational FM Station at Otter Creek, Florida </w:t>
            </w:r>
          </w:p>
          <w:p w:rsidR="004949B5" w:rsidRPr="000730E4" w:rsidRDefault="004949B5" w:rsidP="004949B5">
            <w:pPr>
              <w:tabs>
                <w:tab w:val="center" w:pos="4680"/>
              </w:tabs>
              <w:suppressAutoHyphens/>
              <w:rPr>
                <w:spacing w:val="-2"/>
              </w:rPr>
            </w:pPr>
          </w:p>
          <w:p w:rsidR="004949B5" w:rsidRPr="000730E4" w:rsidRDefault="004949B5" w:rsidP="004949B5">
            <w:pPr>
              <w:tabs>
                <w:tab w:val="center" w:pos="4680"/>
              </w:tabs>
              <w:suppressAutoHyphens/>
              <w:rPr>
                <w:spacing w:val="-2"/>
              </w:rPr>
            </w:pPr>
            <w:r w:rsidRPr="000730E4">
              <w:rPr>
                <w:spacing w:val="-2"/>
              </w:rPr>
              <w:t>and</w:t>
            </w:r>
          </w:p>
          <w:p w:rsidR="004949B5" w:rsidRPr="000730E4" w:rsidRDefault="004949B5" w:rsidP="004949B5">
            <w:pPr>
              <w:tabs>
                <w:tab w:val="center" w:pos="4680"/>
              </w:tabs>
              <w:suppressAutoHyphens/>
              <w:rPr>
                <w:spacing w:val="-2"/>
              </w:rPr>
            </w:pPr>
          </w:p>
          <w:p w:rsidR="004949B5" w:rsidRPr="000730E4" w:rsidRDefault="004949B5" w:rsidP="004949B5">
            <w:pPr>
              <w:tabs>
                <w:tab w:val="center" w:pos="4680"/>
              </w:tabs>
              <w:suppressAutoHyphens/>
              <w:rPr>
                <w:spacing w:val="-2"/>
              </w:rPr>
            </w:pPr>
            <w:r w:rsidRPr="000730E4">
              <w:rPr>
                <w:spacing w:val="-2"/>
              </w:rPr>
              <w:t>Citrus County Association for Retarded Citizens, Inc.</w:t>
            </w:r>
          </w:p>
          <w:p w:rsidR="004949B5" w:rsidRPr="000730E4" w:rsidRDefault="004949B5" w:rsidP="004949B5">
            <w:pPr>
              <w:tabs>
                <w:tab w:val="center" w:pos="4680"/>
              </w:tabs>
              <w:suppressAutoHyphens/>
              <w:rPr>
                <w:spacing w:val="-2"/>
              </w:rPr>
            </w:pPr>
          </w:p>
          <w:p w:rsidR="004C2EE3" w:rsidRPr="007115F7" w:rsidRDefault="004949B5" w:rsidP="004949B5">
            <w:pPr>
              <w:tabs>
                <w:tab w:val="center" w:pos="4680"/>
              </w:tabs>
              <w:suppressAutoHyphens/>
              <w:rPr>
                <w:spacing w:val="-2"/>
              </w:rPr>
            </w:pPr>
            <w:r w:rsidRPr="000730E4">
              <w:rPr>
                <w:spacing w:val="-2"/>
              </w:rPr>
              <w:t>Application to Construct a New Noncommercial Educational FM Station at Otter Creek, Florida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949B5" w:rsidRDefault="004949B5">
            <w:pPr>
              <w:tabs>
                <w:tab w:val="center" w:pos="4680"/>
              </w:tabs>
              <w:suppressAutoHyphens/>
              <w:rPr>
                <w:b/>
                <w:spacing w:val="-2"/>
              </w:rPr>
            </w:pPr>
            <w:r>
              <w:rPr>
                <w:b/>
                <w:spacing w:val="-2"/>
              </w:rPr>
              <w:t>)</w:t>
            </w:r>
          </w:p>
          <w:p w:rsidR="004949B5" w:rsidRDefault="004949B5">
            <w:pPr>
              <w:tabs>
                <w:tab w:val="center" w:pos="4680"/>
              </w:tabs>
              <w:suppressAutoHyphens/>
              <w:rPr>
                <w:b/>
                <w:spacing w:val="-2"/>
              </w:rPr>
            </w:pPr>
            <w:r>
              <w:rPr>
                <w:b/>
                <w:spacing w:val="-2"/>
              </w:rPr>
              <w:t>)</w:t>
            </w:r>
          </w:p>
          <w:p w:rsidR="004949B5" w:rsidRDefault="004949B5">
            <w:pPr>
              <w:tabs>
                <w:tab w:val="center" w:pos="4680"/>
              </w:tabs>
              <w:suppressAutoHyphens/>
              <w:rPr>
                <w:b/>
                <w:spacing w:val="-2"/>
              </w:rPr>
            </w:pPr>
            <w:r>
              <w:rPr>
                <w:b/>
                <w:spacing w:val="-2"/>
              </w:rPr>
              <w:t>)</w:t>
            </w:r>
          </w:p>
          <w:p w:rsidR="004949B5" w:rsidRDefault="004949B5">
            <w:pPr>
              <w:tabs>
                <w:tab w:val="center" w:pos="4680"/>
              </w:tabs>
              <w:suppressAutoHyphens/>
              <w:rPr>
                <w:b/>
                <w:spacing w:val="-2"/>
              </w:rPr>
            </w:pPr>
            <w:r>
              <w:rPr>
                <w:b/>
                <w:spacing w:val="-2"/>
              </w:rPr>
              <w:t>)</w:t>
            </w:r>
          </w:p>
          <w:p w:rsidR="004949B5" w:rsidRDefault="004949B5">
            <w:pPr>
              <w:tabs>
                <w:tab w:val="center" w:pos="4680"/>
              </w:tabs>
              <w:suppressAutoHyphens/>
              <w:rPr>
                <w:b/>
                <w:spacing w:val="-2"/>
              </w:rPr>
            </w:pPr>
            <w:r>
              <w:rPr>
                <w:b/>
                <w:spacing w:val="-2"/>
              </w:rPr>
              <w:t>)</w:t>
            </w:r>
          </w:p>
          <w:p w:rsidR="004949B5" w:rsidRDefault="004949B5">
            <w:pPr>
              <w:tabs>
                <w:tab w:val="center" w:pos="4680"/>
              </w:tabs>
              <w:suppressAutoHyphens/>
              <w:rPr>
                <w:b/>
                <w:spacing w:val="-2"/>
              </w:rPr>
            </w:pPr>
            <w:r>
              <w:rPr>
                <w:b/>
                <w:spacing w:val="-2"/>
              </w:rPr>
              <w:t>)</w:t>
            </w:r>
          </w:p>
          <w:p w:rsidR="004949B5" w:rsidRDefault="004949B5">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4949B5" w:rsidRDefault="004949B5">
            <w:pPr>
              <w:tabs>
                <w:tab w:val="center" w:pos="4680"/>
              </w:tabs>
              <w:suppressAutoHyphens/>
              <w:rPr>
                <w:spacing w:val="-2"/>
              </w:rPr>
            </w:pPr>
          </w:p>
          <w:p w:rsidR="004949B5" w:rsidRDefault="004949B5">
            <w:pPr>
              <w:tabs>
                <w:tab w:val="center" w:pos="4680"/>
              </w:tabs>
              <w:suppressAutoHyphens/>
              <w:rPr>
                <w:spacing w:val="-2"/>
              </w:rPr>
            </w:pPr>
          </w:p>
          <w:p w:rsidR="004949B5" w:rsidRDefault="004949B5">
            <w:pPr>
              <w:tabs>
                <w:tab w:val="center" w:pos="4680"/>
              </w:tabs>
              <w:suppressAutoHyphens/>
              <w:rPr>
                <w:spacing w:val="-2"/>
              </w:rPr>
            </w:pPr>
          </w:p>
          <w:p w:rsidR="004949B5" w:rsidRPr="000730E4" w:rsidRDefault="004949B5" w:rsidP="004949B5">
            <w:pPr>
              <w:pStyle w:val="TOAHeading"/>
              <w:tabs>
                <w:tab w:val="center" w:pos="4680"/>
              </w:tabs>
              <w:rPr>
                <w:spacing w:val="-2"/>
              </w:rPr>
            </w:pPr>
            <w:r w:rsidRPr="000730E4">
              <w:rPr>
                <w:spacing w:val="-2"/>
              </w:rPr>
              <w:t xml:space="preserve">File No. BNPED-20100226AGX </w:t>
            </w:r>
          </w:p>
          <w:p w:rsidR="004949B5" w:rsidRPr="000730E4" w:rsidRDefault="004949B5" w:rsidP="004949B5">
            <w:pPr>
              <w:pStyle w:val="TOAHeading"/>
              <w:tabs>
                <w:tab w:val="center" w:pos="4680"/>
              </w:tabs>
              <w:rPr>
                <w:spacing w:val="-2"/>
              </w:rPr>
            </w:pPr>
            <w:r w:rsidRPr="000730E4">
              <w:rPr>
                <w:spacing w:val="-2"/>
              </w:rPr>
              <w:t>Facility ID No. 185126</w:t>
            </w:r>
          </w:p>
          <w:p w:rsidR="004949B5" w:rsidRPr="000730E4" w:rsidRDefault="004949B5" w:rsidP="004949B5">
            <w:pPr>
              <w:pStyle w:val="TOAHeading"/>
              <w:tabs>
                <w:tab w:val="center" w:pos="4680"/>
              </w:tabs>
              <w:rPr>
                <w:spacing w:val="-2"/>
              </w:rPr>
            </w:pPr>
          </w:p>
          <w:p w:rsidR="004949B5" w:rsidRPr="000730E4" w:rsidRDefault="004949B5" w:rsidP="004949B5">
            <w:pPr>
              <w:pStyle w:val="TOAHeading"/>
              <w:tabs>
                <w:tab w:val="center" w:pos="4680"/>
              </w:tabs>
              <w:rPr>
                <w:spacing w:val="-2"/>
              </w:rPr>
            </w:pPr>
          </w:p>
          <w:p w:rsidR="004949B5" w:rsidRPr="000730E4" w:rsidRDefault="004949B5" w:rsidP="004949B5">
            <w:pPr>
              <w:pStyle w:val="TOAHeading"/>
              <w:tabs>
                <w:tab w:val="center" w:pos="4680"/>
              </w:tabs>
              <w:rPr>
                <w:spacing w:val="-2"/>
              </w:rPr>
            </w:pPr>
          </w:p>
          <w:p w:rsidR="004949B5" w:rsidRPr="000730E4" w:rsidRDefault="004949B5" w:rsidP="004949B5">
            <w:pPr>
              <w:pStyle w:val="TOAHeading"/>
              <w:tabs>
                <w:tab w:val="center" w:pos="4680"/>
              </w:tabs>
              <w:rPr>
                <w:spacing w:val="-2"/>
              </w:rPr>
            </w:pPr>
          </w:p>
          <w:p w:rsidR="004949B5" w:rsidRPr="000730E4" w:rsidRDefault="004949B5" w:rsidP="004949B5">
            <w:pPr>
              <w:pStyle w:val="TOAHeading"/>
              <w:tabs>
                <w:tab w:val="center" w:pos="4680"/>
              </w:tabs>
              <w:rPr>
                <w:spacing w:val="-2"/>
              </w:rPr>
            </w:pPr>
          </w:p>
          <w:p w:rsidR="004949B5" w:rsidRPr="000730E4" w:rsidRDefault="004949B5" w:rsidP="004949B5">
            <w:pPr>
              <w:pStyle w:val="TOAHeading"/>
              <w:tabs>
                <w:tab w:val="center" w:pos="4680"/>
              </w:tabs>
              <w:rPr>
                <w:spacing w:val="-2"/>
              </w:rPr>
            </w:pPr>
          </w:p>
          <w:p w:rsidR="004949B5" w:rsidRPr="000730E4" w:rsidRDefault="004949B5" w:rsidP="004949B5">
            <w:pPr>
              <w:pStyle w:val="TOAHeading"/>
              <w:tabs>
                <w:tab w:val="center" w:pos="4680"/>
              </w:tabs>
              <w:rPr>
                <w:spacing w:val="-2"/>
              </w:rPr>
            </w:pPr>
            <w:r w:rsidRPr="000730E4">
              <w:rPr>
                <w:spacing w:val="-2"/>
              </w:rPr>
              <w:t>File No. BNPED-20100226AGR</w:t>
            </w:r>
          </w:p>
          <w:p w:rsidR="004949B5" w:rsidRDefault="004949B5" w:rsidP="004949B5">
            <w:pPr>
              <w:tabs>
                <w:tab w:val="center" w:pos="4680"/>
              </w:tabs>
              <w:suppressAutoHyphens/>
              <w:rPr>
                <w:spacing w:val="-2"/>
              </w:rPr>
            </w:pPr>
            <w:r w:rsidRPr="000730E4">
              <w:rPr>
                <w:spacing w:val="-2"/>
              </w:rPr>
              <w:t>Facility ID No. 185070</w:t>
            </w:r>
          </w:p>
        </w:tc>
      </w:tr>
    </w:tbl>
    <w:p w:rsidR="004C2EE3" w:rsidRDefault="004C2EE3" w:rsidP="0070224F"/>
    <w:p w:rsidR="00841AB1" w:rsidRDefault="004949B5"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90E75">
        <w:rPr>
          <w:b/>
          <w:spacing w:val="-2"/>
        </w:rPr>
        <w:t>April 18</w:t>
      </w:r>
      <w:r w:rsidR="004949B5">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0E75">
        <w:rPr>
          <w:b/>
          <w:spacing w:val="-2"/>
        </w:rPr>
        <w:t>April 18</w:t>
      </w:r>
      <w:r w:rsidR="004949B5">
        <w:rPr>
          <w:b/>
          <w:spacing w:val="-2"/>
        </w:rPr>
        <w:t>, 2017</w:t>
      </w:r>
    </w:p>
    <w:p w:rsidR="00822CE0" w:rsidRDefault="00822CE0"/>
    <w:p w:rsidR="004C2EE3" w:rsidRDefault="004C2EE3">
      <w:pPr>
        <w:rPr>
          <w:spacing w:val="-2"/>
        </w:rPr>
      </w:pPr>
      <w:r>
        <w:t xml:space="preserve">By </w:t>
      </w:r>
      <w:r w:rsidR="004E4A22">
        <w:t>the</w:t>
      </w:r>
      <w:r w:rsidR="002A2D2E">
        <w:t xml:space="preserve"> </w:t>
      </w:r>
      <w:r w:rsidR="00E55376">
        <w:rPr>
          <w:spacing w:val="-2"/>
        </w:rPr>
        <w:t>Acting Chief, Media Bureau</w:t>
      </w:r>
      <w:r>
        <w:rPr>
          <w:spacing w:val="-2"/>
        </w:rPr>
        <w:t>:</w:t>
      </w:r>
    </w:p>
    <w:p w:rsidR="00412FC5" w:rsidRDefault="00412FC5" w:rsidP="00412FC5"/>
    <w:p w:rsidR="00E55376" w:rsidRDefault="004949B5" w:rsidP="004949B5">
      <w:pPr>
        <w:pStyle w:val="ParaNum"/>
        <w:rPr>
          <w:rFonts w:eastAsia="Calibri"/>
          <w:snapToGrid/>
        </w:rPr>
      </w:pPr>
      <w:r w:rsidRPr="00E55376">
        <w:rPr>
          <w:rFonts w:eastAsia="Calibri"/>
          <w:snapToGrid/>
        </w:rPr>
        <w:t xml:space="preserve">We have before us </w:t>
      </w:r>
      <w:r w:rsidR="00137C40">
        <w:rPr>
          <w:rFonts w:eastAsia="Calibri"/>
          <w:snapToGrid/>
        </w:rPr>
        <w:t>the “</w:t>
      </w:r>
      <w:r w:rsidR="00E55376" w:rsidRPr="00E55376">
        <w:rPr>
          <w:rFonts w:eastAsia="Calibri"/>
          <w:snapToGrid/>
        </w:rPr>
        <w:t>Petition for Reconsideration</w:t>
      </w:r>
      <w:r w:rsidR="00137C40">
        <w:rPr>
          <w:rFonts w:eastAsia="Calibri"/>
          <w:snapToGrid/>
        </w:rPr>
        <w:t xml:space="preserve"> and Clarification of the Commission’s Erroneous Application for Review Decision Rendered on March 13, 2017 by the Full Commission En Banc”</w:t>
      </w:r>
      <w:r w:rsidRPr="00E55376">
        <w:rPr>
          <w:rFonts w:eastAsia="Calibri"/>
          <w:snapToGrid/>
        </w:rPr>
        <w:t xml:space="preserve"> </w:t>
      </w:r>
      <w:r w:rsidR="00137C40">
        <w:rPr>
          <w:rFonts w:eastAsia="Calibri"/>
          <w:snapToGrid/>
        </w:rPr>
        <w:t xml:space="preserve">(Petition) </w:t>
      </w:r>
      <w:r w:rsidRPr="00E55376">
        <w:rPr>
          <w:rFonts w:eastAsia="Calibri"/>
          <w:snapToGrid/>
        </w:rPr>
        <w:t xml:space="preserve">filed </w:t>
      </w:r>
      <w:r w:rsidR="00E55376" w:rsidRPr="00E55376">
        <w:rPr>
          <w:rFonts w:eastAsia="Calibri"/>
          <w:snapToGrid/>
        </w:rPr>
        <w:t xml:space="preserve">on April 13, 2017, </w:t>
      </w:r>
      <w:r w:rsidRPr="00E55376">
        <w:rPr>
          <w:rFonts w:eastAsia="Calibri"/>
          <w:snapToGrid/>
        </w:rPr>
        <w:t xml:space="preserve">by Florida Community Radio, </w:t>
      </w:r>
      <w:r w:rsidR="00137C40">
        <w:rPr>
          <w:rFonts w:eastAsia="Calibri"/>
          <w:snapToGrid/>
        </w:rPr>
        <w:t>Inc. (FCR).</w:t>
      </w:r>
      <w:r w:rsidR="00A10BFD">
        <w:rPr>
          <w:rFonts w:eastAsia="Calibri"/>
          <w:snapToGrid/>
        </w:rPr>
        <w:t xml:space="preserve">  The Petition seeks</w:t>
      </w:r>
      <w:r w:rsidR="00423BB5">
        <w:rPr>
          <w:rFonts w:eastAsia="Calibri"/>
          <w:snapToGrid/>
        </w:rPr>
        <w:t xml:space="preserve"> </w:t>
      </w:r>
      <w:r w:rsidR="00A10BFD">
        <w:rPr>
          <w:rFonts w:eastAsia="Calibri"/>
          <w:snapToGrid/>
        </w:rPr>
        <w:t>reconsideration</w:t>
      </w:r>
      <w:r w:rsidR="00423BB5">
        <w:rPr>
          <w:rFonts w:eastAsia="Calibri"/>
          <w:snapToGrid/>
        </w:rPr>
        <w:t xml:space="preserve"> of the March 13, 2017, </w:t>
      </w:r>
      <w:r w:rsidR="00E55376" w:rsidRPr="00E55376">
        <w:rPr>
          <w:rFonts w:eastAsia="Calibri"/>
          <w:snapToGrid/>
        </w:rPr>
        <w:t>Commission</w:t>
      </w:r>
      <w:r w:rsidRPr="00E55376">
        <w:rPr>
          <w:rFonts w:eastAsia="Calibri"/>
          <w:snapToGrid/>
        </w:rPr>
        <w:t xml:space="preserve"> decision</w:t>
      </w:r>
      <w:r w:rsidR="00137C40">
        <w:rPr>
          <w:rStyle w:val="FootnoteReference"/>
          <w:rFonts w:eastAsia="Calibri"/>
          <w:snapToGrid/>
        </w:rPr>
        <w:footnoteReference w:id="2"/>
      </w:r>
      <w:r w:rsidRPr="00E55376">
        <w:rPr>
          <w:rFonts w:eastAsia="Calibri"/>
          <w:snapToGrid/>
        </w:rPr>
        <w:t xml:space="preserve"> that </w:t>
      </w:r>
      <w:r w:rsidR="00E55376" w:rsidRPr="00E55376">
        <w:rPr>
          <w:rFonts w:eastAsia="Calibri"/>
          <w:snapToGrid/>
        </w:rPr>
        <w:t xml:space="preserve">denied in part and dismissed in part </w:t>
      </w:r>
      <w:r w:rsidRPr="00E55376">
        <w:rPr>
          <w:rFonts w:eastAsia="Calibri"/>
          <w:snapToGrid/>
        </w:rPr>
        <w:t xml:space="preserve">FCR’s </w:t>
      </w:r>
      <w:r w:rsidR="00E55376" w:rsidRPr="00E55376">
        <w:rPr>
          <w:rFonts w:eastAsia="Calibri"/>
          <w:snapToGrid/>
        </w:rPr>
        <w:t>November 30</w:t>
      </w:r>
      <w:r w:rsidRPr="00E55376">
        <w:rPr>
          <w:rFonts w:eastAsia="Calibri"/>
          <w:snapToGrid/>
        </w:rPr>
        <w:t>, 2016</w:t>
      </w:r>
      <w:r w:rsidR="00E55376" w:rsidRPr="00E55376">
        <w:rPr>
          <w:rFonts w:eastAsia="Calibri"/>
          <w:snapToGrid/>
        </w:rPr>
        <w:t>, Application for Review (AFR).</w:t>
      </w:r>
      <w:r w:rsidR="00E55376">
        <w:rPr>
          <w:rStyle w:val="FootnoteReference"/>
          <w:rFonts w:eastAsia="Calibri"/>
          <w:snapToGrid/>
        </w:rPr>
        <w:footnoteReference w:id="3"/>
      </w:r>
      <w:r w:rsidRPr="00E55376">
        <w:rPr>
          <w:rFonts w:eastAsia="Calibri"/>
          <w:snapToGrid/>
        </w:rPr>
        <w:t xml:space="preserve"> </w:t>
      </w:r>
      <w:r w:rsidR="003527E4">
        <w:rPr>
          <w:rFonts w:eastAsia="Calibri"/>
          <w:snapToGrid/>
        </w:rPr>
        <w:t xml:space="preserve"> </w:t>
      </w:r>
    </w:p>
    <w:p w:rsidR="004949B5" w:rsidRPr="00E55376" w:rsidRDefault="00E55376" w:rsidP="00BC751F">
      <w:pPr>
        <w:pStyle w:val="ParaNum"/>
        <w:rPr>
          <w:rFonts w:eastAsia="Calibri"/>
          <w:snapToGrid/>
        </w:rPr>
      </w:pPr>
      <w:r w:rsidRPr="00E55376">
        <w:rPr>
          <w:rFonts w:eastAsia="Calibri"/>
          <w:snapToGrid/>
        </w:rPr>
        <w:t xml:space="preserve">Section 1.106(p) of the FCC’s Rules </w:t>
      </w:r>
      <w:r w:rsidR="00BC751F">
        <w:rPr>
          <w:rFonts w:eastAsia="Calibri"/>
          <w:snapToGrid/>
        </w:rPr>
        <w:t xml:space="preserve">provides that the </w:t>
      </w:r>
      <w:r w:rsidRPr="00E55376">
        <w:rPr>
          <w:rFonts w:eastAsia="Calibri"/>
          <w:snapToGrid/>
        </w:rPr>
        <w:t>“</w:t>
      </w:r>
      <w:r w:rsidR="00137C40">
        <w:rPr>
          <w:rFonts w:eastAsia="Calibri"/>
          <w:snapToGrid/>
        </w:rPr>
        <w:t>[p]</w:t>
      </w:r>
      <w:r w:rsidR="00BC751F" w:rsidRPr="00BC751F">
        <w:rPr>
          <w:rFonts w:eastAsia="Calibri"/>
          <w:snapToGrid/>
        </w:rPr>
        <w:t>etitions for reconsideration of a Commission action that plainly do not warrant consideration by the Commission may be dismissed or denied by the relevant bureau(s) or office(s).</w:t>
      </w:r>
      <w:r w:rsidR="00BC751F">
        <w:rPr>
          <w:rFonts w:eastAsia="Calibri"/>
          <w:snapToGrid/>
        </w:rPr>
        <w:t>”</w:t>
      </w:r>
      <w:r w:rsidR="00BC751F">
        <w:rPr>
          <w:rStyle w:val="FootnoteReference"/>
          <w:rFonts w:eastAsia="Calibri"/>
          <w:snapToGrid/>
        </w:rPr>
        <w:footnoteReference w:id="4"/>
      </w:r>
      <w:r w:rsidR="00BC751F">
        <w:rPr>
          <w:rFonts w:eastAsia="Calibri"/>
          <w:snapToGrid/>
        </w:rPr>
        <w:t xml:space="preserve">  Among these are untimely petitions for reconsideration</w:t>
      </w:r>
      <w:r w:rsidR="00423BB5">
        <w:rPr>
          <w:rFonts w:eastAsia="Calibri"/>
          <w:snapToGrid/>
        </w:rPr>
        <w:t xml:space="preserve"> of </w:t>
      </w:r>
      <w:r w:rsidR="00423BB5">
        <w:rPr>
          <w:rFonts w:eastAsia="Calibri"/>
          <w:snapToGrid/>
        </w:rPr>
        <w:lastRenderedPageBreak/>
        <w:t>Commission actions.</w:t>
      </w:r>
      <w:r w:rsidR="00BC751F">
        <w:rPr>
          <w:rStyle w:val="FootnoteReference"/>
          <w:rFonts w:eastAsia="Calibri"/>
          <w:snapToGrid/>
        </w:rPr>
        <w:footnoteReference w:id="5"/>
      </w:r>
      <w:r w:rsidR="00423BB5">
        <w:rPr>
          <w:rFonts w:eastAsia="Calibri"/>
          <w:snapToGrid/>
        </w:rPr>
        <w:t xml:space="preserve">  The 30-day period for filing petitions for reconsideration is statutory</w:t>
      </w:r>
      <w:r w:rsidR="00423BB5">
        <w:rPr>
          <w:rStyle w:val="FootnoteReference"/>
          <w:rFonts w:eastAsia="Calibri"/>
          <w:snapToGrid/>
        </w:rPr>
        <w:footnoteReference w:id="6"/>
      </w:r>
      <w:r w:rsidR="00423BB5">
        <w:rPr>
          <w:rFonts w:eastAsia="Calibri"/>
          <w:snapToGrid/>
        </w:rPr>
        <w:t xml:space="preserve"> and </w:t>
      </w:r>
      <w:r w:rsidR="00A82DDA">
        <w:rPr>
          <w:rFonts w:eastAsia="Calibri"/>
          <w:snapToGrid/>
        </w:rPr>
        <w:t xml:space="preserve">generally </w:t>
      </w:r>
      <w:r w:rsidR="00423BB5">
        <w:rPr>
          <w:rFonts w:eastAsia="Calibri"/>
          <w:snapToGrid/>
        </w:rPr>
        <w:t>may not be waived.</w:t>
      </w:r>
      <w:r w:rsidR="00423BB5">
        <w:rPr>
          <w:rStyle w:val="FootnoteReference"/>
          <w:rFonts w:eastAsia="Calibri"/>
          <w:snapToGrid/>
        </w:rPr>
        <w:footnoteReference w:id="7"/>
      </w:r>
      <w:r w:rsidR="00BC751F">
        <w:rPr>
          <w:rFonts w:eastAsia="Calibri"/>
          <w:snapToGrid/>
        </w:rPr>
        <w:t xml:space="preserve">  </w:t>
      </w:r>
      <w:r w:rsidRPr="00E55376">
        <w:rPr>
          <w:rFonts w:eastAsia="Calibri"/>
          <w:snapToGrid/>
        </w:rPr>
        <w:t xml:space="preserve">The </w:t>
      </w:r>
      <w:r w:rsidRPr="00423BB5">
        <w:rPr>
          <w:rFonts w:eastAsia="Calibri"/>
          <w:i/>
          <w:snapToGrid/>
        </w:rPr>
        <w:t xml:space="preserve">AFR Order </w:t>
      </w:r>
      <w:r w:rsidRPr="00E55376">
        <w:rPr>
          <w:rFonts w:eastAsia="Calibri"/>
          <w:snapToGrid/>
        </w:rPr>
        <w:t>was released on March 13, 2017</w:t>
      </w:r>
      <w:r w:rsidR="00BC751F">
        <w:rPr>
          <w:rFonts w:eastAsia="Calibri"/>
          <w:snapToGrid/>
        </w:rPr>
        <w:t>, and thus public notice was given on that day</w:t>
      </w:r>
      <w:r w:rsidRPr="00E55376">
        <w:rPr>
          <w:rFonts w:eastAsia="Calibri"/>
          <w:snapToGrid/>
        </w:rPr>
        <w:t>.</w:t>
      </w:r>
      <w:r w:rsidR="00BC751F">
        <w:rPr>
          <w:rStyle w:val="FootnoteReference"/>
          <w:rFonts w:eastAsia="Calibri"/>
          <w:snapToGrid/>
        </w:rPr>
        <w:footnoteReference w:id="8"/>
      </w:r>
      <w:r w:rsidRPr="00E55376">
        <w:rPr>
          <w:rFonts w:eastAsia="Calibri"/>
          <w:snapToGrid/>
        </w:rPr>
        <w:t xml:space="preserve">  A Petition for Reconsideration of this order must have been filed </w:t>
      </w:r>
      <w:r w:rsidR="003527E4">
        <w:rPr>
          <w:rFonts w:eastAsia="Calibri"/>
          <w:snapToGrid/>
        </w:rPr>
        <w:t>with</w:t>
      </w:r>
      <w:r w:rsidR="00BC751F">
        <w:rPr>
          <w:rFonts w:eastAsia="Calibri"/>
          <w:snapToGrid/>
        </w:rPr>
        <w:t xml:space="preserve">in thirty days, </w:t>
      </w:r>
      <w:r w:rsidR="003527E4">
        <w:rPr>
          <w:rFonts w:eastAsia="Calibri"/>
          <w:snapToGrid/>
        </w:rPr>
        <w:t xml:space="preserve">on or </w:t>
      </w:r>
      <w:r w:rsidRPr="00E55376">
        <w:rPr>
          <w:rFonts w:eastAsia="Calibri"/>
          <w:snapToGrid/>
        </w:rPr>
        <w:t xml:space="preserve">by April 12, 2017.  </w:t>
      </w:r>
      <w:r w:rsidR="00423BB5">
        <w:rPr>
          <w:rFonts w:eastAsia="Calibri"/>
          <w:snapToGrid/>
        </w:rPr>
        <w:t>However, t</w:t>
      </w:r>
      <w:r w:rsidRPr="00E55376">
        <w:rPr>
          <w:rFonts w:eastAsia="Calibri"/>
          <w:snapToGrid/>
        </w:rPr>
        <w:t>he Petition was fil</w:t>
      </w:r>
      <w:r w:rsidR="00423BB5">
        <w:rPr>
          <w:rFonts w:eastAsia="Calibri"/>
          <w:snapToGrid/>
        </w:rPr>
        <w:t>ed April 13, 2017, one day late, and must be dismissed.</w:t>
      </w:r>
      <w:r w:rsidR="00423BB5">
        <w:rPr>
          <w:rStyle w:val="FootnoteReference"/>
          <w:rFonts w:eastAsia="Calibri"/>
          <w:snapToGrid/>
        </w:rPr>
        <w:footnoteReference w:id="9"/>
      </w:r>
      <w:r w:rsidRPr="00E55376">
        <w:rPr>
          <w:rFonts w:eastAsia="Calibri"/>
          <w:snapToGrid/>
        </w:rPr>
        <w:t xml:space="preserve">  </w:t>
      </w:r>
    </w:p>
    <w:p w:rsidR="004949B5" w:rsidRDefault="004949B5" w:rsidP="004949B5">
      <w:pPr>
        <w:pStyle w:val="ParaNum"/>
        <w:rPr>
          <w:rFonts w:eastAsia="Calibri"/>
          <w:snapToGrid/>
        </w:rPr>
      </w:pPr>
      <w:r w:rsidRPr="000730E4">
        <w:rPr>
          <w:rFonts w:eastAsia="Calibri"/>
          <w:snapToGrid/>
        </w:rPr>
        <w:t xml:space="preserve">Accordingly, IT IS ORDERED that the Application for Review filed on </w:t>
      </w:r>
      <w:r w:rsidR="00423BB5">
        <w:rPr>
          <w:rFonts w:eastAsia="Calibri"/>
          <w:snapToGrid/>
        </w:rPr>
        <w:t xml:space="preserve">April 13, 2017, </w:t>
      </w:r>
      <w:r w:rsidRPr="000730E4">
        <w:rPr>
          <w:rFonts w:eastAsia="Calibri"/>
          <w:snapToGrid/>
        </w:rPr>
        <w:t>by Flo</w:t>
      </w:r>
      <w:r w:rsidR="00423BB5">
        <w:rPr>
          <w:rFonts w:eastAsia="Calibri"/>
          <w:snapToGrid/>
        </w:rPr>
        <w:t>rida Community Radio, Inc.,</w:t>
      </w:r>
      <w:r w:rsidRPr="000730E4">
        <w:rPr>
          <w:rFonts w:eastAsia="Calibri"/>
          <w:snapToGrid/>
        </w:rPr>
        <w:t xml:space="preserve"> IS DISMISSED, pursuant to</w:t>
      </w:r>
      <w:r w:rsidR="00E55376">
        <w:rPr>
          <w:rFonts w:eastAsia="Calibri"/>
          <w:snapToGrid/>
        </w:rPr>
        <w:t xml:space="preserve"> Section 1.106(p</w:t>
      </w:r>
      <w:r w:rsidR="00423BB5">
        <w:rPr>
          <w:rFonts w:eastAsia="Calibri"/>
          <w:snapToGrid/>
        </w:rPr>
        <w:t>) of the FCC’s Rules</w:t>
      </w:r>
      <w:r w:rsidRPr="000730E4">
        <w:rPr>
          <w:rFonts w:eastAsia="Calibri"/>
          <w:snapToGrid/>
        </w:rPr>
        <w:t>.</w:t>
      </w:r>
      <w:r w:rsidRPr="000730E4">
        <w:rPr>
          <w:rFonts w:eastAsia="Calibri"/>
          <w:snapToGrid/>
          <w:sz w:val="20"/>
          <w:vertAlign w:val="superscript"/>
        </w:rPr>
        <w:footnoteReference w:id="10"/>
      </w:r>
    </w:p>
    <w:p w:rsidR="004949B5" w:rsidRDefault="004949B5" w:rsidP="0017296B">
      <w:r>
        <w:tab/>
      </w:r>
      <w:r>
        <w:tab/>
      </w:r>
      <w:r>
        <w:tab/>
      </w:r>
      <w:r>
        <w:tab/>
      </w:r>
      <w:r>
        <w:tab/>
      </w:r>
      <w:r>
        <w:tab/>
        <w:t>FEDERAL COMMUNICATIONS COMMISSION</w:t>
      </w:r>
    </w:p>
    <w:p w:rsidR="004949B5" w:rsidRDefault="004949B5" w:rsidP="0017296B"/>
    <w:p w:rsidR="004949B5" w:rsidRDefault="004949B5" w:rsidP="0017296B"/>
    <w:p w:rsidR="004949B5" w:rsidRDefault="004949B5" w:rsidP="0017296B"/>
    <w:p w:rsidR="004949B5" w:rsidRDefault="004949B5" w:rsidP="0017296B"/>
    <w:p w:rsidR="004949B5" w:rsidRDefault="004949B5" w:rsidP="0017296B">
      <w:r>
        <w:tab/>
      </w:r>
      <w:r>
        <w:tab/>
      </w:r>
      <w:r>
        <w:tab/>
      </w:r>
      <w:r>
        <w:tab/>
      </w:r>
      <w:r>
        <w:tab/>
      </w:r>
      <w:r>
        <w:tab/>
      </w:r>
      <w:r w:rsidR="00E55376">
        <w:t xml:space="preserve">Michelle </w:t>
      </w:r>
      <w:r w:rsidR="00A82DDA">
        <w:t>M</w:t>
      </w:r>
      <w:r w:rsidR="00E55376">
        <w:t>. Carey</w:t>
      </w:r>
    </w:p>
    <w:p w:rsidR="004949B5" w:rsidRDefault="004949B5" w:rsidP="0017296B">
      <w:r>
        <w:tab/>
      </w:r>
      <w:r>
        <w:tab/>
      </w:r>
      <w:r>
        <w:tab/>
      </w:r>
      <w:r>
        <w:tab/>
      </w:r>
      <w:r>
        <w:tab/>
      </w:r>
      <w:r>
        <w:tab/>
      </w:r>
      <w:r w:rsidR="00E55376">
        <w:t>Acting Chief</w:t>
      </w:r>
    </w:p>
    <w:p w:rsidR="00E55376" w:rsidRDefault="00E55376" w:rsidP="0017296B">
      <w:r>
        <w:tab/>
      </w:r>
      <w:r>
        <w:tab/>
      </w:r>
      <w:r>
        <w:tab/>
      </w:r>
      <w:r>
        <w:tab/>
      </w:r>
      <w:r>
        <w:tab/>
      </w:r>
      <w:r>
        <w:tab/>
        <w:t>Media Bureau</w:t>
      </w:r>
    </w:p>
    <w:p w:rsidR="004949B5" w:rsidRPr="000730E4" w:rsidRDefault="004949B5" w:rsidP="004949B5">
      <w:pPr>
        <w:pStyle w:val="ParaNum"/>
        <w:numPr>
          <w:ilvl w:val="0"/>
          <w:numId w:val="0"/>
        </w:numPr>
        <w:rPr>
          <w:rFonts w:eastAsia="Calibri"/>
          <w:snapToGrid/>
        </w:rPr>
      </w:pPr>
    </w:p>
    <w:p w:rsidR="002C00E8" w:rsidRPr="002C00E8" w:rsidRDefault="002C00E8" w:rsidP="004949B5">
      <w:pPr>
        <w:pStyle w:val="Heading1"/>
        <w:numPr>
          <w:ilvl w:val="0"/>
          <w:numId w:val="0"/>
        </w:numPr>
        <w:ind w:left="720" w:hanging="720"/>
      </w:pP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EC" w:rsidRDefault="00C417EC">
      <w:pPr>
        <w:spacing w:line="20" w:lineRule="exact"/>
      </w:pPr>
    </w:p>
  </w:endnote>
  <w:endnote w:type="continuationSeparator" w:id="0">
    <w:p w:rsidR="00C417EC" w:rsidRDefault="00C417EC">
      <w:r>
        <w:t xml:space="preserve"> </w:t>
      </w:r>
    </w:p>
  </w:endnote>
  <w:endnote w:type="continuationNotice" w:id="1">
    <w:p w:rsidR="00C417EC" w:rsidRDefault="00C417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972C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EC" w:rsidRDefault="00C417EC">
      <w:r>
        <w:separator/>
      </w:r>
    </w:p>
  </w:footnote>
  <w:footnote w:type="continuationSeparator" w:id="0">
    <w:p w:rsidR="00C417EC" w:rsidRDefault="00C417EC" w:rsidP="00C721AC">
      <w:pPr>
        <w:spacing w:before="120"/>
        <w:rPr>
          <w:sz w:val="20"/>
        </w:rPr>
      </w:pPr>
      <w:r>
        <w:rPr>
          <w:sz w:val="20"/>
        </w:rPr>
        <w:t xml:space="preserve">(Continued from previous page)  </w:t>
      </w:r>
      <w:r>
        <w:rPr>
          <w:sz w:val="20"/>
        </w:rPr>
        <w:separator/>
      </w:r>
    </w:p>
  </w:footnote>
  <w:footnote w:type="continuationNotice" w:id="1">
    <w:p w:rsidR="00C417EC" w:rsidRDefault="00C417EC" w:rsidP="00C721AC">
      <w:pPr>
        <w:jc w:val="right"/>
        <w:rPr>
          <w:sz w:val="20"/>
        </w:rPr>
      </w:pPr>
      <w:r>
        <w:rPr>
          <w:sz w:val="20"/>
        </w:rPr>
        <w:t>(continued….)</w:t>
      </w:r>
    </w:p>
  </w:footnote>
  <w:footnote w:id="2">
    <w:p w:rsidR="00137C40" w:rsidRDefault="00137C40">
      <w:pPr>
        <w:pStyle w:val="FootnoteText"/>
      </w:pPr>
      <w:r>
        <w:rPr>
          <w:rStyle w:val="FootnoteReference"/>
        </w:rPr>
        <w:footnoteRef/>
      </w:r>
      <w:r>
        <w:t xml:space="preserve"> </w:t>
      </w:r>
      <w:r>
        <w:rPr>
          <w:i/>
        </w:rPr>
        <w:t>NCE Reserved Allotment Group 14</w:t>
      </w:r>
      <w:r>
        <w:t xml:space="preserve">, Memorandum Opinion and Order, </w:t>
      </w:r>
      <w:r w:rsidR="000032BF">
        <w:t>32</w:t>
      </w:r>
      <w:r>
        <w:t xml:space="preserve"> FCC Rcd </w:t>
      </w:r>
      <w:r w:rsidR="000032BF">
        <w:t>2285</w:t>
      </w:r>
      <w:r>
        <w:t xml:space="preserve"> (2017) (</w:t>
      </w:r>
      <w:r>
        <w:rPr>
          <w:i/>
        </w:rPr>
        <w:t>AFR Order</w:t>
      </w:r>
      <w:r>
        <w:t xml:space="preserve">).  </w:t>
      </w:r>
    </w:p>
  </w:footnote>
  <w:footnote w:id="3">
    <w:p w:rsidR="00E55376" w:rsidRPr="000032BF" w:rsidRDefault="00E55376">
      <w:pPr>
        <w:pStyle w:val="FootnoteText"/>
      </w:pPr>
      <w:r>
        <w:rPr>
          <w:rStyle w:val="FootnoteReference"/>
        </w:rPr>
        <w:footnoteRef/>
      </w:r>
      <w:r>
        <w:t xml:space="preserve"> </w:t>
      </w:r>
      <w:r w:rsidR="00137C40">
        <w:t xml:space="preserve">The Commission </w:t>
      </w:r>
      <w:r w:rsidR="000032BF">
        <w:t xml:space="preserve">determined that the applications of FCR (FCR Application) and </w:t>
      </w:r>
      <w:r w:rsidR="000032BF">
        <w:rPr>
          <w:rFonts w:eastAsia="Calibri"/>
        </w:rPr>
        <w:t xml:space="preserve">Citrus County Association for Retarded Citizens (CCARC Application) </w:t>
      </w:r>
      <w:r w:rsidR="000032BF">
        <w:t>for a construction permit for a new noncommercial station at Otter Creek, Florida, were mutually exclusive, and initially identified the FCR Applicat</w:t>
      </w:r>
      <w:r w:rsidR="00300636">
        <w:t xml:space="preserve">ion as the tentative selectee of NCE Reserved Allotment Group 14.  </w:t>
      </w:r>
      <w:r w:rsidR="00300636" w:rsidRPr="00490906">
        <w:rPr>
          <w:i/>
        </w:rPr>
        <w:t>See Comparative Consideration of 37 Groups of Mutually Exclusive Applications</w:t>
      </w:r>
      <w:r w:rsidR="00300636" w:rsidRPr="00490906">
        <w:t xml:space="preserve">, Memorandum Opinion and </w:t>
      </w:r>
      <w:r w:rsidR="00300636" w:rsidRPr="007455D3">
        <w:t>Order, 26 FCC Rcd 7008, 7024, para</w:t>
      </w:r>
      <w:r w:rsidR="00300636">
        <w:t>s</w:t>
      </w:r>
      <w:r w:rsidR="00300636" w:rsidRPr="007455D3">
        <w:t>. 4</w:t>
      </w:r>
      <w:r w:rsidR="00300636">
        <w:t>2-4</w:t>
      </w:r>
      <w:r w:rsidR="00300636" w:rsidRPr="007455D3">
        <w:t>3</w:t>
      </w:r>
      <w:r w:rsidR="00300636" w:rsidRPr="007455D3">
        <w:rPr>
          <w:b/>
        </w:rPr>
        <w:t xml:space="preserve"> </w:t>
      </w:r>
      <w:r w:rsidR="00300636">
        <w:t>(2011)</w:t>
      </w:r>
      <w:r w:rsidR="00300636" w:rsidRPr="007455D3">
        <w:t xml:space="preserve">.  </w:t>
      </w:r>
      <w:r w:rsidR="00300636">
        <w:t xml:space="preserve">CCARC filed a Petition to Deny the FCR Application, and the Commission rescinded its tentative selection of that application and identified the CCARC Application as the new tentative selectee.  </w:t>
      </w:r>
      <w:r w:rsidR="00137C40" w:rsidRPr="007455D3">
        <w:rPr>
          <w:i/>
        </w:rPr>
        <w:t>Comparative Consideration of Seven Groups of Mutually Exclusive Applications</w:t>
      </w:r>
      <w:r w:rsidR="00137C40" w:rsidRPr="007455D3">
        <w:t>, Memorandum Opinion and Order, 30 FCC Rcd 5135</w:t>
      </w:r>
      <w:r w:rsidR="000032BF">
        <w:t>, 5142-44, paras. 19</w:t>
      </w:r>
      <w:r w:rsidR="00137C40">
        <w:t>-23 (2015).</w:t>
      </w:r>
      <w:r w:rsidR="00137C40">
        <w:rPr>
          <w:i/>
        </w:rPr>
        <w:t xml:space="preserve"> </w:t>
      </w:r>
      <w:r w:rsidR="000032BF">
        <w:rPr>
          <w:i/>
        </w:rPr>
        <w:t xml:space="preserve"> </w:t>
      </w:r>
      <w:r w:rsidR="000032BF">
        <w:t xml:space="preserve">FCR twice challenged this </w:t>
      </w:r>
      <w:r w:rsidR="00300636">
        <w:t>action.  T</w:t>
      </w:r>
      <w:r w:rsidR="000032BF">
        <w:t xml:space="preserve">he Media Bureau denied both of these challenges, affirmed the tentative selection of the CCARC Application, and dismissed </w:t>
      </w:r>
      <w:r w:rsidR="00300636">
        <w:t>the FCR Application</w:t>
      </w:r>
      <w:r w:rsidR="000032BF">
        <w:t xml:space="preserve">.  </w:t>
      </w:r>
      <w:r w:rsidR="00137C40">
        <w:rPr>
          <w:i/>
        </w:rPr>
        <w:t xml:space="preserve">See </w:t>
      </w:r>
      <w:r w:rsidRPr="00D01860">
        <w:rPr>
          <w:i/>
        </w:rPr>
        <w:t>NCE Reserved Allotment Group 14</w:t>
      </w:r>
      <w:r w:rsidRPr="00D01860">
        <w:t>, Letter Order, Ref</w:t>
      </w:r>
      <w:r>
        <w:t xml:space="preserve">. 1800B3-ALV (MB Feb. 29, 2016); </w:t>
      </w:r>
      <w:r w:rsidRPr="00D01860">
        <w:rPr>
          <w:i/>
        </w:rPr>
        <w:t>NCE Reserved Allotment Group 14</w:t>
      </w:r>
      <w:r w:rsidRPr="00D01860">
        <w:t>, Letter Order, Ref.</w:t>
      </w:r>
      <w:r w:rsidR="000032BF">
        <w:t xml:space="preserve"> 1800B3-ATS (MB Oct. 26, 2016)</w:t>
      </w:r>
      <w:r w:rsidRPr="00D01860">
        <w:t>.</w:t>
      </w:r>
      <w:r>
        <w:t xml:space="preserve">  </w:t>
      </w:r>
      <w:r w:rsidR="000032BF">
        <w:t xml:space="preserve">The AFR sought Commission review of the Bureau’s decision.  The </w:t>
      </w:r>
      <w:r w:rsidR="000032BF">
        <w:rPr>
          <w:i/>
        </w:rPr>
        <w:t>AFR Order</w:t>
      </w:r>
      <w:r w:rsidR="000032BF">
        <w:t xml:space="preserve"> upheld both Bureau actions.</w:t>
      </w:r>
    </w:p>
  </w:footnote>
  <w:footnote w:id="4">
    <w:p w:rsidR="00BC751F" w:rsidRDefault="00BC751F">
      <w:pPr>
        <w:pStyle w:val="FootnoteText"/>
      </w:pPr>
      <w:r>
        <w:rPr>
          <w:rStyle w:val="FootnoteReference"/>
        </w:rPr>
        <w:footnoteRef/>
      </w:r>
      <w:r>
        <w:t xml:space="preserve"> 47 CFR </w:t>
      </w:r>
      <w:r w:rsidR="00423BB5">
        <w:t xml:space="preserve">§ </w:t>
      </w:r>
      <w:r>
        <w:t>1.106(p)</w:t>
      </w:r>
      <w:r w:rsidR="00423BB5">
        <w:t>.</w:t>
      </w:r>
    </w:p>
  </w:footnote>
  <w:footnote w:id="5">
    <w:p w:rsidR="00BC751F" w:rsidRDefault="00BC751F">
      <w:pPr>
        <w:pStyle w:val="FootnoteText"/>
      </w:pPr>
      <w:r>
        <w:rPr>
          <w:rStyle w:val="FootnoteReference"/>
        </w:rPr>
        <w:footnoteRef/>
      </w:r>
      <w:r>
        <w:t xml:space="preserve"> 47 CFR </w:t>
      </w:r>
      <w:r w:rsidR="00423BB5">
        <w:t xml:space="preserve">§ </w:t>
      </w:r>
      <w:r>
        <w:t xml:space="preserve">1.106(p)(7) (Bureau may dismiss </w:t>
      </w:r>
      <w:r w:rsidR="00423BB5">
        <w:t>petitions</w:t>
      </w:r>
      <w:r>
        <w:t xml:space="preserve"> for reconsideration that “[f]</w:t>
      </w:r>
      <w:r w:rsidRPr="00BC751F">
        <w:t>ail to comply with the procedural requirements set forth in paragraphs (f) and (i) of this section</w:t>
      </w:r>
      <w:r>
        <w:t>”); 47 CFR 1.106(f) (“</w:t>
      </w:r>
      <w:r w:rsidRPr="00BC751F">
        <w:t>The petition for reconsideration and any supplement thereto shall be filed within 30 days from the date of public notice of the final Commission action, as that date is defined in § 1.4(b) of these rules</w:t>
      </w:r>
      <w:r>
        <w:t xml:space="preserve"> </w:t>
      </w:r>
      <w:r w:rsidR="00BD4B1F">
        <w:t xml:space="preserve">. </w:t>
      </w:r>
      <w:r>
        <w:t>. . .”).</w:t>
      </w:r>
      <w:r w:rsidR="00423BB5">
        <w:t xml:space="preserve">  </w:t>
      </w:r>
    </w:p>
  </w:footnote>
  <w:footnote w:id="6">
    <w:p w:rsidR="00423BB5" w:rsidRDefault="00423BB5">
      <w:pPr>
        <w:pStyle w:val="FootnoteText"/>
      </w:pPr>
      <w:r>
        <w:rPr>
          <w:rStyle w:val="FootnoteReference"/>
        </w:rPr>
        <w:footnoteRef/>
      </w:r>
      <w:r>
        <w:t xml:space="preserve"> 47 U.S.C. § 405(a).</w:t>
      </w:r>
    </w:p>
  </w:footnote>
  <w:footnote w:id="7">
    <w:p w:rsidR="00423BB5" w:rsidRDefault="00423BB5">
      <w:pPr>
        <w:pStyle w:val="FootnoteText"/>
      </w:pPr>
      <w:r>
        <w:rPr>
          <w:rStyle w:val="FootnoteReference"/>
        </w:rPr>
        <w:footnoteRef/>
      </w:r>
      <w:r>
        <w:t xml:space="preserve"> </w:t>
      </w:r>
      <w:r w:rsidRPr="00C26595">
        <w:rPr>
          <w:i/>
        </w:rPr>
        <w:t>See</w:t>
      </w:r>
      <w:r w:rsidRPr="00C26595">
        <w:t xml:space="preserve"> </w:t>
      </w:r>
      <w:r w:rsidRPr="00C26595">
        <w:rPr>
          <w:i/>
        </w:rPr>
        <w:t>Reuters L</w:t>
      </w:r>
      <w:r>
        <w:rPr>
          <w:i/>
        </w:rPr>
        <w:t>td.</w:t>
      </w:r>
      <w:r w:rsidRPr="00C26595">
        <w:rPr>
          <w:i/>
        </w:rPr>
        <w:t xml:space="preserve"> v. FCC</w:t>
      </w:r>
      <w:r w:rsidRPr="00C26595">
        <w:t>, 781 F.2d 946, 951-52 (D.C. Cir. 1986) (express statutory limitations barred the Commission from acting on a petition for reconsideration that was filed after the due date).</w:t>
      </w:r>
    </w:p>
  </w:footnote>
  <w:footnote w:id="8">
    <w:p w:rsidR="00BC751F" w:rsidRDefault="00BC751F">
      <w:pPr>
        <w:pStyle w:val="FootnoteText"/>
      </w:pPr>
      <w:r>
        <w:rPr>
          <w:rStyle w:val="FootnoteReference"/>
        </w:rPr>
        <w:footnoteRef/>
      </w:r>
      <w:r>
        <w:t xml:space="preserve"> 47 CFR</w:t>
      </w:r>
      <w:r w:rsidR="00423BB5">
        <w:t xml:space="preserve"> §</w:t>
      </w:r>
      <w:r>
        <w:t xml:space="preserve"> 1.4(b)(2).</w:t>
      </w:r>
    </w:p>
  </w:footnote>
  <w:footnote w:id="9">
    <w:p w:rsidR="00423BB5" w:rsidRDefault="00423BB5">
      <w:pPr>
        <w:pStyle w:val="FootnoteText"/>
      </w:pPr>
      <w:r>
        <w:rPr>
          <w:rStyle w:val="FootnoteReference"/>
        </w:rPr>
        <w:footnoteRef/>
      </w:r>
      <w:r>
        <w:t xml:space="preserve"> </w:t>
      </w:r>
      <w:r w:rsidRPr="00C26595">
        <w:rPr>
          <w:i/>
        </w:rPr>
        <w:t>See Virgin Islands Tel</w:t>
      </w:r>
      <w:r>
        <w:rPr>
          <w:i/>
        </w:rPr>
        <w:t>.</w:t>
      </w:r>
      <w:r w:rsidRPr="00C26595">
        <w:rPr>
          <w:i/>
        </w:rPr>
        <w:t xml:space="preserve"> Corp</w:t>
      </w:r>
      <w:r>
        <w:rPr>
          <w:i/>
        </w:rPr>
        <w:t>.</w:t>
      </w:r>
      <w:r w:rsidRPr="00C26595">
        <w:rPr>
          <w:i/>
        </w:rPr>
        <w:t xml:space="preserve"> v. FCC</w:t>
      </w:r>
      <w:r w:rsidRPr="00C26595">
        <w:t xml:space="preserve">, 989 F.2d 1231, 1237 (D.C. Cir. 1993) (upholding the Commission's refusal to entertain a petition for reconsideration where the petition had been filed one day late, </w:t>
      </w:r>
      <w:r w:rsidR="00BD4B1F">
        <w:t>finding that</w:t>
      </w:r>
      <w:r w:rsidRPr="00C26595">
        <w:t xml:space="preserve"> </w:t>
      </w:r>
      <w:r w:rsidR="009D793A">
        <w:t>“</w:t>
      </w:r>
      <w:r w:rsidRPr="00C26595">
        <w:t xml:space="preserve">extenuating circumstances did not prohibit </w:t>
      </w:r>
      <w:r w:rsidR="00A45B55">
        <w:t>[</w:t>
      </w:r>
      <w:r w:rsidRPr="00C26595">
        <w:t>the petitioner</w:t>
      </w:r>
      <w:r w:rsidR="00A45B55">
        <w:t>]</w:t>
      </w:r>
      <w:r w:rsidRPr="00C26595">
        <w:t xml:space="preserve"> from filing within the prescribed time limits</w:t>
      </w:r>
      <w:r w:rsidR="00A45B55">
        <w:t>”</w:t>
      </w:r>
      <w:r w:rsidRPr="00C26595">
        <w:t xml:space="preserve">).  </w:t>
      </w:r>
      <w:r w:rsidRPr="00C26595">
        <w:rPr>
          <w:i/>
        </w:rPr>
        <w:t>See also</w:t>
      </w:r>
      <w:r w:rsidRPr="00C26595">
        <w:t xml:space="preserve"> </w:t>
      </w:r>
      <w:r w:rsidRPr="00C26595">
        <w:rPr>
          <w:i/>
        </w:rPr>
        <w:t>Pueblo Radio Broad</w:t>
      </w:r>
      <w:r>
        <w:rPr>
          <w:i/>
        </w:rPr>
        <w:t>.</w:t>
      </w:r>
      <w:r w:rsidRPr="00C26595">
        <w:rPr>
          <w:i/>
        </w:rPr>
        <w:t xml:space="preserve"> Serv</w:t>
      </w:r>
      <w:r>
        <w:rPr>
          <w:i/>
        </w:rPr>
        <w:t>.</w:t>
      </w:r>
      <w:r w:rsidRPr="00C26595">
        <w:t xml:space="preserve">, Memorandum Opinion and Order, 6 FCC Rcd 1416 (1991) (dismissing petition for reconsideration that was filed one day late); </w:t>
      </w:r>
      <w:r w:rsidRPr="00C26595">
        <w:rPr>
          <w:i/>
        </w:rPr>
        <w:t>Metromedia, Inc.</w:t>
      </w:r>
      <w:r w:rsidRPr="00C26595">
        <w:t xml:space="preserve">, Memorandum Opinion and Order, 56 FCC 2d 909 (1975) (same); </w:t>
      </w:r>
      <w:r w:rsidRPr="00C26595">
        <w:rPr>
          <w:i/>
        </w:rPr>
        <w:t>Panola Broad</w:t>
      </w:r>
      <w:r>
        <w:rPr>
          <w:i/>
        </w:rPr>
        <w:t>.</w:t>
      </w:r>
      <w:r w:rsidRPr="00C26595">
        <w:rPr>
          <w:i/>
        </w:rPr>
        <w:t xml:space="preserve"> Co</w:t>
      </w:r>
      <w:r w:rsidRPr="00C26595">
        <w:t xml:space="preserve">., Memorandum Opinion and Order, 68 FCC 2d 533 (1978) (same).  </w:t>
      </w:r>
    </w:p>
  </w:footnote>
  <w:footnote w:id="10">
    <w:p w:rsidR="004949B5" w:rsidRPr="00490906" w:rsidRDefault="004949B5" w:rsidP="004949B5">
      <w:pPr>
        <w:pStyle w:val="FootnoteText"/>
      </w:pPr>
      <w:r w:rsidRPr="00490906">
        <w:rPr>
          <w:rStyle w:val="FootnoteReference"/>
        </w:rPr>
        <w:footnoteRef/>
      </w:r>
      <w:r w:rsidRPr="00490906">
        <w:t xml:space="preserve"> </w:t>
      </w:r>
      <w:r w:rsidR="00423BB5">
        <w:t>47 CRF § 1.106(p).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4D" w:rsidRDefault="00C72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6798B">
      <w:t>FCC 17-369</w:t>
    </w:r>
  </w:p>
  <w:p w:rsidR="00D25FB5" w:rsidRDefault="00A82DD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5931FBE" wp14:editId="2767AFB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7C136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82DDA" w:rsidP="00810B6F">
    <w:pPr>
      <w:pStyle w:val="Header"/>
      <w:rPr>
        <w:b w:val="0"/>
      </w:rPr>
    </w:pPr>
    <w:r>
      <w:rPr>
        <w:noProof/>
      </w:rPr>
      <mc:AlternateContent>
        <mc:Choice Requires="wps">
          <w:drawing>
            <wp:anchor distT="0" distB="0" distL="114300" distR="114300" simplePos="0" relativeHeight="251658240" behindDoc="1" locked="0" layoutInCell="0" allowOverlap="1" wp14:anchorId="5835ADFD" wp14:editId="16C6288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5859D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55376">
      <w:rPr>
        <w:spacing w:val="-2"/>
      </w:rPr>
      <w:t>DA</w:t>
    </w:r>
    <w:r w:rsidR="004949B5">
      <w:rPr>
        <w:spacing w:val="-2"/>
      </w:rPr>
      <w:t xml:space="preserve"> 17-</w:t>
    </w:r>
    <w:r w:rsidR="00C6798B">
      <w:rPr>
        <w:spacing w:val="-2"/>
      </w:rPr>
      <w:t>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32BF"/>
    <w:rsid w:val="00036039"/>
    <w:rsid w:val="00037F90"/>
    <w:rsid w:val="000870F6"/>
    <w:rsid w:val="000875BF"/>
    <w:rsid w:val="00096D8C"/>
    <w:rsid w:val="000C0B65"/>
    <w:rsid w:val="000E05FE"/>
    <w:rsid w:val="000E3D42"/>
    <w:rsid w:val="00122BD5"/>
    <w:rsid w:val="00133F79"/>
    <w:rsid w:val="00137C40"/>
    <w:rsid w:val="00194A66"/>
    <w:rsid w:val="001D6BCF"/>
    <w:rsid w:val="001E01CA"/>
    <w:rsid w:val="00275CF5"/>
    <w:rsid w:val="0028301F"/>
    <w:rsid w:val="00285017"/>
    <w:rsid w:val="002A2D2E"/>
    <w:rsid w:val="002C00E8"/>
    <w:rsid w:val="00300636"/>
    <w:rsid w:val="00325C2A"/>
    <w:rsid w:val="00343749"/>
    <w:rsid w:val="003527E4"/>
    <w:rsid w:val="003660ED"/>
    <w:rsid w:val="003B0550"/>
    <w:rsid w:val="003B694F"/>
    <w:rsid w:val="003F171C"/>
    <w:rsid w:val="00412FC5"/>
    <w:rsid w:val="00422276"/>
    <w:rsid w:val="00423BB5"/>
    <w:rsid w:val="004242F1"/>
    <w:rsid w:val="00445A00"/>
    <w:rsid w:val="00451B0F"/>
    <w:rsid w:val="00473914"/>
    <w:rsid w:val="004949B5"/>
    <w:rsid w:val="004C2EE3"/>
    <w:rsid w:val="004E4A22"/>
    <w:rsid w:val="00511968"/>
    <w:rsid w:val="0055614C"/>
    <w:rsid w:val="00557F54"/>
    <w:rsid w:val="005C6A6D"/>
    <w:rsid w:val="005E14C2"/>
    <w:rsid w:val="00607BA5"/>
    <w:rsid w:val="0061180A"/>
    <w:rsid w:val="00626EB6"/>
    <w:rsid w:val="00655D03"/>
    <w:rsid w:val="00683388"/>
    <w:rsid w:val="00683F84"/>
    <w:rsid w:val="006965C4"/>
    <w:rsid w:val="006A6A81"/>
    <w:rsid w:val="006F7393"/>
    <w:rsid w:val="0070224F"/>
    <w:rsid w:val="007115F7"/>
    <w:rsid w:val="00766A40"/>
    <w:rsid w:val="00785689"/>
    <w:rsid w:val="007972C7"/>
    <w:rsid w:val="0079754B"/>
    <w:rsid w:val="007A1E6D"/>
    <w:rsid w:val="007B0EB2"/>
    <w:rsid w:val="00810B6F"/>
    <w:rsid w:val="00822CE0"/>
    <w:rsid w:val="00841AB1"/>
    <w:rsid w:val="008C68F1"/>
    <w:rsid w:val="00921803"/>
    <w:rsid w:val="00926503"/>
    <w:rsid w:val="009726D8"/>
    <w:rsid w:val="009D793A"/>
    <w:rsid w:val="009E5CEC"/>
    <w:rsid w:val="009F76DB"/>
    <w:rsid w:val="00A10BFD"/>
    <w:rsid w:val="00A32C3B"/>
    <w:rsid w:val="00A45B55"/>
    <w:rsid w:val="00A45F4F"/>
    <w:rsid w:val="00A600A9"/>
    <w:rsid w:val="00A82DDA"/>
    <w:rsid w:val="00AA55B7"/>
    <w:rsid w:val="00AA5B9E"/>
    <w:rsid w:val="00AB2407"/>
    <w:rsid w:val="00AB53DF"/>
    <w:rsid w:val="00B07E5C"/>
    <w:rsid w:val="00B811F7"/>
    <w:rsid w:val="00B879D9"/>
    <w:rsid w:val="00BA5DC6"/>
    <w:rsid w:val="00BA6196"/>
    <w:rsid w:val="00BC6D8C"/>
    <w:rsid w:val="00BC751F"/>
    <w:rsid w:val="00BD4B1F"/>
    <w:rsid w:val="00C34006"/>
    <w:rsid w:val="00C417EC"/>
    <w:rsid w:val="00C426B1"/>
    <w:rsid w:val="00C66160"/>
    <w:rsid w:val="00C6798B"/>
    <w:rsid w:val="00C721AC"/>
    <w:rsid w:val="00C72B4D"/>
    <w:rsid w:val="00C90D6A"/>
    <w:rsid w:val="00CA247E"/>
    <w:rsid w:val="00CC72B6"/>
    <w:rsid w:val="00D0218D"/>
    <w:rsid w:val="00D25FB5"/>
    <w:rsid w:val="00D44223"/>
    <w:rsid w:val="00DA2529"/>
    <w:rsid w:val="00DB130A"/>
    <w:rsid w:val="00DB2EBB"/>
    <w:rsid w:val="00DC10A1"/>
    <w:rsid w:val="00DC655F"/>
    <w:rsid w:val="00DD0B59"/>
    <w:rsid w:val="00DD7EBD"/>
    <w:rsid w:val="00DE7271"/>
    <w:rsid w:val="00DF62B6"/>
    <w:rsid w:val="00E07225"/>
    <w:rsid w:val="00E5409F"/>
    <w:rsid w:val="00E55376"/>
    <w:rsid w:val="00E90E75"/>
    <w:rsid w:val="00EE6488"/>
    <w:rsid w:val="00F021FA"/>
    <w:rsid w:val="00F32F13"/>
    <w:rsid w:val="00F4766B"/>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C7"/>
    <w:pPr>
      <w:widowControl w:val="0"/>
    </w:pPr>
    <w:rPr>
      <w:snapToGrid w:val="0"/>
      <w:kern w:val="28"/>
      <w:sz w:val="22"/>
    </w:rPr>
  </w:style>
  <w:style w:type="paragraph" w:styleId="Heading1">
    <w:name w:val="heading 1"/>
    <w:basedOn w:val="Normal"/>
    <w:next w:val="ParaNum"/>
    <w:qFormat/>
    <w:rsid w:val="007972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72C7"/>
    <w:pPr>
      <w:keepNext/>
      <w:numPr>
        <w:ilvl w:val="1"/>
        <w:numId w:val="3"/>
      </w:numPr>
      <w:spacing w:after="120"/>
      <w:outlineLvl w:val="1"/>
    </w:pPr>
    <w:rPr>
      <w:b/>
    </w:rPr>
  </w:style>
  <w:style w:type="paragraph" w:styleId="Heading3">
    <w:name w:val="heading 3"/>
    <w:basedOn w:val="Normal"/>
    <w:next w:val="ParaNum"/>
    <w:qFormat/>
    <w:rsid w:val="007972C7"/>
    <w:pPr>
      <w:keepNext/>
      <w:numPr>
        <w:ilvl w:val="2"/>
        <w:numId w:val="3"/>
      </w:numPr>
      <w:tabs>
        <w:tab w:val="left" w:pos="2160"/>
      </w:tabs>
      <w:spacing w:after="120"/>
      <w:outlineLvl w:val="2"/>
    </w:pPr>
    <w:rPr>
      <w:b/>
    </w:rPr>
  </w:style>
  <w:style w:type="paragraph" w:styleId="Heading4">
    <w:name w:val="heading 4"/>
    <w:basedOn w:val="Normal"/>
    <w:next w:val="ParaNum"/>
    <w:qFormat/>
    <w:rsid w:val="007972C7"/>
    <w:pPr>
      <w:keepNext/>
      <w:numPr>
        <w:ilvl w:val="3"/>
        <w:numId w:val="3"/>
      </w:numPr>
      <w:tabs>
        <w:tab w:val="left" w:pos="2880"/>
      </w:tabs>
      <w:spacing w:after="120"/>
      <w:outlineLvl w:val="3"/>
    </w:pPr>
    <w:rPr>
      <w:b/>
    </w:rPr>
  </w:style>
  <w:style w:type="paragraph" w:styleId="Heading5">
    <w:name w:val="heading 5"/>
    <w:basedOn w:val="Normal"/>
    <w:next w:val="ParaNum"/>
    <w:qFormat/>
    <w:rsid w:val="007972C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72C7"/>
    <w:pPr>
      <w:numPr>
        <w:ilvl w:val="5"/>
        <w:numId w:val="3"/>
      </w:numPr>
      <w:tabs>
        <w:tab w:val="left" w:pos="4320"/>
      </w:tabs>
      <w:spacing w:after="120"/>
      <w:outlineLvl w:val="5"/>
    </w:pPr>
    <w:rPr>
      <w:b/>
    </w:rPr>
  </w:style>
  <w:style w:type="paragraph" w:styleId="Heading7">
    <w:name w:val="heading 7"/>
    <w:basedOn w:val="Normal"/>
    <w:next w:val="ParaNum"/>
    <w:qFormat/>
    <w:rsid w:val="007972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72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72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72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2C7"/>
  </w:style>
  <w:style w:type="paragraph" w:customStyle="1" w:styleId="ParaNum">
    <w:name w:val="ParaNum"/>
    <w:basedOn w:val="Normal"/>
    <w:link w:val="ParaNumChar"/>
    <w:rsid w:val="007972C7"/>
    <w:pPr>
      <w:numPr>
        <w:numId w:val="2"/>
      </w:numPr>
      <w:tabs>
        <w:tab w:val="clear" w:pos="1080"/>
        <w:tab w:val="num" w:pos="1440"/>
      </w:tabs>
      <w:spacing w:after="120"/>
    </w:pPr>
  </w:style>
  <w:style w:type="paragraph" w:styleId="EndnoteText">
    <w:name w:val="endnote text"/>
    <w:basedOn w:val="Normal"/>
    <w:semiHidden/>
    <w:rsid w:val="007972C7"/>
    <w:rPr>
      <w:sz w:val="20"/>
    </w:rPr>
  </w:style>
  <w:style w:type="character" w:styleId="EndnoteReference">
    <w:name w:val="endnote reference"/>
    <w:semiHidden/>
    <w:rsid w:val="007972C7"/>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7972C7"/>
    <w:pPr>
      <w:spacing w:after="120"/>
    </w:pPr>
  </w:style>
  <w:style w:type="character" w:styleId="FootnoteReference">
    <w:name w:val="footnote reference"/>
    <w:aliases w:val="Style 12,(NECG) Footnote Reference,Appel note de bas de p,Style 124,o,fr,Style 3,Style 13,Style 17,FR,Style 4,Footnote Reference/,Style 6"/>
    <w:rsid w:val="007972C7"/>
    <w:rPr>
      <w:rFonts w:ascii="Times New Roman" w:hAnsi="Times New Roman"/>
      <w:dstrike w:val="0"/>
      <w:color w:val="auto"/>
      <w:sz w:val="20"/>
      <w:vertAlign w:val="superscript"/>
    </w:rPr>
  </w:style>
  <w:style w:type="paragraph" w:styleId="TOC1">
    <w:name w:val="toc 1"/>
    <w:basedOn w:val="Normal"/>
    <w:next w:val="Normal"/>
    <w:semiHidden/>
    <w:rsid w:val="007972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72C7"/>
    <w:pPr>
      <w:tabs>
        <w:tab w:val="left" w:pos="720"/>
        <w:tab w:val="right" w:leader="dot" w:pos="9360"/>
      </w:tabs>
      <w:suppressAutoHyphens/>
      <w:ind w:left="720" w:right="720" w:hanging="360"/>
    </w:pPr>
    <w:rPr>
      <w:noProof/>
    </w:rPr>
  </w:style>
  <w:style w:type="paragraph" w:styleId="TOC3">
    <w:name w:val="toc 3"/>
    <w:basedOn w:val="Normal"/>
    <w:next w:val="Normal"/>
    <w:semiHidden/>
    <w:rsid w:val="007972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72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72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72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72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72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72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72C7"/>
    <w:pPr>
      <w:tabs>
        <w:tab w:val="right" w:pos="9360"/>
      </w:tabs>
      <w:suppressAutoHyphens/>
    </w:pPr>
  </w:style>
  <w:style w:type="character" w:customStyle="1" w:styleId="EquationCaption">
    <w:name w:val="_Equation Caption"/>
    <w:rsid w:val="007972C7"/>
  </w:style>
  <w:style w:type="paragraph" w:styleId="Header">
    <w:name w:val="header"/>
    <w:basedOn w:val="Normal"/>
    <w:autoRedefine/>
    <w:rsid w:val="007972C7"/>
    <w:pPr>
      <w:tabs>
        <w:tab w:val="center" w:pos="4680"/>
        <w:tab w:val="right" w:pos="9360"/>
      </w:tabs>
    </w:pPr>
    <w:rPr>
      <w:b/>
    </w:rPr>
  </w:style>
  <w:style w:type="paragraph" w:styleId="Footer">
    <w:name w:val="footer"/>
    <w:basedOn w:val="Normal"/>
    <w:rsid w:val="007972C7"/>
    <w:pPr>
      <w:tabs>
        <w:tab w:val="center" w:pos="4320"/>
        <w:tab w:val="right" w:pos="8640"/>
      </w:tabs>
    </w:pPr>
  </w:style>
  <w:style w:type="character" w:styleId="PageNumber">
    <w:name w:val="page number"/>
    <w:basedOn w:val="DefaultParagraphFont"/>
    <w:rsid w:val="007972C7"/>
  </w:style>
  <w:style w:type="paragraph" w:styleId="BlockText">
    <w:name w:val="Block Text"/>
    <w:basedOn w:val="Normal"/>
    <w:rsid w:val="007972C7"/>
    <w:pPr>
      <w:spacing w:after="240"/>
      <w:ind w:left="1440" w:right="1440"/>
    </w:pPr>
  </w:style>
  <w:style w:type="paragraph" w:customStyle="1" w:styleId="Paratitle">
    <w:name w:val="Para title"/>
    <w:basedOn w:val="Normal"/>
    <w:rsid w:val="007972C7"/>
    <w:pPr>
      <w:tabs>
        <w:tab w:val="center" w:pos="9270"/>
      </w:tabs>
      <w:spacing w:after="240"/>
    </w:pPr>
    <w:rPr>
      <w:spacing w:val="-2"/>
    </w:rPr>
  </w:style>
  <w:style w:type="paragraph" w:customStyle="1" w:styleId="Bullet">
    <w:name w:val="Bullet"/>
    <w:basedOn w:val="Normal"/>
    <w:rsid w:val="007972C7"/>
    <w:pPr>
      <w:tabs>
        <w:tab w:val="left" w:pos="2160"/>
      </w:tabs>
      <w:spacing w:after="220"/>
      <w:ind w:left="2160" w:hanging="720"/>
    </w:pPr>
  </w:style>
  <w:style w:type="paragraph" w:customStyle="1" w:styleId="TableFormat">
    <w:name w:val="TableFormat"/>
    <w:basedOn w:val="Bullet"/>
    <w:rsid w:val="007972C7"/>
    <w:pPr>
      <w:tabs>
        <w:tab w:val="clear" w:pos="2160"/>
        <w:tab w:val="left" w:pos="5040"/>
      </w:tabs>
      <w:ind w:left="5040" w:hanging="3600"/>
    </w:pPr>
  </w:style>
  <w:style w:type="paragraph" w:customStyle="1" w:styleId="TOCTitle">
    <w:name w:val="TOC Title"/>
    <w:basedOn w:val="Normal"/>
    <w:rsid w:val="007972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72C7"/>
    <w:pPr>
      <w:jc w:val="center"/>
    </w:pPr>
    <w:rPr>
      <w:rFonts w:ascii="Times New Roman Bold" w:hAnsi="Times New Roman Bold"/>
      <w:b/>
      <w:bCs/>
      <w:caps/>
      <w:szCs w:val="22"/>
    </w:rPr>
  </w:style>
  <w:style w:type="character" w:styleId="Hyperlink">
    <w:name w:val="Hyperlink"/>
    <w:rsid w:val="007972C7"/>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4949B5"/>
  </w:style>
  <w:style w:type="character" w:customStyle="1" w:styleId="ParaNumChar">
    <w:name w:val="ParaNum Char"/>
    <w:link w:val="ParaNum"/>
    <w:rsid w:val="004949B5"/>
    <w:rPr>
      <w:snapToGrid w:val="0"/>
      <w:kern w:val="28"/>
      <w:sz w:val="22"/>
    </w:rPr>
  </w:style>
  <w:style w:type="character" w:styleId="Emphasis">
    <w:name w:val="Emphasis"/>
    <w:uiPriority w:val="20"/>
    <w:qFormat/>
    <w:rsid w:val="004949B5"/>
    <w:rPr>
      <w:i/>
      <w:iCs/>
    </w:rPr>
  </w:style>
  <w:style w:type="character" w:customStyle="1" w:styleId="apple-converted-space">
    <w:name w:val="apple-converted-space"/>
    <w:rsid w:val="004949B5"/>
  </w:style>
  <w:style w:type="paragraph" w:styleId="BalloonText">
    <w:name w:val="Balloon Text"/>
    <w:basedOn w:val="Normal"/>
    <w:link w:val="BalloonTextChar"/>
    <w:rsid w:val="003527E4"/>
    <w:rPr>
      <w:rFonts w:ascii="Segoe UI" w:hAnsi="Segoe UI" w:cs="Segoe UI"/>
      <w:sz w:val="18"/>
      <w:szCs w:val="18"/>
    </w:rPr>
  </w:style>
  <w:style w:type="character" w:customStyle="1" w:styleId="BalloonTextChar">
    <w:name w:val="Balloon Text Char"/>
    <w:basedOn w:val="DefaultParagraphFont"/>
    <w:link w:val="BalloonText"/>
    <w:rsid w:val="003527E4"/>
    <w:rPr>
      <w:rFonts w:ascii="Segoe UI" w:hAnsi="Segoe UI" w:cs="Segoe UI"/>
      <w:snapToGrid w:val="0"/>
      <w:kern w:val="28"/>
      <w:sz w:val="18"/>
      <w:szCs w:val="18"/>
    </w:rPr>
  </w:style>
  <w:style w:type="character" w:styleId="CommentReference">
    <w:name w:val="annotation reference"/>
    <w:basedOn w:val="DefaultParagraphFont"/>
    <w:rsid w:val="00A82DDA"/>
    <w:rPr>
      <w:sz w:val="16"/>
      <w:szCs w:val="16"/>
    </w:rPr>
  </w:style>
  <w:style w:type="paragraph" w:styleId="CommentText">
    <w:name w:val="annotation text"/>
    <w:basedOn w:val="Normal"/>
    <w:link w:val="CommentTextChar"/>
    <w:rsid w:val="00A82DDA"/>
    <w:rPr>
      <w:sz w:val="20"/>
    </w:rPr>
  </w:style>
  <w:style w:type="character" w:customStyle="1" w:styleId="CommentTextChar">
    <w:name w:val="Comment Text Char"/>
    <w:basedOn w:val="DefaultParagraphFont"/>
    <w:link w:val="CommentText"/>
    <w:rsid w:val="00A82DDA"/>
    <w:rPr>
      <w:snapToGrid w:val="0"/>
      <w:kern w:val="28"/>
    </w:rPr>
  </w:style>
  <w:style w:type="paragraph" w:styleId="CommentSubject">
    <w:name w:val="annotation subject"/>
    <w:basedOn w:val="CommentText"/>
    <w:next w:val="CommentText"/>
    <w:link w:val="CommentSubjectChar"/>
    <w:rsid w:val="00A82DDA"/>
    <w:rPr>
      <w:b/>
      <w:bCs/>
    </w:rPr>
  </w:style>
  <w:style w:type="character" w:customStyle="1" w:styleId="CommentSubjectChar">
    <w:name w:val="Comment Subject Char"/>
    <w:basedOn w:val="CommentTextChar"/>
    <w:link w:val="CommentSubject"/>
    <w:rsid w:val="00A82DD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C7"/>
    <w:pPr>
      <w:widowControl w:val="0"/>
    </w:pPr>
    <w:rPr>
      <w:snapToGrid w:val="0"/>
      <w:kern w:val="28"/>
      <w:sz w:val="22"/>
    </w:rPr>
  </w:style>
  <w:style w:type="paragraph" w:styleId="Heading1">
    <w:name w:val="heading 1"/>
    <w:basedOn w:val="Normal"/>
    <w:next w:val="ParaNum"/>
    <w:qFormat/>
    <w:rsid w:val="007972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72C7"/>
    <w:pPr>
      <w:keepNext/>
      <w:numPr>
        <w:ilvl w:val="1"/>
        <w:numId w:val="3"/>
      </w:numPr>
      <w:spacing w:after="120"/>
      <w:outlineLvl w:val="1"/>
    </w:pPr>
    <w:rPr>
      <w:b/>
    </w:rPr>
  </w:style>
  <w:style w:type="paragraph" w:styleId="Heading3">
    <w:name w:val="heading 3"/>
    <w:basedOn w:val="Normal"/>
    <w:next w:val="ParaNum"/>
    <w:qFormat/>
    <w:rsid w:val="007972C7"/>
    <w:pPr>
      <w:keepNext/>
      <w:numPr>
        <w:ilvl w:val="2"/>
        <w:numId w:val="3"/>
      </w:numPr>
      <w:tabs>
        <w:tab w:val="left" w:pos="2160"/>
      </w:tabs>
      <w:spacing w:after="120"/>
      <w:outlineLvl w:val="2"/>
    </w:pPr>
    <w:rPr>
      <w:b/>
    </w:rPr>
  </w:style>
  <w:style w:type="paragraph" w:styleId="Heading4">
    <w:name w:val="heading 4"/>
    <w:basedOn w:val="Normal"/>
    <w:next w:val="ParaNum"/>
    <w:qFormat/>
    <w:rsid w:val="007972C7"/>
    <w:pPr>
      <w:keepNext/>
      <w:numPr>
        <w:ilvl w:val="3"/>
        <w:numId w:val="3"/>
      </w:numPr>
      <w:tabs>
        <w:tab w:val="left" w:pos="2880"/>
      </w:tabs>
      <w:spacing w:after="120"/>
      <w:outlineLvl w:val="3"/>
    </w:pPr>
    <w:rPr>
      <w:b/>
    </w:rPr>
  </w:style>
  <w:style w:type="paragraph" w:styleId="Heading5">
    <w:name w:val="heading 5"/>
    <w:basedOn w:val="Normal"/>
    <w:next w:val="ParaNum"/>
    <w:qFormat/>
    <w:rsid w:val="007972C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72C7"/>
    <w:pPr>
      <w:numPr>
        <w:ilvl w:val="5"/>
        <w:numId w:val="3"/>
      </w:numPr>
      <w:tabs>
        <w:tab w:val="left" w:pos="4320"/>
      </w:tabs>
      <w:spacing w:after="120"/>
      <w:outlineLvl w:val="5"/>
    </w:pPr>
    <w:rPr>
      <w:b/>
    </w:rPr>
  </w:style>
  <w:style w:type="paragraph" w:styleId="Heading7">
    <w:name w:val="heading 7"/>
    <w:basedOn w:val="Normal"/>
    <w:next w:val="ParaNum"/>
    <w:qFormat/>
    <w:rsid w:val="007972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72C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72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72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2C7"/>
  </w:style>
  <w:style w:type="paragraph" w:customStyle="1" w:styleId="ParaNum">
    <w:name w:val="ParaNum"/>
    <w:basedOn w:val="Normal"/>
    <w:link w:val="ParaNumChar"/>
    <w:rsid w:val="007972C7"/>
    <w:pPr>
      <w:numPr>
        <w:numId w:val="2"/>
      </w:numPr>
      <w:tabs>
        <w:tab w:val="clear" w:pos="1080"/>
        <w:tab w:val="num" w:pos="1440"/>
      </w:tabs>
      <w:spacing w:after="120"/>
    </w:pPr>
  </w:style>
  <w:style w:type="paragraph" w:styleId="EndnoteText">
    <w:name w:val="endnote text"/>
    <w:basedOn w:val="Normal"/>
    <w:semiHidden/>
    <w:rsid w:val="007972C7"/>
    <w:rPr>
      <w:sz w:val="20"/>
    </w:rPr>
  </w:style>
  <w:style w:type="character" w:styleId="EndnoteReference">
    <w:name w:val="endnote reference"/>
    <w:semiHidden/>
    <w:rsid w:val="007972C7"/>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7972C7"/>
    <w:pPr>
      <w:spacing w:after="120"/>
    </w:pPr>
  </w:style>
  <w:style w:type="character" w:styleId="FootnoteReference">
    <w:name w:val="footnote reference"/>
    <w:aliases w:val="Style 12,(NECG) Footnote Reference,Appel note de bas de p,Style 124,o,fr,Style 3,Style 13,Style 17,FR,Style 4,Footnote Reference/,Style 6"/>
    <w:rsid w:val="007972C7"/>
    <w:rPr>
      <w:rFonts w:ascii="Times New Roman" w:hAnsi="Times New Roman"/>
      <w:dstrike w:val="0"/>
      <w:color w:val="auto"/>
      <w:sz w:val="20"/>
      <w:vertAlign w:val="superscript"/>
    </w:rPr>
  </w:style>
  <w:style w:type="paragraph" w:styleId="TOC1">
    <w:name w:val="toc 1"/>
    <w:basedOn w:val="Normal"/>
    <w:next w:val="Normal"/>
    <w:semiHidden/>
    <w:rsid w:val="007972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72C7"/>
    <w:pPr>
      <w:tabs>
        <w:tab w:val="left" w:pos="720"/>
        <w:tab w:val="right" w:leader="dot" w:pos="9360"/>
      </w:tabs>
      <w:suppressAutoHyphens/>
      <w:ind w:left="720" w:right="720" w:hanging="360"/>
    </w:pPr>
    <w:rPr>
      <w:noProof/>
    </w:rPr>
  </w:style>
  <w:style w:type="paragraph" w:styleId="TOC3">
    <w:name w:val="toc 3"/>
    <w:basedOn w:val="Normal"/>
    <w:next w:val="Normal"/>
    <w:semiHidden/>
    <w:rsid w:val="007972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72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72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72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72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72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72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72C7"/>
    <w:pPr>
      <w:tabs>
        <w:tab w:val="right" w:pos="9360"/>
      </w:tabs>
      <w:suppressAutoHyphens/>
    </w:pPr>
  </w:style>
  <w:style w:type="character" w:customStyle="1" w:styleId="EquationCaption">
    <w:name w:val="_Equation Caption"/>
    <w:rsid w:val="007972C7"/>
  </w:style>
  <w:style w:type="paragraph" w:styleId="Header">
    <w:name w:val="header"/>
    <w:basedOn w:val="Normal"/>
    <w:autoRedefine/>
    <w:rsid w:val="007972C7"/>
    <w:pPr>
      <w:tabs>
        <w:tab w:val="center" w:pos="4680"/>
        <w:tab w:val="right" w:pos="9360"/>
      </w:tabs>
    </w:pPr>
    <w:rPr>
      <w:b/>
    </w:rPr>
  </w:style>
  <w:style w:type="paragraph" w:styleId="Footer">
    <w:name w:val="footer"/>
    <w:basedOn w:val="Normal"/>
    <w:rsid w:val="007972C7"/>
    <w:pPr>
      <w:tabs>
        <w:tab w:val="center" w:pos="4320"/>
        <w:tab w:val="right" w:pos="8640"/>
      </w:tabs>
    </w:pPr>
  </w:style>
  <w:style w:type="character" w:styleId="PageNumber">
    <w:name w:val="page number"/>
    <w:basedOn w:val="DefaultParagraphFont"/>
    <w:rsid w:val="007972C7"/>
  </w:style>
  <w:style w:type="paragraph" w:styleId="BlockText">
    <w:name w:val="Block Text"/>
    <w:basedOn w:val="Normal"/>
    <w:rsid w:val="007972C7"/>
    <w:pPr>
      <w:spacing w:after="240"/>
      <w:ind w:left="1440" w:right="1440"/>
    </w:pPr>
  </w:style>
  <w:style w:type="paragraph" w:customStyle="1" w:styleId="Paratitle">
    <w:name w:val="Para title"/>
    <w:basedOn w:val="Normal"/>
    <w:rsid w:val="007972C7"/>
    <w:pPr>
      <w:tabs>
        <w:tab w:val="center" w:pos="9270"/>
      </w:tabs>
      <w:spacing w:after="240"/>
    </w:pPr>
    <w:rPr>
      <w:spacing w:val="-2"/>
    </w:rPr>
  </w:style>
  <w:style w:type="paragraph" w:customStyle="1" w:styleId="Bullet">
    <w:name w:val="Bullet"/>
    <w:basedOn w:val="Normal"/>
    <w:rsid w:val="007972C7"/>
    <w:pPr>
      <w:tabs>
        <w:tab w:val="left" w:pos="2160"/>
      </w:tabs>
      <w:spacing w:after="220"/>
      <w:ind w:left="2160" w:hanging="720"/>
    </w:pPr>
  </w:style>
  <w:style w:type="paragraph" w:customStyle="1" w:styleId="TableFormat">
    <w:name w:val="TableFormat"/>
    <w:basedOn w:val="Bullet"/>
    <w:rsid w:val="007972C7"/>
    <w:pPr>
      <w:tabs>
        <w:tab w:val="clear" w:pos="2160"/>
        <w:tab w:val="left" w:pos="5040"/>
      </w:tabs>
      <w:ind w:left="5040" w:hanging="3600"/>
    </w:pPr>
  </w:style>
  <w:style w:type="paragraph" w:customStyle="1" w:styleId="TOCTitle">
    <w:name w:val="TOC Title"/>
    <w:basedOn w:val="Normal"/>
    <w:rsid w:val="007972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72C7"/>
    <w:pPr>
      <w:jc w:val="center"/>
    </w:pPr>
    <w:rPr>
      <w:rFonts w:ascii="Times New Roman Bold" w:hAnsi="Times New Roman Bold"/>
      <w:b/>
      <w:bCs/>
      <w:caps/>
      <w:szCs w:val="22"/>
    </w:rPr>
  </w:style>
  <w:style w:type="character" w:styleId="Hyperlink">
    <w:name w:val="Hyperlink"/>
    <w:rsid w:val="007972C7"/>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4949B5"/>
  </w:style>
  <w:style w:type="character" w:customStyle="1" w:styleId="ParaNumChar">
    <w:name w:val="ParaNum Char"/>
    <w:link w:val="ParaNum"/>
    <w:rsid w:val="004949B5"/>
    <w:rPr>
      <w:snapToGrid w:val="0"/>
      <w:kern w:val="28"/>
      <w:sz w:val="22"/>
    </w:rPr>
  </w:style>
  <w:style w:type="character" w:styleId="Emphasis">
    <w:name w:val="Emphasis"/>
    <w:uiPriority w:val="20"/>
    <w:qFormat/>
    <w:rsid w:val="004949B5"/>
    <w:rPr>
      <w:i/>
      <w:iCs/>
    </w:rPr>
  </w:style>
  <w:style w:type="character" w:customStyle="1" w:styleId="apple-converted-space">
    <w:name w:val="apple-converted-space"/>
    <w:rsid w:val="004949B5"/>
  </w:style>
  <w:style w:type="paragraph" w:styleId="BalloonText">
    <w:name w:val="Balloon Text"/>
    <w:basedOn w:val="Normal"/>
    <w:link w:val="BalloonTextChar"/>
    <w:rsid w:val="003527E4"/>
    <w:rPr>
      <w:rFonts w:ascii="Segoe UI" w:hAnsi="Segoe UI" w:cs="Segoe UI"/>
      <w:sz w:val="18"/>
      <w:szCs w:val="18"/>
    </w:rPr>
  </w:style>
  <w:style w:type="character" w:customStyle="1" w:styleId="BalloonTextChar">
    <w:name w:val="Balloon Text Char"/>
    <w:basedOn w:val="DefaultParagraphFont"/>
    <w:link w:val="BalloonText"/>
    <w:rsid w:val="003527E4"/>
    <w:rPr>
      <w:rFonts w:ascii="Segoe UI" w:hAnsi="Segoe UI" w:cs="Segoe UI"/>
      <w:snapToGrid w:val="0"/>
      <w:kern w:val="28"/>
      <w:sz w:val="18"/>
      <w:szCs w:val="18"/>
    </w:rPr>
  </w:style>
  <w:style w:type="character" w:styleId="CommentReference">
    <w:name w:val="annotation reference"/>
    <w:basedOn w:val="DefaultParagraphFont"/>
    <w:rsid w:val="00A82DDA"/>
    <w:rPr>
      <w:sz w:val="16"/>
      <w:szCs w:val="16"/>
    </w:rPr>
  </w:style>
  <w:style w:type="paragraph" w:styleId="CommentText">
    <w:name w:val="annotation text"/>
    <w:basedOn w:val="Normal"/>
    <w:link w:val="CommentTextChar"/>
    <w:rsid w:val="00A82DDA"/>
    <w:rPr>
      <w:sz w:val="20"/>
    </w:rPr>
  </w:style>
  <w:style w:type="character" w:customStyle="1" w:styleId="CommentTextChar">
    <w:name w:val="Comment Text Char"/>
    <w:basedOn w:val="DefaultParagraphFont"/>
    <w:link w:val="CommentText"/>
    <w:rsid w:val="00A82DDA"/>
    <w:rPr>
      <w:snapToGrid w:val="0"/>
      <w:kern w:val="28"/>
    </w:rPr>
  </w:style>
  <w:style w:type="paragraph" w:styleId="CommentSubject">
    <w:name w:val="annotation subject"/>
    <w:basedOn w:val="CommentText"/>
    <w:next w:val="CommentText"/>
    <w:link w:val="CommentSubjectChar"/>
    <w:rsid w:val="00A82DDA"/>
    <w:rPr>
      <w:b/>
      <w:bCs/>
    </w:rPr>
  </w:style>
  <w:style w:type="character" w:customStyle="1" w:styleId="CommentSubjectChar">
    <w:name w:val="Comment Subject Char"/>
    <w:basedOn w:val="CommentTextChar"/>
    <w:link w:val="CommentSubject"/>
    <w:rsid w:val="00A82DD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328</Words>
  <Characters>1734</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2017-04-17T15:27:00Z</cp:lastPrinted>
  <dcterms:created xsi:type="dcterms:W3CDTF">2017-04-18T15:15:00Z</dcterms:created>
  <dcterms:modified xsi:type="dcterms:W3CDTF">2017-04-18T15:15:00Z</dcterms:modified>
  <cp:category> </cp:category>
  <cp:contentStatus> </cp:contentStatus>
</cp:coreProperties>
</file>