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538D0" w14:textId="77777777" w:rsidR="00F5698F" w:rsidRPr="000B5742" w:rsidRDefault="00F5698F" w:rsidP="00D47505">
      <w:pPr>
        <w:jc w:val="right"/>
        <w:rPr>
          <w:b/>
          <w:szCs w:val="22"/>
          <w:highlight w:val="yellow"/>
        </w:rPr>
      </w:pPr>
      <w:bookmarkStart w:id="0" w:name="_GoBack"/>
      <w:bookmarkEnd w:id="0"/>
    </w:p>
    <w:p w14:paraId="27235033" w14:textId="3254F9E1" w:rsidR="00D47505" w:rsidRPr="009301B2" w:rsidRDefault="006A004C" w:rsidP="00D47505">
      <w:pPr>
        <w:jc w:val="right"/>
        <w:rPr>
          <w:b/>
          <w:szCs w:val="22"/>
        </w:rPr>
      </w:pPr>
      <w:r w:rsidRPr="009301B2">
        <w:rPr>
          <w:b/>
          <w:szCs w:val="22"/>
        </w:rPr>
        <w:t>DA 17-</w:t>
      </w:r>
      <w:r w:rsidR="008E2B6B">
        <w:rPr>
          <w:b/>
          <w:szCs w:val="22"/>
        </w:rPr>
        <w:t>138</w:t>
      </w:r>
    </w:p>
    <w:p w14:paraId="10C86E4D" w14:textId="1980A866" w:rsidR="00D47505" w:rsidRPr="000B5742" w:rsidRDefault="00B338A9" w:rsidP="00D47505">
      <w:pPr>
        <w:spacing w:before="60"/>
        <w:jc w:val="right"/>
        <w:rPr>
          <w:b/>
          <w:szCs w:val="22"/>
        </w:rPr>
      </w:pPr>
      <w:r w:rsidRPr="009301B2">
        <w:rPr>
          <w:b/>
          <w:szCs w:val="22"/>
        </w:rPr>
        <w:t xml:space="preserve">Released:  </w:t>
      </w:r>
      <w:r w:rsidR="00223B78" w:rsidRPr="009301B2">
        <w:rPr>
          <w:b/>
          <w:szCs w:val="22"/>
        </w:rPr>
        <w:t xml:space="preserve">February </w:t>
      </w:r>
      <w:r w:rsidR="00142110">
        <w:rPr>
          <w:b/>
          <w:szCs w:val="22"/>
        </w:rPr>
        <w:t>7</w:t>
      </w:r>
      <w:r w:rsidR="006A004C" w:rsidRPr="009301B2">
        <w:rPr>
          <w:b/>
          <w:szCs w:val="22"/>
        </w:rPr>
        <w:t>, 2017</w:t>
      </w:r>
    </w:p>
    <w:p w14:paraId="743C352B" w14:textId="77777777" w:rsidR="00D47505" w:rsidRPr="000B5742" w:rsidRDefault="00D47505" w:rsidP="00D47505">
      <w:pPr>
        <w:jc w:val="right"/>
        <w:rPr>
          <w:szCs w:val="22"/>
        </w:rPr>
      </w:pPr>
    </w:p>
    <w:p w14:paraId="44D0B17A" w14:textId="77777777" w:rsidR="00D47505" w:rsidRPr="000B5742" w:rsidRDefault="006A004C" w:rsidP="00137117">
      <w:pPr>
        <w:jc w:val="center"/>
        <w:rPr>
          <w:b/>
          <w:caps/>
          <w:szCs w:val="22"/>
        </w:rPr>
      </w:pPr>
      <w:r w:rsidRPr="000B5742">
        <w:rPr>
          <w:b/>
          <w:caps/>
          <w:szCs w:val="22"/>
        </w:rPr>
        <w:t>FCC ANNOUNCES 60-DAY PERIOD</w:t>
      </w:r>
    </w:p>
    <w:p w14:paraId="15355CBB" w14:textId="77777777" w:rsidR="006A004C" w:rsidRPr="000B5742" w:rsidRDefault="006A004C" w:rsidP="00137117">
      <w:pPr>
        <w:jc w:val="center"/>
        <w:rPr>
          <w:b/>
          <w:caps/>
          <w:szCs w:val="22"/>
        </w:rPr>
      </w:pPr>
      <w:r w:rsidRPr="000B5742">
        <w:rPr>
          <w:b/>
          <w:caps/>
          <w:szCs w:val="22"/>
        </w:rPr>
        <w:t>TO APPLY FOR CERTIFICATION TO PARTICIPATE IN THE</w:t>
      </w:r>
    </w:p>
    <w:p w14:paraId="3B332962" w14:textId="77777777" w:rsidR="006A004C" w:rsidRPr="000B5742" w:rsidRDefault="006A004C" w:rsidP="00137117">
      <w:pPr>
        <w:jc w:val="center"/>
        <w:rPr>
          <w:b/>
          <w:caps/>
          <w:szCs w:val="22"/>
        </w:rPr>
      </w:pPr>
      <w:r w:rsidRPr="000B5742">
        <w:rPr>
          <w:b/>
          <w:caps/>
          <w:szCs w:val="22"/>
        </w:rPr>
        <w:t>NATIONAL DEAF-BLIND EQUIPMENT DISTRIBUTION PROGRAM</w:t>
      </w:r>
    </w:p>
    <w:p w14:paraId="34C757F7" w14:textId="77777777" w:rsidR="00D7065B" w:rsidRPr="000B5742" w:rsidRDefault="00D7065B" w:rsidP="00137117">
      <w:pPr>
        <w:jc w:val="center"/>
        <w:rPr>
          <w:b/>
          <w:caps/>
          <w:szCs w:val="22"/>
        </w:rPr>
      </w:pPr>
    </w:p>
    <w:p w14:paraId="5E865D85" w14:textId="77777777" w:rsidR="00D47505" w:rsidRPr="000B5742" w:rsidRDefault="00137117" w:rsidP="00137117">
      <w:pPr>
        <w:spacing w:after="240"/>
        <w:jc w:val="center"/>
        <w:rPr>
          <w:b/>
          <w:szCs w:val="22"/>
        </w:rPr>
      </w:pPr>
      <w:r w:rsidRPr="000B5742">
        <w:rPr>
          <w:b/>
          <w:szCs w:val="22"/>
        </w:rPr>
        <w:t>CG Docket No. 1</w:t>
      </w:r>
      <w:r w:rsidR="00D7065B" w:rsidRPr="000B5742">
        <w:rPr>
          <w:b/>
          <w:szCs w:val="22"/>
        </w:rPr>
        <w:t>0</w:t>
      </w:r>
      <w:r w:rsidRPr="000B5742">
        <w:rPr>
          <w:b/>
          <w:szCs w:val="22"/>
        </w:rPr>
        <w:t>-</w:t>
      </w:r>
      <w:r w:rsidR="00D7065B" w:rsidRPr="000B5742">
        <w:rPr>
          <w:b/>
          <w:szCs w:val="22"/>
        </w:rPr>
        <w:t>210</w:t>
      </w:r>
    </w:p>
    <w:p w14:paraId="257735E4" w14:textId="66FC4586" w:rsidR="00535427" w:rsidRDefault="00AB1896" w:rsidP="00502B0B">
      <w:pPr>
        <w:tabs>
          <w:tab w:val="left" w:pos="720"/>
          <w:tab w:val="left" w:pos="9990"/>
        </w:tabs>
        <w:autoSpaceDE w:val="0"/>
        <w:autoSpaceDN w:val="0"/>
        <w:adjustRightInd w:val="0"/>
        <w:spacing w:after="120"/>
        <w:rPr>
          <w:szCs w:val="22"/>
        </w:rPr>
      </w:pPr>
      <w:r w:rsidRPr="000B5742">
        <w:rPr>
          <w:szCs w:val="22"/>
        </w:rPr>
        <w:tab/>
      </w:r>
      <w:r w:rsidR="006A004C" w:rsidRPr="000B5742">
        <w:rPr>
          <w:szCs w:val="22"/>
        </w:rPr>
        <w:t xml:space="preserve">On </w:t>
      </w:r>
      <w:r w:rsidR="00F61831" w:rsidRPr="000B5742">
        <w:rPr>
          <w:szCs w:val="22"/>
        </w:rPr>
        <w:t xml:space="preserve">August </w:t>
      </w:r>
      <w:r w:rsidR="008F03A4" w:rsidRPr="000B5742">
        <w:rPr>
          <w:szCs w:val="22"/>
        </w:rPr>
        <w:t>4</w:t>
      </w:r>
      <w:r w:rsidR="00F61831" w:rsidRPr="000B5742">
        <w:rPr>
          <w:szCs w:val="22"/>
        </w:rPr>
        <w:t>, 2016</w:t>
      </w:r>
      <w:r w:rsidR="006A004C" w:rsidRPr="000B5742">
        <w:rPr>
          <w:szCs w:val="22"/>
        </w:rPr>
        <w:t xml:space="preserve">, the Federal Communications Commission (Commission) </w:t>
      </w:r>
      <w:r w:rsidR="008F03A4" w:rsidRPr="000B5742">
        <w:rPr>
          <w:szCs w:val="22"/>
        </w:rPr>
        <w:t>adopted</w:t>
      </w:r>
      <w:r w:rsidR="00F61831" w:rsidRPr="000B5742">
        <w:rPr>
          <w:szCs w:val="22"/>
        </w:rPr>
        <w:t xml:space="preserve"> rules </w:t>
      </w:r>
      <w:r w:rsidR="008F03A4" w:rsidRPr="000B5742">
        <w:rPr>
          <w:szCs w:val="22"/>
        </w:rPr>
        <w:t xml:space="preserve">to </w:t>
      </w:r>
      <w:r w:rsidR="00F61831" w:rsidRPr="000B5742">
        <w:rPr>
          <w:szCs w:val="22"/>
        </w:rPr>
        <w:t>convert the</w:t>
      </w:r>
      <w:r w:rsidR="006A004C" w:rsidRPr="000B5742">
        <w:rPr>
          <w:szCs w:val="22"/>
        </w:rPr>
        <w:t xml:space="preserve"> National Deaf-Blind Equipment Distribution Program (NDBEDP)</w:t>
      </w:r>
      <w:r w:rsidR="008226DD" w:rsidRPr="000B5742">
        <w:rPr>
          <w:szCs w:val="22"/>
        </w:rPr>
        <w:t xml:space="preserve"> </w:t>
      </w:r>
      <w:r w:rsidR="005C62C8" w:rsidRPr="000B5742">
        <w:rPr>
          <w:szCs w:val="22"/>
        </w:rPr>
        <w:t xml:space="preserve">from a </w:t>
      </w:r>
      <w:r w:rsidR="006A004C" w:rsidRPr="000B5742">
        <w:rPr>
          <w:szCs w:val="22"/>
        </w:rPr>
        <w:t xml:space="preserve">pilot program </w:t>
      </w:r>
      <w:r w:rsidR="00F61831" w:rsidRPr="000B5742">
        <w:rPr>
          <w:szCs w:val="22"/>
        </w:rPr>
        <w:t>to a permanent program.</w:t>
      </w:r>
      <w:r w:rsidR="006A004C" w:rsidRPr="000B5742">
        <w:rPr>
          <w:rStyle w:val="FootnoteReference"/>
          <w:sz w:val="22"/>
          <w:szCs w:val="22"/>
        </w:rPr>
        <w:footnoteReference w:id="2"/>
      </w:r>
      <w:r w:rsidR="006A004C" w:rsidRPr="000B5742">
        <w:rPr>
          <w:szCs w:val="22"/>
        </w:rPr>
        <w:t xml:space="preserve">  </w:t>
      </w:r>
      <w:r w:rsidR="008226DD" w:rsidRPr="000B5742">
        <w:rPr>
          <w:szCs w:val="22"/>
        </w:rPr>
        <w:t xml:space="preserve">Under the NDBEDP, also known as “iCanConnect,” the Commission may provide up to $10 million annually from the Interstate Telecommunications Relay Service Fund (TRS Fund) to support local programs that distribute equipment to eligible low-income individuals who are deaf-blind, so that these individuals </w:t>
      </w:r>
      <w:r w:rsidR="001851F5">
        <w:rPr>
          <w:szCs w:val="22"/>
        </w:rPr>
        <w:t>can</w:t>
      </w:r>
      <w:r w:rsidR="008226DD" w:rsidRPr="000B5742">
        <w:rPr>
          <w:szCs w:val="22"/>
        </w:rPr>
        <w:t xml:space="preserve"> access telecommunications service, Internet access service, and advanced communications services.</w:t>
      </w:r>
      <w:r w:rsidR="008226DD" w:rsidRPr="000B5742">
        <w:rPr>
          <w:rStyle w:val="FootnoteReference"/>
          <w:sz w:val="22"/>
          <w:szCs w:val="22"/>
        </w:rPr>
        <w:footnoteReference w:id="3"/>
      </w:r>
      <w:r w:rsidR="008226DD" w:rsidRPr="000B5742">
        <w:rPr>
          <w:szCs w:val="22"/>
        </w:rPr>
        <w:t xml:space="preserve"> </w:t>
      </w:r>
    </w:p>
    <w:p w14:paraId="63BE9965" w14:textId="1220D420" w:rsidR="006A004C" w:rsidRPr="000B5742" w:rsidRDefault="00535427" w:rsidP="006D11DA">
      <w:pPr>
        <w:widowControl/>
        <w:tabs>
          <w:tab w:val="left" w:pos="720"/>
          <w:tab w:val="left" w:pos="9990"/>
        </w:tabs>
        <w:autoSpaceDE w:val="0"/>
        <w:autoSpaceDN w:val="0"/>
        <w:adjustRightInd w:val="0"/>
        <w:spacing w:after="120"/>
        <w:rPr>
          <w:szCs w:val="22"/>
        </w:rPr>
      </w:pPr>
      <w:r>
        <w:rPr>
          <w:szCs w:val="22"/>
        </w:rPr>
        <w:tab/>
      </w:r>
      <w:r w:rsidR="00F41A9F">
        <w:rPr>
          <w:szCs w:val="22"/>
        </w:rPr>
        <w:t xml:space="preserve">In accordance with </w:t>
      </w:r>
      <w:r>
        <w:rPr>
          <w:szCs w:val="22"/>
        </w:rPr>
        <w:t xml:space="preserve">the </w:t>
      </w:r>
      <w:r w:rsidRPr="001851F5">
        <w:rPr>
          <w:i/>
          <w:szCs w:val="22"/>
        </w:rPr>
        <w:t>NDBEDP</w:t>
      </w:r>
      <w:r w:rsidR="001851F5" w:rsidRPr="001851F5">
        <w:rPr>
          <w:i/>
          <w:szCs w:val="22"/>
        </w:rPr>
        <w:t xml:space="preserve"> Permanent Program Order</w:t>
      </w:r>
      <w:r w:rsidR="001851F5">
        <w:rPr>
          <w:szCs w:val="22"/>
        </w:rPr>
        <w:t xml:space="preserve">, the Commission’s </w:t>
      </w:r>
      <w:r w:rsidR="001851F5" w:rsidRPr="000B5742">
        <w:rPr>
          <w:szCs w:val="22"/>
        </w:rPr>
        <w:t>Consumer and Governmental Affairs Bureau (CGB)</w:t>
      </w:r>
      <w:r w:rsidR="001851F5">
        <w:rPr>
          <w:szCs w:val="22"/>
        </w:rPr>
        <w:t>,</w:t>
      </w:r>
      <w:r w:rsidRPr="000B5742">
        <w:rPr>
          <w:szCs w:val="22"/>
        </w:rPr>
        <w:t xml:space="preserve"> </w:t>
      </w:r>
      <w:r>
        <w:rPr>
          <w:szCs w:val="22"/>
        </w:rPr>
        <w:t xml:space="preserve">will </w:t>
      </w:r>
      <w:r w:rsidRPr="000B5742">
        <w:rPr>
          <w:szCs w:val="22"/>
        </w:rPr>
        <w:t xml:space="preserve">certify a single </w:t>
      </w:r>
      <w:r>
        <w:rPr>
          <w:szCs w:val="22"/>
        </w:rPr>
        <w:t xml:space="preserve">entity </w:t>
      </w:r>
      <w:r w:rsidR="00F41A9F">
        <w:rPr>
          <w:szCs w:val="22"/>
        </w:rPr>
        <w:t xml:space="preserve">for </w:t>
      </w:r>
      <w:r w:rsidR="00502B0B" w:rsidRPr="000B5742">
        <w:rPr>
          <w:szCs w:val="22"/>
        </w:rPr>
        <w:t>each state, the District of Columbia, Puerto Rico, American Samoa, Guam, the Northern Mariana Islands, and the U.S. Virgin Islands,</w:t>
      </w:r>
      <w:r>
        <w:rPr>
          <w:szCs w:val="22"/>
        </w:rPr>
        <w:t xml:space="preserve"> </w:t>
      </w:r>
      <w:r w:rsidR="00502B0B" w:rsidRPr="000B5742">
        <w:rPr>
          <w:szCs w:val="22"/>
        </w:rPr>
        <w:t xml:space="preserve">as the sole entity </w:t>
      </w:r>
      <w:r>
        <w:rPr>
          <w:szCs w:val="22"/>
        </w:rPr>
        <w:t xml:space="preserve">for that jurisdiction to </w:t>
      </w:r>
      <w:r w:rsidR="00502B0B" w:rsidRPr="000B5742">
        <w:rPr>
          <w:szCs w:val="22"/>
        </w:rPr>
        <w:t>receive reimbursement for NDBEDP activities from the TRS Fund.</w:t>
      </w:r>
      <w:r w:rsidR="00502B0B" w:rsidRPr="000B5742">
        <w:rPr>
          <w:rStyle w:val="FootnoteReference"/>
          <w:sz w:val="22"/>
          <w:szCs w:val="22"/>
        </w:rPr>
        <w:footnoteReference w:id="4"/>
      </w:r>
      <w:r w:rsidR="00502B0B" w:rsidRPr="000B5742">
        <w:rPr>
          <w:szCs w:val="22"/>
        </w:rPr>
        <w:t xml:space="preserve">  </w:t>
      </w:r>
      <w:r w:rsidR="001851F5">
        <w:rPr>
          <w:szCs w:val="22"/>
        </w:rPr>
        <w:t>To achieve this,</w:t>
      </w:r>
      <w:r>
        <w:rPr>
          <w:szCs w:val="22"/>
        </w:rPr>
        <w:t xml:space="preserve"> f</w:t>
      </w:r>
      <w:r w:rsidR="00502B0B" w:rsidRPr="000B5742">
        <w:rPr>
          <w:szCs w:val="22"/>
        </w:rPr>
        <w:t xml:space="preserve">or a period of 60 days, starting </w:t>
      </w:r>
      <w:r w:rsidR="006D11DA">
        <w:rPr>
          <w:szCs w:val="22"/>
        </w:rPr>
        <w:t>February 6, 2017</w:t>
      </w:r>
      <w:r w:rsidR="00502B0B" w:rsidRPr="000B5742">
        <w:rPr>
          <w:szCs w:val="22"/>
        </w:rPr>
        <w:t xml:space="preserve">, and ending </w:t>
      </w:r>
      <w:r w:rsidR="006D11DA">
        <w:rPr>
          <w:szCs w:val="22"/>
        </w:rPr>
        <w:t>April 7, 2017</w:t>
      </w:r>
      <w:r w:rsidR="00502B0B" w:rsidRPr="000B5742">
        <w:rPr>
          <w:szCs w:val="22"/>
        </w:rPr>
        <w:t xml:space="preserve">, </w:t>
      </w:r>
      <w:r w:rsidR="001851F5">
        <w:rPr>
          <w:szCs w:val="22"/>
        </w:rPr>
        <w:t>CGB</w:t>
      </w:r>
      <w:r w:rsidR="00502B0B" w:rsidRPr="000B5742">
        <w:rPr>
          <w:szCs w:val="22"/>
        </w:rPr>
        <w:t xml:space="preserve"> will accept applications from entities that are interested in </w:t>
      </w:r>
      <w:r>
        <w:rPr>
          <w:szCs w:val="22"/>
        </w:rPr>
        <w:t xml:space="preserve">receiving Commission certification </w:t>
      </w:r>
      <w:r w:rsidR="00502B0B" w:rsidRPr="000B5742">
        <w:rPr>
          <w:szCs w:val="22"/>
        </w:rPr>
        <w:t>to participate in the permanent NDBEDP.</w:t>
      </w:r>
      <w:r w:rsidR="00502B0B" w:rsidRPr="000B5742">
        <w:rPr>
          <w:rStyle w:val="FootnoteReference"/>
          <w:sz w:val="22"/>
          <w:szCs w:val="22"/>
        </w:rPr>
        <w:footnoteReference w:id="5"/>
      </w:r>
      <w:r w:rsidR="00502B0B" w:rsidRPr="000B5742">
        <w:rPr>
          <w:szCs w:val="22"/>
        </w:rPr>
        <w:t xml:space="preserve">  </w:t>
      </w:r>
      <w:r w:rsidR="00CF0C7F" w:rsidRPr="000B5742">
        <w:rPr>
          <w:szCs w:val="22"/>
        </w:rPr>
        <w:t xml:space="preserve">In addition, any entity </w:t>
      </w:r>
      <w:r w:rsidR="00223B78" w:rsidRPr="000B5742">
        <w:rPr>
          <w:szCs w:val="22"/>
        </w:rPr>
        <w:t xml:space="preserve">that is currently </w:t>
      </w:r>
      <w:r w:rsidR="00CF0C7F" w:rsidRPr="000B5742">
        <w:rPr>
          <w:szCs w:val="22"/>
        </w:rPr>
        <w:t xml:space="preserve">certified under the </w:t>
      </w:r>
      <w:r w:rsidR="005C62C8" w:rsidRPr="000B5742">
        <w:rPr>
          <w:szCs w:val="22"/>
        </w:rPr>
        <w:t xml:space="preserve">NDBEDP </w:t>
      </w:r>
      <w:r w:rsidR="00CF0C7F" w:rsidRPr="000B5742">
        <w:rPr>
          <w:szCs w:val="22"/>
        </w:rPr>
        <w:t xml:space="preserve">pilot program that does not wish to participate in the permanent NDBEDP must notify the Commission </w:t>
      </w:r>
      <w:r w:rsidR="005C62C8" w:rsidRPr="000B5742">
        <w:rPr>
          <w:szCs w:val="22"/>
        </w:rPr>
        <w:t xml:space="preserve">by </w:t>
      </w:r>
      <w:r w:rsidR="006D11DA">
        <w:rPr>
          <w:szCs w:val="22"/>
        </w:rPr>
        <w:t>April 7, 2017</w:t>
      </w:r>
      <w:r w:rsidR="00CF0C7F" w:rsidRPr="000B5742">
        <w:rPr>
          <w:szCs w:val="22"/>
        </w:rPr>
        <w:t>.</w:t>
      </w:r>
      <w:r w:rsidR="008F03A4" w:rsidRPr="000B5742">
        <w:rPr>
          <w:rStyle w:val="FootnoteReference"/>
          <w:sz w:val="22"/>
          <w:szCs w:val="22"/>
        </w:rPr>
        <w:footnoteReference w:id="6"/>
      </w:r>
    </w:p>
    <w:p w14:paraId="77B2AF69" w14:textId="4FDFC9CF" w:rsidR="00917C39" w:rsidRDefault="006A004C" w:rsidP="00922AC2">
      <w:pPr>
        <w:tabs>
          <w:tab w:val="left" w:pos="720"/>
          <w:tab w:val="left" w:pos="9990"/>
        </w:tabs>
        <w:autoSpaceDE w:val="0"/>
        <w:autoSpaceDN w:val="0"/>
        <w:adjustRightInd w:val="0"/>
        <w:spacing w:after="120"/>
        <w:rPr>
          <w:szCs w:val="22"/>
        </w:rPr>
      </w:pPr>
      <w:r w:rsidRPr="000B5742">
        <w:rPr>
          <w:szCs w:val="22"/>
        </w:rPr>
        <w:lastRenderedPageBreak/>
        <w:tab/>
      </w:r>
      <w:r w:rsidR="00B81CE2" w:rsidRPr="000B5742">
        <w:rPr>
          <w:b/>
          <w:szCs w:val="22"/>
        </w:rPr>
        <w:t xml:space="preserve">BACKGROUND: </w:t>
      </w:r>
      <w:r w:rsidR="00D73619" w:rsidRPr="000B5742">
        <w:rPr>
          <w:szCs w:val="22"/>
        </w:rPr>
        <w:t xml:space="preserve"> </w:t>
      </w:r>
      <w:r w:rsidR="008226DD" w:rsidRPr="000B5742">
        <w:rPr>
          <w:szCs w:val="22"/>
        </w:rPr>
        <w:t xml:space="preserve">In </w:t>
      </w:r>
      <w:r w:rsidR="00B81CE2" w:rsidRPr="000B5742">
        <w:rPr>
          <w:szCs w:val="22"/>
        </w:rPr>
        <w:t>2011,</w:t>
      </w:r>
      <w:r w:rsidRPr="000B5742">
        <w:rPr>
          <w:szCs w:val="22"/>
        </w:rPr>
        <w:t xml:space="preserve"> the Commission</w:t>
      </w:r>
      <w:r w:rsidR="00B81CE2" w:rsidRPr="000B5742">
        <w:rPr>
          <w:szCs w:val="22"/>
        </w:rPr>
        <w:t xml:space="preserve"> adopted rules to </w:t>
      </w:r>
      <w:r w:rsidRPr="000B5742">
        <w:rPr>
          <w:szCs w:val="22"/>
        </w:rPr>
        <w:t>establish the NDBEDP as a pilot program</w:t>
      </w:r>
      <w:r w:rsidR="008226DD" w:rsidRPr="000B5742">
        <w:rPr>
          <w:szCs w:val="22"/>
        </w:rPr>
        <w:t>,</w:t>
      </w:r>
      <w:r w:rsidR="00B81CE2" w:rsidRPr="000B5742">
        <w:rPr>
          <w:rStyle w:val="FootnoteReference"/>
          <w:sz w:val="22"/>
          <w:szCs w:val="22"/>
        </w:rPr>
        <w:footnoteReference w:id="7"/>
      </w:r>
      <w:r w:rsidR="008226DD" w:rsidRPr="000B5742">
        <w:rPr>
          <w:szCs w:val="22"/>
        </w:rPr>
        <w:t xml:space="preserve"> which it launched July 1, 2012.</w:t>
      </w:r>
      <w:r w:rsidR="008226DD" w:rsidRPr="000B5742">
        <w:rPr>
          <w:rStyle w:val="FootnoteReference"/>
          <w:sz w:val="22"/>
          <w:szCs w:val="22"/>
        </w:rPr>
        <w:footnoteReference w:id="8"/>
      </w:r>
      <w:r w:rsidR="008226DD" w:rsidRPr="000B5742">
        <w:rPr>
          <w:szCs w:val="22"/>
        </w:rPr>
        <w:t xml:space="preserve">  </w:t>
      </w:r>
      <w:r w:rsidR="00C878F2" w:rsidRPr="000B5742">
        <w:rPr>
          <w:szCs w:val="22"/>
        </w:rPr>
        <w:t xml:space="preserve">Since </w:t>
      </w:r>
      <w:r w:rsidR="00370972" w:rsidRPr="000B5742">
        <w:rPr>
          <w:szCs w:val="22"/>
        </w:rPr>
        <w:t>then</w:t>
      </w:r>
      <w:r w:rsidR="00C878F2" w:rsidRPr="000B5742">
        <w:rPr>
          <w:szCs w:val="22"/>
        </w:rPr>
        <w:t xml:space="preserve">, </w:t>
      </w:r>
      <w:r w:rsidR="001851F5">
        <w:rPr>
          <w:szCs w:val="22"/>
        </w:rPr>
        <w:t xml:space="preserve">CGB, on behalf of </w:t>
      </w:r>
      <w:r w:rsidR="00C878F2" w:rsidRPr="000B5742">
        <w:rPr>
          <w:szCs w:val="22"/>
        </w:rPr>
        <w:t>the Commission</w:t>
      </w:r>
      <w:r w:rsidR="001851F5">
        <w:rPr>
          <w:szCs w:val="22"/>
        </w:rPr>
        <w:t xml:space="preserve">, </w:t>
      </w:r>
      <w:r w:rsidR="00C878F2" w:rsidRPr="000B5742">
        <w:rPr>
          <w:szCs w:val="22"/>
        </w:rPr>
        <w:t xml:space="preserve">has implemented the NDBEDP pilot program by certifying and overseeing 53 entities </w:t>
      </w:r>
      <w:r w:rsidR="0038450A" w:rsidRPr="000B5742">
        <w:rPr>
          <w:szCs w:val="22"/>
        </w:rPr>
        <w:t xml:space="preserve">– one for </w:t>
      </w:r>
      <w:r w:rsidR="00C878F2" w:rsidRPr="000B5742">
        <w:rPr>
          <w:szCs w:val="22"/>
        </w:rPr>
        <w:t>each state, plus the District of Columbia, Puerto Rico, and the U.S. Virgin Islands.</w:t>
      </w:r>
      <w:r w:rsidR="008A5296" w:rsidRPr="000B5742">
        <w:rPr>
          <w:rStyle w:val="FootnoteReference"/>
          <w:sz w:val="22"/>
          <w:szCs w:val="22"/>
        </w:rPr>
        <w:footnoteReference w:id="9"/>
      </w:r>
      <w:r w:rsidR="00C878F2" w:rsidRPr="000B5742">
        <w:rPr>
          <w:szCs w:val="22"/>
        </w:rPr>
        <w:t xml:space="preserve">  </w:t>
      </w:r>
      <w:r w:rsidR="00A373F3" w:rsidRPr="000B5742">
        <w:rPr>
          <w:szCs w:val="22"/>
        </w:rPr>
        <w:t xml:space="preserve">The permanent program will </w:t>
      </w:r>
      <w:r w:rsidR="0038450A" w:rsidRPr="000B5742">
        <w:rPr>
          <w:szCs w:val="22"/>
        </w:rPr>
        <w:t>cover</w:t>
      </w:r>
      <w:r w:rsidR="00A373F3" w:rsidRPr="000B5742">
        <w:rPr>
          <w:szCs w:val="22"/>
        </w:rPr>
        <w:t xml:space="preserve"> three additional U.S. territories</w:t>
      </w:r>
      <w:r w:rsidR="00B64851" w:rsidRPr="000B5742">
        <w:rPr>
          <w:szCs w:val="22"/>
        </w:rPr>
        <w:t xml:space="preserve"> –</w:t>
      </w:r>
      <w:r w:rsidR="00A373F3" w:rsidRPr="000B5742">
        <w:rPr>
          <w:szCs w:val="22"/>
        </w:rPr>
        <w:t xml:space="preserve"> American Samoa, Guam, and the Northern Mariana Islands</w:t>
      </w:r>
      <w:r w:rsidR="00585F69" w:rsidRPr="000B5742">
        <w:rPr>
          <w:szCs w:val="22"/>
        </w:rPr>
        <w:t>.</w:t>
      </w:r>
      <w:r w:rsidR="00A373F3" w:rsidRPr="000B5742">
        <w:rPr>
          <w:rStyle w:val="FootnoteReference"/>
          <w:sz w:val="22"/>
          <w:szCs w:val="22"/>
        </w:rPr>
        <w:footnoteReference w:id="10"/>
      </w:r>
      <w:r w:rsidR="00A373F3" w:rsidRPr="000B5742">
        <w:rPr>
          <w:szCs w:val="22"/>
        </w:rPr>
        <w:t xml:space="preserve">  </w:t>
      </w:r>
      <w:r w:rsidR="0038450A" w:rsidRPr="000B5742">
        <w:rPr>
          <w:szCs w:val="22"/>
        </w:rPr>
        <w:t>The pilot program will end on June 30, 2017,</w:t>
      </w:r>
      <w:r w:rsidR="0038450A" w:rsidRPr="000B5742">
        <w:rPr>
          <w:rStyle w:val="FootnoteReference"/>
          <w:sz w:val="22"/>
          <w:szCs w:val="22"/>
        </w:rPr>
        <w:footnoteReference w:id="11"/>
      </w:r>
      <w:r w:rsidR="0038450A" w:rsidRPr="000B5742">
        <w:rPr>
          <w:szCs w:val="22"/>
        </w:rPr>
        <w:t xml:space="preserve"> and the permanent program will begin on July 1, 2017.</w:t>
      </w:r>
      <w:r w:rsidR="0038450A" w:rsidRPr="000B5742">
        <w:rPr>
          <w:rStyle w:val="FootnoteReference"/>
          <w:sz w:val="22"/>
          <w:szCs w:val="22"/>
        </w:rPr>
        <w:footnoteReference w:id="12"/>
      </w:r>
      <w:r w:rsidR="0038450A" w:rsidRPr="000B5742">
        <w:rPr>
          <w:szCs w:val="22"/>
        </w:rPr>
        <w:t xml:space="preserve">  </w:t>
      </w:r>
    </w:p>
    <w:p w14:paraId="220FAEFB" w14:textId="5424F545" w:rsidR="006A004C" w:rsidRPr="000B5742" w:rsidRDefault="00917C39" w:rsidP="00922AC2">
      <w:pPr>
        <w:tabs>
          <w:tab w:val="left" w:pos="720"/>
          <w:tab w:val="left" w:pos="9990"/>
        </w:tabs>
        <w:autoSpaceDE w:val="0"/>
        <w:autoSpaceDN w:val="0"/>
        <w:adjustRightInd w:val="0"/>
        <w:spacing w:after="120"/>
        <w:rPr>
          <w:szCs w:val="22"/>
        </w:rPr>
      </w:pPr>
      <w:r>
        <w:rPr>
          <w:szCs w:val="22"/>
        </w:rPr>
        <w:tab/>
      </w:r>
      <w:r w:rsidR="00370972" w:rsidRPr="000B5742">
        <w:rPr>
          <w:szCs w:val="22"/>
        </w:rPr>
        <w:t xml:space="preserve">Certifications </w:t>
      </w:r>
      <w:r w:rsidR="00ED05E8" w:rsidRPr="000B5742">
        <w:rPr>
          <w:szCs w:val="22"/>
        </w:rPr>
        <w:t xml:space="preserve">for the permanent NDBEDP </w:t>
      </w:r>
      <w:r w:rsidR="00585F69" w:rsidRPr="000B5742">
        <w:rPr>
          <w:szCs w:val="22"/>
        </w:rPr>
        <w:t>will be granted for a period of</w:t>
      </w:r>
      <w:r w:rsidR="00370972" w:rsidRPr="000B5742">
        <w:rPr>
          <w:szCs w:val="22"/>
        </w:rPr>
        <w:t xml:space="preserve"> five years.</w:t>
      </w:r>
      <w:r w:rsidR="00370972" w:rsidRPr="000B5742">
        <w:rPr>
          <w:rStyle w:val="FootnoteReference"/>
          <w:sz w:val="22"/>
          <w:szCs w:val="22"/>
        </w:rPr>
        <w:footnoteReference w:id="13"/>
      </w:r>
      <w:r w:rsidR="005702C3" w:rsidRPr="000B5742">
        <w:rPr>
          <w:szCs w:val="22"/>
        </w:rPr>
        <w:t xml:space="preserve"> </w:t>
      </w:r>
      <w:r w:rsidR="00927DF9">
        <w:rPr>
          <w:szCs w:val="22"/>
        </w:rPr>
        <w:t xml:space="preserve"> </w:t>
      </w:r>
      <w:r>
        <w:rPr>
          <w:szCs w:val="22"/>
        </w:rPr>
        <w:t>As has been the case in the pilot program, e</w:t>
      </w:r>
      <w:r w:rsidR="00535427" w:rsidRPr="000B5742">
        <w:rPr>
          <w:szCs w:val="22"/>
        </w:rPr>
        <w:t xml:space="preserve">ach entity </w:t>
      </w:r>
      <w:r w:rsidR="00535427">
        <w:rPr>
          <w:szCs w:val="22"/>
        </w:rPr>
        <w:t xml:space="preserve">selected </w:t>
      </w:r>
      <w:r w:rsidR="00535427" w:rsidRPr="000B5742">
        <w:rPr>
          <w:szCs w:val="22"/>
        </w:rPr>
        <w:t>will have full responsibility for distributing equipment and providing related services, such as outreach, assessments, installation, and training, in that state, either directly or through collaboration, partnership, or contract with other individuals or entities in-state or out-of-state, including other NDBEDP certified programs.</w:t>
      </w:r>
      <w:r w:rsidR="00535427" w:rsidRPr="000B5742">
        <w:rPr>
          <w:rStyle w:val="FootnoteReference"/>
          <w:sz w:val="22"/>
          <w:szCs w:val="22"/>
        </w:rPr>
        <w:footnoteReference w:id="14"/>
      </w:r>
      <w:r w:rsidR="00535427" w:rsidRPr="000B5742">
        <w:rPr>
          <w:szCs w:val="22"/>
        </w:rPr>
        <w:t xml:space="preserve">  </w:t>
      </w:r>
      <w:r w:rsidR="00DE2912">
        <w:rPr>
          <w:szCs w:val="22"/>
        </w:rPr>
        <w:t>All c</w:t>
      </w:r>
      <w:r w:rsidR="00DE2912" w:rsidRPr="000B5742">
        <w:rPr>
          <w:szCs w:val="22"/>
        </w:rPr>
        <w:t xml:space="preserve">ertified </w:t>
      </w:r>
      <w:r w:rsidR="00927DF9">
        <w:rPr>
          <w:szCs w:val="22"/>
        </w:rPr>
        <w:t xml:space="preserve">programs </w:t>
      </w:r>
      <w:r w:rsidR="00DE2912" w:rsidRPr="000B5742">
        <w:rPr>
          <w:szCs w:val="22"/>
        </w:rPr>
        <w:t>must comply with</w:t>
      </w:r>
      <w:r w:rsidR="001851F5">
        <w:rPr>
          <w:szCs w:val="22"/>
        </w:rPr>
        <w:t xml:space="preserve"> all of</w:t>
      </w:r>
      <w:r w:rsidR="00DE2912" w:rsidRPr="000B5742">
        <w:rPr>
          <w:szCs w:val="22"/>
        </w:rPr>
        <w:t xml:space="preserve"> the </w:t>
      </w:r>
      <w:r w:rsidR="001851F5">
        <w:rPr>
          <w:szCs w:val="22"/>
        </w:rPr>
        <w:t xml:space="preserve">Commission’s </w:t>
      </w:r>
      <w:r w:rsidR="00DE2912" w:rsidRPr="000B5742">
        <w:rPr>
          <w:szCs w:val="22"/>
        </w:rPr>
        <w:t>NDBEDP rules.</w:t>
      </w:r>
      <w:r w:rsidR="00DE2912" w:rsidRPr="000B5742">
        <w:rPr>
          <w:rStyle w:val="FootnoteReference"/>
          <w:sz w:val="22"/>
          <w:szCs w:val="22"/>
        </w:rPr>
        <w:footnoteReference w:id="15"/>
      </w:r>
    </w:p>
    <w:p w14:paraId="4EB88D41" w14:textId="08C10189" w:rsidR="006A004C" w:rsidRPr="000B5742" w:rsidRDefault="006A004C" w:rsidP="00EA271A">
      <w:pPr>
        <w:tabs>
          <w:tab w:val="left" w:pos="720"/>
          <w:tab w:val="left" w:pos="9990"/>
        </w:tabs>
        <w:autoSpaceDE w:val="0"/>
        <w:autoSpaceDN w:val="0"/>
        <w:adjustRightInd w:val="0"/>
        <w:spacing w:after="120"/>
        <w:rPr>
          <w:szCs w:val="22"/>
        </w:rPr>
      </w:pPr>
      <w:r w:rsidRPr="000B5742">
        <w:rPr>
          <w:szCs w:val="22"/>
        </w:rPr>
        <w:tab/>
      </w:r>
      <w:r w:rsidR="00B81CE2" w:rsidRPr="000B5742">
        <w:rPr>
          <w:b/>
          <w:szCs w:val="22"/>
        </w:rPr>
        <w:t>WHO MAY APPLY?</w:t>
      </w:r>
      <w:r w:rsidR="00B81CE2" w:rsidRPr="000B5742">
        <w:rPr>
          <w:szCs w:val="22"/>
        </w:rPr>
        <w:t xml:space="preserve">  </w:t>
      </w:r>
      <w:r w:rsidRPr="000B5742">
        <w:rPr>
          <w:szCs w:val="22"/>
        </w:rPr>
        <w:t>Any public or private entity may apply to the Commission for certification to participate in the NDBEDP and receive reimbursement for NDBEDP activities from the TRS Fund.</w:t>
      </w:r>
      <w:r w:rsidRPr="000B5742">
        <w:rPr>
          <w:rStyle w:val="FootnoteReference"/>
          <w:sz w:val="22"/>
          <w:szCs w:val="22"/>
        </w:rPr>
        <w:footnoteReference w:id="16"/>
      </w:r>
      <w:r w:rsidRPr="000B5742">
        <w:rPr>
          <w:szCs w:val="22"/>
        </w:rPr>
        <w:t xml:space="preserve">  For example, </w:t>
      </w:r>
      <w:r w:rsidR="00EA271A" w:rsidRPr="000B5742">
        <w:rPr>
          <w:szCs w:val="22"/>
        </w:rPr>
        <w:t>equipment distribution programs, vocational rehabilitation programs, assistive technology programs, schools for the deaf, blind, or deaf-blind, organizational affiliates, independent living centers, or private educational facilities</w:t>
      </w:r>
      <w:r w:rsidRPr="000B5742">
        <w:rPr>
          <w:szCs w:val="22"/>
        </w:rPr>
        <w:t>, may apply.</w:t>
      </w:r>
      <w:r w:rsidR="00EA271A" w:rsidRPr="000B5742">
        <w:rPr>
          <w:rStyle w:val="FootnoteReference"/>
          <w:sz w:val="22"/>
          <w:szCs w:val="22"/>
        </w:rPr>
        <w:footnoteReference w:id="17"/>
      </w:r>
      <w:r w:rsidRPr="000B5742">
        <w:rPr>
          <w:szCs w:val="22"/>
        </w:rPr>
        <w:t xml:space="preserve">  </w:t>
      </w:r>
      <w:r w:rsidR="00917C39">
        <w:rPr>
          <w:szCs w:val="22"/>
        </w:rPr>
        <w:t xml:space="preserve">Entities within or outside of a </w:t>
      </w:r>
      <w:r w:rsidR="00EA271A" w:rsidRPr="000B5742">
        <w:rPr>
          <w:szCs w:val="22"/>
        </w:rPr>
        <w:t>state may apply for certification to administer any NDBEDP state program.</w:t>
      </w:r>
      <w:r w:rsidR="00EA271A" w:rsidRPr="000B5742">
        <w:rPr>
          <w:rStyle w:val="FootnoteReference"/>
          <w:sz w:val="22"/>
          <w:szCs w:val="22"/>
        </w:rPr>
        <w:footnoteReference w:id="18"/>
      </w:r>
    </w:p>
    <w:p w14:paraId="0D6C72F2" w14:textId="29E363E1" w:rsidR="006A004C" w:rsidRPr="000B5742" w:rsidRDefault="00917C39" w:rsidP="001851F5">
      <w:pPr>
        <w:spacing w:after="120"/>
        <w:ind w:firstLine="720"/>
        <w:rPr>
          <w:szCs w:val="22"/>
        </w:rPr>
      </w:pPr>
      <w:r w:rsidRPr="00D90DEB">
        <w:rPr>
          <w:szCs w:val="22"/>
        </w:rPr>
        <w:t xml:space="preserve">In the </w:t>
      </w:r>
      <w:r w:rsidRPr="00D90DEB">
        <w:rPr>
          <w:i/>
          <w:szCs w:val="22"/>
        </w:rPr>
        <w:t>NDBEDP Permanent Program Order</w:t>
      </w:r>
      <w:r w:rsidRPr="00D90DEB">
        <w:rPr>
          <w:szCs w:val="22"/>
        </w:rPr>
        <w:t>, t</w:t>
      </w:r>
      <w:r w:rsidR="00B9117D" w:rsidRPr="00DE2912">
        <w:rPr>
          <w:szCs w:val="22"/>
        </w:rPr>
        <w:t>he Commission</w:t>
      </w:r>
      <w:r w:rsidR="00B9117D" w:rsidRPr="000B5742">
        <w:rPr>
          <w:szCs w:val="22"/>
        </w:rPr>
        <w:t xml:space="preserve"> identified </w:t>
      </w:r>
      <w:r>
        <w:rPr>
          <w:szCs w:val="22"/>
        </w:rPr>
        <w:t xml:space="preserve">the following </w:t>
      </w:r>
      <w:r w:rsidR="00B9117D" w:rsidRPr="000B5742">
        <w:rPr>
          <w:szCs w:val="22"/>
        </w:rPr>
        <w:t xml:space="preserve">eight </w:t>
      </w:r>
      <w:r w:rsidR="006113C4" w:rsidRPr="000B5742">
        <w:rPr>
          <w:szCs w:val="22"/>
        </w:rPr>
        <w:lastRenderedPageBreak/>
        <w:t>qualifications for certification</w:t>
      </w:r>
      <w:r w:rsidR="008E23F3" w:rsidRPr="000B5742">
        <w:rPr>
          <w:szCs w:val="22"/>
        </w:rPr>
        <w:t xml:space="preserve"> under the permanent NDBEDP</w:t>
      </w:r>
      <w:r w:rsidR="00B9117D" w:rsidRPr="000B5742">
        <w:rPr>
          <w:szCs w:val="22"/>
        </w:rPr>
        <w:t xml:space="preserve">, the first six of which </w:t>
      </w:r>
      <w:r w:rsidR="006113C4" w:rsidRPr="000B5742">
        <w:rPr>
          <w:szCs w:val="22"/>
        </w:rPr>
        <w:t>were</w:t>
      </w:r>
      <w:r w:rsidR="00856ACD" w:rsidRPr="000B5742">
        <w:rPr>
          <w:szCs w:val="22"/>
        </w:rPr>
        <w:t xml:space="preserve"> qualifications for pilot program</w:t>
      </w:r>
      <w:r w:rsidR="006945AE" w:rsidRPr="000B5742">
        <w:rPr>
          <w:szCs w:val="22"/>
        </w:rPr>
        <w:t xml:space="preserve"> certification</w:t>
      </w:r>
      <w:r w:rsidR="00BC2DE1" w:rsidRPr="000B5742">
        <w:rPr>
          <w:szCs w:val="22"/>
        </w:rPr>
        <w:t>.</w:t>
      </w:r>
      <w:r w:rsidR="0096693E" w:rsidRPr="000B5742">
        <w:rPr>
          <w:rStyle w:val="FootnoteReference"/>
          <w:sz w:val="22"/>
          <w:szCs w:val="22"/>
        </w:rPr>
        <w:footnoteReference w:id="19"/>
      </w:r>
      <w:r w:rsidR="00BC2DE1" w:rsidRPr="000B5742">
        <w:rPr>
          <w:szCs w:val="22"/>
        </w:rPr>
        <w:t xml:space="preserve">  The seventh </w:t>
      </w:r>
      <w:r w:rsidR="006113C4" w:rsidRPr="000B5742">
        <w:rPr>
          <w:szCs w:val="22"/>
        </w:rPr>
        <w:t>qualification</w:t>
      </w:r>
      <w:r w:rsidR="00BC2DE1" w:rsidRPr="000B5742">
        <w:rPr>
          <w:szCs w:val="22"/>
        </w:rPr>
        <w:t xml:space="preserve">, </w:t>
      </w:r>
      <w:r w:rsidR="006113C4" w:rsidRPr="000B5742">
        <w:rPr>
          <w:szCs w:val="22"/>
        </w:rPr>
        <w:t xml:space="preserve">which requires an </w:t>
      </w:r>
      <w:r w:rsidR="006945AE" w:rsidRPr="000B5742">
        <w:rPr>
          <w:szCs w:val="22"/>
        </w:rPr>
        <w:t>applicant</w:t>
      </w:r>
      <w:r w:rsidR="006113C4" w:rsidRPr="000B5742">
        <w:rPr>
          <w:szCs w:val="22"/>
        </w:rPr>
        <w:t xml:space="preserve"> to have administrative and financial management experience, is new </w:t>
      </w:r>
      <w:r w:rsidR="00BC2DE1" w:rsidRPr="000B5742">
        <w:rPr>
          <w:szCs w:val="22"/>
        </w:rPr>
        <w:t>and applies to all applicants</w:t>
      </w:r>
      <w:r w:rsidR="00AD48E0" w:rsidRPr="000B5742">
        <w:rPr>
          <w:szCs w:val="22"/>
        </w:rPr>
        <w:t>.</w:t>
      </w:r>
      <w:r w:rsidR="006113C4" w:rsidRPr="000B5742">
        <w:rPr>
          <w:rStyle w:val="FootnoteReference"/>
          <w:sz w:val="22"/>
          <w:szCs w:val="22"/>
        </w:rPr>
        <w:footnoteReference w:id="20"/>
      </w:r>
      <w:r w:rsidR="00AD48E0" w:rsidRPr="000B5742">
        <w:rPr>
          <w:szCs w:val="22"/>
        </w:rPr>
        <w:t xml:space="preserve">  T</w:t>
      </w:r>
      <w:r w:rsidR="00BC2DE1" w:rsidRPr="000B5742">
        <w:rPr>
          <w:szCs w:val="22"/>
        </w:rPr>
        <w:t xml:space="preserve">he eighth qualification applies </w:t>
      </w:r>
      <w:r w:rsidR="00AD48E0" w:rsidRPr="000B5742">
        <w:rPr>
          <w:szCs w:val="22"/>
        </w:rPr>
        <w:t xml:space="preserve">only </w:t>
      </w:r>
      <w:r w:rsidR="00BC2DE1" w:rsidRPr="000B5742">
        <w:rPr>
          <w:szCs w:val="22"/>
        </w:rPr>
        <w:t xml:space="preserve">to applicants seeking renewal of their </w:t>
      </w:r>
      <w:r w:rsidR="009B393F" w:rsidRPr="000B5742">
        <w:rPr>
          <w:szCs w:val="22"/>
        </w:rPr>
        <w:t xml:space="preserve">existing </w:t>
      </w:r>
      <w:r w:rsidR="00BC2DE1" w:rsidRPr="000B5742">
        <w:rPr>
          <w:szCs w:val="22"/>
        </w:rPr>
        <w:t>certification</w:t>
      </w:r>
      <w:r w:rsidR="00D90DEB">
        <w:rPr>
          <w:szCs w:val="22"/>
        </w:rPr>
        <w:t>s</w:t>
      </w:r>
      <w:r w:rsidR="00BC2DE1" w:rsidRPr="000B5742">
        <w:rPr>
          <w:szCs w:val="22"/>
        </w:rPr>
        <w:t>.</w:t>
      </w:r>
      <w:r w:rsidR="00B157B3" w:rsidRPr="000B5742">
        <w:rPr>
          <w:rStyle w:val="FootnoteReference"/>
          <w:sz w:val="22"/>
          <w:szCs w:val="22"/>
        </w:rPr>
        <w:footnoteReference w:id="21"/>
      </w:r>
      <w:r w:rsidR="00BC2DE1" w:rsidRPr="000B5742">
        <w:rPr>
          <w:szCs w:val="22"/>
        </w:rPr>
        <w:t xml:space="preserve">  </w:t>
      </w:r>
      <w:r w:rsidR="00DE2912" w:rsidRPr="000B5742">
        <w:rPr>
          <w:szCs w:val="22"/>
        </w:rPr>
        <w:t>We encourage every applicant to familiarize itself with the complete requirements for program participation and the rules governing the NDBEDP permanent program before submitting its application.</w:t>
      </w:r>
      <w:r w:rsidR="00DE2912" w:rsidRPr="000B5742">
        <w:rPr>
          <w:rStyle w:val="FootnoteReference"/>
          <w:sz w:val="22"/>
          <w:szCs w:val="22"/>
        </w:rPr>
        <w:footnoteReference w:id="22"/>
      </w:r>
    </w:p>
    <w:p w14:paraId="148276BF" w14:textId="0F673B80" w:rsidR="006A004C" w:rsidRPr="000B5742" w:rsidRDefault="000E69ED" w:rsidP="00922AC2">
      <w:pPr>
        <w:pStyle w:val="ParaNum"/>
        <w:widowControl/>
        <w:numPr>
          <w:ilvl w:val="0"/>
          <w:numId w:val="9"/>
        </w:numPr>
        <w:rPr>
          <w:szCs w:val="22"/>
        </w:rPr>
      </w:pPr>
      <w:r w:rsidRPr="000B5742">
        <w:rPr>
          <w:szCs w:val="22"/>
        </w:rPr>
        <w:t>E</w:t>
      </w:r>
      <w:r w:rsidR="006A004C" w:rsidRPr="000B5742">
        <w:rPr>
          <w:szCs w:val="22"/>
        </w:rPr>
        <w:t>xpertise in the field of deaf-blindness, including familiarity with the culture and etiquette of people who are deaf-blind</w:t>
      </w:r>
      <w:r w:rsidR="006945AE" w:rsidRPr="000B5742">
        <w:rPr>
          <w:szCs w:val="22"/>
        </w:rPr>
        <w:t>.</w:t>
      </w:r>
      <w:r w:rsidR="006113C4" w:rsidRPr="000B5742">
        <w:rPr>
          <w:rStyle w:val="FootnoteReference"/>
          <w:sz w:val="22"/>
          <w:szCs w:val="22"/>
        </w:rPr>
        <w:footnoteReference w:id="23"/>
      </w:r>
      <w:r w:rsidR="006A004C" w:rsidRPr="000B5742">
        <w:rPr>
          <w:szCs w:val="22"/>
        </w:rPr>
        <w:t xml:space="preserve"> </w:t>
      </w:r>
    </w:p>
    <w:p w14:paraId="6C124624" w14:textId="539A7B2B" w:rsidR="006A004C" w:rsidRPr="000B5742" w:rsidRDefault="000E69ED" w:rsidP="00922AC2">
      <w:pPr>
        <w:pStyle w:val="ParaNum"/>
        <w:widowControl/>
        <w:numPr>
          <w:ilvl w:val="0"/>
          <w:numId w:val="9"/>
        </w:numPr>
        <w:rPr>
          <w:szCs w:val="22"/>
        </w:rPr>
      </w:pPr>
      <w:r w:rsidRPr="000B5742">
        <w:rPr>
          <w:szCs w:val="22"/>
        </w:rPr>
        <w:t xml:space="preserve">The </w:t>
      </w:r>
      <w:r w:rsidR="006A004C" w:rsidRPr="000B5742">
        <w:rPr>
          <w:szCs w:val="22"/>
        </w:rPr>
        <w:t>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w:t>
      </w:r>
      <w:r w:rsidRPr="000B5742">
        <w:rPr>
          <w:szCs w:val="22"/>
        </w:rPr>
        <w:t>.</w:t>
      </w:r>
      <w:r w:rsidR="006A004C" w:rsidRPr="000B5742">
        <w:rPr>
          <w:szCs w:val="22"/>
        </w:rPr>
        <w:t xml:space="preserve"> </w:t>
      </w:r>
    </w:p>
    <w:p w14:paraId="1419BB3B" w14:textId="1EF14D95" w:rsidR="006A004C" w:rsidRPr="000B5742" w:rsidRDefault="000E69ED" w:rsidP="00922AC2">
      <w:pPr>
        <w:pStyle w:val="ParaNum"/>
        <w:widowControl/>
        <w:numPr>
          <w:ilvl w:val="0"/>
          <w:numId w:val="9"/>
        </w:numPr>
        <w:rPr>
          <w:szCs w:val="22"/>
        </w:rPr>
      </w:pPr>
      <w:r w:rsidRPr="000B5742">
        <w:rPr>
          <w:szCs w:val="22"/>
        </w:rPr>
        <w:t>S</w:t>
      </w:r>
      <w:r w:rsidR="006A004C" w:rsidRPr="000B5742">
        <w:rPr>
          <w:szCs w:val="22"/>
        </w:rPr>
        <w:t xml:space="preserve">taffing and facilities sufficient to administer the program, including the ability to distribute equipment and provide related services to </w:t>
      </w:r>
      <w:r w:rsidR="006945AE" w:rsidRPr="000B5742">
        <w:rPr>
          <w:szCs w:val="22"/>
        </w:rPr>
        <w:t>low-income</w:t>
      </w:r>
      <w:r w:rsidR="006A004C" w:rsidRPr="000B5742">
        <w:rPr>
          <w:szCs w:val="22"/>
        </w:rPr>
        <w:t xml:space="preserve"> individuals </w:t>
      </w:r>
      <w:r w:rsidR="006945AE" w:rsidRPr="000B5742">
        <w:rPr>
          <w:szCs w:val="22"/>
        </w:rPr>
        <w:t xml:space="preserve">who are deaf-blind </w:t>
      </w:r>
      <w:r w:rsidR="006A004C" w:rsidRPr="000B5742">
        <w:rPr>
          <w:szCs w:val="22"/>
        </w:rPr>
        <w:t xml:space="preserve">throughout the </w:t>
      </w:r>
      <w:r w:rsidR="006945AE" w:rsidRPr="000B5742">
        <w:rPr>
          <w:szCs w:val="22"/>
        </w:rPr>
        <w:t>state</w:t>
      </w:r>
      <w:r w:rsidR="006A004C" w:rsidRPr="000B5742">
        <w:rPr>
          <w:szCs w:val="22"/>
        </w:rPr>
        <w:t>, including those in remote areas</w:t>
      </w:r>
      <w:r w:rsidR="0068716E" w:rsidRPr="000B5742">
        <w:rPr>
          <w:szCs w:val="22"/>
        </w:rPr>
        <w:t>.</w:t>
      </w:r>
      <w:r w:rsidR="006A004C" w:rsidRPr="000B5742">
        <w:rPr>
          <w:szCs w:val="22"/>
        </w:rPr>
        <w:t xml:space="preserve"> </w:t>
      </w:r>
    </w:p>
    <w:p w14:paraId="3A308C7E" w14:textId="63B005F6" w:rsidR="006A004C" w:rsidRPr="000B5742" w:rsidRDefault="0068716E" w:rsidP="00922AC2">
      <w:pPr>
        <w:pStyle w:val="ParaNum"/>
        <w:widowControl/>
        <w:numPr>
          <w:ilvl w:val="0"/>
          <w:numId w:val="9"/>
        </w:numPr>
        <w:rPr>
          <w:szCs w:val="22"/>
        </w:rPr>
      </w:pPr>
      <w:r w:rsidRPr="000B5742">
        <w:rPr>
          <w:szCs w:val="22"/>
        </w:rPr>
        <w:t>E</w:t>
      </w:r>
      <w:r w:rsidR="006A004C" w:rsidRPr="000B5742">
        <w:rPr>
          <w:szCs w:val="22"/>
        </w:rPr>
        <w:t>xperience with the distribution of specialized customer premises equipment, especially to people who are deaf-blind</w:t>
      </w:r>
      <w:r w:rsidR="00AF4B68" w:rsidRPr="000B5742">
        <w:rPr>
          <w:szCs w:val="22"/>
        </w:rPr>
        <w:t>.</w:t>
      </w:r>
      <w:r w:rsidR="006A004C" w:rsidRPr="000B5742">
        <w:rPr>
          <w:szCs w:val="22"/>
        </w:rPr>
        <w:t xml:space="preserve"> </w:t>
      </w:r>
    </w:p>
    <w:p w14:paraId="738A913E" w14:textId="612D9EA4" w:rsidR="006A004C" w:rsidRPr="000B5742" w:rsidRDefault="0068716E" w:rsidP="00922AC2">
      <w:pPr>
        <w:pStyle w:val="ParaNum"/>
        <w:widowControl/>
        <w:numPr>
          <w:ilvl w:val="0"/>
          <w:numId w:val="9"/>
        </w:numPr>
        <w:rPr>
          <w:szCs w:val="22"/>
        </w:rPr>
      </w:pPr>
      <w:r w:rsidRPr="000B5742">
        <w:rPr>
          <w:szCs w:val="22"/>
        </w:rPr>
        <w:t>E</w:t>
      </w:r>
      <w:r w:rsidR="006A004C" w:rsidRPr="000B5742">
        <w:rPr>
          <w:szCs w:val="22"/>
        </w:rPr>
        <w:t xml:space="preserve">xperience in training </w:t>
      </w:r>
      <w:r w:rsidR="004B1CF3" w:rsidRPr="000B5742">
        <w:rPr>
          <w:szCs w:val="22"/>
        </w:rPr>
        <w:t>consumers</w:t>
      </w:r>
      <w:r w:rsidR="006A004C" w:rsidRPr="000B5742">
        <w:rPr>
          <w:szCs w:val="22"/>
        </w:rPr>
        <w:t xml:space="preserve"> on how to use the equipment and how to set up the equipment for its effective use</w:t>
      </w:r>
      <w:r w:rsidR="00AF4B68" w:rsidRPr="000B5742">
        <w:rPr>
          <w:szCs w:val="22"/>
        </w:rPr>
        <w:t>.</w:t>
      </w:r>
      <w:r w:rsidR="006A004C" w:rsidRPr="000B5742">
        <w:rPr>
          <w:szCs w:val="22"/>
        </w:rPr>
        <w:t xml:space="preserve">  </w:t>
      </w:r>
    </w:p>
    <w:p w14:paraId="651AAF52" w14:textId="77777777" w:rsidR="008E23F3" w:rsidRPr="000B5742" w:rsidRDefault="0068716E" w:rsidP="008E23F3">
      <w:pPr>
        <w:pStyle w:val="ParaNum"/>
        <w:widowControl/>
        <w:numPr>
          <w:ilvl w:val="0"/>
          <w:numId w:val="9"/>
        </w:numPr>
        <w:rPr>
          <w:szCs w:val="22"/>
        </w:rPr>
      </w:pPr>
      <w:r w:rsidRPr="000B5742">
        <w:rPr>
          <w:szCs w:val="22"/>
        </w:rPr>
        <w:t>F</w:t>
      </w:r>
      <w:r w:rsidR="006A004C" w:rsidRPr="000B5742">
        <w:rPr>
          <w:szCs w:val="22"/>
        </w:rPr>
        <w:t xml:space="preserve">amiliarity with </w:t>
      </w:r>
      <w:r w:rsidR="008E23F3" w:rsidRPr="000B5742">
        <w:rPr>
          <w:szCs w:val="22"/>
        </w:rPr>
        <w:t>telecommunications service, Internet access service, and advanced communications services</w:t>
      </w:r>
      <w:r w:rsidR="006A004C" w:rsidRPr="000B5742">
        <w:rPr>
          <w:szCs w:val="22"/>
        </w:rPr>
        <w:t>.</w:t>
      </w:r>
    </w:p>
    <w:p w14:paraId="0555D4FF" w14:textId="36753710" w:rsidR="008E23F3" w:rsidRPr="000B5742" w:rsidRDefault="00BC2DE1" w:rsidP="00DD4C95">
      <w:pPr>
        <w:pStyle w:val="ParaNum"/>
        <w:widowControl/>
        <w:numPr>
          <w:ilvl w:val="0"/>
          <w:numId w:val="9"/>
        </w:numPr>
        <w:rPr>
          <w:szCs w:val="22"/>
        </w:rPr>
      </w:pPr>
      <w:r w:rsidRPr="00DD4C95">
        <w:rPr>
          <w:szCs w:val="22"/>
        </w:rPr>
        <w:t>Administrative and financial management experience.</w:t>
      </w:r>
      <w:r w:rsidR="000329D4" w:rsidRPr="00DD4C95">
        <w:rPr>
          <w:szCs w:val="22"/>
        </w:rPr>
        <w:t xml:space="preserve">  </w:t>
      </w:r>
      <w:r w:rsidR="00574A14">
        <w:rPr>
          <w:szCs w:val="22"/>
        </w:rPr>
        <w:t>As the Commission explained in the</w:t>
      </w:r>
      <w:r w:rsidR="00917C39" w:rsidRPr="00DD4C95">
        <w:rPr>
          <w:szCs w:val="22"/>
        </w:rPr>
        <w:t xml:space="preserve"> </w:t>
      </w:r>
      <w:r w:rsidR="00917C39" w:rsidRPr="00DD4C95">
        <w:rPr>
          <w:i/>
          <w:szCs w:val="22"/>
        </w:rPr>
        <w:t>NDBEDP Permanent Program Order</w:t>
      </w:r>
      <w:r w:rsidR="00574A14">
        <w:rPr>
          <w:i/>
          <w:szCs w:val="22"/>
        </w:rPr>
        <w:t>,</w:t>
      </w:r>
      <w:r w:rsidR="00917C39" w:rsidRPr="00DD4C95">
        <w:rPr>
          <w:szCs w:val="22"/>
        </w:rPr>
        <w:t xml:space="preserve"> th</w:t>
      </w:r>
      <w:r w:rsidR="00764120" w:rsidRPr="00DD4C95">
        <w:rPr>
          <w:szCs w:val="22"/>
        </w:rPr>
        <w:t>is certification criteria will help to ensure that applicants have the necessary skills and resources to effectively operate a state’s NDBEDP program.</w:t>
      </w:r>
      <w:r w:rsidR="00764120" w:rsidRPr="000B5742">
        <w:rPr>
          <w:rStyle w:val="FootnoteReference"/>
          <w:sz w:val="22"/>
          <w:szCs w:val="22"/>
        </w:rPr>
        <w:footnoteReference w:id="24"/>
      </w:r>
      <w:r w:rsidR="00764120" w:rsidRPr="00DD4C95">
        <w:rPr>
          <w:szCs w:val="22"/>
        </w:rPr>
        <w:t xml:space="preserve">  </w:t>
      </w:r>
      <w:r w:rsidR="000329D4" w:rsidRPr="00DD4C95">
        <w:rPr>
          <w:szCs w:val="22"/>
        </w:rPr>
        <w:t>For example, applicants should have experience and expertise in managing programmatic funds, recordkeeping, and generally accepted accounting principles.</w:t>
      </w:r>
      <w:r w:rsidR="001B0AD6" w:rsidRPr="000B5742">
        <w:rPr>
          <w:rStyle w:val="FootnoteReference"/>
          <w:sz w:val="22"/>
          <w:szCs w:val="22"/>
        </w:rPr>
        <w:footnoteReference w:id="25"/>
      </w:r>
      <w:r w:rsidR="001B0AD6" w:rsidRPr="00DD4C95">
        <w:rPr>
          <w:szCs w:val="22"/>
        </w:rPr>
        <w:t xml:space="preserve">  </w:t>
      </w:r>
    </w:p>
    <w:p w14:paraId="1868184E" w14:textId="676BDEF3" w:rsidR="00BC2DE1" w:rsidRPr="00DD4C95" w:rsidRDefault="00BC2DE1" w:rsidP="00DD4C95">
      <w:pPr>
        <w:pStyle w:val="ParaNum"/>
        <w:widowControl/>
        <w:numPr>
          <w:ilvl w:val="0"/>
          <w:numId w:val="9"/>
        </w:numPr>
        <w:rPr>
          <w:szCs w:val="22"/>
        </w:rPr>
      </w:pPr>
      <w:r w:rsidRPr="00DD4C95">
        <w:rPr>
          <w:szCs w:val="22"/>
        </w:rPr>
        <w:t xml:space="preserve">If the applicant is seeking renewal of certification, the ability to provide </w:t>
      </w:r>
      <w:r w:rsidR="009001EF" w:rsidRPr="00DD4C95">
        <w:rPr>
          <w:szCs w:val="22"/>
        </w:rPr>
        <w:t>e</w:t>
      </w:r>
      <w:r w:rsidRPr="00DD4C95">
        <w:rPr>
          <w:szCs w:val="22"/>
        </w:rPr>
        <w:t>quipment and related services in compliance with the Commission’s rules</w:t>
      </w:r>
      <w:r w:rsidR="00EF60EE">
        <w:rPr>
          <w:szCs w:val="22"/>
        </w:rPr>
        <w:t>, as demonstrated by the applicant’s past performance</w:t>
      </w:r>
      <w:r w:rsidRPr="00DD4C95">
        <w:rPr>
          <w:szCs w:val="22"/>
        </w:rPr>
        <w:t>.</w:t>
      </w:r>
      <w:r w:rsidR="00227B4F" w:rsidRPr="000B5742">
        <w:rPr>
          <w:rStyle w:val="FootnoteReference"/>
          <w:sz w:val="22"/>
          <w:szCs w:val="22"/>
        </w:rPr>
        <w:footnoteReference w:id="26"/>
      </w:r>
    </w:p>
    <w:p w14:paraId="18D819DC" w14:textId="5F0173D6" w:rsidR="00CC7029" w:rsidRPr="000B5742" w:rsidRDefault="00CC7029" w:rsidP="00E24916">
      <w:pPr>
        <w:spacing w:after="120"/>
        <w:ind w:firstLine="720"/>
        <w:rPr>
          <w:szCs w:val="22"/>
        </w:rPr>
      </w:pPr>
      <w:r w:rsidRPr="000B5742">
        <w:rPr>
          <w:szCs w:val="22"/>
        </w:rPr>
        <w:t>In addition to the qualifications</w:t>
      </w:r>
      <w:r w:rsidR="00E24916" w:rsidRPr="000B5742">
        <w:rPr>
          <w:szCs w:val="22"/>
        </w:rPr>
        <w:t xml:space="preserve"> listed</w:t>
      </w:r>
      <w:r w:rsidRPr="000B5742">
        <w:rPr>
          <w:szCs w:val="22"/>
        </w:rPr>
        <w:t xml:space="preserve"> above, </w:t>
      </w:r>
      <w:r w:rsidR="00E24916" w:rsidRPr="000B5742">
        <w:rPr>
          <w:szCs w:val="22"/>
        </w:rPr>
        <w:t xml:space="preserve">an </w:t>
      </w:r>
      <w:r w:rsidRPr="000B5742">
        <w:rPr>
          <w:szCs w:val="22"/>
        </w:rPr>
        <w:t>applicant</w:t>
      </w:r>
      <w:r w:rsidR="00E24916" w:rsidRPr="000B5742">
        <w:rPr>
          <w:szCs w:val="22"/>
        </w:rPr>
        <w:t xml:space="preserve"> for certification must disclose in its application any relationship, arrangement, or agreement with a manufacturer or provider of equipment or related services that poses an actual or potential conflict of interest, as well as the steps the applicant will take to eliminate such actual or potential conflict or to minimize the associated risks.</w:t>
      </w:r>
      <w:r w:rsidR="00E24916" w:rsidRPr="000B5742">
        <w:rPr>
          <w:rStyle w:val="FootnoteReference"/>
          <w:sz w:val="22"/>
          <w:szCs w:val="22"/>
        </w:rPr>
        <w:footnoteReference w:id="27"/>
      </w:r>
      <w:r w:rsidR="00E24916" w:rsidRPr="000B5742">
        <w:rPr>
          <w:szCs w:val="22"/>
        </w:rPr>
        <w:t xml:space="preserve">  If an applicant for certification learns of a potential or actual conflict while its application is pending, it must immediately disclose such conflict to the Commission.</w:t>
      </w:r>
      <w:r w:rsidR="00E24916" w:rsidRPr="000B5742">
        <w:rPr>
          <w:rStyle w:val="FootnoteReference"/>
          <w:sz w:val="22"/>
          <w:szCs w:val="22"/>
        </w:rPr>
        <w:footnoteReference w:id="28"/>
      </w:r>
    </w:p>
    <w:p w14:paraId="4A31D34D" w14:textId="40043829" w:rsidR="00917C39" w:rsidRPr="000B5742" w:rsidRDefault="00AD48E0" w:rsidP="00DE2912">
      <w:pPr>
        <w:spacing w:after="120"/>
        <w:rPr>
          <w:szCs w:val="22"/>
        </w:rPr>
      </w:pPr>
      <w:r w:rsidRPr="000B5742">
        <w:rPr>
          <w:szCs w:val="22"/>
        </w:rPr>
        <w:tab/>
      </w:r>
      <w:r w:rsidR="00DE2912" w:rsidRPr="00846F71">
        <w:rPr>
          <w:b/>
          <w:szCs w:val="22"/>
        </w:rPr>
        <w:t xml:space="preserve">FILING AN </w:t>
      </w:r>
      <w:r w:rsidR="00917C39" w:rsidRPr="000B5742">
        <w:rPr>
          <w:b/>
          <w:szCs w:val="22"/>
        </w:rPr>
        <w:t>APPLICATION:</w:t>
      </w:r>
      <w:r w:rsidR="00917C39" w:rsidRPr="000B5742">
        <w:rPr>
          <w:szCs w:val="22"/>
        </w:rPr>
        <w:t xml:space="preserve">  There is no application form</w:t>
      </w:r>
      <w:r w:rsidR="000A07AC">
        <w:rPr>
          <w:szCs w:val="22"/>
        </w:rPr>
        <w:t>,</w:t>
      </w:r>
      <w:r w:rsidR="00917C39" w:rsidRPr="000B5742">
        <w:rPr>
          <w:szCs w:val="22"/>
        </w:rPr>
        <w:t xml:space="preserve"> fee</w:t>
      </w:r>
      <w:r w:rsidR="000A07AC">
        <w:rPr>
          <w:szCs w:val="22"/>
        </w:rPr>
        <w:t>, or specified format that must be used</w:t>
      </w:r>
      <w:r w:rsidR="00917C39" w:rsidRPr="000B5742">
        <w:rPr>
          <w:szCs w:val="22"/>
        </w:rPr>
        <w:t xml:space="preserve"> to apply for NDBEDP certification.  </w:t>
      </w:r>
      <w:r w:rsidR="00DE2912">
        <w:rPr>
          <w:szCs w:val="22"/>
        </w:rPr>
        <w:t>However, a</w:t>
      </w:r>
      <w:r w:rsidR="00917C39" w:rsidRPr="000B5742">
        <w:rPr>
          <w:szCs w:val="22"/>
        </w:rPr>
        <w:t>pplications submitted by entities that have been certified under the pilot program, as well as entities seeking certification for the first time, must contain sufficient detail to demonstrate the applicant’s ability to meet all criteria required for certification and a commitment to comply with all Commission requirements governing the NDBEDP.</w:t>
      </w:r>
      <w:r w:rsidR="00917C39" w:rsidRPr="000B5742">
        <w:rPr>
          <w:rStyle w:val="FootnoteReference"/>
          <w:sz w:val="22"/>
          <w:szCs w:val="22"/>
        </w:rPr>
        <w:footnoteReference w:id="29"/>
      </w:r>
      <w:r w:rsidR="00917C39" w:rsidRPr="000B5742">
        <w:rPr>
          <w:szCs w:val="22"/>
        </w:rPr>
        <w:t xml:space="preserve">  </w:t>
      </w:r>
      <w:r w:rsidR="000A07AC">
        <w:rPr>
          <w:szCs w:val="22"/>
        </w:rPr>
        <w:t xml:space="preserve">Applicants may also submit </w:t>
      </w:r>
      <w:r w:rsidR="000A07AC" w:rsidRPr="000B5742">
        <w:rPr>
          <w:szCs w:val="22"/>
        </w:rPr>
        <w:t>supplemental materials</w:t>
      </w:r>
      <w:r w:rsidR="000A07AC">
        <w:rPr>
          <w:szCs w:val="22"/>
        </w:rPr>
        <w:t xml:space="preserve"> to evidence their qualifications, </w:t>
      </w:r>
      <w:r w:rsidR="000A07AC" w:rsidRPr="000B5742">
        <w:rPr>
          <w:szCs w:val="22"/>
        </w:rPr>
        <w:t>including letters of recommendation.</w:t>
      </w:r>
      <w:r w:rsidR="000A07AC" w:rsidRPr="000B5742">
        <w:rPr>
          <w:rStyle w:val="FootnoteReference"/>
          <w:sz w:val="22"/>
          <w:szCs w:val="22"/>
        </w:rPr>
        <w:footnoteReference w:id="30"/>
      </w:r>
      <w:r w:rsidR="000A07AC" w:rsidRPr="000B5742">
        <w:rPr>
          <w:szCs w:val="22"/>
        </w:rPr>
        <w:t xml:space="preserve"> </w:t>
      </w:r>
      <w:r w:rsidR="001851F5">
        <w:rPr>
          <w:szCs w:val="22"/>
        </w:rPr>
        <w:t xml:space="preserve"> </w:t>
      </w:r>
      <w:r w:rsidR="00DE2912">
        <w:rPr>
          <w:szCs w:val="22"/>
        </w:rPr>
        <w:t>As noted above, applications must be submitted by</w:t>
      </w:r>
      <w:r w:rsidR="006D11DA">
        <w:rPr>
          <w:szCs w:val="22"/>
        </w:rPr>
        <w:t xml:space="preserve"> April 7, 2017</w:t>
      </w:r>
      <w:r w:rsidR="00DE2912">
        <w:rPr>
          <w:szCs w:val="22"/>
        </w:rPr>
        <w:t xml:space="preserve">. </w:t>
      </w:r>
      <w:r w:rsidR="00DE2912" w:rsidRPr="000B5742">
        <w:rPr>
          <w:szCs w:val="22"/>
        </w:rPr>
        <w:t xml:space="preserve"> </w:t>
      </w:r>
    </w:p>
    <w:p w14:paraId="18D970F8" w14:textId="1FAD20F3" w:rsidR="006A004C" w:rsidRPr="000B5742" w:rsidRDefault="006A004C" w:rsidP="00922AC2">
      <w:pPr>
        <w:spacing w:after="120"/>
        <w:ind w:firstLine="720"/>
        <w:rPr>
          <w:szCs w:val="22"/>
        </w:rPr>
      </w:pPr>
      <w:r w:rsidRPr="000B5742">
        <w:rPr>
          <w:szCs w:val="22"/>
        </w:rPr>
        <w:t>Applications</w:t>
      </w:r>
      <w:r w:rsidR="009001EF" w:rsidRPr="000B5742">
        <w:rPr>
          <w:szCs w:val="22"/>
        </w:rPr>
        <w:t xml:space="preserve"> to participate in the permanent program </w:t>
      </w:r>
      <w:r w:rsidR="0037029E">
        <w:rPr>
          <w:szCs w:val="22"/>
        </w:rPr>
        <w:t xml:space="preserve">should be </w:t>
      </w:r>
      <w:r w:rsidRPr="000B5742">
        <w:rPr>
          <w:szCs w:val="22"/>
        </w:rPr>
        <w:t xml:space="preserve">submitted electronically to </w:t>
      </w:r>
      <w:hyperlink r:id="rId8" w:history="1">
        <w:r w:rsidR="00166643" w:rsidRPr="000B5742">
          <w:rPr>
            <w:rStyle w:val="Hyperlink"/>
            <w:szCs w:val="22"/>
          </w:rPr>
          <w:t>NDBEDP@fcc.gov</w:t>
        </w:r>
      </w:hyperlink>
      <w:r w:rsidR="00FB5A7B" w:rsidRPr="0037029E">
        <w:t xml:space="preserve">.  If electronic filing is not available, applications </w:t>
      </w:r>
      <w:r w:rsidR="00EF2F64" w:rsidRPr="000B5742">
        <w:rPr>
          <w:szCs w:val="22"/>
        </w:rPr>
        <w:t xml:space="preserve">may be </w:t>
      </w:r>
      <w:r w:rsidRPr="000B5742">
        <w:rPr>
          <w:szCs w:val="22"/>
        </w:rPr>
        <w:t>mailed to the following address:</w:t>
      </w:r>
    </w:p>
    <w:p w14:paraId="68CFA88B" w14:textId="77777777" w:rsidR="006A004C" w:rsidRPr="000B5742" w:rsidRDefault="006A004C" w:rsidP="006D11DA">
      <w:pPr>
        <w:ind w:left="1440"/>
        <w:rPr>
          <w:szCs w:val="22"/>
        </w:rPr>
      </w:pPr>
      <w:r w:rsidRPr="000B5742">
        <w:rPr>
          <w:szCs w:val="22"/>
        </w:rPr>
        <w:t>NDBEDP Administrator</w:t>
      </w:r>
    </w:p>
    <w:p w14:paraId="0181BD28" w14:textId="77777777" w:rsidR="006A004C" w:rsidRPr="000B5742" w:rsidRDefault="006A004C" w:rsidP="006D11DA">
      <w:pPr>
        <w:ind w:left="1440"/>
        <w:rPr>
          <w:szCs w:val="22"/>
        </w:rPr>
      </w:pPr>
      <w:r w:rsidRPr="000B5742">
        <w:rPr>
          <w:szCs w:val="22"/>
        </w:rPr>
        <w:t>Disability Rights Office</w:t>
      </w:r>
    </w:p>
    <w:p w14:paraId="69426725" w14:textId="77777777" w:rsidR="006A004C" w:rsidRPr="000B5742" w:rsidRDefault="006A004C" w:rsidP="006D11DA">
      <w:pPr>
        <w:ind w:left="1440"/>
        <w:rPr>
          <w:szCs w:val="22"/>
        </w:rPr>
      </w:pPr>
      <w:r w:rsidRPr="000B5742">
        <w:rPr>
          <w:szCs w:val="22"/>
        </w:rPr>
        <w:t>Consumer and Governmental Affairs Bureau</w:t>
      </w:r>
    </w:p>
    <w:p w14:paraId="337BD873" w14:textId="77777777" w:rsidR="006A004C" w:rsidRPr="000B5742" w:rsidRDefault="006A004C" w:rsidP="006D11DA">
      <w:pPr>
        <w:ind w:left="1440"/>
        <w:rPr>
          <w:szCs w:val="22"/>
        </w:rPr>
      </w:pPr>
      <w:r w:rsidRPr="000B5742">
        <w:rPr>
          <w:szCs w:val="22"/>
        </w:rPr>
        <w:t>Federal Communications Commission</w:t>
      </w:r>
    </w:p>
    <w:p w14:paraId="312B8932" w14:textId="77777777" w:rsidR="006A004C" w:rsidRPr="000B5742" w:rsidRDefault="006A004C" w:rsidP="006D11DA">
      <w:pPr>
        <w:ind w:left="1440"/>
        <w:rPr>
          <w:szCs w:val="22"/>
        </w:rPr>
      </w:pPr>
      <w:r w:rsidRPr="000B5742">
        <w:rPr>
          <w:szCs w:val="22"/>
        </w:rPr>
        <w:t>445 12</w:t>
      </w:r>
      <w:r w:rsidRPr="000B5742">
        <w:rPr>
          <w:szCs w:val="22"/>
          <w:vertAlign w:val="superscript"/>
        </w:rPr>
        <w:t>th</w:t>
      </w:r>
      <w:r w:rsidRPr="000B5742">
        <w:rPr>
          <w:szCs w:val="22"/>
        </w:rPr>
        <w:t xml:space="preserve"> Street, SW</w:t>
      </w:r>
    </w:p>
    <w:p w14:paraId="6E3B1FB3" w14:textId="77777777" w:rsidR="006A004C" w:rsidRPr="000B5742" w:rsidRDefault="006A004C" w:rsidP="006D11DA">
      <w:pPr>
        <w:spacing w:after="120"/>
        <w:ind w:left="1440"/>
        <w:rPr>
          <w:szCs w:val="22"/>
        </w:rPr>
      </w:pPr>
      <w:r w:rsidRPr="000B5742">
        <w:rPr>
          <w:szCs w:val="22"/>
        </w:rPr>
        <w:t>Washington, DC  20554</w:t>
      </w:r>
    </w:p>
    <w:p w14:paraId="6D3BFC61" w14:textId="58538F6C" w:rsidR="00B53539" w:rsidRPr="000B5742" w:rsidRDefault="00B53539" w:rsidP="006D11DA">
      <w:pPr>
        <w:widowControl/>
        <w:spacing w:after="120"/>
        <w:rPr>
          <w:szCs w:val="22"/>
        </w:rPr>
      </w:pPr>
      <w:r w:rsidRPr="000B5742">
        <w:rPr>
          <w:szCs w:val="22"/>
        </w:rPr>
        <w:tab/>
      </w:r>
      <w:r w:rsidR="00DE2912" w:rsidRPr="000B5742">
        <w:rPr>
          <w:szCs w:val="22"/>
        </w:rPr>
        <w:t>After the deadline for submitting applications, CGB will release a public notice listing all of the entities that have applied for certification</w:t>
      </w:r>
      <w:r w:rsidR="00DE2912">
        <w:rPr>
          <w:szCs w:val="22"/>
        </w:rPr>
        <w:t>.</w:t>
      </w:r>
      <w:r w:rsidR="00DE2912" w:rsidRPr="000B5742">
        <w:rPr>
          <w:rStyle w:val="FootnoteReference"/>
          <w:sz w:val="22"/>
          <w:szCs w:val="22"/>
        </w:rPr>
        <w:footnoteReference w:id="31"/>
      </w:r>
      <w:r w:rsidR="00DE2912" w:rsidRPr="000B5742">
        <w:rPr>
          <w:szCs w:val="22"/>
        </w:rPr>
        <w:t xml:space="preserve">  </w:t>
      </w:r>
      <w:r w:rsidR="001851F5">
        <w:rPr>
          <w:szCs w:val="22"/>
        </w:rPr>
        <w:t>CGB will release additional public notices announcing entities selected for certification a</w:t>
      </w:r>
      <w:r w:rsidR="000A07AC">
        <w:rPr>
          <w:szCs w:val="22"/>
        </w:rPr>
        <w:t xml:space="preserve">fter </w:t>
      </w:r>
      <w:r w:rsidR="001851F5">
        <w:rPr>
          <w:szCs w:val="22"/>
        </w:rPr>
        <w:t xml:space="preserve">conducting its reviews of all </w:t>
      </w:r>
      <w:r w:rsidR="00DE2912" w:rsidRPr="000B5742">
        <w:rPr>
          <w:szCs w:val="22"/>
        </w:rPr>
        <w:t>application</w:t>
      </w:r>
      <w:r w:rsidR="001851F5">
        <w:rPr>
          <w:szCs w:val="22"/>
        </w:rPr>
        <w:t>s</w:t>
      </w:r>
      <w:r w:rsidR="00DE2912" w:rsidRPr="000B5742">
        <w:rPr>
          <w:szCs w:val="22"/>
        </w:rPr>
        <w:t xml:space="preserve"> and </w:t>
      </w:r>
      <w:r w:rsidR="001851F5">
        <w:rPr>
          <w:szCs w:val="22"/>
        </w:rPr>
        <w:t>supplemental materials</w:t>
      </w:r>
      <w:r w:rsidR="00921B6F">
        <w:rPr>
          <w:szCs w:val="22"/>
        </w:rPr>
        <w:t xml:space="preserve"> received for each state</w:t>
      </w:r>
      <w:r w:rsidR="001851F5">
        <w:rPr>
          <w:szCs w:val="22"/>
        </w:rPr>
        <w:t>.</w:t>
      </w:r>
      <w:r w:rsidR="00846F71">
        <w:rPr>
          <w:rStyle w:val="FootnoteReference"/>
          <w:szCs w:val="22"/>
        </w:rPr>
        <w:footnoteReference w:id="32"/>
      </w:r>
      <w:r w:rsidR="001851F5">
        <w:rPr>
          <w:szCs w:val="22"/>
        </w:rPr>
        <w:t xml:space="preserve"> </w:t>
      </w:r>
    </w:p>
    <w:p w14:paraId="65EC5196" w14:textId="25A42E81" w:rsidR="002E2F58" w:rsidRDefault="00DE2912" w:rsidP="00D90DEB">
      <w:pPr>
        <w:autoSpaceDE w:val="0"/>
        <w:autoSpaceDN w:val="0"/>
        <w:adjustRightInd w:val="0"/>
        <w:spacing w:after="120"/>
        <w:ind w:firstLine="720"/>
        <w:rPr>
          <w:szCs w:val="22"/>
        </w:rPr>
      </w:pPr>
      <w:r w:rsidRPr="000B5742">
        <w:rPr>
          <w:b/>
          <w:szCs w:val="22"/>
        </w:rPr>
        <w:t>PILOT</w:t>
      </w:r>
      <w:r w:rsidRPr="000B5742">
        <w:rPr>
          <w:szCs w:val="22"/>
        </w:rPr>
        <w:t xml:space="preserve"> </w:t>
      </w:r>
      <w:r w:rsidRPr="000B5742">
        <w:rPr>
          <w:b/>
          <w:szCs w:val="22"/>
        </w:rPr>
        <w:t>PROGRAMS TERMINATING THEIR PARTICIPATION:</w:t>
      </w:r>
      <w:r w:rsidRPr="000B5742">
        <w:rPr>
          <w:szCs w:val="22"/>
        </w:rPr>
        <w:t xml:space="preserve">  </w:t>
      </w:r>
      <w:r w:rsidR="00921B6F">
        <w:rPr>
          <w:szCs w:val="22"/>
        </w:rPr>
        <w:t xml:space="preserve">In accordance with </w:t>
      </w:r>
      <w:r w:rsidR="00CD57F9">
        <w:rPr>
          <w:szCs w:val="22"/>
        </w:rPr>
        <w:t xml:space="preserve">the </w:t>
      </w:r>
      <w:r w:rsidR="00CD57F9" w:rsidRPr="00CD57F9">
        <w:rPr>
          <w:i/>
          <w:szCs w:val="22"/>
        </w:rPr>
        <w:t>NDBEDP Permanent Program Order</w:t>
      </w:r>
      <w:r w:rsidR="00CD57F9">
        <w:rPr>
          <w:szCs w:val="22"/>
        </w:rPr>
        <w:t>, a</w:t>
      </w:r>
      <w:r w:rsidRPr="000B5742">
        <w:rPr>
          <w:szCs w:val="22"/>
        </w:rPr>
        <w:t>n entity</w:t>
      </w:r>
      <w:r w:rsidR="00CD57F9">
        <w:rPr>
          <w:szCs w:val="22"/>
        </w:rPr>
        <w:t xml:space="preserve"> previously </w:t>
      </w:r>
      <w:r w:rsidRPr="000B5742">
        <w:rPr>
          <w:szCs w:val="22"/>
        </w:rPr>
        <w:t>certified under the pilot program that does not want to participate in the permanent NDBEDP must inform the Commission of its plans by</w:t>
      </w:r>
      <w:r w:rsidR="006D11DA">
        <w:rPr>
          <w:szCs w:val="22"/>
        </w:rPr>
        <w:t xml:space="preserve"> April 7, 2017</w:t>
      </w:r>
      <w:r w:rsidRPr="000B5742">
        <w:rPr>
          <w:szCs w:val="22"/>
        </w:rPr>
        <w:t>, so the Commission can try to minimize gaps in service to low-income individuals who are deaf-blind in that state.</w:t>
      </w:r>
      <w:r w:rsidRPr="000B5742">
        <w:rPr>
          <w:rStyle w:val="FootnoteReference"/>
          <w:sz w:val="22"/>
          <w:szCs w:val="22"/>
        </w:rPr>
        <w:footnoteReference w:id="33"/>
      </w:r>
      <w:r w:rsidRPr="000B5742">
        <w:rPr>
          <w:szCs w:val="22"/>
        </w:rPr>
        <w:t xml:space="preserve">  </w:t>
      </w:r>
      <w:r w:rsidR="002E2F58">
        <w:rPr>
          <w:szCs w:val="22"/>
        </w:rPr>
        <w:t>Each such entity should use the same electronic and mailing addresse</w:t>
      </w:r>
      <w:r w:rsidR="00921B6F">
        <w:rPr>
          <w:szCs w:val="22"/>
        </w:rPr>
        <w:t>s</w:t>
      </w:r>
      <w:r w:rsidR="002E2F58">
        <w:rPr>
          <w:szCs w:val="22"/>
        </w:rPr>
        <w:t xml:space="preserve"> noted above for certification applicants.  </w:t>
      </w:r>
    </w:p>
    <w:p w14:paraId="3A53CAF1" w14:textId="5DA27834" w:rsidR="00DE2912" w:rsidRDefault="00CD57F9" w:rsidP="002E2F58">
      <w:pPr>
        <w:spacing w:after="120"/>
        <w:ind w:firstLine="720"/>
        <w:rPr>
          <w:szCs w:val="22"/>
        </w:rPr>
      </w:pPr>
      <w:r>
        <w:rPr>
          <w:szCs w:val="22"/>
        </w:rPr>
        <w:t xml:space="preserve">The </w:t>
      </w:r>
      <w:r w:rsidR="00921B6F">
        <w:rPr>
          <w:szCs w:val="22"/>
        </w:rPr>
        <w:t xml:space="preserve">Commission </w:t>
      </w:r>
      <w:r>
        <w:rPr>
          <w:szCs w:val="22"/>
        </w:rPr>
        <w:t>also requires that a</w:t>
      </w:r>
      <w:r w:rsidR="00DE2912" w:rsidRPr="000B5742">
        <w:rPr>
          <w:szCs w:val="22"/>
        </w:rPr>
        <w:t xml:space="preserve">n entity </w:t>
      </w:r>
      <w:r>
        <w:rPr>
          <w:szCs w:val="22"/>
        </w:rPr>
        <w:t xml:space="preserve">planning </w:t>
      </w:r>
      <w:r w:rsidR="00DE2912" w:rsidRPr="000B5742">
        <w:rPr>
          <w:szCs w:val="22"/>
        </w:rPr>
        <w:t xml:space="preserve">not to participate under the permanent NDBEDP comply with </w:t>
      </w:r>
      <w:r>
        <w:rPr>
          <w:szCs w:val="22"/>
        </w:rPr>
        <w:t xml:space="preserve">certain </w:t>
      </w:r>
      <w:r w:rsidR="00DE2912" w:rsidRPr="000B5742">
        <w:rPr>
          <w:szCs w:val="22"/>
        </w:rPr>
        <w:t xml:space="preserve">requirements </w:t>
      </w:r>
      <w:r>
        <w:rPr>
          <w:szCs w:val="22"/>
        </w:rPr>
        <w:t xml:space="preserve">to ensure </w:t>
      </w:r>
      <w:r w:rsidR="00DE2912" w:rsidRPr="000B5742">
        <w:rPr>
          <w:szCs w:val="22"/>
        </w:rPr>
        <w:t xml:space="preserve">the ongoing </w:t>
      </w:r>
      <w:r>
        <w:rPr>
          <w:szCs w:val="22"/>
        </w:rPr>
        <w:t>operations</w:t>
      </w:r>
      <w:r w:rsidR="00DE2912" w:rsidRPr="000B5742">
        <w:rPr>
          <w:szCs w:val="22"/>
        </w:rPr>
        <w:t xml:space="preserve"> of the program </w:t>
      </w:r>
      <w:r>
        <w:rPr>
          <w:szCs w:val="22"/>
        </w:rPr>
        <w:t xml:space="preserve">being </w:t>
      </w:r>
      <w:r w:rsidR="00DE2912" w:rsidRPr="000B5742">
        <w:rPr>
          <w:szCs w:val="22"/>
        </w:rPr>
        <w:t>exit</w:t>
      </w:r>
      <w:r>
        <w:rPr>
          <w:szCs w:val="22"/>
        </w:rPr>
        <w:t>ed</w:t>
      </w:r>
      <w:r w:rsidR="00DE2912" w:rsidRPr="000B5742">
        <w:rPr>
          <w:szCs w:val="22"/>
        </w:rPr>
        <w:t>, including the submission of a final reimbursement claim and report to the Commission, the transfer of data and equipment inventory to its successor, and notifying consumers.</w:t>
      </w:r>
      <w:r w:rsidR="00DE2912" w:rsidRPr="000B5742">
        <w:rPr>
          <w:rStyle w:val="FootnoteReference"/>
          <w:sz w:val="22"/>
          <w:szCs w:val="22"/>
        </w:rPr>
        <w:footnoteReference w:id="34"/>
      </w:r>
      <w:r w:rsidR="00DE2912" w:rsidRPr="000B5742">
        <w:rPr>
          <w:szCs w:val="22"/>
        </w:rPr>
        <w:t xml:space="preserve">  </w:t>
      </w:r>
      <w:r w:rsidR="00921B6F">
        <w:rPr>
          <w:szCs w:val="22"/>
        </w:rPr>
        <w:t xml:space="preserve">After the deadline for submitting notifications, CGB </w:t>
      </w:r>
      <w:r>
        <w:rPr>
          <w:szCs w:val="22"/>
        </w:rPr>
        <w:t xml:space="preserve">will provide notice to the public of all entities exiting from their programs in </w:t>
      </w:r>
      <w:r w:rsidR="001851F5">
        <w:rPr>
          <w:szCs w:val="22"/>
        </w:rPr>
        <w:t>its p</w:t>
      </w:r>
      <w:r>
        <w:rPr>
          <w:szCs w:val="22"/>
        </w:rPr>
        <w:t xml:space="preserve">ublic </w:t>
      </w:r>
      <w:r w:rsidR="001851F5">
        <w:rPr>
          <w:szCs w:val="22"/>
        </w:rPr>
        <w:t>n</w:t>
      </w:r>
      <w:r>
        <w:rPr>
          <w:szCs w:val="22"/>
        </w:rPr>
        <w:t xml:space="preserve">otice listing </w:t>
      </w:r>
      <w:r w:rsidR="002E2F58">
        <w:rPr>
          <w:szCs w:val="22"/>
        </w:rPr>
        <w:t xml:space="preserve">applicants seeking </w:t>
      </w:r>
      <w:r w:rsidR="001851F5">
        <w:rPr>
          <w:szCs w:val="22"/>
        </w:rPr>
        <w:t xml:space="preserve">to participate in the permanent NDBEDP. </w:t>
      </w:r>
    </w:p>
    <w:p w14:paraId="16919BBD" w14:textId="3B9D5BDD" w:rsidR="006A004C" w:rsidRPr="000B5742" w:rsidRDefault="006A004C" w:rsidP="00922AC2">
      <w:pPr>
        <w:autoSpaceDE w:val="0"/>
        <w:autoSpaceDN w:val="0"/>
        <w:adjustRightInd w:val="0"/>
        <w:spacing w:after="120"/>
        <w:ind w:firstLine="720"/>
        <w:rPr>
          <w:szCs w:val="22"/>
        </w:rPr>
      </w:pPr>
      <w:r w:rsidRPr="000B5742">
        <w:rPr>
          <w:b/>
          <w:bCs/>
          <w:szCs w:val="22"/>
        </w:rPr>
        <w:t>ACCESSIBLE FORMATS</w:t>
      </w:r>
      <w:r w:rsidRPr="000B5742">
        <w:rPr>
          <w:b/>
          <w:szCs w:val="22"/>
        </w:rPr>
        <w:t>:</w:t>
      </w:r>
      <w:r w:rsidRPr="000B5742">
        <w:rPr>
          <w:szCs w:val="22"/>
        </w:rPr>
        <w:t xml:space="preserve">  To request materials in accessible formats for people with disabilities (Braille, large print, electronic files, audio format), send an e-mail to </w:t>
      </w:r>
      <w:r w:rsidRPr="000B5742">
        <w:rPr>
          <w:color w:val="0000FF"/>
          <w:szCs w:val="22"/>
          <w:u w:val="single"/>
        </w:rPr>
        <w:t>fcc504@fcc.gov</w:t>
      </w:r>
      <w:r w:rsidRPr="000B5742">
        <w:rPr>
          <w:szCs w:val="22"/>
        </w:rPr>
        <w:t xml:space="preserve"> or call the Consumer and Governmental Affairs Bureau at 202-418-0530 (voice), 202-418-0432 (TTY).</w:t>
      </w:r>
    </w:p>
    <w:p w14:paraId="6B106073" w14:textId="35C337B5" w:rsidR="006A004C" w:rsidRPr="000B5742" w:rsidRDefault="006A004C" w:rsidP="00922AC2">
      <w:pPr>
        <w:autoSpaceDE w:val="0"/>
        <w:autoSpaceDN w:val="0"/>
        <w:adjustRightInd w:val="0"/>
        <w:spacing w:after="120"/>
        <w:ind w:firstLine="720"/>
        <w:rPr>
          <w:szCs w:val="22"/>
        </w:rPr>
      </w:pPr>
      <w:r w:rsidRPr="000B5742">
        <w:rPr>
          <w:b/>
          <w:szCs w:val="22"/>
        </w:rPr>
        <w:t>FOR FURTHER INFORMATION</w:t>
      </w:r>
      <w:r w:rsidR="00EC72BA" w:rsidRPr="000B5742">
        <w:rPr>
          <w:b/>
          <w:szCs w:val="22"/>
        </w:rPr>
        <w:t>,</w:t>
      </w:r>
      <w:r w:rsidRPr="000B5742">
        <w:rPr>
          <w:b/>
          <w:szCs w:val="22"/>
        </w:rPr>
        <w:t xml:space="preserve"> CONTACT:</w:t>
      </w:r>
      <w:r w:rsidRPr="000B5742">
        <w:rPr>
          <w:szCs w:val="22"/>
        </w:rPr>
        <w:t xml:space="preserve">  Jackie Ellington, </w:t>
      </w:r>
      <w:r w:rsidR="00922AC2" w:rsidRPr="000B5742">
        <w:rPr>
          <w:szCs w:val="22"/>
        </w:rPr>
        <w:t xml:space="preserve">Disability Rights Office, </w:t>
      </w:r>
      <w:r w:rsidRPr="000B5742">
        <w:rPr>
          <w:szCs w:val="22"/>
        </w:rPr>
        <w:t xml:space="preserve">Consumer and Governmental Affairs Bureau, 202-418-1153, e-mail </w:t>
      </w:r>
      <w:hyperlink r:id="rId9" w:history="1">
        <w:r w:rsidRPr="000B5742">
          <w:rPr>
            <w:rStyle w:val="Hyperlink"/>
            <w:szCs w:val="22"/>
          </w:rPr>
          <w:t>Jackie.Ellington@fcc.gov</w:t>
        </w:r>
      </w:hyperlink>
      <w:r w:rsidRPr="000B5742">
        <w:rPr>
          <w:szCs w:val="22"/>
        </w:rPr>
        <w:t xml:space="preserve">; or Rosaline Crawford, </w:t>
      </w:r>
      <w:r w:rsidR="00922AC2" w:rsidRPr="000B5742">
        <w:rPr>
          <w:szCs w:val="22"/>
        </w:rPr>
        <w:t xml:space="preserve">Disability Rights Office, </w:t>
      </w:r>
      <w:r w:rsidRPr="000B5742">
        <w:rPr>
          <w:szCs w:val="22"/>
        </w:rPr>
        <w:t>Consumer and Governmental Affairs Bureau, 202</w:t>
      </w:r>
      <w:r w:rsidR="00922AC2" w:rsidRPr="000B5742">
        <w:rPr>
          <w:szCs w:val="22"/>
        </w:rPr>
        <w:noBreakHyphen/>
      </w:r>
      <w:r w:rsidRPr="000B5742">
        <w:rPr>
          <w:szCs w:val="22"/>
        </w:rPr>
        <w:t>418</w:t>
      </w:r>
      <w:r w:rsidR="00922AC2" w:rsidRPr="000B5742">
        <w:rPr>
          <w:szCs w:val="22"/>
        </w:rPr>
        <w:noBreakHyphen/>
      </w:r>
      <w:r w:rsidRPr="000B5742">
        <w:rPr>
          <w:szCs w:val="22"/>
        </w:rPr>
        <w:t xml:space="preserve">2075, e-mail </w:t>
      </w:r>
      <w:hyperlink r:id="rId10" w:history="1">
        <w:r w:rsidRPr="000B5742">
          <w:rPr>
            <w:rStyle w:val="Hyperlink"/>
            <w:szCs w:val="22"/>
          </w:rPr>
          <w:t>Rosaline.Crawford@fcc.gov</w:t>
        </w:r>
      </w:hyperlink>
      <w:r w:rsidRPr="000B5742">
        <w:rPr>
          <w:szCs w:val="22"/>
        </w:rPr>
        <w:t>.</w:t>
      </w:r>
    </w:p>
    <w:p w14:paraId="6E50FDDB" w14:textId="77777777" w:rsidR="006A004C" w:rsidRPr="000B5742" w:rsidRDefault="006A004C" w:rsidP="00922AC2">
      <w:pPr>
        <w:tabs>
          <w:tab w:val="left" w:pos="720"/>
          <w:tab w:val="left" w:pos="9990"/>
        </w:tabs>
        <w:autoSpaceDE w:val="0"/>
        <w:autoSpaceDN w:val="0"/>
        <w:adjustRightInd w:val="0"/>
        <w:spacing w:after="120"/>
        <w:jc w:val="center"/>
        <w:rPr>
          <w:szCs w:val="22"/>
        </w:rPr>
      </w:pPr>
      <w:r w:rsidRPr="000B5742">
        <w:rPr>
          <w:szCs w:val="22"/>
        </w:rPr>
        <w:t>-FCC-</w:t>
      </w:r>
    </w:p>
    <w:sectPr w:rsidR="006A004C" w:rsidRPr="000B5742" w:rsidSect="002009A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55427" w14:textId="77777777" w:rsidR="00C902A7" w:rsidRDefault="00C902A7">
      <w:pPr>
        <w:spacing w:line="20" w:lineRule="exact"/>
      </w:pPr>
    </w:p>
  </w:endnote>
  <w:endnote w:type="continuationSeparator" w:id="0">
    <w:p w14:paraId="07317D5E" w14:textId="77777777" w:rsidR="00C902A7" w:rsidRDefault="00C902A7">
      <w:r>
        <w:t xml:space="preserve"> </w:t>
      </w:r>
    </w:p>
  </w:endnote>
  <w:endnote w:type="continuationNotice" w:id="1">
    <w:p w14:paraId="5E67267A" w14:textId="77777777" w:rsidR="00C902A7" w:rsidRDefault="00C902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2818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55F3044" w14:textId="77777777" w:rsidR="00D25FB5" w:rsidRDefault="00D25FB5">
    <w:pPr>
      <w:pStyle w:val="Footer"/>
    </w:pPr>
  </w:p>
  <w:p w14:paraId="0FCB8AF4"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1F910"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12DB2">
      <w:rPr>
        <w:noProof/>
      </w:rPr>
      <w:t>2</w:t>
    </w:r>
    <w:r>
      <w:fldChar w:fldCharType="end"/>
    </w:r>
  </w:p>
  <w:p w14:paraId="73BCD4B8"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9AE1"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ADEEF" w14:textId="77777777" w:rsidR="00C902A7" w:rsidRDefault="00C902A7">
      <w:r>
        <w:separator/>
      </w:r>
    </w:p>
  </w:footnote>
  <w:footnote w:type="continuationSeparator" w:id="0">
    <w:p w14:paraId="6AA90DF6" w14:textId="77777777" w:rsidR="00C902A7" w:rsidRDefault="00C902A7" w:rsidP="00C721AC">
      <w:pPr>
        <w:spacing w:before="120"/>
        <w:rPr>
          <w:sz w:val="20"/>
        </w:rPr>
      </w:pPr>
      <w:r>
        <w:rPr>
          <w:sz w:val="20"/>
        </w:rPr>
        <w:t xml:space="preserve">(Continued from previous page)  </w:t>
      </w:r>
      <w:r>
        <w:rPr>
          <w:sz w:val="20"/>
        </w:rPr>
        <w:separator/>
      </w:r>
    </w:p>
  </w:footnote>
  <w:footnote w:type="continuationNotice" w:id="1">
    <w:p w14:paraId="2045F489" w14:textId="77777777" w:rsidR="00C902A7" w:rsidRDefault="00C902A7" w:rsidP="00C721AC">
      <w:pPr>
        <w:jc w:val="right"/>
        <w:rPr>
          <w:sz w:val="20"/>
        </w:rPr>
      </w:pPr>
      <w:r>
        <w:rPr>
          <w:sz w:val="20"/>
        </w:rPr>
        <w:t>(continued….)</w:t>
      </w:r>
    </w:p>
  </w:footnote>
  <w:footnote w:id="2">
    <w:p w14:paraId="59001FF9" w14:textId="77777777" w:rsidR="006A004C" w:rsidRDefault="006A004C" w:rsidP="000B5742">
      <w:pPr>
        <w:pStyle w:val="FootnoteText"/>
      </w:pPr>
      <w:r>
        <w:rPr>
          <w:rStyle w:val="FootnoteReference"/>
        </w:rPr>
        <w:footnoteRef/>
      </w:r>
      <w:r>
        <w:t xml:space="preserve"> </w:t>
      </w:r>
      <w:r w:rsidR="00F61831" w:rsidRPr="001B5D0D">
        <w:rPr>
          <w:i/>
        </w:rPr>
        <w:t>Implementation of the Twenty-First Century Communications and Video Accessibility Act of 2010, Section 105, Relay Services for Deaf-Blind Individuals</w:t>
      </w:r>
      <w:r w:rsidR="00F61831">
        <w:t>, Report and Order, 3</w:t>
      </w:r>
      <w:r w:rsidR="001B5D0D">
        <w:t>1</w:t>
      </w:r>
      <w:r w:rsidR="00F61831">
        <w:t xml:space="preserve"> FCC Rcd 9178</w:t>
      </w:r>
      <w:r w:rsidR="00D73619">
        <w:t>, 9278-87, Appendix D (Final Rules)</w:t>
      </w:r>
      <w:r w:rsidR="00F61831">
        <w:t xml:space="preserve"> (2016)</w:t>
      </w:r>
      <w:r w:rsidR="006C46D7">
        <w:t xml:space="preserve"> (</w:t>
      </w:r>
      <w:r w:rsidR="00292506">
        <w:rPr>
          <w:i/>
        </w:rPr>
        <w:t xml:space="preserve">NDBEDP Permanent Program </w:t>
      </w:r>
      <w:r w:rsidR="006C46D7" w:rsidRPr="001B5D0D">
        <w:rPr>
          <w:i/>
        </w:rPr>
        <w:t>Order</w:t>
      </w:r>
      <w:r w:rsidR="006C46D7">
        <w:t>)</w:t>
      </w:r>
      <w:r w:rsidR="00D73619">
        <w:t xml:space="preserve">; </w:t>
      </w:r>
      <w:r w:rsidR="00D73619">
        <w:rPr>
          <w:i/>
        </w:rPr>
        <w:t xml:space="preserve">see also </w:t>
      </w:r>
      <w:r w:rsidR="00D73619">
        <w:t>47 CFR §§ 64.6201-64.6219</w:t>
      </w:r>
      <w:r w:rsidR="00F61831">
        <w:t>.</w:t>
      </w:r>
      <w:r w:rsidRPr="006A272C">
        <w:t xml:space="preserve">  </w:t>
      </w:r>
    </w:p>
  </w:footnote>
  <w:footnote w:id="3">
    <w:p w14:paraId="74D77456" w14:textId="77777777" w:rsidR="008226DD" w:rsidRDefault="008226DD" w:rsidP="000B5742">
      <w:pPr>
        <w:pStyle w:val="FootnoteText"/>
      </w:pPr>
      <w:r>
        <w:rPr>
          <w:rStyle w:val="FootnoteReference"/>
        </w:rPr>
        <w:footnoteRef/>
      </w:r>
      <w:r>
        <w:t xml:space="preserve"> </w:t>
      </w:r>
      <w:r w:rsidRPr="008226DD">
        <w:t>Twenty-First Century Communications and Video Accessibility Act of 2010</w:t>
      </w:r>
      <w:r>
        <w:t xml:space="preserve"> (CVAA)</w:t>
      </w:r>
      <w:r w:rsidRPr="008226DD">
        <w:t xml:space="preserve">, Pub. L. No. 111-260, 124 Stat. 2751; Amendment of Twenty-First Century Communications and Video Accessibility Act of 2010, </w:t>
      </w:r>
      <w:r w:rsidRPr="008226DD">
        <w:rPr>
          <w:bCs/>
        </w:rPr>
        <w:t xml:space="preserve">Pub. L. 111-265, </w:t>
      </w:r>
      <w:r w:rsidRPr="008226DD">
        <w:t>124 Stat. 2795 (making technical corrections to the CVAA).  Section 105 of the CVAA adds section 719 to the Communications Act of 1934, as amended, and is codified at 47 U.S.C. § 620.</w:t>
      </w:r>
    </w:p>
  </w:footnote>
  <w:footnote w:id="4">
    <w:p w14:paraId="08970221" w14:textId="112DCC30" w:rsidR="00502B0B" w:rsidRDefault="00502B0B" w:rsidP="000B5742">
      <w:pPr>
        <w:pStyle w:val="FootnoteText"/>
      </w:pPr>
      <w:r>
        <w:rPr>
          <w:rStyle w:val="FootnoteReference"/>
        </w:rPr>
        <w:footnoteRef/>
      </w:r>
      <w:r>
        <w:t xml:space="preserve"> 47 CFR § 64.6207</w:t>
      </w:r>
      <w:r w:rsidR="00F41A9F">
        <w:t xml:space="preserve">; </w:t>
      </w:r>
      <w:r w:rsidR="00F41A9F">
        <w:rPr>
          <w:i/>
        </w:rPr>
        <w:t>see also NDBEDP Permanent Program Order</w:t>
      </w:r>
      <w:r w:rsidR="00F41A9F">
        <w:t>, 31 FCC Rcd at 9184, para. 9 (directing the Bureau to certify one entity for each state and territory to receive NDBEDP funding)</w:t>
      </w:r>
      <w:r>
        <w:t xml:space="preserve">.  Collectively, the entities selected to </w:t>
      </w:r>
      <w:r w:rsidR="0094251B">
        <w:t xml:space="preserve">participate in the NDBEDP </w:t>
      </w:r>
      <w:r>
        <w:t xml:space="preserve">are referred to </w:t>
      </w:r>
      <w:r w:rsidRPr="00502B0B">
        <w:t>as “certified programs” or “state programs.”</w:t>
      </w:r>
    </w:p>
  </w:footnote>
  <w:footnote w:id="5">
    <w:p w14:paraId="476F3125" w14:textId="46943211" w:rsidR="00502B0B" w:rsidRDefault="00502B0B" w:rsidP="000B5742">
      <w:pPr>
        <w:pStyle w:val="FootnoteText"/>
      </w:pPr>
      <w:r>
        <w:rPr>
          <w:rStyle w:val="FootnoteReference"/>
        </w:rPr>
        <w:footnoteRef/>
      </w:r>
      <w:r>
        <w:t xml:space="preserve"> </w:t>
      </w:r>
      <w:r w:rsidR="00A82463">
        <w:t xml:space="preserve">The 60-day period begins on the effective date of the certification rules, which the Commission </w:t>
      </w:r>
      <w:r w:rsidR="00D97EBD">
        <w:t xml:space="preserve">specified in a notice published </w:t>
      </w:r>
      <w:r>
        <w:t xml:space="preserve">in the </w:t>
      </w:r>
      <w:r w:rsidRPr="000B2B0D">
        <w:rPr>
          <w:i/>
        </w:rPr>
        <w:t>Federal Register</w:t>
      </w:r>
      <w:r>
        <w:t xml:space="preserve"> announcing approval by the Office of Management and Budget (OMB) of the information collection requirements of such rules</w:t>
      </w:r>
      <w:r w:rsidR="00D97EBD">
        <w:t xml:space="preserve">.  </w:t>
      </w:r>
      <w:r w:rsidR="006D11DA">
        <w:rPr>
          <w:i/>
        </w:rPr>
        <w:t xml:space="preserve">See </w:t>
      </w:r>
      <w:r w:rsidR="00D97EBD">
        <w:t>82 FR</w:t>
      </w:r>
      <w:r w:rsidR="006D11DA">
        <w:t xml:space="preserve"> 9380</w:t>
      </w:r>
      <w:r w:rsidR="00D97EBD">
        <w:t xml:space="preserve"> (</w:t>
      </w:r>
      <w:r w:rsidR="006D11DA">
        <w:t>Feb. 6, 2017</w:t>
      </w:r>
      <w:r w:rsidR="00D97EBD">
        <w:rPr>
          <w:szCs w:val="22"/>
        </w:rPr>
        <w:t>)</w:t>
      </w:r>
      <w:r>
        <w:t>; s</w:t>
      </w:r>
      <w:r w:rsidRPr="00E14E28">
        <w:rPr>
          <w:i/>
        </w:rPr>
        <w:t>ee</w:t>
      </w:r>
      <w:r>
        <w:rPr>
          <w:i/>
        </w:rPr>
        <w:t xml:space="preserve"> also </w:t>
      </w:r>
      <w:r>
        <w:t xml:space="preserve">47 CFR § 64.6207(b); </w:t>
      </w:r>
      <w:r w:rsidRPr="00E14E28">
        <w:rPr>
          <w:i/>
        </w:rPr>
        <w:t>NDBEDP Permanent Program Order</w:t>
      </w:r>
      <w:r>
        <w:t xml:space="preserve">, 31 FCC Rcd </w:t>
      </w:r>
      <w:r w:rsidR="00A82463">
        <w:t xml:space="preserve">at 9186, </w:t>
      </w:r>
      <w:r>
        <w:t>9269, para</w:t>
      </w:r>
      <w:r w:rsidR="00A82463">
        <w:t>s</w:t>
      </w:r>
      <w:r>
        <w:t xml:space="preserve">. </w:t>
      </w:r>
      <w:r w:rsidR="00A82463">
        <w:t>15-16</w:t>
      </w:r>
      <w:r w:rsidR="00927DF9">
        <w:t xml:space="preserve"> &amp; n.46</w:t>
      </w:r>
      <w:r w:rsidR="00A82463">
        <w:t xml:space="preserve">, </w:t>
      </w:r>
      <w:r>
        <w:t>219.</w:t>
      </w:r>
    </w:p>
  </w:footnote>
  <w:footnote w:id="6">
    <w:p w14:paraId="0FBD326F" w14:textId="36C483B4" w:rsidR="008F03A4" w:rsidRPr="008F03A4" w:rsidRDefault="008F03A4" w:rsidP="000B5742">
      <w:pPr>
        <w:pStyle w:val="FootnoteText"/>
      </w:pPr>
      <w:r>
        <w:rPr>
          <w:rStyle w:val="FootnoteReference"/>
        </w:rPr>
        <w:footnoteRef/>
      </w:r>
      <w:r>
        <w:t xml:space="preserve"> </w:t>
      </w:r>
      <w:r w:rsidRPr="008F03A4">
        <w:rPr>
          <w:i/>
        </w:rPr>
        <w:t>NDBEDP Permanent Program Order</w:t>
      </w:r>
      <w:r>
        <w:t>, 31 FCC Rcd at 9186, para. 15.</w:t>
      </w:r>
      <w:r w:rsidR="00B30FEC">
        <w:t xml:space="preserve">  </w:t>
      </w:r>
    </w:p>
  </w:footnote>
  <w:footnote w:id="7">
    <w:p w14:paraId="68448591" w14:textId="77777777" w:rsidR="00B81CE2" w:rsidRDefault="00B81CE2" w:rsidP="000B5742">
      <w:pPr>
        <w:pStyle w:val="FootnoteText"/>
      </w:pPr>
      <w:r>
        <w:rPr>
          <w:rStyle w:val="FootnoteReference"/>
        </w:rPr>
        <w:footnoteRef/>
      </w:r>
      <w:r>
        <w:t xml:space="preserve"> </w:t>
      </w:r>
      <w:r w:rsidRPr="00B81CE2">
        <w:rPr>
          <w:i/>
          <w:iCs/>
        </w:rPr>
        <w:t>See Implementation of the Twenty-First Century Communications and Video Accessibility Act of 2010, Section 105, Relay Services for Deaf-Blind Individuals</w:t>
      </w:r>
      <w:r w:rsidRPr="00B81CE2">
        <w:t>, Report and Order, 26 FCC Rcd 5640 (2011) (</w:t>
      </w:r>
      <w:r w:rsidRPr="00B81CE2">
        <w:rPr>
          <w:i/>
          <w:iCs/>
        </w:rPr>
        <w:t>NDBEDP Pilot Program Order</w:t>
      </w:r>
      <w:r w:rsidRPr="00B81CE2">
        <w:t xml:space="preserve">); </w:t>
      </w:r>
      <w:r w:rsidRPr="00B81CE2">
        <w:rPr>
          <w:i/>
          <w:iCs/>
        </w:rPr>
        <w:t xml:space="preserve">see also </w:t>
      </w:r>
      <w:r w:rsidRPr="00B81CE2">
        <w:t>47 CFR § 64.610(a)-(k) (NDBEDP pilot program rules).</w:t>
      </w:r>
    </w:p>
  </w:footnote>
  <w:footnote w:id="8">
    <w:p w14:paraId="27C50330" w14:textId="77777777" w:rsidR="008226DD" w:rsidRPr="00B81CE2" w:rsidRDefault="008226DD" w:rsidP="000B5742">
      <w:pPr>
        <w:pStyle w:val="FootnoteText"/>
      </w:pPr>
      <w:r>
        <w:rPr>
          <w:rStyle w:val="FootnoteReference"/>
        </w:rPr>
        <w:footnoteRef/>
      </w:r>
      <w:r>
        <w:t xml:space="preserve"> </w:t>
      </w:r>
      <w:r w:rsidR="00B81CE2" w:rsidRPr="00B81CE2">
        <w:rPr>
          <w:i/>
          <w:iCs/>
        </w:rPr>
        <w:t>Commission</w:t>
      </w:r>
      <w:r w:rsidR="00B81CE2">
        <w:rPr>
          <w:i/>
          <w:iCs/>
        </w:rPr>
        <w:t xml:space="preserve"> </w:t>
      </w:r>
      <w:r w:rsidR="00B81CE2" w:rsidRPr="00B81CE2">
        <w:rPr>
          <w:i/>
          <w:iCs/>
        </w:rPr>
        <w:t>Announces Launch of the National Deaf-Blind Equipment Distribution Program</w:t>
      </w:r>
      <w:r w:rsidR="00B81CE2" w:rsidRPr="00B81CE2">
        <w:rPr>
          <w:iCs/>
        </w:rPr>
        <w:t>, Public Notice, 27 FCC Rcd 7403</w:t>
      </w:r>
      <w:r w:rsidR="00B81CE2">
        <w:rPr>
          <w:iCs/>
        </w:rPr>
        <w:t xml:space="preserve"> </w:t>
      </w:r>
      <w:r w:rsidR="00B81CE2" w:rsidRPr="00B81CE2">
        <w:rPr>
          <w:iCs/>
        </w:rPr>
        <w:t>(CGB 2012).</w:t>
      </w:r>
    </w:p>
  </w:footnote>
  <w:footnote w:id="9">
    <w:p w14:paraId="4C181769" w14:textId="77777777" w:rsidR="008A5296" w:rsidRDefault="008A5296" w:rsidP="000B5742">
      <w:pPr>
        <w:pStyle w:val="FootnoteText"/>
      </w:pPr>
      <w:r>
        <w:rPr>
          <w:rStyle w:val="FootnoteReference"/>
        </w:rPr>
        <w:footnoteRef/>
      </w:r>
      <w:r>
        <w:t xml:space="preserve"> </w:t>
      </w:r>
      <w:r w:rsidR="00292506">
        <w:rPr>
          <w:i/>
        </w:rPr>
        <w:t xml:space="preserve">NDBEDP Permanent Program </w:t>
      </w:r>
      <w:r w:rsidRPr="00CC7D55">
        <w:rPr>
          <w:i/>
        </w:rPr>
        <w:t>Order</w:t>
      </w:r>
      <w:r>
        <w:t>, 31 FCC Rcd at 9180, para. 2.</w:t>
      </w:r>
    </w:p>
  </w:footnote>
  <w:footnote w:id="10">
    <w:p w14:paraId="63B8F195" w14:textId="4C161AF8" w:rsidR="00A373F3" w:rsidRDefault="00A373F3" w:rsidP="000B5742">
      <w:pPr>
        <w:pStyle w:val="FootnoteText"/>
      </w:pPr>
      <w:r>
        <w:rPr>
          <w:rStyle w:val="FootnoteReference"/>
        </w:rPr>
        <w:footnoteRef/>
      </w:r>
      <w:r>
        <w:t xml:space="preserve"> </w:t>
      </w:r>
      <w:r w:rsidR="00E33DD9">
        <w:rPr>
          <w:i/>
        </w:rPr>
        <w:t>Id.</w:t>
      </w:r>
      <w:r>
        <w:t>, 31 FCC Rcd at 9184, para. 1</w:t>
      </w:r>
      <w:r w:rsidR="00B64851">
        <w:t>1</w:t>
      </w:r>
      <w:r>
        <w:t>.</w:t>
      </w:r>
    </w:p>
  </w:footnote>
  <w:footnote w:id="11">
    <w:p w14:paraId="60AAD99D" w14:textId="77777777" w:rsidR="0038450A" w:rsidRPr="0094251B" w:rsidRDefault="0038450A" w:rsidP="000B5742">
      <w:pPr>
        <w:pStyle w:val="FootnoteText"/>
      </w:pPr>
      <w:r>
        <w:rPr>
          <w:rStyle w:val="FootnoteReference"/>
        </w:rPr>
        <w:footnoteRef/>
      </w:r>
      <w:r>
        <w:t xml:space="preserve"> </w:t>
      </w:r>
      <w:r w:rsidRPr="00CC7D55">
        <w:rPr>
          <w:i/>
        </w:rPr>
        <w:t>See</w:t>
      </w:r>
      <w:r>
        <w:t xml:space="preserve"> </w:t>
      </w:r>
      <w:r w:rsidRPr="0094251B">
        <w:rPr>
          <w:i/>
          <w:iCs/>
        </w:rPr>
        <w:t>Implementation of the Twenty-First</w:t>
      </w:r>
      <w:r>
        <w:rPr>
          <w:i/>
          <w:iCs/>
        </w:rPr>
        <w:t xml:space="preserve"> </w:t>
      </w:r>
      <w:r w:rsidRPr="0094251B">
        <w:rPr>
          <w:i/>
          <w:iCs/>
        </w:rPr>
        <w:t>Century Communications and Video Accessibility Act of 2010, Section 105, Relay Services for Deaf-Blind Individuals</w:t>
      </w:r>
      <w:r w:rsidRPr="0094251B">
        <w:t>, Order, 31 FCC Rcd 6149 (2016).</w:t>
      </w:r>
    </w:p>
  </w:footnote>
  <w:footnote w:id="12">
    <w:p w14:paraId="156B40AB" w14:textId="77777777" w:rsidR="0038450A" w:rsidRDefault="0038450A" w:rsidP="000B5742">
      <w:pPr>
        <w:pStyle w:val="FootnoteText"/>
      </w:pPr>
      <w:r>
        <w:rPr>
          <w:rStyle w:val="FootnoteReference"/>
        </w:rPr>
        <w:footnoteRef/>
      </w:r>
      <w:r>
        <w:t xml:space="preserve"> </w:t>
      </w:r>
      <w:r>
        <w:rPr>
          <w:i/>
        </w:rPr>
        <w:t xml:space="preserve">See NDBEDP Permanent Program </w:t>
      </w:r>
      <w:r w:rsidRPr="00CC7D55">
        <w:rPr>
          <w:i/>
        </w:rPr>
        <w:t>Order</w:t>
      </w:r>
      <w:r>
        <w:t>, 31 FCC Rcd at 9199, para. 51.</w:t>
      </w:r>
    </w:p>
  </w:footnote>
  <w:footnote w:id="13">
    <w:p w14:paraId="4918DF28" w14:textId="77777777" w:rsidR="00370972" w:rsidRDefault="00370972" w:rsidP="000B5742">
      <w:pPr>
        <w:pStyle w:val="FootnoteText"/>
      </w:pPr>
      <w:r>
        <w:rPr>
          <w:rStyle w:val="FootnoteReference"/>
        </w:rPr>
        <w:footnoteRef/>
      </w:r>
      <w:r>
        <w:t xml:space="preserve"> 47 CFR § 64.6207(e).</w:t>
      </w:r>
      <w:r w:rsidR="00ED05E8">
        <w:t xml:space="preserve">  </w:t>
      </w:r>
      <w:r w:rsidR="00ED05E8" w:rsidRPr="00ED05E8">
        <w:t>A</w:t>
      </w:r>
      <w:r w:rsidR="00ED05E8">
        <w:t xml:space="preserve"> </w:t>
      </w:r>
      <w:r w:rsidR="00ED05E8" w:rsidRPr="00ED05E8">
        <w:t>program may apply for renewal of its certification by filing a new application at least one year prior to the</w:t>
      </w:r>
      <w:r w:rsidR="00ED05E8">
        <w:t xml:space="preserve"> </w:t>
      </w:r>
      <w:r w:rsidR="00ED05E8" w:rsidRPr="00ED05E8">
        <w:t>expiration</w:t>
      </w:r>
      <w:r w:rsidR="00ED05E8">
        <w:t xml:space="preserve"> of the certification period.  </w:t>
      </w:r>
      <w:r w:rsidR="00ED05E8" w:rsidRPr="00ED05E8">
        <w:rPr>
          <w:i/>
        </w:rPr>
        <w:t>Id.</w:t>
      </w:r>
    </w:p>
  </w:footnote>
  <w:footnote w:id="14">
    <w:p w14:paraId="4B2CFA05" w14:textId="77777777" w:rsidR="00535427" w:rsidRDefault="00535427" w:rsidP="00535427">
      <w:pPr>
        <w:pStyle w:val="FootnoteText"/>
      </w:pPr>
      <w:r>
        <w:rPr>
          <w:rStyle w:val="FootnoteReference"/>
        </w:rPr>
        <w:footnoteRef/>
      </w:r>
      <w:r>
        <w:t xml:space="preserve"> </w:t>
      </w:r>
      <w:r w:rsidRPr="00CA1DA8">
        <w:t xml:space="preserve">47 CFR § 64.6207.  </w:t>
      </w:r>
    </w:p>
  </w:footnote>
  <w:footnote w:id="15">
    <w:p w14:paraId="440F1FDE" w14:textId="77777777" w:rsidR="00DE2912" w:rsidRDefault="00DE2912" w:rsidP="00DE2912">
      <w:pPr>
        <w:pStyle w:val="FootnoteText"/>
        <w:rPr>
          <w:i/>
        </w:rPr>
      </w:pPr>
      <w:r>
        <w:rPr>
          <w:rStyle w:val="FootnoteReference"/>
        </w:rPr>
        <w:footnoteRef/>
      </w:r>
      <w:r>
        <w:t xml:space="preserve"> </w:t>
      </w:r>
      <w:r w:rsidRPr="007402DD">
        <w:t>47 CFR §§ 64.6201-64.6219</w:t>
      </w:r>
      <w:r>
        <w:t xml:space="preserve">; </w:t>
      </w:r>
      <w:r>
        <w:rPr>
          <w:i/>
        </w:rPr>
        <w:t xml:space="preserve">see also </w:t>
      </w:r>
      <w:r w:rsidRPr="00782F58">
        <w:rPr>
          <w:i/>
        </w:rPr>
        <w:t>NDBEDP Permanent Program Order</w:t>
      </w:r>
      <w:r>
        <w:t xml:space="preserve">, 31 FCC Rcd at 9278-87, Appendix D (setting out the NDBEDP permanent program rules). </w:t>
      </w:r>
    </w:p>
  </w:footnote>
  <w:footnote w:id="16">
    <w:p w14:paraId="5A35EF4D" w14:textId="3B0BC2D0" w:rsidR="006A004C" w:rsidRDefault="006A004C" w:rsidP="000B5742">
      <w:pPr>
        <w:pStyle w:val="FootnoteText"/>
      </w:pPr>
      <w:r>
        <w:rPr>
          <w:rStyle w:val="FootnoteReference"/>
        </w:rPr>
        <w:footnoteRef/>
      </w:r>
      <w:r>
        <w:t xml:space="preserve"> </w:t>
      </w:r>
      <w:r w:rsidR="00537B37">
        <w:t>47 CFR § 64.6207(</w:t>
      </w:r>
      <w:r w:rsidR="00EA271A">
        <w:t>a</w:t>
      </w:r>
      <w:r w:rsidR="00537B37">
        <w:t>).</w:t>
      </w:r>
    </w:p>
  </w:footnote>
  <w:footnote w:id="17">
    <w:p w14:paraId="25875FB8" w14:textId="0A2EE457" w:rsidR="00EA271A" w:rsidRDefault="00EA271A" w:rsidP="000B5742">
      <w:pPr>
        <w:pStyle w:val="FootnoteText"/>
      </w:pPr>
      <w:r>
        <w:rPr>
          <w:rStyle w:val="FootnoteReference"/>
        </w:rPr>
        <w:footnoteRef/>
      </w:r>
      <w:r w:rsidR="00E33DD9">
        <w:t xml:space="preserve"> </w:t>
      </w:r>
      <w:r w:rsidR="00E33DD9">
        <w:rPr>
          <w:i/>
        </w:rPr>
        <w:t>Id</w:t>
      </w:r>
      <w:r w:rsidRPr="00EA271A">
        <w:t>.</w:t>
      </w:r>
    </w:p>
  </w:footnote>
  <w:footnote w:id="18">
    <w:p w14:paraId="4033BDE3" w14:textId="7E29A978" w:rsidR="00EA271A" w:rsidRDefault="00EA271A" w:rsidP="000B5742">
      <w:pPr>
        <w:pStyle w:val="FootnoteText"/>
      </w:pPr>
      <w:r>
        <w:rPr>
          <w:rStyle w:val="FootnoteReference"/>
        </w:rPr>
        <w:footnoteRef/>
      </w:r>
      <w:r>
        <w:t xml:space="preserve"> </w:t>
      </w:r>
      <w:r w:rsidRPr="00EA271A">
        <w:rPr>
          <w:i/>
        </w:rPr>
        <w:t>NDBEDP Permanent Program Order</w:t>
      </w:r>
      <w:r w:rsidRPr="00EA271A">
        <w:t>, 31 FCC Rcd at 919</w:t>
      </w:r>
      <w:r>
        <w:t>1</w:t>
      </w:r>
      <w:r w:rsidRPr="00EA271A">
        <w:t xml:space="preserve">, para. </w:t>
      </w:r>
      <w:r>
        <w:t>25</w:t>
      </w:r>
      <w:r w:rsidRPr="00EA271A">
        <w:t>.</w:t>
      </w:r>
      <w:r w:rsidR="00D57C3D">
        <w:t xml:space="preserve">  For example, </w:t>
      </w:r>
      <w:r w:rsidR="00D57C3D" w:rsidRPr="00D57C3D">
        <w:t>an out-of-state entity</w:t>
      </w:r>
      <w:r w:rsidR="00D57C3D">
        <w:t xml:space="preserve"> that</w:t>
      </w:r>
      <w:r w:rsidR="00D57C3D" w:rsidRPr="00D57C3D">
        <w:t xml:space="preserve"> work</w:t>
      </w:r>
      <w:r w:rsidR="00D57C3D">
        <w:t>s</w:t>
      </w:r>
      <w:r w:rsidR="00D57C3D" w:rsidRPr="00D57C3D">
        <w:t xml:space="preserve"> with</w:t>
      </w:r>
      <w:r w:rsidR="00D57C3D">
        <w:t xml:space="preserve"> </w:t>
      </w:r>
      <w:r w:rsidR="00D57C3D" w:rsidRPr="00D57C3D">
        <w:t>in-state partners to provide services</w:t>
      </w:r>
      <w:r w:rsidR="00D57C3D">
        <w:t xml:space="preserve"> may</w:t>
      </w:r>
      <w:r w:rsidR="00D57C3D" w:rsidRPr="00D57C3D">
        <w:t xml:space="preserve"> function well in states </w:t>
      </w:r>
      <w:r w:rsidR="00917C39">
        <w:t xml:space="preserve">that do not have </w:t>
      </w:r>
      <w:r w:rsidR="00D57C3D" w:rsidRPr="00D57C3D">
        <w:t>sufficient resources of their</w:t>
      </w:r>
      <w:r w:rsidR="00D57C3D">
        <w:t xml:space="preserve"> </w:t>
      </w:r>
      <w:r w:rsidR="00D57C3D" w:rsidRPr="00D57C3D">
        <w:t>own</w:t>
      </w:r>
      <w:r w:rsidR="00D57C3D">
        <w:t xml:space="preserve">.  </w:t>
      </w:r>
      <w:r w:rsidR="00647387">
        <w:t>When</w:t>
      </w:r>
      <w:r w:rsidR="00647387" w:rsidRPr="00D57C3D">
        <w:t xml:space="preserve"> making </w:t>
      </w:r>
      <w:r w:rsidR="00647387">
        <w:t>its</w:t>
      </w:r>
      <w:r w:rsidR="00647387" w:rsidRPr="00D57C3D">
        <w:t xml:space="preserve"> certification selections</w:t>
      </w:r>
      <w:r w:rsidR="00647387">
        <w:t xml:space="preserve">, </w:t>
      </w:r>
      <w:r w:rsidR="00574A14">
        <w:t xml:space="preserve">in accordance with </w:t>
      </w:r>
      <w:r w:rsidR="00917C39">
        <w:t xml:space="preserve">the </w:t>
      </w:r>
      <w:r w:rsidR="00917C39" w:rsidRPr="00574A14">
        <w:rPr>
          <w:i/>
        </w:rPr>
        <w:t>NDBEDP Permanent Program Order</w:t>
      </w:r>
      <w:r w:rsidR="00574A14">
        <w:t>,</w:t>
      </w:r>
      <w:r w:rsidR="00917C39">
        <w:t xml:space="preserve"> </w:t>
      </w:r>
      <w:r w:rsidR="00D57C3D">
        <w:t xml:space="preserve">CGB </w:t>
      </w:r>
      <w:r w:rsidR="00574A14">
        <w:t xml:space="preserve">will </w:t>
      </w:r>
      <w:r w:rsidR="00D57C3D" w:rsidRPr="00D57C3D">
        <w:t>consider the</w:t>
      </w:r>
      <w:r w:rsidR="00D57C3D">
        <w:t xml:space="preserve"> </w:t>
      </w:r>
      <w:r w:rsidR="00D57C3D" w:rsidRPr="00D57C3D">
        <w:t>benefits that a local entity can bring to its state’s residents</w:t>
      </w:r>
      <w:r w:rsidR="00647387">
        <w:t>, such as through established relationships with state networks and the ability to meet consumers’ needs as they arise</w:t>
      </w:r>
      <w:r w:rsidR="00D57C3D" w:rsidRPr="00D57C3D">
        <w:t>,</w:t>
      </w:r>
      <w:r w:rsidR="00D57C3D">
        <w:t xml:space="preserve"> </w:t>
      </w:r>
      <w:r w:rsidR="00D57C3D" w:rsidRPr="00D57C3D">
        <w:t>especially when weighing the merits of equally qualified applicants</w:t>
      </w:r>
      <w:r w:rsidR="00D57C3D">
        <w:t xml:space="preserve">. </w:t>
      </w:r>
      <w:r w:rsidR="00D57C3D" w:rsidRPr="00D57C3D">
        <w:rPr>
          <w:i/>
          <w:snapToGrid w:val="0"/>
          <w:kern w:val="28"/>
          <w:sz w:val="22"/>
        </w:rPr>
        <w:t xml:space="preserve"> </w:t>
      </w:r>
      <w:r w:rsidR="00E33DD9">
        <w:rPr>
          <w:i/>
        </w:rPr>
        <w:t>Id.</w:t>
      </w:r>
      <w:r w:rsidR="00D57C3D" w:rsidRPr="00D57C3D">
        <w:t>, 31 FCC Rcd at 9191, para. 2</w:t>
      </w:r>
      <w:r w:rsidR="00D57C3D">
        <w:t>6</w:t>
      </w:r>
      <w:r w:rsidR="00D57C3D" w:rsidRPr="00D57C3D">
        <w:t xml:space="preserve">.  </w:t>
      </w:r>
    </w:p>
  </w:footnote>
  <w:footnote w:id="19">
    <w:p w14:paraId="091DF462" w14:textId="03172804" w:rsidR="0096693E" w:rsidRDefault="0096693E" w:rsidP="000B5742">
      <w:pPr>
        <w:pStyle w:val="FootnoteText"/>
      </w:pPr>
      <w:r>
        <w:rPr>
          <w:rStyle w:val="FootnoteReference"/>
        </w:rPr>
        <w:footnoteRef/>
      </w:r>
      <w:r>
        <w:t xml:space="preserve"> </w:t>
      </w:r>
      <w:r w:rsidR="006113C4" w:rsidRPr="006113C4">
        <w:t>47 CFR § 64.6207(c)(1)-(2), (4)-(7)</w:t>
      </w:r>
    </w:p>
  </w:footnote>
  <w:footnote w:id="20">
    <w:p w14:paraId="3A6D4DCB" w14:textId="1264C06C" w:rsidR="006113C4" w:rsidRDefault="006113C4" w:rsidP="000B5742">
      <w:pPr>
        <w:pStyle w:val="FootnoteText"/>
      </w:pPr>
      <w:r>
        <w:rPr>
          <w:rStyle w:val="FootnoteReference"/>
        </w:rPr>
        <w:footnoteRef/>
      </w:r>
      <w:r>
        <w:t xml:space="preserve"> 47 CFR § 64.6207(c)(3).</w:t>
      </w:r>
    </w:p>
  </w:footnote>
  <w:footnote w:id="21">
    <w:p w14:paraId="55031F9E" w14:textId="0304AB12" w:rsidR="00B157B3" w:rsidRDefault="00B157B3" w:rsidP="000B5742">
      <w:pPr>
        <w:pStyle w:val="FootnoteText"/>
      </w:pPr>
      <w:r>
        <w:rPr>
          <w:rStyle w:val="FootnoteReference"/>
        </w:rPr>
        <w:footnoteRef/>
      </w:r>
      <w:r>
        <w:t xml:space="preserve"> </w:t>
      </w:r>
      <w:r w:rsidRPr="00B157B3">
        <w:t>47 CFR § 64.6207(c)(8).</w:t>
      </w:r>
    </w:p>
  </w:footnote>
  <w:footnote w:id="22">
    <w:p w14:paraId="42C6B36D" w14:textId="77777777" w:rsidR="00DE2912" w:rsidRDefault="00DE2912" w:rsidP="00DE2912">
      <w:pPr>
        <w:pStyle w:val="FootnoteText"/>
      </w:pPr>
      <w:r>
        <w:rPr>
          <w:rStyle w:val="FootnoteReference"/>
        </w:rPr>
        <w:footnoteRef/>
      </w:r>
      <w:r>
        <w:t xml:space="preserve"> </w:t>
      </w:r>
      <w:r w:rsidRPr="00782F58">
        <w:rPr>
          <w:i/>
        </w:rPr>
        <w:t>NDBEDP Permanent Program Order</w:t>
      </w:r>
      <w:r>
        <w:t>, 31 FCC Rcd 9178.</w:t>
      </w:r>
    </w:p>
  </w:footnote>
  <w:footnote w:id="23">
    <w:p w14:paraId="43DC35DF" w14:textId="77CCF0F9" w:rsidR="006113C4" w:rsidRDefault="006113C4" w:rsidP="000B5742">
      <w:pPr>
        <w:pStyle w:val="FootnoteText"/>
      </w:pPr>
      <w:r>
        <w:rPr>
          <w:rStyle w:val="FootnoteReference"/>
        </w:rPr>
        <w:footnoteRef/>
      </w:r>
      <w:r>
        <w:t xml:space="preserve"> The Commission</w:t>
      </w:r>
      <w:r w:rsidRPr="006113C4">
        <w:t xml:space="preserve"> define</w:t>
      </w:r>
      <w:r>
        <w:t>s</w:t>
      </w:r>
      <w:r w:rsidRPr="006113C4">
        <w:t xml:space="preserve"> the phrase “expertise in the field of deaf-blindness, including familiarity with the</w:t>
      </w:r>
      <w:r>
        <w:t xml:space="preserve"> </w:t>
      </w:r>
      <w:r w:rsidRPr="006113C4">
        <w:t>culture and etiquette of people who are deaf-blind” to include expertise regarding the language and communication</w:t>
      </w:r>
      <w:r>
        <w:t xml:space="preserve"> </w:t>
      </w:r>
      <w:r w:rsidRPr="006113C4">
        <w:t>needs of individuals who are deaf-blind.</w:t>
      </w:r>
      <w:r>
        <w:t xml:space="preserve">  </w:t>
      </w:r>
      <w:r w:rsidR="00E33DD9">
        <w:rPr>
          <w:i/>
        </w:rPr>
        <w:t>Id.</w:t>
      </w:r>
      <w:r w:rsidRPr="006113C4">
        <w:t xml:space="preserve">, 31 FCC Rcd at 9187, </w:t>
      </w:r>
      <w:r>
        <w:t>n.53</w:t>
      </w:r>
      <w:r w:rsidRPr="006113C4">
        <w:t>.</w:t>
      </w:r>
    </w:p>
  </w:footnote>
  <w:footnote w:id="24">
    <w:p w14:paraId="1F57D592" w14:textId="5E71A714" w:rsidR="00764120" w:rsidRDefault="00764120" w:rsidP="000B5742">
      <w:pPr>
        <w:pStyle w:val="FootnoteText"/>
      </w:pPr>
      <w:r>
        <w:rPr>
          <w:rStyle w:val="FootnoteReference"/>
        </w:rPr>
        <w:footnoteRef/>
      </w:r>
      <w:r>
        <w:t xml:space="preserve"> </w:t>
      </w:r>
      <w:r w:rsidR="00E33DD9">
        <w:rPr>
          <w:i/>
        </w:rPr>
        <w:t>Id.</w:t>
      </w:r>
      <w:r>
        <w:t>, 31 FCC Rcd at 9189, para. 22.</w:t>
      </w:r>
    </w:p>
  </w:footnote>
  <w:footnote w:id="25">
    <w:p w14:paraId="5D351264" w14:textId="745355ED" w:rsidR="001B0AD6" w:rsidRDefault="001B0AD6" w:rsidP="000B5742">
      <w:pPr>
        <w:pStyle w:val="FootnoteText"/>
      </w:pPr>
      <w:r>
        <w:rPr>
          <w:rStyle w:val="FootnoteReference"/>
        </w:rPr>
        <w:footnoteRef/>
      </w:r>
      <w:r>
        <w:t xml:space="preserve"> </w:t>
      </w:r>
      <w:r w:rsidR="00E33DD9">
        <w:rPr>
          <w:i/>
        </w:rPr>
        <w:t>Id.</w:t>
      </w:r>
      <w:r>
        <w:t>, 31 FCC Rcd at 9189, para. 22.</w:t>
      </w:r>
      <w:r w:rsidR="00DD4C95">
        <w:t xml:space="preserve">  </w:t>
      </w:r>
      <w:r w:rsidR="00574A14">
        <w:t xml:space="preserve">Certified programs are </w:t>
      </w:r>
      <w:r w:rsidR="00574A14" w:rsidRPr="00C7384A">
        <w:t xml:space="preserve">reimbursed for the </w:t>
      </w:r>
      <w:r w:rsidR="00574A14">
        <w:t xml:space="preserve">reasonable </w:t>
      </w:r>
      <w:r w:rsidR="00574A14" w:rsidRPr="00C7384A">
        <w:t>cost</w:t>
      </w:r>
      <w:r w:rsidR="00574A14">
        <w:t>s</w:t>
      </w:r>
      <w:r w:rsidR="00574A14" w:rsidRPr="00C7384A">
        <w:t xml:space="preserve"> of </w:t>
      </w:r>
      <w:r w:rsidR="00574A14">
        <w:t>e</w:t>
      </w:r>
      <w:r w:rsidR="00574A14" w:rsidRPr="00C7384A">
        <w:t xml:space="preserve">quipment and authorized related services, up to </w:t>
      </w:r>
      <w:r w:rsidR="00574A14">
        <w:t xml:space="preserve">their </w:t>
      </w:r>
      <w:r w:rsidR="00574A14" w:rsidRPr="00C7384A">
        <w:t>funding allocation</w:t>
      </w:r>
      <w:r w:rsidR="00574A14">
        <w:t>s</w:t>
      </w:r>
      <w:r w:rsidR="00574A14" w:rsidRPr="00C7384A">
        <w:t xml:space="preserve"> under this program.</w:t>
      </w:r>
      <w:r w:rsidR="00574A14" w:rsidRPr="006A272C">
        <w:t xml:space="preserve"> </w:t>
      </w:r>
      <w:r w:rsidR="00574A14">
        <w:t xml:space="preserve"> 47 CFR § 64.6213(a).</w:t>
      </w:r>
      <w:r w:rsidR="00574A14" w:rsidRPr="00C7384A">
        <w:t xml:space="preserve"> </w:t>
      </w:r>
      <w:r w:rsidR="00574A14">
        <w:t xml:space="preserve"> </w:t>
      </w:r>
      <w:r w:rsidR="00574A14" w:rsidRPr="00C7384A">
        <w:t xml:space="preserve">Upon certification and at the beginning of each TRS Fund year, </w:t>
      </w:r>
      <w:r w:rsidR="00574A14">
        <w:t>certified</w:t>
      </w:r>
      <w:r w:rsidR="00574A14" w:rsidRPr="00C7384A">
        <w:t xml:space="preserve"> programs may elect to submit</w:t>
      </w:r>
      <w:r w:rsidR="00574A14">
        <w:t xml:space="preserve"> </w:t>
      </w:r>
      <w:r w:rsidR="00574A14" w:rsidRPr="00C7384A">
        <w:t>reimbursement claims on a monthly, quarterly, or semiannual basis</w:t>
      </w:r>
      <w:r w:rsidR="00574A14">
        <w:t>.  47 CFR § 64.6213(b).</w:t>
      </w:r>
      <w:r w:rsidR="00574A14" w:rsidRPr="00C7384A">
        <w:t xml:space="preserve"> </w:t>
      </w:r>
      <w:r w:rsidR="00574A14">
        <w:t xml:space="preserve"> </w:t>
      </w:r>
      <w:r w:rsidR="00574A14" w:rsidRPr="00C7384A">
        <w:t>Within 30 days after the end of each reimbursement period during the TRS Fund year, each certified</w:t>
      </w:r>
      <w:r w:rsidR="00574A14">
        <w:t xml:space="preserve"> </w:t>
      </w:r>
      <w:r w:rsidR="00574A14" w:rsidRPr="00C7384A">
        <w:t>program must submit documentation that supports its claim for reimbursement</w:t>
      </w:r>
      <w:r w:rsidR="00574A14">
        <w:t xml:space="preserve">.  47 CFR § 64.6213(c).  </w:t>
      </w:r>
      <w:r w:rsidR="00DD4C95" w:rsidRPr="000B5742">
        <w:rPr>
          <w:szCs w:val="22"/>
        </w:rPr>
        <w:t>Because the program operates on a cost-reimbursement basis,</w:t>
      </w:r>
      <w:r w:rsidR="001851F5">
        <w:rPr>
          <w:szCs w:val="22"/>
        </w:rPr>
        <w:t xml:space="preserve"> </w:t>
      </w:r>
      <w:r w:rsidR="00DD4C95">
        <w:rPr>
          <w:szCs w:val="22"/>
        </w:rPr>
        <w:t xml:space="preserve">the </w:t>
      </w:r>
      <w:r w:rsidR="000A2254">
        <w:rPr>
          <w:szCs w:val="22"/>
        </w:rPr>
        <w:t xml:space="preserve">Commission explained in the </w:t>
      </w:r>
      <w:r w:rsidR="00DD4C95">
        <w:rPr>
          <w:i/>
        </w:rPr>
        <w:t xml:space="preserve">NDBEDP Permanent Program </w:t>
      </w:r>
      <w:r w:rsidR="00DD4C95" w:rsidRPr="00CC7D55">
        <w:rPr>
          <w:i/>
        </w:rPr>
        <w:t>Order</w:t>
      </w:r>
      <w:r w:rsidR="00DD4C95" w:rsidRPr="000B5742">
        <w:rPr>
          <w:szCs w:val="22"/>
        </w:rPr>
        <w:t xml:space="preserve"> </w:t>
      </w:r>
      <w:r w:rsidR="00DD4C95">
        <w:rPr>
          <w:szCs w:val="22"/>
        </w:rPr>
        <w:t>that i</w:t>
      </w:r>
      <w:r w:rsidR="00DD4C95" w:rsidRPr="000B5742">
        <w:rPr>
          <w:szCs w:val="22"/>
        </w:rPr>
        <w:t xml:space="preserve">t is also important for an applicant to have the financial expertise to </w:t>
      </w:r>
      <w:r w:rsidR="00DD4C95">
        <w:rPr>
          <w:szCs w:val="22"/>
        </w:rPr>
        <w:t xml:space="preserve">maintain </w:t>
      </w:r>
      <w:r w:rsidR="00DD4C95" w:rsidRPr="000B5742">
        <w:rPr>
          <w:szCs w:val="22"/>
        </w:rPr>
        <w:t xml:space="preserve">the necessary cash flow, along with </w:t>
      </w:r>
      <w:r w:rsidR="00DD4C95">
        <w:rPr>
          <w:szCs w:val="22"/>
        </w:rPr>
        <w:t xml:space="preserve">having </w:t>
      </w:r>
      <w:r w:rsidR="00DD4C95" w:rsidRPr="000B5742">
        <w:rPr>
          <w:szCs w:val="22"/>
        </w:rPr>
        <w:t>the administrative experience to support the equipment purchase, control, and inventory processes, the reimbursement process, and the annual audit</w:t>
      </w:r>
      <w:r w:rsidR="00DD4C95">
        <w:rPr>
          <w:szCs w:val="22"/>
        </w:rPr>
        <w:t xml:space="preserve">.  </w:t>
      </w:r>
      <w:r w:rsidR="000A2254">
        <w:rPr>
          <w:i/>
        </w:rPr>
        <w:t xml:space="preserve">NDBEDP Permanent Program </w:t>
      </w:r>
      <w:r w:rsidR="000A2254" w:rsidRPr="00CC7D55">
        <w:rPr>
          <w:i/>
        </w:rPr>
        <w:t>Order</w:t>
      </w:r>
      <w:r w:rsidR="000A2254">
        <w:t>, 31 FCC Rcd</w:t>
      </w:r>
      <w:r w:rsidR="00DD4C95">
        <w:t xml:space="preserve"> at 9189-90, n.73.</w:t>
      </w:r>
    </w:p>
  </w:footnote>
  <w:footnote w:id="26">
    <w:p w14:paraId="3F867F74" w14:textId="59E4A8A2" w:rsidR="00227B4F" w:rsidRDefault="00227B4F" w:rsidP="000B5742">
      <w:pPr>
        <w:pStyle w:val="FootnoteText"/>
      </w:pPr>
      <w:r>
        <w:rPr>
          <w:rStyle w:val="FootnoteReference"/>
        </w:rPr>
        <w:footnoteRef/>
      </w:r>
      <w:r>
        <w:t xml:space="preserve"> </w:t>
      </w:r>
      <w:r w:rsidR="00E33DD9">
        <w:rPr>
          <w:i/>
        </w:rPr>
        <w:t xml:space="preserve">See </w:t>
      </w:r>
      <w:r w:rsidRPr="00227B4F">
        <w:rPr>
          <w:i/>
        </w:rPr>
        <w:t>NDBEDP Permanent Program Order</w:t>
      </w:r>
      <w:r w:rsidRPr="00227B4F">
        <w:t>, 31 FCC Rcd at 91</w:t>
      </w:r>
      <w:r>
        <w:t>86</w:t>
      </w:r>
      <w:r w:rsidRPr="00227B4F">
        <w:t xml:space="preserve">, para. </w:t>
      </w:r>
      <w:r>
        <w:t>14.</w:t>
      </w:r>
    </w:p>
  </w:footnote>
  <w:footnote w:id="27">
    <w:p w14:paraId="5000C684" w14:textId="217CB4F6" w:rsidR="00E24916" w:rsidRDefault="00E24916" w:rsidP="000B5742">
      <w:pPr>
        <w:pStyle w:val="FootnoteText"/>
      </w:pPr>
      <w:r>
        <w:rPr>
          <w:rStyle w:val="FootnoteReference"/>
        </w:rPr>
        <w:footnoteRef/>
      </w:r>
      <w:r>
        <w:t xml:space="preserve"> </w:t>
      </w:r>
      <w:r w:rsidRPr="00E24916">
        <w:t>47 CFR § 64.6207(</w:t>
      </w:r>
      <w:r>
        <w:t>d</w:t>
      </w:r>
      <w:r w:rsidRPr="00E24916">
        <w:t>)(</w:t>
      </w:r>
      <w:r>
        <w:t>1</w:t>
      </w:r>
      <w:r w:rsidRPr="00E24916">
        <w:t>)</w:t>
      </w:r>
      <w:r w:rsidR="004B1CF3">
        <w:t xml:space="preserve">; </w:t>
      </w:r>
      <w:r w:rsidR="004B1CF3">
        <w:rPr>
          <w:i/>
        </w:rPr>
        <w:t xml:space="preserve">see also NDBEDP Permanent Program </w:t>
      </w:r>
      <w:r w:rsidR="004B1CF3" w:rsidRPr="00CC7D55">
        <w:rPr>
          <w:i/>
        </w:rPr>
        <w:t>Order</w:t>
      </w:r>
      <w:r w:rsidR="004B1CF3">
        <w:t xml:space="preserve">, 31 FCC Rcd at 9190, paras. 23-24. </w:t>
      </w:r>
      <w:r w:rsidR="0056308D">
        <w:t xml:space="preserve"> </w:t>
      </w:r>
      <w:r w:rsidRPr="00E24916">
        <w:t>The Commission may reject an application for NDBEDP certification, or may require an applicant, as a</w:t>
      </w:r>
      <w:r>
        <w:t xml:space="preserve"> </w:t>
      </w:r>
      <w:r w:rsidRPr="00E24916">
        <w:t>condition of certification, to take additional steps to eliminate, or to minimize the risks associated with, an</w:t>
      </w:r>
      <w:r>
        <w:t xml:space="preserve"> </w:t>
      </w:r>
      <w:r w:rsidRPr="00E24916">
        <w:t>actual or potential conflict of interest, if relationships, arrangements, or agreements affecting the applicant</w:t>
      </w:r>
      <w:r>
        <w:t xml:space="preserve"> </w:t>
      </w:r>
      <w:r w:rsidRPr="00E24916">
        <w:t>are likely to impede its obje</w:t>
      </w:r>
      <w:r>
        <w:t>ctivity in the distribution of e</w:t>
      </w:r>
      <w:r w:rsidRPr="00E24916">
        <w:t>quipment or its ability to comply with NDBEDP</w:t>
      </w:r>
      <w:r>
        <w:t xml:space="preserve"> </w:t>
      </w:r>
      <w:r w:rsidRPr="00E24916">
        <w:t>requirements.</w:t>
      </w:r>
      <w:r>
        <w:t xml:space="preserve">  </w:t>
      </w:r>
      <w:r w:rsidRPr="00E24916">
        <w:t>47 CFR § 64.6207(</w:t>
      </w:r>
      <w:r>
        <w:t>d</w:t>
      </w:r>
      <w:r w:rsidRPr="00E24916">
        <w:t>)(</w:t>
      </w:r>
      <w:r>
        <w:t>1</w:t>
      </w:r>
      <w:r w:rsidRPr="00E24916">
        <w:t>).</w:t>
      </w:r>
      <w:r w:rsidRPr="00E24916">
        <w:rPr>
          <w:rFonts w:ascii="TimesNewRoman" w:hAnsi="TimesNewRoman" w:cs="TimesNewRoman"/>
        </w:rPr>
        <w:t xml:space="preserve"> </w:t>
      </w:r>
      <w:r>
        <w:rPr>
          <w:rFonts w:ascii="TimesNewRoman" w:hAnsi="TimesNewRoman" w:cs="TimesNewRoman"/>
        </w:rPr>
        <w:t xml:space="preserve"> </w:t>
      </w:r>
    </w:p>
  </w:footnote>
  <w:footnote w:id="28">
    <w:p w14:paraId="76F143E1" w14:textId="2B9F6FCD" w:rsidR="00E24916" w:rsidRDefault="00E24916" w:rsidP="000B5742">
      <w:pPr>
        <w:pStyle w:val="FootnoteText"/>
      </w:pPr>
      <w:r>
        <w:rPr>
          <w:rStyle w:val="FootnoteReference"/>
        </w:rPr>
        <w:footnoteRef/>
      </w:r>
      <w:r>
        <w:t xml:space="preserve"> </w:t>
      </w:r>
      <w:r w:rsidRPr="00E24916">
        <w:t>47 CFR § 64.6207(</w:t>
      </w:r>
      <w:r>
        <w:t>d</w:t>
      </w:r>
      <w:r w:rsidRPr="00E24916">
        <w:t>)(</w:t>
      </w:r>
      <w:r>
        <w:t>1</w:t>
      </w:r>
      <w:r w:rsidRPr="00E24916">
        <w:t>).</w:t>
      </w:r>
    </w:p>
  </w:footnote>
  <w:footnote w:id="29">
    <w:p w14:paraId="748401D1" w14:textId="77777777" w:rsidR="00917C39" w:rsidRDefault="00917C39" w:rsidP="00917C39">
      <w:pPr>
        <w:pStyle w:val="FootnoteText"/>
      </w:pPr>
      <w:r>
        <w:rPr>
          <w:rStyle w:val="FootnoteReference"/>
        </w:rPr>
        <w:footnoteRef/>
      </w:r>
      <w:r>
        <w:t xml:space="preserve"> </w:t>
      </w:r>
      <w:r w:rsidRPr="00647387">
        <w:t>47 CFR § 64.6207(</w:t>
      </w:r>
      <w:r>
        <w:t>c</w:t>
      </w:r>
      <w:r w:rsidRPr="00647387">
        <w:t>).</w:t>
      </w:r>
    </w:p>
  </w:footnote>
  <w:footnote w:id="30">
    <w:p w14:paraId="23D273CA" w14:textId="3EFF7111" w:rsidR="000A07AC" w:rsidRDefault="000A07AC" w:rsidP="000A07AC">
      <w:pPr>
        <w:pStyle w:val="FootnoteText"/>
      </w:pPr>
      <w:r>
        <w:rPr>
          <w:rStyle w:val="FootnoteReference"/>
        </w:rPr>
        <w:footnoteRef/>
      </w:r>
      <w:r>
        <w:t xml:space="preserve"> </w:t>
      </w:r>
      <w:r w:rsidR="00E33DD9">
        <w:rPr>
          <w:i/>
        </w:rPr>
        <w:t>Id.</w:t>
      </w:r>
      <w:r>
        <w:t xml:space="preserve">; </w:t>
      </w:r>
      <w:r>
        <w:rPr>
          <w:i/>
        </w:rPr>
        <w:t xml:space="preserve">see also NDBEDP Permanent Program </w:t>
      </w:r>
      <w:r w:rsidRPr="00CC7D55">
        <w:rPr>
          <w:i/>
        </w:rPr>
        <w:t>Order</w:t>
      </w:r>
      <w:r>
        <w:t xml:space="preserve">, 31 FCC Rcd at 9187-89, paras. 17-22.  </w:t>
      </w:r>
      <w:r w:rsidRPr="00B157B3">
        <w:t xml:space="preserve">Applicants are encouraged to include the identity of the other programs or entities with whom the applicant will collaborate, partner, or contract, and the functions or services that they or individual contractors (who do not need to be identified by name) will fulfill.  Applicants may also include </w:t>
      </w:r>
      <w:r>
        <w:t xml:space="preserve">letters of </w:t>
      </w:r>
      <w:r w:rsidRPr="00B157B3">
        <w:t>recommendations from members of the deaf-blind community in their state, experts, or others with direct knowledge of the applicants’ capabilities and qualifications.</w:t>
      </w:r>
    </w:p>
  </w:footnote>
  <w:footnote w:id="31">
    <w:p w14:paraId="732338D0" w14:textId="7223934F" w:rsidR="00DE2912" w:rsidRDefault="00DE2912" w:rsidP="00DE2912">
      <w:pPr>
        <w:pStyle w:val="FootnoteText"/>
      </w:pPr>
      <w:r>
        <w:rPr>
          <w:rStyle w:val="FootnoteReference"/>
        </w:rPr>
        <w:footnoteRef/>
      </w:r>
      <w:r>
        <w:t xml:space="preserve"> If </w:t>
      </w:r>
      <w:r>
        <w:rPr>
          <w:szCs w:val="22"/>
        </w:rPr>
        <w:t xml:space="preserve">necessary, </w:t>
      </w:r>
      <w:r w:rsidR="00D90DEB">
        <w:rPr>
          <w:szCs w:val="22"/>
        </w:rPr>
        <w:t xml:space="preserve">in </w:t>
      </w:r>
      <w:r w:rsidR="00B135AA">
        <w:rPr>
          <w:szCs w:val="22"/>
        </w:rPr>
        <w:t>the</w:t>
      </w:r>
      <w:r>
        <w:rPr>
          <w:szCs w:val="22"/>
        </w:rPr>
        <w:t xml:space="preserve"> </w:t>
      </w:r>
      <w:r w:rsidR="00D90DEB">
        <w:rPr>
          <w:szCs w:val="22"/>
        </w:rPr>
        <w:t>public n</w:t>
      </w:r>
      <w:r>
        <w:rPr>
          <w:szCs w:val="22"/>
        </w:rPr>
        <w:t>otice</w:t>
      </w:r>
      <w:r w:rsidR="00D90DEB">
        <w:rPr>
          <w:szCs w:val="22"/>
        </w:rPr>
        <w:t>, CGB</w:t>
      </w:r>
      <w:r>
        <w:rPr>
          <w:szCs w:val="22"/>
        </w:rPr>
        <w:t xml:space="preserve"> will </w:t>
      </w:r>
      <w:r w:rsidRPr="000B5742">
        <w:rPr>
          <w:szCs w:val="22"/>
        </w:rPr>
        <w:t>extend the application period for states where no entity has applied for certification.</w:t>
      </w:r>
      <w:r>
        <w:rPr>
          <w:szCs w:val="22"/>
        </w:rPr>
        <w:t xml:space="preserve">  </w:t>
      </w:r>
      <w:r w:rsidRPr="008237BB">
        <w:rPr>
          <w:i/>
        </w:rPr>
        <w:t>See</w:t>
      </w:r>
      <w:r>
        <w:t xml:space="preserve"> </w:t>
      </w:r>
      <w:r w:rsidRPr="00782F58">
        <w:rPr>
          <w:i/>
        </w:rPr>
        <w:t>NDBEDP Permanent Program Order</w:t>
      </w:r>
      <w:r>
        <w:t>, 31 FCC Rcd at 9186-87, para. 16 &amp; n.52.</w:t>
      </w:r>
    </w:p>
  </w:footnote>
  <w:footnote w:id="32">
    <w:p w14:paraId="34D05CEF" w14:textId="16BD3B7F" w:rsidR="00846F71" w:rsidRDefault="00846F71" w:rsidP="00846F71">
      <w:pPr>
        <w:pStyle w:val="FootnoteText"/>
      </w:pPr>
      <w:r>
        <w:rPr>
          <w:rStyle w:val="FootnoteReference"/>
        </w:rPr>
        <w:footnoteRef/>
      </w:r>
      <w:r>
        <w:t xml:space="preserve"> In accordance with the </w:t>
      </w:r>
      <w:r w:rsidRPr="00846F71">
        <w:rPr>
          <w:i/>
        </w:rPr>
        <w:t>NDBEDP Permanent Program Order</w:t>
      </w:r>
      <w:r>
        <w:t xml:space="preserve">, CGB will </w:t>
      </w:r>
      <w:r w:rsidRPr="00846F71">
        <w:t>take appropriate steps to</w:t>
      </w:r>
      <w:r>
        <w:t xml:space="preserve"> </w:t>
      </w:r>
      <w:r w:rsidRPr="00846F71">
        <w:t>minimize any possible disruption of service by providing as much advance notice as possible about its</w:t>
      </w:r>
      <w:r>
        <w:t xml:space="preserve"> </w:t>
      </w:r>
      <w:r w:rsidRPr="00846F71">
        <w:t>selection of the entities certified under the permanent NDBEDP.</w:t>
      </w:r>
      <w:r>
        <w:t xml:space="preserve">  </w:t>
      </w:r>
      <w:r w:rsidR="00E33DD9">
        <w:rPr>
          <w:i/>
        </w:rPr>
        <w:t>Id.</w:t>
      </w:r>
      <w:r w:rsidRPr="00846F71">
        <w:t>, 31 FCC Rcd at 9187, para. 16</w:t>
      </w:r>
      <w:r>
        <w:t>.</w:t>
      </w:r>
    </w:p>
  </w:footnote>
  <w:footnote w:id="33">
    <w:p w14:paraId="3B31E4DD" w14:textId="40A66E2A" w:rsidR="00DE2912" w:rsidRDefault="00DE2912" w:rsidP="00DE2912">
      <w:pPr>
        <w:pStyle w:val="FootnoteText"/>
      </w:pPr>
      <w:r>
        <w:rPr>
          <w:rStyle w:val="FootnoteReference"/>
        </w:rPr>
        <w:footnoteRef/>
      </w:r>
      <w:r>
        <w:t xml:space="preserve"> </w:t>
      </w:r>
      <w:r w:rsidRPr="008237BB">
        <w:rPr>
          <w:i/>
        </w:rPr>
        <w:t>See</w:t>
      </w:r>
      <w:r>
        <w:t xml:space="preserve"> </w:t>
      </w:r>
      <w:r w:rsidR="00E33DD9">
        <w:rPr>
          <w:i/>
        </w:rPr>
        <w:t>id.</w:t>
      </w:r>
      <w:r>
        <w:t>, 31 FCC Rcd at 9186, para. 15.</w:t>
      </w:r>
    </w:p>
  </w:footnote>
  <w:footnote w:id="34">
    <w:p w14:paraId="0425D472" w14:textId="79ECFC34" w:rsidR="00DE2912" w:rsidRDefault="00DE2912" w:rsidP="00DE2912">
      <w:pPr>
        <w:pStyle w:val="FootnoteText"/>
      </w:pPr>
      <w:r>
        <w:rPr>
          <w:rStyle w:val="FootnoteReference"/>
        </w:rPr>
        <w:footnoteRef/>
      </w:r>
      <w:r>
        <w:t xml:space="preserve"> </w:t>
      </w:r>
      <w:r w:rsidR="00E33DD9">
        <w:rPr>
          <w:i/>
        </w:rPr>
        <w:t>Id.</w:t>
      </w:r>
      <w:r w:rsidRPr="007C68DD">
        <w:t xml:space="preserve">, 31 FCC Rcd at 9197, paras. 44-45.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687D9" w14:textId="77777777" w:rsidR="007E4528" w:rsidRDefault="007E4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CBA4" w14:textId="77777777" w:rsidR="007E4528" w:rsidRDefault="007E4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29824"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5EA96BE" wp14:editId="13A5A64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2CC26" w14:textId="77777777" w:rsidR="00D47505" w:rsidRDefault="00D47505" w:rsidP="00D47505">
                          <w:pPr>
                            <w:rPr>
                              <w:rFonts w:ascii="Arial" w:hAnsi="Arial"/>
                              <w:b/>
                            </w:rPr>
                          </w:pPr>
                          <w:r>
                            <w:rPr>
                              <w:rFonts w:ascii="Arial" w:hAnsi="Arial"/>
                              <w:b/>
                            </w:rPr>
                            <w:t>Federal Communications Commission</w:t>
                          </w:r>
                        </w:p>
                        <w:p w14:paraId="4EEEAB7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534D005"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EA96B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1D2CC26" w14:textId="77777777" w:rsidR="00D47505" w:rsidRDefault="00D47505" w:rsidP="00D47505">
                    <w:pPr>
                      <w:rPr>
                        <w:rFonts w:ascii="Arial" w:hAnsi="Arial"/>
                        <w:b/>
                      </w:rPr>
                    </w:pPr>
                    <w:r>
                      <w:rPr>
                        <w:rFonts w:ascii="Arial" w:hAnsi="Arial"/>
                        <w:b/>
                      </w:rPr>
                      <w:t>Federal Communications Commission</w:t>
                    </w:r>
                  </w:p>
                  <w:p w14:paraId="4EEEAB7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534D005"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54E9C96A" wp14:editId="27E0C180">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1839B6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746C04BE" wp14:editId="6EFEE488">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2DE2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3922AD2" wp14:editId="5981860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2642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7C9773A" w14:textId="6E0E39FD"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012DB2">
                            <w:rPr>
                              <w:rFonts w:ascii="Arial" w:hAnsi="Arial"/>
                              <w:b/>
                              <w:sz w:val="16"/>
                            </w:rPr>
                            <w:instrText>HYPERLINK "https://www.fcc.gov/"</w:instrText>
                          </w:r>
                          <w:r w:rsidR="00012DB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76EFA8FC"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502642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7C9773A" w14:textId="6E0E39FD"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012DB2">
                      <w:rPr>
                        <w:rFonts w:ascii="Arial" w:hAnsi="Arial"/>
                        <w:b/>
                        <w:sz w:val="16"/>
                      </w:rPr>
                      <w:instrText>HYPERLINK "https://www.fcc.gov/"</w:instrText>
                    </w:r>
                    <w:r w:rsidR="00012DB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76EFA8FC"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681BCC"/>
    <w:multiLevelType w:val="hybridMultilevel"/>
    <w:tmpl w:val="A914FC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880D07"/>
    <w:multiLevelType w:val="hybridMultilevel"/>
    <w:tmpl w:val="09043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010198"/>
    <w:multiLevelType w:val="hybridMultilevel"/>
    <w:tmpl w:val="909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6295923"/>
    <w:multiLevelType w:val="hybridMultilevel"/>
    <w:tmpl w:val="B0449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55FB41F0"/>
    <w:multiLevelType w:val="hybridMultilevel"/>
    <w:tmpl w:val="E9562B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2"/>
  </w:num>
  <w:num w:numId="3">
    <w:abstractNumId w:val="7"/>
  </w:num>
  <w:num w:numId="4">
    <w:abstractNumId w:val="9"/>
  </w:num>
  <w:num w:numId="5">
    <w:abstractNumId w:val="6"/>
  </w:num>
  <w:num w:numId="6">
    <w:abstractNumId w:val="0"/>
  </w:num>
  <w:num w:numId="7">
    <w:abstractNumId w:val="10"/>
  </w:num>
  <w:num w:numId="8">
    <w:abstractNumId w:val="3"/>
  </w:num>
  <w:num w:numId="9">
    <w:abstractNumId w:val="11"/>
  </w:num>
  <w:num w:numId="10">
    <w:abstractNumId w:val="5"/>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4C"/>
    <w:rsid w:val="00012DB2"/>
    <w:rsid w:val="000329D4"/>
    <w:rsid w:val="00036039"/>
    <w:rsid w:val="00037F90"/>
    <w:rsid w:val="00084B57"/>
    <w:rsid w:val="000875BF"/>
    <w:rsid w:val="00096D8C"/>
    <w:rsid w:val="000A07AC"/>
    <w:rsid w:val="000A2254"/>
    <w:rsid w:val="000B2B0D"/>
    <w:rsid w:val="000B5742"/>
    <w:rsid w:val="000C0B65"/>
    <w:rsid w:val="000D12CA"/>
    <w:rsid w:val="000D2314"/>
    <w:rsid w:val="000E05FE"/>
    <w:rsid w:val="000E3D42"/>
    <w:rsid w:val="000E69ED"/>
    <w:rsid w:val="000F16F7"/>
    <w:rsid w:val="00122BD5"/>
    <w:rsid w:val="00133F2A"/>
    <w:rsid w:val="00133F79"/>
    <w:rsid w:val="00136F12"/>
    <w:rsid w:val="00137117"/>
    <w:rsid w:val="00142110"/>
    <w:rsid w:val="00166643"/>
    <w:rsid w:val="00174D7B"/>
    <w:rsid w:val="00181763"/>
    <w:rsid w:val="001851F5"/>
    <w:rsid w:val="00194A66"/>
    <w:rsid w:val="001B0AD6"/>
    <w:rsid w:val="001B5D0D"/>
    <w:rsid w:val="001C5546"/>
    <w:rsid w:val="001D6BCF"/>
    <w:rsid w:val="001E01CA"/>
    <w:rsid w:val="001F3F57"/>
    <w:rsid w:val="001F7A2C"/>
    <w:rsid w:val="002009A3"/>
    <w:rsid w:val="00210B1F"/>
    <w:rsid w:val="00215E45"/>
    <w:rsid w:val="00223B78"/>
    <w:rsid w:val="00224E9F"/>
    <w:rsid w:val="00227B4F"/>
    <w:rsid w:val="00261170"/>
    <w:rsid w:val="00265237"/>
    <w:rsid w:val="00275CF5"/>
    <w:rsid w:val="0028301F"/>
    <w:rsid w:val="00285017"/>
    <w:rsid w:val="00292506"/>
    <w:rsid w:val="002A2D2E"/>
    <w:rsid w:val="002B2EA2"/>
    <w:rsid w:val="002C00E8"/>
    <w:rsid w:val="002E2F58"/>
    <w:rsid w:val="00324222"/>
    <w:rsid w:val="00332F4E"/>
    <w:rsid w:val="00343749"/>
    <w:rsid w:val="00353E12"/>
    <w:rsid w:val="003660ED"/>
    <w:rsid w:val="0037029E"/>
    <w:rsid w:val="00370972"/>
    <w:rsid w:val="0038450A"/>
    <w:rsid w:val="0039179E"/>
    <w:rsid w:val="003926B6"/>
    <w:rsid w:val="003B0550"/>
    <w:rsid w:val="003B694F"/>
    <w:rsid w:val="003E7F1A"/>
    <w:rsid w:val="003F171C"/>
    <w:rsid w:val="00402533"/>
    <w:rsid w:val="00412FC5"/>
    <w:rsid w:val="00421041"/>
    <w:rsid w:val="00422276"/>
    <w:rsid w:val="004242F1"/>
    <w:rsid w:val="00445A00"/>
    <w:rsid w:val="00451B0F"/>
    <w:rsid w:val="004A7A32"/>
    <w:rsid w:val="004B1CF3"/>
    <w:rsid w:val="004C2EE3"/>
    <w:rsid w:val="004E4A22"/>
    <w:rsid w:val="00502B0B"/>
    <w:rsid w:val="00511968"/>
    <w:rsid w:val="00522248"/>
    <w:rsid w:val="00535427"/>
    <w:rsid w:val="00537B37"/>
    <w:rsid w:val="005424ED"/>
    <w:rsid w:val="0054765D"/>
    <w:rsid w:val="0055614C"/>
    <w:rsid w:val="0056308D"/>
    <w:rsid w:val="005702C3"/>
    <w:rsid w:val="00574A14"/>
    <w:rsid w:val="00585F69"/>
    <w:rsid w:val="005A0915"/>
    <w:rsid w:val="005B4C42"/>
    <w:rsid w:val="005C0E90"/>
    <w:rsid w:val="005C62C8"/>
    <w:rsid w:val="005E14C2"/>
    <w:rsid w:val="00607BA5"/>
    <w:rsid w:val="006113C4"/>
    <w:rsid w:val="0061180A"/>
    <w:rsid w:val="00623DCA"/>
    <w:rsid w:val="006269A1"/>
    <w:rsid w:val="00626EB6"/>
    <w:rsid w:val="00647387"/>
    <w:rsid w:val="00655D03"/>
    <w:rsid w:val="006635C0"/>
    <w:rsid w:val="00683388"/>
    <w:rsid w:val="00683F84"/>
    <w:rsid w:val="0068716E"/>
    <w:rsid w:val="006945AE"/>
    <w:rsid w:val="006A004C"/>
    <w:rsid w:val="006A1E37"/>
    <w:rsid w:val="006A1F49"/>
    <w:rsid w:val="006A272C"/>
    <w:rsid w:val="006A6A81"/>
    <w:rsid w:val="006B1456"/>
    <w:rsid w:val="006C46D7"/>
    <w:rsid w:val="006D11DA"/>
    <w:rsid w:val="006F1B40"/>
    <w:rsid w:val="006F4936"/>
    <w:rsid w:val="006F7393"/>
    <w:rsid w:val="007014CB"/>
    <w:rsid w:val="0070224F"/>
    <w:rsid w:val="007115F7"/>
    <w:rsid w:val="007402DD"/>
    <w:rsid w:val="00755F43"/>
    <w:rsid w:val="00764120"/>
    <w:rsid w:val="00777D04"/>
    <w:rsid w:val="00782F58"/>
    <w:rsid w:val="00785689"/>
    <w:rsid w:val="0079754B"/>
    <w:rsid w:val="007A1E6D"/>
    <w:rsid w:val="007A7830"/>
    <w:rsid w:val="007B0EB2"/>
    <w:rsid w:val="007C68DD"/>
    <w:rsid w:val="007D1640"/>
    <w:rsid w:val="007E4528"/>
    <w:rsid w:val="007F13CB"/>
    <w:rsid w:val="007F413A"/>
    <w:rsid w:val="00810B6F"/>
    <w:rsid w:val="008226DD"/>
    <w:rsid w:val="00822CE0"/>
    <w:rsid w:val="008237BB"/>
    <w:rsid w:val="00841AB1"/>
    <w:rsid w:val="00846F71"/>
    <w:rsid w:val="00851626"/>
    <w:rsid w:val="00856ACD"/>
    <w:rsid w:val="00884133"/>
    <w:rsid w:val="008A5296"/>
    <w:rsid w:val="008C1078"/>
    <w:rsid w:val="008C68F1"/>
    <w:rsid w:val="008E23F3"/>
    <w:rsid w:val="008E2B6B"/>
    <w:rsid w:val="008E50E3"/>
    <w:rsid w:val="008E7F44"/>
    <w:rsid w:val="008F03A4"/>
    <w:rsid w:val="009001EF"/>
    <w:rsid w:val="00900430"/>
    <w:rsid w:val="00917C39"/>
    <w:rsid w:val="00921803"/>
    <w:rsid w:val="00921B6F"/>
    <w:rsid w:val="00922AC2"/>
    <w:rsid w:val="00926503"/>
    <w:rsid w:val="00927DF9"/>
    <w:rsid w:val="009301B2"/>
    <w:rsid w:val="0094251B"/>
    <w:rsid w:val="00943DCB"/>
    <w:rsid w:val="00944C02"/>
    <w:rsid w:val="0096693E"/>
    <w:rsid w:val="009726D8"/>
    <w:rsid w:val="009870B4"/>
    <w:rsid w:val="009B393F"/>
    <w:rsid w:val="009D61C7"/>
    <w:rsid w:val="009F76DB"/>
    <w:rsid w:val="00A02CE5"/>
    <w:rsid w:val="00A14AB9"/>
    <w:rsid w:val="00A32C3B"/>
    <w:rsid w:val="00A373F3"/>
    <w:rsid w:val="00A45F4F"/>
    <w:rsid w:val="00A600A9"/>
    <w:rsid w:val="00A64A2E"/>
    <w:rsid w:val="00A82463"/>
    <w:rsid w:val="00AA55B7"/>
    <w:rsid w:val="00AA5B9E"/>
    <w:rsid w:val="00AB1896"/>
    <w:rsid w:val="00AB2407"/>
    <w:rsid w:val="00AB53DF"/>
    <w:rsid w:val="00AC424B"/>
    <w:rsid w:val="00AD48E0"/>
    <w:rsid w:val="00AE02C2"/>
    <w:rsid w:val="00AF46DC"/>
    <w:rsid w:val="00AF4B68"/>
    <w:rsid w:val="00B019A0"/>
    <w:rsid w:val="00B07E5C"/>
    <w:rsid w:val="00B10104"/>
    <w:rsid w:val="00B1115B"/>
    <w:rsid w:val="00B135AA"/>
    <w:rsid w:val="00B157B3"/>
    <w:rsid w:val="00B20363"/>
    <w:rsid w:val="00B30FEC"/>
    <w:rsid w:val="00B338A9"/>
    <w:rsid w:val="00B425F3"/>
    <w:rsid w:val="00B51680"/>
    <w:rsid w:val="00B53539"/>
    <w:rsid w:val="00B64851"/>
    <w:rsid w:val="00B679AB"/>
    <w:rsid w:val="00B76DB8"/>
    <w:rsid w:val="00B811F7"/>
    <w:rsid w:val="00B81CE2"/>
    <w:rsid w:val="00B9117D"/>
    <w:rsid w:val="00BA5DC6"/>
    <w:rsid w:val="00BA6196"/>
    <w:rsid w:val="00BC2DE1"/>
    <w:rsid w:val="00BC6BF1"/>
    <w:rsid w:val="00BC6D8C"/>
    <w:rsid w:val="00BC7499"/>
    <w:rsid w:val="00BD10C3"/>
    <w:rsid w:val="00C25261"/>
    <w:rsid w:val="00C32A63"/>
    <w:rsid w:val="00C34006"/>
    <w:rsid w:val="00C426B1"/>
    <w:rsid w:val="00C43B20"/>
    <w:rsid w:val="00C546C7"/>
    <w:rsid w:val="00C54D73"/>
    <w:rsid w:val="00C62929"/>
    <w:rsid w:val="00C66160"/>
    <w:rsid w:val="00C721AC"/>
    <w:rsid w:val="00C7384A"/>
    <w:rsid w:val="00C878F2"/>
    <w:rsid w:val="00C902A7"/>
    <w:rsid w:val="00C90D6A"/>
    <w:rsid w:val="00C95ED4"/>
    <w:rsid w:val="00CA1DA8"/>
    <w:rsid w:val="00CA247E"/>
    <w:rsid w:val="00CC7029"/>
    <w:rsid w:val="00CC72B6"/>
    <w:rsid w:val="00CC776F"/>
    <w:rsid w:val="00CC7D55"/>
    <w:rsid w:val="00CD5696"/>
    <w:rsid w:val="00CD57F9"/>
    <w:rsid w:val="00CF0C7F"/>
    <w:rsid w:val="00D0218D"/>
    <w:rsid w:val="00D06120"/>
    <w:rsid w:val="00D25FB5"/>
    <w:rsid w:val="00D44223"/>
    <w:rsid w:val="00D47505"/>
    <w:rsid w:val="00D57C3D"/>
    <w:rsid w:val="00D7065B"/>
    <w:rsid w:val="00D73619"/>
    <w:rsid w:val="00D90DEB"/>
    <w:rsid w:val="00D94656"/>
    <w:rsid w:val="00D97EBD"/>
    <w:rsid w:val="00DA2529"/>
    <w:rsid w:val="00DA716D"/>
    <w:rsid w:val="00DB130A"/>
    <w:rsid w:val="00DB2EBB"/>
    <w:rsid w:val="00DB6563"/>
    <w:rsid w:val="00DC10A1"/>
    <w:rsid w:val="00DC655F"/>
    <w:rsid w:val="00DD0B59"/>
    <w:rsid w:val="00DD4C95"/>
    <w:rsid w:val="00DD7EBD"/>
    <w:rsid w:val="00DE2912"/>
    <w:rsid w:val="00DE4C8D"/>
    <w:rsid w:val="00DF0810"/>
    <w:rsid w:val="00DF62B6"/>
    <w:rsid w:val="00E07225"/>
    <w:rsid w:val="00E24916"/>
    <w:rsid w:val="00E33DD9"/>
    <w:rsid w:val="00E46745"/>
    <w:rsid w:val="00E5409F"/>
    <w:rsid w:val="00E6479D"/>
    <w:rsid w:val="00E92814"/>
    <w:rsid w:val="00EA271A"/>
    <w:rsid w:val="00EB3BDC"/>
    <w:rsid w:val="00EB4ACC"/>
    <w:rsid w:val="00EC72BA"/>
    <w:rsid w:val="00ED05E8"/>
    <w:rsid w:val="00ED67BA"/>
    <w:rsid w:val="00EE6488"/>
    <w:rsid w:val="00EF2F64"/>
    <w:rsid w:val="00EF35A5"/>
    <w:rsid w:val="00EF60EE"/>
    <w:rsid w:val="00F021FA"/>
    <w:rsid w:val="00F25A53"/>
    <w:rsid w:val="00F41A9F"/>
    <w:rsid w:val="00F45543"/>
    <w:rsid w:val="00F5698F"/>
    <w:rsid w:val="00F61831"/>
    <w:rsid w:val="00F62E97"/>
    <w:rsid w:val="00F64209"/>
    <w:rsid w:val="00F826E4"/>
    <w:rsid w:val="00F8405E"/>
    <w:rsid w:val="00F8591E"/>
    <w:rsid w:val="00F93BF5"/>
    <w:rsid w:val="00F96C27"/>
    <w:rsid w:val="00FB5A7B"/>
    <w:rsid w:val="00FB7E00"/>
    <w:rsid w:val="00FE2C64"/>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79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rsid w:val="006A004C"/>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6A004C"/>
  </w:style>
  <w:style w:type="character" w:customStyle="1" w:styleId="cosearchterm">
    <w:name w:val="co_searchterm"/>
    <w:basedOn w:val="DefaultParagraphFont"/>
    <w:rsid w:val="001B5D0D"/>
  </w:style>
  <w:style w:type="character" w:customStyle="1" w:styleId="apple-converted-space">
    <w:name w:val="apple-converted-space"/>
    <w:basedOn w:val="DefaultParagraphFont"/>
    <w:rsid w:val="001B5D0D"/>
  </w:style>
  <w:style w:type="paragraph" w:styleId="ListParagraph">
    <w:name w:val="List Paragraph"/>
    <w:basedOn w:val="Normal"/>
    <w:uiPriority w:val="34"/>
    <w:qFormat/>
    <w:rsid w:val="0068716E"/>
    <w:pPr>
      <w:ind w:left="720"/>
      <w:contextualSpacing/>
    </w:pPr>
  </w:style>
  <w:style w:type="character" w:styleId="CommentReference">
    <w:name w:val="annotation reference"/>
    <w:basedOn w:val="DefaultParagraphFont"/>
    <w:rsid w:val="00FB5A7B"/>
    <w:rPr>
      <w:sz w:val="16"/>
      <w:szCs w:val="16"/>
    </w:rPr>
  </w:style>
  <w:style w:type="paragraph" w:styleId="CommentText">
    <w:name w:val="annotation text"/>
    <w:basedOn w:val="Normal"/>
    <w:link w:val="CommentTextChar"/>
    <w:rsid w:val="00FB5A7B"/>
    <w:rPr>
      <w:sz w:val="20"/>
    </w:rPr>
  </w:style>
  <w:style w:type="character" w:customStyle="1" w:styleId="CommentTextChar">
    <w:name w:val="Comment Text Char"/>
    <w:basedOn w:val="DefaultParagraphFont"/>
    <w:link w:val="CommentText"/>
    <w:rsid w:val="00FB5A7B"/>
    <w:rPr>
      <w:snapToGrid w:val="0"/>
      <w:kern w:val="28"/>
    </w:rPr>
  </w:style>
  <w:style w:type="paragraph" w:styleId="CommentSubject">
    <w:name w:val="annotation subject"/>
    <w:basedOn w:val="CommentText"/>
    <w:next w:val="CommentText"/>
    <w:link w:val="CommentSubjectChar"/>
    <w:rsid w:val="00FB5A7B"/>
    <w:rPr>
      <w:b/>
      <w:bCs/>
    </w:rPr>
  </w:style>
  <w:style w:type="character" w:customStyle="1" w:styleId="CommentSubjectChar">
    <w:name w:val="Comment Subject Char"/>
    <w:basedOn w:val="CommentTextChar"/>
    <w:link w:val="CommentSubject"/>
    <w:rsid w:val="00FB5A7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rsid w:val="006A004C"/>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6A004C"/>
  </w:style>
  <w:style w:type="character" w:customStyle="1" w:styleId="cosearchterm">
    <w:name w:val="co_searchterm"/>
    <w:basedOn w:val="DefaultParagraphFont"/>
    <w:rsid w:val="001B5D0D"/>
  </w:style>
  <w:style w:type="character" w:customStyle="1" w:styleId="apple-converted-space">
    <w:name w:val="apple-converted-space"/>
    <w:basedOn w:val="DefaultParagraphFont"/>
    <w:rsid w:val="001B5D0D"/>
  </w:style>
  <w:style w:type="paragraph" w:styleId="ListParagraph">
    <w:name w:val="List Paragraph"/>
    <w:basedOn w:val="Normal"/>
    <w:uiPriority w:val="34"/>
    <w:qFormat/>
    <w:rsid w:val="0068716E"/>
    <w:pPr>
      <w:ind w:left="720"/>
      <w:contextualSpacing/>
    </w:pPr>
  </w:style>
  <w:style w:type="character" w:styleId="CommentReference">
    <w:name w:val="annotation reference"/>
    <w:basedOn w:val="DefaultParagraphFont"/>
    <w:rsid w:val="00FB5A7B"/>
    <w:rPr>
      <w:sz w:val="16"/>
      <w:szCs w:val="16"/>
    </w:rPr>
  </w:style>
  <w:style w:type="paragraph" w:styleId="CommentText">
    <w:name w:val="annotation text"/>
    <w:basedOn w:val="Normal"/>
    <w:link w:val="CommentTextChar"/>
    <w:rsid w:val="00FB5A7B"/>
    <w:rPr>
      <w:sz w:val="20"/>
    </w:rPr>
  </w:style>
  <w:style w:type="character" w:customStyle="1" w:styleId="CommentTextChar">
    <w:name w:val="Comment Text Char"/>
    <w:basedOn w:val="DefaultParagraphFont"/>
    <w:link w:val="CommentText"/>
    <w:rsid w:val="00FB5A7B"/>
    <w:rPr>
      <w:snapToGrid w:val="0"/>
      <w:kern w:val="28"/>
    </w:rPr>
  </w:style>
  <w:style w:type="paragraph" w:styleId="CommentSubject">
    <w:name w:val="annotation subject"/>
    <w:basedOn w:val="CommentText"/>
    <w:next w:val="CommentText"/>
    <w:link w:val="CommentSubjectChar"/>
    <w:rsid w:val="00FB5A7B"/>
    <w:rPr>
      <w:b/>
      <w:bCs/>
    </w:rPr>
  </w:style>
  <w:style w:type="character" w:customStyle="1" w:styleId="CommentSubjectChar">
    <w:name w:val="Comment Subject Char"/>
    <w:basedOn w:val="CommentTextChar"/>
    <w:link w:val="CommentSubject"/>
    <w:rsid w:val="00FB5A7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BEDP@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saline.Crawford@fcc.gov" TargetMode="External"/><Relationship Id="rId4" Type="http://schemas.openxmlformats.org/officeDocument/2006/relationships/settings" Target="settings.xml"/><Relationship Id="rId9" Type="http://schemas.openxmlformats.org/officeDocument/2006/relationships/hyperlink" Target="mailto:Jackie.Ellington@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1322</Words>
  <Characters>7988</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9332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2017-01-04T20:56:00Z</cp:lastPrinted>
  <dcterms:created xsi:type="dcterms:W3CDTF">2017-02-07T16:49:00Z</dcterms:created>
  <dcterms:modified xsi:type="dcterms:W3CDTF">2017-02-07T16:49:00Z</dcterms:modified>
  <cp:category> </cp:category>
  <cp:contentStatus> </cp:contentStatus>
</cp:coreProperties>
</file>