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A636D9" w:rsidRDefault="00A53883" w:rsidP="002F1A92">
      <w:pPr>
        <w:spacing w:before="120"/>
        <w:jc w:val="right"/>
        <w:rPr>
          <w:b/>
          <w:szCs w:val="22"/>
        </w:rPr>
      </w:pPr>
      <w:bookmarkStart w:id="0" w:name="_GoBack"/>
      <w:bookmarkEnd w:id="0"/>
      <w:r>
        <w:rPr>
          <w:b/>
          <w:szCs w:val="22"/>
        </w:rPr>
        <w:t xml:space="preserve">DA </w:t>
      </w:r>
      <w:r w:rsidRPr="00A53883">
        <w:rPr>
          <w:b/>
          <w:szCs w:val="22"/>
        </w:rPr>
        <w:t>17-1076</w:t>
      </w:r>
    </w:p>
    <w:p w:rsidR="00D47505" w:rsidRPr="00A636D9" w:rsidRDefault="00B338A9" w:rsidP="00D47505">
      <w:pPr>
        <w:spacing w:before="60"/>
        <w:jc w:val="right"/>
        <w:rPr>
          <w:b/>
          <w:szCs w:val="22"/>
        </w:rPr>
      </w:pPr>
      <w:r w:rsidRPr="00A636D9">
        <w:rPr>
          <w:b/>
          <w:szCs w:val="22"/>
        </w:rPr>
        <w:t xml:space="preserve">Released:  </w:t>
      </w:r>
      <w:r w:rsidR="00A636D9" w:rsidRPr="00A636D9">
        <w:rPr>
          <w:b/>
          <w:szCs w:val="22"/>
        </w:rPr>
        <w:t>November 1, 2017</w:t>
      </w:r>
    </w:p>
    <w:p w:rsidR="00D47505" w:rsidRPr="00A636D9" w:rsidRDefault="00D47505" w:rsidP="00D47505">
      <w:pPr>
        <w:jc w:val="right"/>
        <w:rPr>
          <w:szCs w:val="22"/>
        </w:rPr>
      </w:pPr>
    </w:p>
    <w:p w:rsidR="000D0BA1" w:rsidRPr="00A636D9" w:rsidRDefault="000D0BA1" w:rsidP="000D0BA1">
      <w:pPr>
        <w:jc w:val="center"/>
        <w:rPr>
          <w:b/>
          <w:szCs w:val="22"/>
        </w:rPr>
      </w:pPr>
      <w:r w:rsidRPr="00A636D9">
        <w:rPr>
          <w:b/>
          <w:szCs w:val="22"/>
        </w:rPr>
        <w:t xml:space="preserve">REQUEST FOR COMMENT </w:t>
      </w:r>
    </w:p>
    <w:p w:rsidR="000D0BA1" w:rsidRPr="00A636D9" w:rsidRDefault="000D0BA1" w:rsidP="000D0BA1">
      <w:pPr>
        <w:jc w:val="center"/>
        <w:rPr>
          <w:b/>
          <w:szCs w:val="22"/>
        </w:rPr>
      </w:pPr>
      <w:r w:rsidRPr="00A636D9">
        <w:rPr>
          <w:b/>
          <w:szCs w:val="22"/>
        </w:rPr>
        <w:t>PETITION FOR EXTENSION OF VIDEO GAME SOFTWARE CLASS WAIVER OF COMMISSION’S RULES FOR ACCESS TO ADVANCED COMMUNICATIONS SERVICES AND EQUIPMENT BY PEOPLE WITH DISABILITIES</w:t>
      </w:r>
    </w:p>
    <w:p w:rsidR="000D0BA1" w:rsidRPr="00A636D9" w:rsidRDefault="000D0BA1" w:rsidP="000D0BA1">
      <w:pPr>
        <w:jc w:val="center"/>
        <w:rPr>
          <w:b/>
          <w:szCs w:val="22"/>
        </w:rPr>
      </w:pPr>
    </w:p>
    <w:p w:rsidR="000D0BA1" w:rsidRPr="00A636D9" w:rsidRDefault="000D0BA1" w:rsidP="000D0BA1">
      <w:pPr>
        <w:tabs>
          <w:tab w:val="left" w:pos="6480"/>
        </w:tabs>
        <w:jc w:val="center"/>
        <w:rPr>
          <w:b/>
          <w:szCs w:val="22"/>
        </w:rPr>
      </w:pPr>
      <w:r w:rsidRPr="00A636D9">
        <w:rPr>
          <w:b/>
          <w:szCs w:val="22"/>
        </w:rPr>
        <w:t>CG Docket No. 10-213</w:t>
      </w:r>
    </w:p>
    <w:p w:rsidR="000D0BA1" w:rsidRPr="00A636D9" w:rsidRDefault="000D0BA1" w:rsidP="000D0BA1">
      <w:pPr>
        <w:jc w:val="center"/>
        <w:rPr>
          <w:b/>
          <w:szCs w:val="22"/>
        </w:rPr>
      </w:pPr>
    </w:p>
    <w:p w:rsidR="000D0BA1" w:rsidRPr="00A636D9" w:rsidRDefault="000D0BA1" w:rsidP="000D0BA1">
      <w:pPr>
        <w:rPr>
          <w:b/>
          <w:szCs w:val="22"/>
        </w:rPr>
      </w:pPr>
      <w:r w:rsidRPr="00A636D9">
        <w:rPr>
          <w:b/>
          <w:szCs w:val="22"/>
        </w:rPr>
        <w:t xml:space="preserve">Comments Due:  </w:t>
      </w:r>
      <w:r w:rsidR="004A173C" w:rsidRPr="00A636D9">
        <w:rPr>
          <w:b/>
          <w:szCs w:val="22"/>
        </w:rPr>
        <w:t>December</w:t>
      </w:r>
      <w:r w:rsidRPr="00A636D9">
        <w:rPr>
          <w:b/>
          <w:szCs w:val="22"/>
        </w:rPr>
        <w:t xml:space="preserve"> </w:t>
      </w:r>
      <w:r w:rsidR="00A636D9" w:rsidRPr="00A636D9">
        <w:rPr>
          <w:b/>
          <w:szCs w:val="22"/>
        </w:rPr>
        <w:t>1</w:t>
      </w:r>
      <w:r w:rsidRPr="00A636D9">
        <w:rPr>
          <w:b/>
          <w:szCs w:val="22"/>
        </w:rPr>
        <w:t>, 201</w:t>
      </w:r>
      <w:r w:rsidR="00774995" w:rsidRPr="00A636D9">
        <w:rPr>
          <w:b/>
          <w:szCs w:val="22"/>
        </w:rPr>
        <w:t>7</w:t>
      </w:r>
    </w:p>
    <w:p w:rsidR="000D0BA1" w:rsidRPr="00A636D9" w:rsidRDefault="000D0BA1" w:rsidP="000D0BA1">
      <w:pPr>
        <w:rPr>
          <w:szCs w:val="22"/>
        </w:rPr>
      </w:pPr>
    </w:p>
    <w:p w:rsidR="000D0BA1" w:rsidRPr="00A636D9" w:rsidRDefault="000D0BA1" w:rsidP="006B7969">
      <w:pPr>
        <w:spacing w:after="120"/>
        <w:rPr>
          <w:szCs w:val="22"/>
        </w:rPr>
      </w:pPr>
      <w:r w:rsidRPr="00A636D9">
        <w:rPr>
          <w:szCs w:val="22"/>
        </w:rPr>
        <w:tab/>
        <w:t xml:space="preserve">This Public Notice seeks comment on a petition filed by the Entertainment Software Association (ESA) on October </w:t>
      </w:r>
      <w:r w:rsidR="005D7526" w:rsidRPr="00A636D9">
        <w:rPr>
          <w:szCs w:val="22"/>
        </w:rPr>
        <w:t>27</w:t>
      </w:r>
      <w:r w:rsidRPr="00A636D9">
        <w:rPr>
          <w:szCs w:val="22"/>
        </w:rPr>
        <w:t>, 201</w:t>
      </w:r>
      <w:r w:rsidR="005D7526" w:rsidRPr="00A636D9">
        <w:rPr>
          <w:szCs w:val="22"/>
        </w:rPr>
        <w:t>7</w:t>
      </w:r>
      <w:r w:rsidRPr="00A636D9">
        <w:rPr>
          <w:szCs w:val="22"/>
        </w:rPr>
        <w:t>, requesting a</w:t>
      </w:r>
      <w:r w:rsidR="005D7526" w:rsidRPr="00A636D9">
        <w:rPr>
          <w:szCs w:val="22"/>
        </w:rPr>
        <w:t xml:space="preserve"> final </w:t>
      </w:r>
      <w:r w:rsidRPr="00A636D9">
        <w:rPr>
          <w:szCs w:val="22"/>
        </w:rPr>
        <w:t xml:space="preserve">extension of a class waiver of the advanced communications services (ACS) accessibility requirements for video game software for 12 months, </w:t>
      </w:r>
      <w:r w:rsidR="00C55422">
        <w:rPr>
          <w:szCs w:val="22"/>
        </w:rPr>
        <w:t>through December 31,</w:t>
      </w:r>
      <w:r w:rsidRPr="00A636D9">
        <w:rPr>
          <w:szCs w:val="22"/>
        </w:rPr>
        <w:t xml:space="preserve"> 201</w:t>
      </w:r>
      <w:r w:rsidR="002131C9">
        <w:rPr>
          <w:szCs w:val="22"/>
        </w:rPr>
        <w:t>8</w:t>
      </w:r>
      <w:r w:rsidRPr="00A636D9">
        <w:rPr>
          <w:szCs w:val="22"/>
        </w:rPr>
        <w:t>.</w:t>
      </w:r>
      <w:r w:rsidRPr="00A636D9">
        <w:rPr>
          <w:szCs w:val="22"/>
          <w:vertAlign w:val="superscript"/>
        </w:rPr>
        <w:footnoteReference w:id="2"/>
      </w:r>
      <w:r w:rsidRPr="00A636D9">
        <w:rPr>
          <w:szCs w:val="22"/>
        </w:rPr>
        <w:t xml:space="preserve">  </w:t>
      </w:r>
    </w:p>
    <w:p w:rsidR="000D0BA1" w:rsidRPr="00A636D9" w:rsidRDefault="000D0BA1" w:rsidP="00F05B56">
      <w:pPr>
        <w:spacing w:after="120"/>
        <w:ind w:firstLine="720"/>
        <w:rPr>
          <w:szCs w:val="22"/>
        </w:rPr>
      </w:pPr>
      <w:r w:rsidRPr="00A636D9">
        <w:rPr>
          <w:szCs w:val="22"/>
        </w:rPr>
        <w:t>The Commission invites comments on the 201</w:t>
      </w:r>
      <w:r w:rsidR="00871DA6" w:rsidRPr="00A636D9">
        <w:rPr>
          <w:szCs w:val="22"/>
        </w:rPr>
        <w:t>7</w:t>
      </w:r>
      <w:r w:rsidRPr="00A636D9">
        <w:rPr>
          <w:szCs w:val="22"/>
        </w:rPr>
        <w:t xml:space="preserve"> ESA Petition.  Pursuant to the Commission’s rules,</w:t>
      </w:r>
      <w:r w:rsidRPr="00A636D9">
        <w:rPr>
          <w:szCs w:val="22"/>
          <w:vertAlign w:val="superscript"/>
        </w:rPr>
        <w:footnoteReference w:id="3"/>
      </w:r>
      <w:r w:rsidRPr="00A636D9">
        <w:rPr>
          <w:szCs w:val="22"/>
        </w:rPr>
        <w:t xml:space="preserve"> comments are due within </w:t>
      </w:r>
      <w:r w:rsidR="008E57CD" w:rsidRPr="00A636D9">
        <w:rPr>
          <w:szCs w:val="22"/>
        </w:rPr>
        <w:t>30</w:t>
      </w:r>
      <w:r w:rsidRPr="00A636D9">
        <w:rPr>
          <w:szCs w:val="22"/>
        </w:rPr>
        <w:t xml:space="preserve"> days from the date of this Public Notice. </w:t>
      </w:r>
    </w:p>
    <w:p w:rsidR="000D0BA1" w:rsidRPr="00A636D9" w:rsidRDefault="000D0BA1" w:rsidP="000D0BA1">
      <w:pPr>
        <w:suppressAutoHyphens/>
        <w:spacing w:after="120"/>
        <w:ind w:firstLine="720"/>
        <w:rPr>
          <w:szCs w:val="22"/>
        </w:rPr>
      </w:pPr>
      <w:r w:rsidRPr="00A636D9">
        <w:rPr>
          <w:i/>
          <w:szCs w:val="22"/>
          <w:u w:val="single"/>
        </w:rPr>
        <w:t>Ex Parte</w:t>
      </w:r>
      <w:r w:rsidRPr="00A636D9">
        <w:rPr>
          <w:szCs w:val="22"/>
          <w:u w:val="single"/>
        </w:rPr>
        <w:t xml:space="preserve"> Rules</w:t>
      </w:r>
      <w:r w:rsidRPr="00A636D9">
        <w:rPr>
          <w:szCs w:val="22"/>
        </w:rPr>
        <w:t xml:space="preserve">.  The proceeding this Public Notice initiates shall be treated as a “permit-but-disclose” proceeding in accordance with the Commission’s </w:t>
      </w:r>
      <w:r w:rsidRPr="00A636D9">
        <w:rPr>
          <w:i/>
          <w:szCs w:val="22"/>
        </w:rPr>
        <w:t xml:space="preserve">ex parte </w:t>
      </w:r>
      <w:r w:rsidRPr="00A636D9">
        <w:rPr>
          <w:szCs w:val="22"/>
        </w:rPr>
        <w:t>rules.</w:t>
      </w:r>
      <w:r w:rsidRPr="00A636D9">
        <w:rPr>
          <w:szCs w:val="22"/>
          <w:vertAlign w:val="superscript"/>
        </w:rPr>
        <w:footnoteReference w:id="4"/>
      </w:r>
      <w:r w:rsidRPr="00A636D9">
        <w:rPr>
          <w:szCs w:val="22"/>
        </w:rPr>
        <w:t xml:space="preserve">  Persons making </w:t>
      </w:r>
      <w:r w:rsidRPr="00A636D9">
        <w:rPr>
          <w:i/>
          <w:szCs w:val="22"/>
        </w:rPr>
        <w:t xml:space="preserve">ex parte </w:t>
      </w:r>
      <w:r w:rsidRPr="00A636D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636D9">
        <w:rPr>
          <w:i/>
          <w:iCs/>
          <w:szCs w:val="22"/>
        </w:rPr>
        <w:t xml:space="preserve">ex parte </w:t>
      </w:r>
      <w:r w:rsidRPr="00A636D9">
        <w:rPr>
          <w:szCs w:val="22"/>
        </w:rPr>
        <w:t xml:space="preserve">presentations are reminded that memoranda summarizing the presentation must (1) list all persons attending or otherwise participating in the meeting at which the </w:t>
      </w:r>
      <w:r w:rsidRPr="00A636D9">
        <w:rPr>
          <w:i/>
          <w:iCs/>
          <w:szCs w:val="22"/>
        </w:rPr>
        <w:t xml:space="preserve">ex parte </w:t>
      </w:r>
      <w:r w:rsidRPr="00A636D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w:t>
      </w:r>
      <w:r w:rsidRPr="00A636D9">
        <w:rPr>
          <w:szCs w:val="22"/>
        </w:rPr>
        <w:lastRenderedPageBreak/>
        <w:t xml:space="preserve">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636D9">
        <w:rPr>
          <w:i/>
          <w:iCs/>
          <w:szCs w:val="22"/>
        </w:rPr>
        <w:t xml:space="preserve">ex parte </w:t>
      </w:r>
      <w:r w:rsidRPr="00A636D9">
        <w:rPr>
          <w:szCs w:val="22"/>
        </w:rPr>
        <w:t xml:space="preserve">meetings are deemed to be written </w:t>
      </w:r>
      <w:r w:rsidRPr="00A636D9">
        <w:rPr>
          <w:i/>
          <w:iCs/>
          <w:szCs w:val="22"/>
        </w:rPr>
        <w:t>ex parte</w:t>
      </w:r>
      <w:r w:rsidRPr="00A636D9">
        <w:rPr>
          <w:szCs w:val="22"/>
        </w:rPr>
        <w:t xml:space="preserve"> presentations and must be filed consistent with rule 1.1206(b).</w:t>
      </w:r>
      <w:r w:rsidRPr="00A636D9">
        <w:rPr>
          <w:szCs w:val="22"/>
          <w:vertAlign w:val="superscript"/>
        </w:rPr>
        <w:footnoteReference w:id="5"/>
      </w:r>
      <w:r w:rsidRPr="00A636D9">
        <w:rPr>
          <w:szCs w:val="22"/>
        </w:rPr>
        <w:t xml:space="preserve">  In proceedings governed by rule 1.49(f) or for which the Commission has made available a method of electronic filing, written </w:t>
      </w:r>
      <w:r w:rsidRPr="00A636D9">
        <w:rPr>
          <w:i/>
          <w:iCs/>
          <w:szCs w:val="22"/>
        </w:rPr>
        <w:t xml:space="preserve">ex parte </w:t>
      </w:r>
      <w:r w:rsidRPr="00A636D9">
        <w:rPr>
          <w:szCs w:val="22"/>
        </w:rPr>
        <w:t xml:space="preserve">presentations and memoranda summarizing oral </w:t>
      </w:r>
      <w:r w:rsidRPr="00A636D9">
        <w:rPr>
          <w:i/>
          <w:iCs/>
          <w:szCs w:val="22"/>
        </w:rPr>
        <w:t xml:space="preserve">ex parte </w:t>
      </w:r>
      <w:r w:rsidRPr="00A636D9">
        <w:rPr>
          <w:szCs w:val="22"/>
        </w:rPr>
        <w:t>presentations, and all attachments thereto, must be filed through the electronic comment filing system available for that proceeding, and must be filed in their native format (</w:t>
      </w:r>
      <w:r w:rsidRPr="00A636D9">
        <w:rPr>
          <w:i/>
          <w:iCs/>
          <w:szCs w:val="22"/>
        </w:rPr>
        <w:t>e.g.</w:t>
      </w:r>
      <w:r w:rsidRPr="00A636D9">
        <w:rPr>
          <w:szCs w:val="22"/>
        </w:rPr>
        <w:t>, .doc, .xml, .ppt, searchable .pdf).</w:t>
      </w:r>
      <w:r w:rsidRPr="00A636D9">
        <w:rPr>
          <w:szCs w:val="22"/>
          <w:vertAlign w:val="superscript"/>
        </w:rPr>
        <w:footnoteReference w:id="6"/>
      </w:r>
      <w:r w:rsidRPr="00A636D9">
        <w:rPr>
          <w:szCs w:val="22"/>
        </w:rPr>
        <w:t xml:space="preserve">  Participants in this proceeding should familiarize themselves with the Commission’s </w:t>
      </w:r>
      <w:r w:rsidRPr="00A636D9">
        <w:rPr>
          <w:i/>
          <w:iCs/>
          <w:szCs w:val="22"/>
        </w:rPr>
        <w:t xml:space="preserve">ex parte </w:t>
      </w:r>
      <w:r w:rsidRPr="00A636D9">
        <w:rPr>
          <w:szCs w:val="22"/>
        </w:rPr>
        <w:t>rules.</w:t>
      </w:r>
    </w:p>
    <w:p w:rsidR="000D0BA1" w:rsidRPr="00A636D9" w:rsidRDefault="000D0BA1" w:rsidP="000D0BA1">
      <w:pPr>
        <w:spacing w:after="120"/>
        <w:ind w:firstLine="720"/>
        <w:rPr>
          <w:szCs w:val="22"/>
        </w:rPr>
      </w:pPr>
      <w:r w:rsidRPr="00A636D9">
        <w:rPr>
          <w:szCs w:val="22"/>
          <w:u w:val="single"/>
        </w:rPr>
        <w:t>Filing Instructions</w:t>
      </w:r>
      <w:r w:rsidRPr="00A636D9">
        <w:rPr>
          <w:szCs w:val="22"/>
        </w:rPr>
        <w:t>.  Pursuant to sections 1.415 and 1.419 of the Commission’s rules,</w:t>
      </w:r>
      <w:r w:rsidRPr="00A636D9">
        <w:rPr>
          <w:szCs w:val="22"/>
          <w:vertAlign w:val="superscript"/>
        </w:rPr>
        <w:footnoteReference w:id="7"/>
      </w:r>
      <w:r w:rsidRPr="00A636D9">
        <w:rPr>
          <w:szCs w:val="22"/>
        </w:rPr>
        <w:t xml:space="preserve"> interested parties may file comments and reply comments on or before the dates indicated on the first page of this document.  </w:t>
      </w:r>
    </w:p>
    <w:p w:rsidR="000D0BA1" w:rsidRPr="00A636D9" w:rsidRDefault="000D0BA1" w:rsidP="000D0BA1">
      <w:pPr>
        <w:widowControl/>
        <w:numPr>
          <w:ilvl w:val="0"/>
          <w:numId w:val="8"/>
        </w:numPr>
        <w:spacing w:after="120"/>
        <w:rPr>
          <w:szCs w:val="22"/>
        </w:rPr>
      </w:pPr>
      <w:r w:rsidRPr="00A636D9">
        <w:rPr>
          <w:i/>
          <w:szCs w:val="22"/>
        </w:rPr>
        <w:t>Electronic Filers</w:t>
      </w:r>
      <w:r w:rsidRPr="00A636D9">
        <w:rPr>
          <w:szCs w:val="22"/>
        </w:rPr>
        <w:t xml:space="preserve">:  Comments and reply comments may be filed using the Commission’s Electronic Comment Filing System (ECFS) at </w:t>
      </w:r>
      <w:hyperlink r:id="rId8" w:history="1">
        <w:r w:rsidRPr="00A636D9">
          <w:rPr>
            <w:color w:val="0000FF"/>
            <w:szCs w:val="22"/>
            <w:u w:val="single"/>
          </w:rPr>
          <w:t>https://www.fcc.gov/ecfs/filings</w:t>
        </w:r>
      </w:hyperlink>
      <w:r w:rsidRPr="00A636D9">
        <w:rPr>
          <w:szCs w:val="22"/>
        </w:rPr>
        <w:t>.</w:t>
      </w:r>
      <w:r w:rsidRPr="00A636D9">
        <w:rPr>
          <w:szCs w:val="22"/>
          <w:vertAlign w:val="superscript"/>
        </w:rPr>
        <w:footnoteReference w:id="8"/>
      </w:r>
    </w:p>
    <w:p w:rsidR="000D0BA1" w:rsidRPr="00A636D9" w:rsidRDefault="000D0BA1" w:rsidP="000D0BA1">
      <w:pPr>
        <w:widowControl/>
        <w:numPr>
          <w:ilvl w:val="0"/>
          <w:numId w:val="8"/>
        </w:numPr>
        <w:spacing w:after="120"/>
        <w:rPr>
          <w:szCs w:val="22"/>
        </w:rPr>
      </w:pPr>
      <w:r w:rsidRPr="00A636D9">
        <w:rPr>
          <w:i/>
          <w:szCs w:val="22"/>
        </w:rPr>
        <w:t>Paper Filers</w:t>
      </w:r>
      <w:r w:rsidRPr="00A636D9">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D0BA1" w:rsidRPr="00A636D9" w:rsidRDefault="000D0BA1" w:rsidP="000D0BA1">
      <w:pPr>
        <w:widowControl/>
        <w:numPr>
          <w:ilvl w:val="0"/>
          <w:numId w:val="10"/>
        </w:numPr>
        <w:spacing w:after="120"/>
        <w:rPr>
          <w:szCs w:val="22"/>
        </w:rPr>
      </w:pPr>
      <w:r w:rsidRPr="00A636D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D0BA1" w:rsidRPr="00A636D9" w:rsidRDefault="000D0BA1" w:rsidP="000D0BA1">
      <w:pPr>
        <w:widowControl/>
        <w:numPr>
          <w:ilvl w:val="0"/>
          <w:numId w:val="9"/>
        </w:numPr>
        <w:spacing w:after="120"/>
        <w:rPr>
          <w:szCs w:val="22"/>
        </w:rPr>
      </w:pPr>
      <w:r w:rsidRPr="00A636D9">
        <w:rPr>
          <w:szCs w:val="22"/>
        </w:rPr>
        <w:t>All hand-delivered or messenger-delivered paper filings for the Commission’s Secretary must be delivered to FCC Headquarters at 445 12</w:t>
      </w:r>
      <w:r w:rsidRPr="00A636D9">
        <w:rPr>
          <w:szCs w:val="22"/>
          <w:vertAlign w:val="superscript"/>
        </w:rPr>
        <w:t>th</w:t>
      </w:r>
      <w:r w:rsidRPr="00A636D9">
        <w:rPr>
          <w:szCs w:val="22"/>
        </w:rPr>
        <w:t xml:space="preserve"> Street, SW, Room TW-A325, Washington, DC  20554.  The filing hours are 8:00 a.m. to 7:00 p.m.  All hand deliveries must be held together with rubber bands or fasteners.  Any envelopes and boxes must be disposed of </w:t>
      </w:r>
      <w:r w:rsidRPr="00A636D9">
        <w:rPr>
          <w:i/>
          <w:szCs w:val="22"/>
        </w:rPr>
        <w:t>before</w:t>
      </w:r>
      <w:r w:rsidRPr="00A636D9">
        <w:rPr>
          <w:szCs w:val="22"/>
        </w:rPr>
        <w:t xml:space="preserve"> entering the building.  </w:t>
      </w:r>
    </w:p>
    <w:p w:rsidR="000D0BA1" w:rsidRPr="00A636D9" w:rsidRDefault="000D0BA1" w:rsidP="00784E77">
      <w:pPr>
        <w:widowControl/>
        <w:numPr>
          <w:ilvl w:val="0"/>
          <w:numId w:val="9"/>
        </w:numPr>
        <w:spacing w:after="120"/>
        <w:rPr>
          <w:szCs w:val="22"/>
        </w:rPr>
      </w:pPr>
      <w:r w:rsidRPr="00A636D9">
        <w:rPr>
          <w:szCs w:val="22"/>
        </w:rPr>
        <w:t xml:space="preserve">Commercial overnight mail (other than U.S. Postal Service Express Mail and Priority Mail) must be sent to </w:t>
      </w:r>
      <w:r w:rsidR="004A173C" w:rsidRPr="00A636D9">
        <w:rPr>
          <w:szCs w:val="22"/>
        </w:rPr>
        <w:t>9050 Junction Drive Annapolis Junction, MD 20701</w:t>
      </w:r>
      <w:r w:rsidRPr="00A636D9">
        <w:rPr>
          <w:szCs w:val="22"/>
        </w:rPr>
        <w:t>.</w:t>
      </w:r>
    </w:p>
    <w:p w:rsidR="000D0BA1" w:rsidRPr="00A636D9" w:rsidRDefault="000D0BA1" w:rsidP="000D0BA1">
      <w:pPr>
        <w:widowControl/>
        <w:numPr>
          <w:ilvl w:val="0"/>
          <w:numId w:val="9"/>
        </w:numPr>
        <w:spacing w:after="120"/>
        <w:rPr>
          <w:szCs w:val="22"/>
        </w:rPr>
      </w:pPr>
      <w:r w:rsidRPr="00A636D9">
        <w:rPr>
          <w:szCs w:val="22"/>
        </w:rPr>
        <w:t>U.S. Postal Service first-class, Express, and Priority mail must be addressed to 445 12</w:t>
      </w:r>
      <w:r w:rsidRPr="00A636D9">
        <w:rPr>
          <w:szCs w:val="22"/>
          <w:vertAlign w:val="superscript"/>
        </w:rPr>
        <w:t>th</w:t>
      </w:r>
      <w:r w:rsidRPr="00A636D9">
        <w:rPr>
          <w:szCs w:val="22"/>
        </w:rPr>
        <w:t xml:space="preserve"> Street, SW, Washington, DC  20554.</w:t>
      </w:r>
    </w:p>
    <w:p w:rsidR="000D0BA1" w:rsidRPr="00A636D9" w:rsidRDefault="000D0BA1" w:rsidP="000D0BA1">
      <w:pPr>
        <w:spacing w:after="120"/>
        <w:ind w:firstLine="720"/>
        <w:rPr>
          <w:szCs w:val="22"/>
        </w:rPr>
      </w:pPr>
      <w:r w:rsidRPr="00A636D9">
        <w:rPr>
          <w:szCs w:val="22"/>
          <w:u w:val="single"/>
        </w:rPr>
        <w:t>People with Disabilities</w:t>
      </w:r>
      <w:r w:rsidRPr="00A636D9">
        <w:rPr>
          <w:szCs w:val="22"/>
        </w:rPr>
        <w:t xml:space="preserve">.  To request materials in accessible formats (such as braille, large print, electronic files, audio format), send an e-mail to </w:t>
      </w:r>
      <w:hyperlink r:id="rId9" w:history="1">
        <w:r w:rsidRPr="00A636D9">
          <w:rPr>
            <w:color w:val="0000FF"/>
            <w:szCs w:val="22"/>
            <w:u w:val="single"/>
          </w:rPr>
          <w:t>fcc504@fcc.gov</w:t>
        </w:r>
      </w:hyperlink>
      <w:r w:rsidRPr="00A636D9">
        <w:rPr>
          <w:szCs w:val="22"/>
        </w:rPr>
        <w:t xml:space="preserve"> or call the Consumer and Governmental Affairs Bureau at 202-418-0530 (voice), 844-432-2275 (videophone), or 202-418-0432 (TTY).  This Public Notice can also be downloaded in Word and Portable Document Format at </w:t>
      </w:r>
      <w:hyperlink r:id="rId10" w:history="1">
        <w:r w:rsidRPr="00A636D9">
          <w:rPr>
            <w:color w:val="0000FF"/>
            <w:szCs w:val="22"/>
            <w:u w:val="single"/>
          </w:rPr>
          <w:t>http://www.fcc.gov/encyclopedia/advanced-communications-services-acs</w:t>
        </w:r>
      </w:hyperlink>
      <w:r w:rsidRPr="00A636D9">
        <w:rPr>
          <w:szCs w:val="22"/>
        </w:rPr>
        <w:t xml:space="preserve">.  </w:t>
      </w:r>
    </w:p>
    <w:p w:rsidR="000D0BA1" w:rsidRPr="00A636D9" w:rsidRDefault="000D0BA1" w:rsidP="000D0BA1">
      <w:pPr>
        <w:spacing w:after="120"/>
        <w:ind w:firstLine="720"/>
        <w:rPr>
          <w:szCs w:val="22"/>
        </w:rPr>
      </w:pPr>
      <w:r w:rsidRPr="00A636D9">
        <w:rPr>
          <w:szCs w:val="22"/>
          <w:u w:val="single"/>
        </w:rPr>
        <w:t>Additional Information</w:t>
      </w:r>
      <w:r w:rsidRPr="00A636D9">
        <w:rPr>
          <w:szCs w:val="22"/>
        </w:rPr>
        <w:t xml:space="preserve">.  For additional information on this proceeding, please contact </w:t>
      </w:r>
      <w:r w:rsidR="004A173C" w:rsidRPr="00A636D9">
        <w:rPr>
          <w:szCs w:val="22"/>
        </w:rPr>
        <w:t>Will Schell</w:t>
      </w:r>
      <w:r w:rsidRPr="00A636D9">
        <w:rPr>
          <w:szCs w:val="22"/>
        </w:rPr>
        <w:t>, Disability Rights Office, Consumer and Governmental Affairs Bureau, at 202-418-</w:t>
      </w:r>
      <w:r w:rsidR="004A173C" w:rsidRPr="00A636D9">
        <w:rPr>
          <w:szCs w:val="22"/>
        </w:rPr>
        <w:t>0767</w:t>
      </w:r>
      <w:r w:rsidRPr="00A636D9">
        <w:rPr>
          <w:szCs w:val="22"/>
        </w:rPr>
        <w:t xml:space="preserve"> or e</w:t>
      </w:r>
      <w:r w:rsidRPr="00A636D9">
        <w:rPr>
          <w:szCs w:val="22"/>
        </w:rPr>
        <w:noBreakHyphen/>
        <w:t xml:space="preserve">mail </w:t>
      </w:r>
      <w:hyperlink r:id="rId11" w:history="1">
        <w:r w:rsidR="00567D30" w:rsidRPr="00A636D9">
          <w:rPr>
            <w:rStyle w:val="Hyperlink"/>
            <w:szCs w:val="22"/>
          </w:rPr>
          <w:t>Will.Schell@fcc.gov</w:t>
        </w:r>
      </w:hyperlink>
      <w:r w:rsidRPr="00A636D9">
        <w:rPr>
          <w:szCs w:val="22"/>
        </w:rPr>
        <w:t xml:space="preserve">.  </w:t>
      </w:r>
    </w:p>
    <w:p w:rsidR="006A1F49" w:rsidRPr="00A636D9" w:rsidRDefault="000D0BA1" w:rsidP="00784E77">
      <w:pPr>
        <w:spacing w:after="120"/>
        <w:jc w:val="center"/>
        <w:rPr>
          <w:szCs w:val="22"/>
        </w:rPr>
      </w:pPr>
      <w:r w:rsidRPr="00A636D9">
        <w:rPr>
          <w:b/>
          <w:szCs w:val="22"/>
        </w:rPr>
        <w:t>-FCC-</w:t>
      </w:r>
    </w:p>
    <w:sectPr w:rsidR="006A1F49" w:rsidRPr="00A636D9" w:rsidSect="00A636D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63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8D" w:rsidRDefault="009A528D">
      <w:pPr>
        <w:spacing w:line="20" w:lineRule="exact"/>
      </w:pPr>
    </w:p>
  </w:endnote>
  <w:endnote w:type="continuationSeparator" w:id="0">
    <w:p w:rsidR="009A528D" w:rsidRDefault="009A528D">
      <w:r>
        <w:t xml:space="preserve"> </w:t>
      </w:r>
    </w:p>
  </w:endnote>
  <w:endnote w:type="continuationNotice" w:id="1">
    <w:p w:rsidR="009A528D" w:rsidRDefault="009A52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8523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8D" w:rsidRDefault="009A528D">
      <w:r>
        <w:separator/>
      </w:r>
    </w:p>
  </w:footnote>
  <w:footnote w:type="continuationSeparator" w:id="0">
    <w:p w:rsidR="009A528D" w:rsidRDefault="009A528D" w:rsidP="00C721AC">
      <w:pPr>
        <w:spacing w:before="120"/>
        <w:rPr>
          <w:sz w:val="20"/>
        </w:rPr>
      </w:pPr>
      <w:r>
        <w:rPr>
          <w:sz w:val="20"/>
        </w:rPr>
        <w:t xml:space="preserve">(Continued from previous page)  </w:t>
      </w:r>
      <w:r>
        <w:rPr>
          <w:sz w:val="20"/>
        </w:rPr>
        <w:separator/>
      </w:r>
    </w:p>
  </w:footnote>
  <w:footnote w:type="continuationNotice" w:id="1">
    <w:p w:rsidR="009A528D" w:rsidRDefault="009A528D" w:rsidP="00C721AC">
      <w:pPr>
        <w:jc w:val="right"/>
        <w:rPr>
          <w:sz w:val="20"/>
        </w:rPr>
      </w:pPr>
      <w:r>
        <w:rPr>
          <w:sz w:val="20"/>
        </w:rPr>
        <w:t>(continued….)</w:t>
      </w:r>
    </w:p>
  </w:footnote>
  <w:footnote w:id="2">
    <w:p w:rsidR="000D0BA1" w:rsidRPr="00983CF7" w:rsidRDefault="000D0BA1" w:rsidP="000D0BA1">
      <w:pPr>
        <w:shd w:val="clear" w:color="auto" w:fill="FFFFFF"/>
        <w:spacing w:after="120"/>
        <w:rPr>
          <w:sz w:val="20"/>
        </w:rPr>
      </w:pPr>
      <w:r w:rsidRPr="00EB2AE1">
        <w:rPr>
          <w:rStyle w:val="FootnoteReference"/>
        </w:rPr>
        <w:footnoteRef/>
      </w:r>
      <w:r w:rsidRPr="00EB2AE1">
        <w:rPr>
          <w:sz w:val="20"/>
        </w:rPr>
        <w:t xml:space="preserve"> Petition of the Entertainment Software Association</w:t>
      </w:r>
      <w:r w:rsidR="00784E77">
        <w:rPr>
          <w:sz w:val="20"/>
        </w:rPr>
        <w:t xml:space="preserve"> </w:t>
      </w:r>
      <w:r w:rsidR="00784E77" w:rsidRPr="00EB2AE1">
        <w:rPr>
          <w:sz w:val="20"/>
        </w:rPr>
        <w:t>for Extension of Waiver</w:t>
      </w:r>
      <w:r w:rsidRPr="00EB2AE1">
        <w:rPr>
          <w:sz w:val="20"/>
        </w:rPr>
        <w:t xml:space="preserve">, CG Docket No. 10-213 </w:t>
      </w:r>
      <w:r>
        <w:rPr>
          <w:sz w:val="20"/>
        </w:rPr>
        <w:t>(</w:t>
      </w:r>
      <w:r w:rsidRPr="00EB2AE1">
        <w:rPr>
          <w:sz w:val="20"/>
        </w:rPr>
        <w:t xml:space="preserve">filed Oct. </w:t>
      </w:r>
      <w:r w:rsidR="00871DA6">
        <w:rPr>
          <w:sz w:val="20"/>
        </w:rPr>
        <w:t>27</w:t>
      </w:r>
      <w:r w:rsidRPr="00EB2AE1">
        <w:rPr>
          <w:sz w:val="20"/>
        </w:rPr>
        <w:t>, 201</w:t>
      </w:r>
      <w:r w:rsidR="00871DA6">
        <w:rPr>
          <w:sz w:val="20"/>
        </w:rPr>
        <w:t>7</w:t>
      </w:r>
      <w:r w:rsidRPr="00EB2AE1">
        <w:rPr>
          <w:sz w:val="20"/>
        </w:rPr>
        <w:t xml:space="preserve">), </w:t>
      </w:r>
      <w:hyperlink r:id="rId1" w:history="1">
        <w:r w:rsidR="00871DA6" w:rsidRPr="00A820D5">
          <w:rPr>
            <w:rStyle w:val="Hyperlink"/>
            <w:sz w:val="20"/>
          </w:rPr>
          <w:t>https://www.fcc.gov/ecfs/filing/102722016691</w:t>
        </w:r>
      </w:hyperlink>
      <w:r w:rsidR="00871DA6">
        <w:rPr>
          <w:sz w:val="20"/>
        </w:rPr>
        <w:t xml:space="preserve"> (</w:t>
      </w:r>
      <w:r w:rsidRPr="00EB2AE1">
        <w:rPr>
          <w:sz w:val="20"/>
        </w:rPr>
        <w:t>201</w:t>
      </w:r>
      <w:r w:rsidR="00871DA6">
        <w:rPr>
          <w:sz w:val="20"/>
        </w:rPr>
        <w:t>7</w:t>
      </w:r>
      <w:r w:rsidRPr="00EB2AE1">
        <w:rPr>
          <w:sz w:val="20"/>
        </w:rPr>
        <w:t xml:space="preserve"> ESA Petition).  </w:t>
      </w:r>
      <w:r w:rsidR="00F05B56" w:rsidRPr="00FD3C8A">
        <w:rPr>
          <w:i/>
          <w:sz w:val="20"/>
        </w:rPr>
        <w:t>See</w:t>
      </w:r>
      <w:r w:rsidR="00F05B56">
        <w:rPr>
          <w:i/>
          <w:sz w:val="20"/>
        </w:rPr>
        <w:t xml:space="preserve"> also</w:t>
      </w:r>
      <w:r w:rsidR="00F05B56" w:rsidRPr="00FD3C8A">
        <w:rPr>
          <w:i/>
          <w:sz w:val="20"/>
        </w:rPr>
        <w:t xml:space="preserve"> Implementation of Sections 716 and 717 of the Communications Act of 1934, as Enacted by the Twenty-First Century Communications and Video Accessibility Act of 2010; Consumer Electronics Association; National Cable &amp; Telecommunications Association; Entertainment Software Association; Petitions for Class Waivers of Sections 716 and 717 of the Communications Act and Part 14 of the Commission’s Rules Requiring Access to Advanced Communications Services (ACS) and Equipment by People with Disabilities</w:t>
      </w:r>
      <w:r w:rsidR="00F05B56" w:rsidRPr="00FD3C8A">
        <w:rPr>
          <w:sz w:val="20"/>
        </w:rPr>
        <w:t xml:space="preserve">, </w:t>
      </w:r>
      <w:r w:rsidR="00F05B56" w:rsidRPr="00EB2AE1">
        <w:rPr>
          <w:sz w:val="20"/>
        </w:rPr>
        <w:t>Order, 27 FCC Rcd 12970 (CGB 2012) (</w:t>
      </w:r>
      <w:r w:rsidR="00F05B56">
        <w:rPr>
          <w:sz w:val="20"/>
        </w:rPr>
        <w:t>granting a</w:t>
      </w:r>
      <w:r w:rsidR="00983CF7">
        <w:rPr>
          <w:sz w:val="20"/>
        </w:rPr>
        <w:t xml:space="preserve"> three-year class</w:t>
      </w:r>
      <w:r w:rsidR="00F05B56">
        <w:rPr>
          <w:sz w:val="20"/>
        </w:rPr>
        <w:t xml:space="preserve"> waiver to ESA for</w:t>
      </w:r>
      <w:r w:rsidR="00983CF7">
        <w:rPr>
          <w:sz w:val="20"/>
        </w:rPr>
        <w:t xml:space="preserve"> video</w:t>
      </w:r>
      <w:r w:rsidR="00F05B56">
        <w:rPr>
          <w:sz w:val="20"/>
        </w:rPr>
        <w:t xml:space="preserve"> game consoles, </w:t>
      </w:r>
      <w:r w:rsidR="00983CF7">
        <w:rPr>
          <w:sz w:val="20"/>
        </w:rPr>
        <w:t>video game services, and video game software</w:t>
      </w:r>
      <w:r w:rsidR="00F05B56" w:rsidRPr="00EB2AE1">
        <w:rPr>
          <w:sz w:val="20"/>
        </w:rPr>
        <w:t xml:space="preserve">).  </w:t>
      </w:r>
      <w:r w:rsidR="00F05B56" w:rsidRPr="00EB2AE1">
        <w:rPr>
          <w:i/>
          <w:sz w:val="20"/>
        </w:rPr>
        <w:t xml:space="preserve">See also </w:t>
      </w:r>
      <w:r w:rsidR="00F05B56" w:rsidRPr="00EB2AE1">
        <w:rPr>
          <w:sz w:val="20"/>
        </w:rPr>
        <w:t xml:space="preserve">47 U.S.C. § 617(h)(1); 47 CFR §§ 1.3, 14.5.  The </w:t>
      </w:r>
      <w:r w:rsidR="00983CF7">
        <w:rPr>
          <w:sz w:val="20"/>
        </w:rPr>
        <w:t xml:space="preserve">subsequent requests to extend the class waiver and the waiver orders that </w:t>
      </w:r>
      <w:r w:rsidR="002F391C">
        <w:rPr>
          <w:sz w:val="20"/>
        </w:rPr>
        <w:t>granted these requests</w:t>
      </w:r>
      <w:r w:rsidR="00983CF7">
        <w:rPr>
          <w:sz w:val="20"/>
        </w:rPr>
        <w:t xml:space="preserve"> covered video game software only.  </w:t>
      </w:r>
      <w:r w:rsidR="00983CF7">
        <w:rPr>
          <w:i/>
          <w:sz w:val="20"/>
        </w:rPr>
        <w:t>See, e.g.</w:t>
      </w:r>
      <w:r w:rsidR="00983CF7">
        <w:rPr>
          <w:sz w:val="20"/>
        </w:rPr>
        <w:t xml:space="preserve">, </w:t>
      </w:r>
      <w:r w:rsidR="00983CF7" w:rsidRPr="00FD3C8A">
        <w:rPr>
          <w:i/>
          <w:sz w:val="20"/>
        </w:rPr>
        <w:t>Implementation of Sections 716 and 717 of the Communications Act of 1934, as Enacted by the Twenty-First Century Communications and Video Accessibility Act of 2010</w:t>
      </w:r>
      <w:r w:rsidR="00983CF7">
        <w:rPr>
          <w:i/>
          <w:sz w:val="20"/>
        </w:rPr>
        <w:t xml:space="preserve">; </w:t>
      </w:r>
      <w:r w:rsidR="00983CF7" w:rsidRPr="00FD3C8A">
        <w:rPr>
          <w:i/>
          <w:sz w:val="20"/>
        </w:rPr>
        <w:t>Entertainment Software Association; Petitions for Class Waivers of Sections 716 and 717 of the Communications Act and Part 14 of the Commission’s Rules Requiring Access to Advanced Communications Services (ACS) and Equipment by People with Disabilities</w:t>
      </w:r>
      <w:r w:rsidR="00983CF7" w:rsidRPr="00FD3C8A">
        <w:rPr>
          <w:sz w:val="20"/>
        </w:rPr>
        <w:t xml:space="preserve">, </w:t>
      </w:r>
      <w:r w:rsidR="00983CF7" w:rsidRPr="00EB2AE1">
        <w:rPr>
          <w:sz w:val="20"/>
        </w:rPr>
        <w:t xml:space="preserve">Order, </w:t>
      </w:r>
      <w:r w:rsidR="00983CF7">
        <w:rPr>
          <w:sz w:val="20"/>
        </w:rPr>
        <w:t>31</w:t>
      </w:r>
      <w:r w:rsidR="00983CF7" w:rsidRPr="00EB2AE1">
        <w:rPr>
          <w:sz w:val="20"/>
        </w:rPr>
        <w:t xml:space="preserve"> FCC Rcd 1</w:t>
      </w:r>
      <w:r w:rsidR="00983CF7">
        <w:rPr>
          <w:sz w:val="20"/>
        </w:rPr>
        <w:t>3464</w:t>
      </w:r>
      <w:r w:rsidR="00983CF7" w:rsidRPr="00EB2AE1">
        <w:rPr>
          <w:sz w:val="20"/>
        </w:rPr>
        <w:t xml:space="preserve"> (CGB 201</w:t>
      </w:r>
      <w:r w:rsidR="00983CF7">
        <w:rPr>
          <w:sz w:val="20"/>
        </w:rPr>
        <w:t>6</w:t>
      </w:r>
      <w:r w:rsidR="00983CF7" w:rsidRPr="00EB2AE1">
        <w:rPr>
          <w:sz w:val="20"/>
        </w:rPr>
        <w:t>)</w:t>
      </w:r>
      <w:r w:rsidR="00983CF7">
        <w:rPr>
          <w:sz w:val="20"/>
        </w:rPr>
        <w:t>.</w:t>
      </w:r>
    </w:p>
  </w:footnote>
  <w:footnote w:id="3">
    <w:p w:rsidR="000D0BA1" w:rsidRPr="00EB2AE1" w:rsidRDefault="000D0BA1" w:rsidP="000D0BA1">
      <w:pPr>
        <w:pStyle w:val="FootnoteText"/>
      </w:pPr>
      <w:r w:rsidRPr="00EB2AE1">
        <w:rPr>
          <w:rStyle w:val="FootnoteReference"/>
        </w:rPr>
        <w:footnoteRef/>
      </w:r>
      <w:r w:rsidRPr="00EB2AE1">
        <w:t xml:space="preserve"> 47 CFR § 14.5(d).</w:t>
      </w:r>
    </w:p>
  </w:footnote>
  <w:footnote w:id="4">
    <w:p w:rsidR="000D0BA1" w:rsidRPr="00EB2AE1" w:rsidRDefault="000D0BA1" w:rsidP="000D0BA1">
      <w:pPr>
        <w:pStyle w:val="FootnoteText"/>
        <w:rPr>
          <w:i/>
        </w:rPr>
      </w:pPr>
      <w:r w:rsidRPr="00EB2AE1">
        <w:rPr>
          <w:rStyle w:val="FootnoteReference"/>
        </w:rPr>
        <w:footnoteRef/>
      </w:r>
      <w:r w:rsidRPr="00EB2AE1">
        <w:t xml:space="preserve"> 47 CFR § 1.1200 </w:t>
      </w:r>
      <w:r w:rsidRPr="00EB2AE1">
        <w:rPr>
          <w:i/>
        </w:rPr>
        <w:t>et seq.</w:t>
      </w:r>
    </w:p>
  </w:footnote>
  <w:footnote w:id="5">
    <w:p w:rsidR="000D0BA1" w:rsidRPr="00EB2AE1" w:rsidRDefault="000D0BA1" w:rsidP="000D0BA1">
      <w:pPr>
        <w:pStyle w:val="FootnoteText"/>
      </w:pPr>
      <w:r w:rsidRPr="00EB2AE1">
        <w:rPr>
          <w:rStyle w:val="FootnoteReference"/>
        </w:rPr>
        <w:footnoteRef/>
      </w:r>
      <w:r w:rsidRPr="00EB2AE1">
        <w:t xml:space="preserve"> 47 CFR § 1.1206(b).</w:t>
      </w:r>
    </w:p>
  </w:footnote>
  <w:footnote w:id="6">
    <w:p w:rsidR="000D0BA1" w:rsidRPr="00EB2AE1" w:rsidRDefault="000D0BA1" w:rsidP="000D0BA1">
      <w:pPr>
        <w:pStyle w:val="FootnoteText"/>
      </w:pPr>
      <w:r w:rsidRPr="00EB2AE1">
        <w:rPr>
          <w:rStyle w:val="FootnoteReference"/>
        </w:rPr>
        <w:footnoteRef/>
      </w:r>
      <w:r w:rsidRPr="00EB2AE1">
        <w:t xml:space="preserve"> 47 CFR § 1.49(f).</w:t>
      </w:r>
    </w:p>
  </w:footnote>
  <w:footnote w:id="7">
    <w:p w:rsidR="000D0BA1" w:rsidRPr="00EB2AE1" w:rsidRDefault="000D0BA1" w:rsidP="000D0BA1">
      <w:pPr>
        <w:pStyle w:val="FootnoteText"/>
      </w:pPr>
      <w:r w:rsidRPr="00EB2AE1">
        <w:rPr>
          <w:rStyle w:val="FootnoteReference"/>
        </w:rPr>
        <w:footnoteRef/>
      </w:r>
      <w:r w:rsidRPr="00EB2AE1">
        <w:t xml:space="preserve"> 47 CFR §§ 1.415, 1.419.</w:t>
      </w:r>
    </w:p>
  </w:footnote>
  <w:footnote w:id="8">
    <w:p w:rsidR="000D0BA1" w:rsidRPr="00EB2AE1" w:rsidRDefault="000D0BA1" w:rsidP="000D0BA1">
      <w:pPr>
        <w:pStyle w:val="FootnoteText"/>
      </w:pPr>
      <w:r w:rsidRPr="00EB2AE1">
        <w:rPr>
          <w:rStyle w:val="FootnoteReference"/>
        </w:rPr>
        <w:footnoteRef/>
      </w:r>
      <w:r w:rsidRPr="00EB2AE1">
        <w:t xml:space="preserve"> </w:t>
      </w:r>
      <w:r w:rsidRPr="00EB2AE1">
        <w:rPr>
          <w:i/>
        </w:rPr>
        <w:t>See</w:t>
      </w:r>
      <w:r w:rsidRPr="00EB2AE1">
        <w:t xml:space="preserve"> </w:t>
      </w:r>
      <w:r w:rsidRPr="00EB2AE1">
        <w:rPr>
          <w:i/>
        </w:rPr>
        <w:t>Electronic Filing of Documents in Rulemaking Proceedings</w:t>
      </w:r>
      <w:r w:rsidRPr="00EB2AE1">
        <w:t>, 63 FR 24121 (May 1,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FC" w:rsidRDefault="00725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FC" w:rsidRDefault="00725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3F32E63B"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85239">
                            <w:rPr>
                              <w:rFonts w:ascii="Arial" w:hAnsi="Arial"/>
                              <w:b/>
                              <w:sz w:val="16"/>
                            </w:rPr>
                            <w:instrText>HYPERLINK "https://www.fcc.gov/"</w:instrText>
                          </w:r>
                          <w:r w:rsidR="0058523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85239">
                      <w:rPr>
                        <w:rFonts w:ascii="Arial" w:hAnsi="Arial"/>
                        <w:b/>
                        <w:sz w:val="16"/>
                      </w:rPr>
                      <w:instrText>HYPERLINK "https://www.fcc.gov/"</w:instrText>
                    </w:r>
                    <w:r w:rsidR="0058523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FD5"/>
    <w:multiLevelType w:val="hybridMultilevel"/>
    <w:tmpl w:val="F07A0BD0"/>
    <w:lvl w:ilvl="0" w:tplc="04090003">
      <w:start w:val="1"/>
      <w:numFmt w:val="bullet"/>
      <w:lvlText w:val="o"/>
      <w:lvlJc w:val="left"/>
      <w:pPr>
        <w:tabs>
          <w:tab w:val="num" w:pos="1440"/>
        </w:tabs>
        <w:ind w:left="1440" w:hanging="360"/>
      </w:pPr>
      <w:rPr>
        <w:rFonts w:ascii="Courier New" w:hAnsi="Courier New" w:cs="Courier New"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6797475"/>
    <w:multiLevelType w:val="hybridMultilevel"/>
    <w:tmpl w:val="EB688E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340114"/>
    <w:multiLevelType w:val="hybridMultilevel"/>
    <w:tmpl w:val="272E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7"/>
  </w:num>
  <w:num w:numId="5">
    <w:abstractNumId w:val="3"/>
  </w:num>
  <w:num w:numId="6">
    <w:abstractNumId w:val="1"/>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A1"/>
    <w:rsid w:val="00036039"/>
    <w:rsid w:val="00037F90"/>
    <w:rsid w:val="000875BF"/>
    <w:rsid w:val="00096D8C"/>
    <w:rsid w:val="000C0B65"/>
    <w:rsid w:val="000D0BA1"/>
    <w:rsid w:val="000E05FE"/>
    <w:rsid w:val="000E3D42"/>
    <w:rsid w:val="00122BD5"/>
    <w:rsid w:val="00133F79"/>
    <w:rsid w:val="00194A66"/>
    <w:rsid w:val="001D6BCF"/>
    <w:rsid w:val="001E01CA"/>
    <w:rsid w:val="002131C9"/>
    <w:rsid w:val="00275CF5"/>
    <w:rsid w:val="0028301F"/>
    <w:rsid w:val="00285017"/>
    <w:rsid w:val="002A2D2E"/>
    <w:rsid w:val="002C00E8"/>
    <w:rsid w:val="002F1A92"/>
    <w:rsid w:val="002F391C"/>
    <w:rsid w:val="00343749"/>
    <w:rsid w:val="003660ED"/>
    <w:rsid w:val="003B0550"/>
    <w:rsid w:val="003B694F"/>
    <w:rsid w:val="003F171C"/>
    <w:rsid w:val="00412FC5"/>
    <w:rsid w:val="00422276"/>
    <w:rsid w:val="004242F1"/>
    <w:rsid w:val="00445A00"/>
    <w:rsid w:val="00451B0F"/>
    <w:rsid w:val="004A173C"/>
    <w:rsid w:val="004C2EE3"/>
    <w:rsid w:val="004E4A22"/>
    <w:rsid w:val="00511968"/>
    <w:rsid w:val="005440D0"/>
    <w:rsid w:val="0055614C"/>
    <w:rsid w:val="00567D30"/>
    <w:rsid w:val="00585239"/>
    <w:rsid w:val="005D7526"/>
    <w:rsid w:val="005E14C2"/>
    <w:rsid w:val="00607BA5"/>
    <w:rsid w:val="0061180A"/>
    <w:rsid w:val="00626EB6"/>
    <w:rsid w:val="00655D03"/>
    <w:rsid w:val="00683388"/>
    <w:rsid w:val="00683F84"/>
    <w:rsid w:val="006A1F49"/>
    <w:rsid w:val="006A6A81"/>
    <w:rsid w:val="006B1456"/>
    <w:rsid w:val="006B7969"/>
    <w:rsid w:val="006F7393"/>
    <w:rsid w:val="0070224F"/>
    <w:rsid w:val="007115F7"/>
    <w:rsid w:val="007257FC"/>
    <w:rsid w:val="00774995"/>
    <w:rsid w:val="00784E77"/>
    <w:rsid w:val="00785689"/>
    <w:rsid w:val="0079754B"/>
    <w:rsid w:val="007A1E6D"/>
    <w:rsid w:val="007B0EB2"/>
    <w:rsid w:val="007C28C9"/>
    <w:rsid w:val="007F413A"/>
    <w:rsid w:val="00810B6F"/>
    <w:rsid w:val="00822CE0"/>
    <w:rsid w:val="00841AB1"/>
    <w:rsid w:val="00871DA6"/>
    <w:rsid w:val="008C68F1"/>
    <w:rsid w:val="008E1577"/>
    <w:rsid w:val="008E57CD"/>
    <w:rsid w:val="00921803"/>
    <w:rsid w:val="00926503"/>
    <w:rsid w:val="009726D8"/>
    <w:rsid w:val="00977160"/>
    <w:rsid w:val="00983CF7"/>
    <w:rsid w:val="009A528D"/>
    <w:rsid w:val="009F76DB"/>
    <w:rsid w:val="00A132A7"/>
    <w:rsid w:val="00A32C3B"/>
    <w:rsid w:val="00A45F4F"/>
    <w:rsid w:val="00A53883"/>
    <w:rsid w:val="00A600A9"/>
    <w:rsid w:val="00A636D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3591D"/>
    <w:rsid w:val="00C426B1"/>
    <w:rsid w:val="00C55422"/>
    <w:rsid w:val="00C66160"/>
    <w:rsid w:val="00C721AC"/>
    <w:rsid w:val="00C90D6A"/>
    <w:rsid w:val="00CA247E"/>
    <w:rsid w:val="00CC72B6"/>
    <w:rsid w:val="00CC776F"/>
    <w:rsid w:val="00CF6D38"/>
    <w:rsid w:val="00D0218D"/>
    <w:rsid w:val="00D06CEA"/>
    <w:rsid w:val="00D25FB5"/>
    <w:rsid w:val="00D44223"/>
    <w:rsid w:val="00D47505"/>
    <w:rsid w:val="00DA2529"/>
    <w:rsid w:val="00DB130A"/>
    <w:rsid w:val="00DB2EBB"/>
    <w:rsid w:val="00DC10A1"/>
    <w:rsid w:val="00DC655F"/>
    <w:rsid w:val="00DD0B59"/>
    <w:rsid w:val="00DD7EBD"/>
    <w:rsid w:val="00DE4C8D"/>
    <w:rsid w:val="00DF0810"/>
    <w:rsid w:val="00DF62B6"/>
    <w:rsid w:val="00DF7A58"/>
    <w:rsid w:val="00E07225"/>
    <w:rsid w:val="00E15C01"/>
    <w:rsid w:val="00E5409F"/>
    <w:rsid w:val="00EB4ACC"/>
    <w:rsid w:val="00EE6488"/>
    <w:rsid w:val="00F021FA"/>
    <w:rsid w:val="00F05B56"/>
    <w:rsid w:val="00F5211D"/>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1 Char Char,Footnote Text Char Char Char Char,Footnote Text Char1 Char Char Char1 Char,Footnote Text Char Char Char Char Char1 Char,Footnote Text Char1,Footnote Text Char2"/>
    <w:link w:val="FootnoteTextChar"/>
    <w:rsid w:val="000E3D42"/>
    <w:pPr>
      <w:spacing w:after="120"/>
    </w:pPr>
  </w:style>
  <w:style w:type="character" w:styleId="FootnoteReference">
    <w:name w:val="footnote reference"/>
    <w:aliases w:val="(NECG) Footnote Reference,o,fr,Style 3,Appel note de bas de p,Style 12,Style 124,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 Char,Footnote Text Char1 Char Char Char,Footnote Text Char Char Char Char Char,Footnote Text Char1 Char Char Char1 Char Char,Footnote Text Char Char Char Char Char1 Char Char,Footnote Text Char1 Char"/>
    <w:link w:val="FootnoteText"/>
    <w:rsid w:val="000D0BA1"/>
  </w:style>
  <w:style w:type="paragraph" w:styleId="PlainText">
    <w:name w:val="Plain Text"/>
    <w:basedOn w:val="Normal"/>
    <w:link w:val="PlainTextChar"/>
    <w:uiPriority w:val="99"/>
    <w:unhideWhenUsed/>
    <w:rsid w:val="004A173C"/>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A173C"/>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1 Char Char,Footnote Text Char Char Char Char,Footnote Text Char1 Char Char Char1 Char,Footnote Text Char Char Char Char Char1 Char,Footnote Text Char1,Footnote Text Char2"/>
    <w:link w:val="FootnoteTextChar"/>
    <w:rsid w:val="000E3D42"/>
    <w:pPr>
      <w:spacing w:after="120"/>
    </w:pPr>
  </w:style>
  <w:style w:type="character" w:styleId="FootnoteReference">
    <w:name w:val="footnote reference"/>
    <w:aliases w:val="(NECG) Footnote Reference,o,fr,Style 3,Appel note de bas de p,Style 12,Style 124,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 Char,Footnote Text Char1 Char Char Char,Footnote Text Char Char Char Char Char,Footnote Text Char1 Char Char Char1 Char Char,Footnote Text Char Char Char Char Char1 Char Char,Footnote Text Char1 Char"/>
    <w:link w:val="FootnoteText"/>
    <w:rsid w:val="000D0BA1"/>
  </w:style>
  <w:style w:type="paragraph" w:styleId="PlainText">
    <w:name w:val="Plain Text"/>
    <w:basedOn w:val="Normal"/>
    <w:link w:val="PlainTextChar"/>
    <w:uiPriority w:val="99"/>
    <w:unhideWhenUsed/>
    <w:rsid w:val="004A173C"/>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A173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filing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ll.Schell@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encyclopedia/advanced-communications-services-a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filing/10272201669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718</Words>
  <Characters>4141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2017-11-01T21:42:00Z</dcterms:created>
  <dcterms:modified xsi:type="dcterms:W3CDTF">2017-11-01T21:42:00Z</dcterms:modified>
  <cp:category> </cp:category>
  <cp:contentStatus> </cp:contentStatus>
</cp:coreProperties>
</file>