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ED6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75A3BF7" w14:textId="77777777" w:rsidR="00921803" w:rsidRDefault="00921803" w:rsidP="00921803">
      <w:pPr>
        <w:pStyle w:val="StyleBoldCentered"/>
      </w:pPr>
      <w:r>
        <w:t>F</w:t>
      </w:r>
      <w:r>
        <w:rPr>
          <w:caps w:val="0"/>
        </w:rPr>
        <w:t>ederal Communications Commission</w:t>
      </w:r>
    </w:p>
    <w:p w14:paraId="0BBB71BD" w14:textId="77777777" w:rsidR="004C2EE3" w:rsidRDefault="00810B6F" w:rsidP="00096D8C">
      <w:pPr>
        <w:pStyle w:val="StyleBoldCentered"/>
      </w:pPr>
      <w:r>
        <w:rPr>
          <w:caps w:val="0"/>
        </w:rPr>
        <w:t>Washington, D.C. 20554</w:t>
      </w:r>
    </w:p>
    <w:p w14:paraId="31070E91" w14:textId="77777777" w:rsidR="004C2EE3" w:rsidRDefault="004C2EE3" w:rsidP="0070224F"/>
    <w:p w14:paraId="76C69F4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06DE05D" w14:textId="77777777">
        <w:tc>
          <w:tcPr>
            <w:tcW w:w="4698" w:type="dxa"/>
          </w:tcPr>
          <w:p w14:paraId="3CD92F06" w14:textId="77777777" w:rsidR="004C2EE3" w:rsidRDefault="004C2EE3">
            <w:pPr>
              <w:tabs>
                <w:tab w:val="center" w:pos="4680"/>
              </w:tabs>
              <w:suppressAutoHyphens/>
              <w:rPr>
                <w:spacing w:val="-2"/>
              </w:rPr>
            </w:pPr>
            <w:r>
              <w:rPr>
                <w:spacing w:val="-2"/>
              </w:rPr>
              <w:t>In the Matter of</w:t>
            </w:r>
          </w:p>
          <w:p w14:paraId="72EDD6EA" w14:textId="77777777" w:rsidR="004C2EE3" w:rsidRDefault="004C2EE3">
            <w:pPr>
              <w:tabs>
                <w:tab w:val="center" w:pos="4680"/>
              </w:tabs>
              <w:suppressAutoHyphens/>
              <w:rPr>
                <w:spacing w:val="-2"/>
              </w:rPr>
            </w:pPr>
          </w:p>
          <w:p w14:paraId="295AB1C4" w14:textId="77777777" w:rsidR="004C2EE3" w:rsidRPr="007115F7" w:rsidRDefault="003F491F" w:rsidP="003F491F">
            <w:pPr>
              <w:tabs>
                <w:tab w:val="center" w:pos="4680"/>
              </w:tabs>
              <w:suppressAutoHyphens/>
              <w:rPr>
                <w:spacing w:val="-2"/>
              </w:rPr>
            </w:pPr>
            <w:r>
              <w:rPr>
                <w:spacing w:val="-2"/>
              </w:rPr>
              <w:t>Lifeline and Link Up Reform and Modernization</w:t>
            </w:r>
          </w:p>
        </w:tc>
        <w:tc>
          <w:tcPr>
            <w:tcW w:w="630" w:type="dxa"/>
          </w:tcPr>
          <w:p w14:paraId="17626F44" w14:textId="77777777" w:rsidR="004C2EE3" w:rsidRDefault="004C2EE3">
            <w:pPr>
              <w:tabs>
                <w:tab w:val="center" w:pos="4680"/>
              </w:tabs>
              <w:suppressAutoHyphens/>
              <w:rPr>
                <w:b/>
                <w:spacing w:val="-2"/>
              </w:rPr>
            </w:pPr>
            <w:r>
              <w:rPr>
                <w:b/>
                <w:spacing w:val="-2"/>
              </w:rPr>
              <w:t>)</w:t>
            </w:r>
          </w:p>
          <w:p w14:paraId="36534CFC" w14:textId="77777777" w:rsidR="004C2EE3" w:rsidRDefault="004C2EE3">
            <w:pPr>
              <w:tabs>
                <w:tab w:val="center" w:pos="4680"/>
              </w:tabs>
              <w:suppressAutoHyphens/>
              <w:rPr>
                <w:b/>
                <w:spacing w:val="-2"/>
              </w:rPr>
            </w:pPr>
            <w:r>
              <w:rPr>
                <w:b/>
                <w:spacing w:val="-2"/>
              </w:rPr>
              <w:t>)</w:t>
            </w:r>
          </w:p>
          <w:p w14:paraId="34BD2BC0" w14:textId="77777777" w:rsidR="004C2EE3" w:rsidRPr="009207F4" w:rsidRDefault="004C2EE3" w:rsidP="009207F4">
            <w:pPr>
              <w:tabs>
                <w:tab w:val="center" w:pos="4680"/>
              </w:tabs>
              <w:suppressAutoHyphens/>
              <w:rPr>
                <w:b/>
                <w:spacing w:val="-2"/>
              </w:rPr>
            </w:pPr>
            <w:r>
              <w:rPr>
                <w:b/>
                <w:spacing w:val="-2"/>
              </w:rPr>
              <w:t>)</w:t>
            </w:r>
          </w:p>
        </w:tc>
        <w:tc>
          <w:tcPr>
            <w:tcW w:w="4248" w:type="dxa"/>
          </w:tcPr>
          <w:p w14:paraId="5844342C" w14:textId="77777777" w:rsidR="004C2EE3" w:rsidRDefault="004C2EE3">
            <w:pPr>
              <w:tabs>
                <w:tab w:val="center" w:pos="4680"/>
              </w:tabs>
              <w:suppressAutoHyphens/>
              <w:rPr>
                <w:spacing w:val="-2"/>
              </w:rPr>
            </w:pPr>
          </w:p>
          <w:p w14:paraId="4B926A81" w14:textId="77777777" w:rsidR="004C2EE3" w:rsidRDefault="004C2EE3">
            <w:pPr>
              <w:pStyle w:val="TOAHeading"/>
              <w:tabs>
                <w:tab w:val="clear" w:pos="9360"/>
                <w:tab w:val="center" w:pos="4680"/>
              </w:tabs>
              <w:rPr>
                <w:spacing w:val="-2"/>
              </w:rPr>
            </w:pPr>
          </w:p>
          <w:p w14:paraId="4B0CADA1" w14:textId="77777777" w:rsidR="004C2EE3" w:rsidRDefault="003F491F">
            <w:pPr>
              <w:tabs>
                <w:tab w:val="center" w:pos="4680"/>
              </w:tabs>
              <w:suppressAutoHyphens/>
              <w:rPr>
                <w:spacing w:val="-2"/>
              </w:rPr>
            </w:pPr>
            <w:r>
              <w:rPr>
                <w:spacing w:val="-2"/>
              </w:rPr>
              <w:t>WC Docket No. 11-42</w:t>
            </w:r>
          </w:p>
        </w:tc>
      </w:tr>
    </w:tbl>
    <w:p w14:paraId="524538AF" w14:textId="77777777" w:rsidR="004C2EE3" w:rsidRDefault="004C2EE3" w:rsidP="0070224F"/>
    <w:p w14:paraId="449C76CD" w14:textId="77777777" w:rsidR="00841AB1" w:rsidRDefault="003F491F" w:rsidP="00F021FA">
      <w:pPr>
        <w:pStyle w:val="StyleBoldCentered"/>
      </w:pPr>
      <w:r>
        <w:t>Order</w:t>
      </w:r>
    </w:p>
    <w:p w14:paraId="41867F86" w14:textId="77777777" w:rsidR="004C2EE3" w:rsidRDefault="004C2EE3">
      <w:pPr>
        <w:tabs>
          <w:tab w:val="left" w:pos="-720"/>
        </w:tabs>
        <w:suppressAutoHyphens/>
        <w:spacing w:line="227" w:lineRule="auto"/>
        <w:rPr>
          <w:spacing w:val="-2"/>
        </w:rPr>
      </w:pPr>
    </w:p>
    <w:p w14:paraId="5FD7047B" w14:textId="716712DD" w:rsidR="004C2EE3" w:rsidRDefault="004C2EE3" w:rsidP="00133F79">
      <w:pPr>
        <w:tabs>
          <w:tab w:val="left" w:pos="720"/>
          <w:tab w:val="right" w:pos="9360"/>
        </w:tabs>
        <w:suppressAutoHyphens/>
        <w:spacing w:line="227" w:lineRule="auto"/>
        <w:rPr>
          <w:spacing w:val="-2"/>
        </w:rPr>
      </w:pPr>
      <w:r>
        <w:rPr>
          <w:b/>
          <w:spacing w:val="-2"/>
        </w:rPr>
        <w:t xml:space="preserve">Adopted:  </w:t>
      </w:r>
      <w:r w:rsidR="00AD6280">
        <w:rPr>
          <w:b/>
          <w:spacing w:val="-2"/>
        </w:rPr>
        <w:t xml:space="preserve">October </w:t>
      </w:r>
      <w:r w:rsidR="009A0075">
        <w:rPr>
          <w:b/>
          <w:spacing w:val="-2"/>
        </w:rPr>
        <w:t>25</w:t>
      </w:r>
      <w:r w:rsidR="00AD6280">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6280">
        <w:rPr>
          <w:b/>
          <w:spacing w:val="-2"/>
        </w:rPr>
        <w:t xml:space="preserve">October </w:t>
      </w:r>
      <w:r w:rsidR="009A0075">
        <w:rPr>
          <w:b/>
          <w:spacing w:val="-2"/>
        </w:rPr>
        <w:t>25</w:t>
      </w:r>
      <w:r w:rsidR="00367407">
        <w:rPr>
          <w:b/>
          <w:spacing w:val="-2"/>
        </w:rPr>
        <w:t>, 201</w:t>
      </w:r>
      <w:r w:rsidR="00AD6280">
        <w:rPr>
          <w:b/>
          <w:spacing w:val="-2"/>
        </w:rPr>
        <w:t>7</w:t>
      </w:r>
    </w:p>
    <w:p w14:paraId="56D3C37D" w14:textId="77777777" w:rsidR="00822CE0" w:rsidRDefault="00822CE0"/>
    <w:p w14:paraId="14FF8654" w14:textId="77777777" w:rsidR="004C2EE3" w:rsidRDefault="004C2EE3">
      <w:pPr>
        <w:rPr>
          <w:spacing w:val="-2"/>
        </w:rPr>
      </w:pPr>
      <w:r>
        <w:t xml:space="preserve">By </w:t>
      </w:r>
      <w:r w:rsidR="004E4A22">
        <w:t>the</w:t>
      </w:r>
      <w:r w:rsidR="002A2D2E">
        <w:t xml:space="preserve"> </w:t>
      </w:r>
      <w:r w:rsidR="006616FE">
        <w:rPr>
          <w:spacing w:val="-2"/>
        </w:rPr>
        <w:t>Chief, Wireline Competition Bureau:</w:t>
      </w:r>
    </w:p>
    <w:p w14:paraId="29D0F7EB" w14:textId="77777777" w:rsidR="002C00E8" w:rsidRDefault="002C00E8" w:rsidP="006A508F">
      <w:pPr>
        <w:pStyle w:val="Heading1"/>
        <w:numPr>
          <w:ilvl w:val="0"/>
          <w:numId w:val="0"/>
        </w:numPr>
      </w:pPr>
    </w:p>
    <w:p w14:paraId="50C3BD13" w14:textId="2944E9E0" w:rsidR="00A75510" w:rsidRPr="00DC6F81" w:rsidRDefault="00101026" w:rsidP="00087FE8">
      <w:pPr>
        <w:pStyle w:val="ParaNum"/>
      </w:pPr>
      <w:r>
        <w:t xml:space="preserve">In this Order, </w:t>
      </w:r>
      <w:r w:rsidRPr="00101026">
        <w:t xml:space="preserve">the Wireline Competition Bureau (Bureau) </w:t>
      </w:r>
      <w:r w:rsidR="003B6075">
        <w:t xml:space="preserve">grants in part </w:t>
      </w:r>
      <w:r w:rsidR="00AD6280">
        <w:t>the California Public Utilities Commission’s</w:t>
      </w:r>
      <w:r w:rsidR="00AA2495">
        <w:t xml:space="preserve"> (California)</w:t>
      </w:r>
      <w:r w:rsidR="00AD6280">
        <w:t xml:space="preserve"> motion for an extension of </w:t>
      </w:r>
      <w:r w:rsidR="00AF4216">
        <w:t xml:space="preserve">the Bureau’s previously granted </w:t>
      </w:r>
      <w:r w:rsidR="00627E27">
        <w:t xml:space="preserve">temporary </w:t>
      </w:r>
      <w:r w:rsidR="00AF4216">
        <w:t>waiver</w:t>
      </w:r>
      <w:r w:rsidR="00D8353A">
        <w:t>,</w:t>
      </w:r>
      <w:r w:rsidR="00AF4216">
        <w:t xml:space="preserve"> </w:t>
      </w:r>
      <w:r w:rsidR="003C1472">
        <w:t xml:space="preserve">which gave California until </w:t>
      </w:r>
      <w:r w:rsidR="00AF4216">
        <w:t xml:space="preserve">October 31, 2017 to implement the </w:t>
      </w:r>
      <w:r w:rsidR="003C1472">
        <w:t xml:space="preserve">federal streamlined eligibility programs in sections </w:t>
      </w:r>
      <w:r w:rsidR="0048338F">
        <w:t xml:space="preserve">54.400(j) and </w:t>
      </w:r>
      <w:r w:rsidR="00AA2495">
        <w:t>54.409(a)</w:t>
      </w:r>
      <w:r w:rsidR="00AD6280">
        <w:t xml:space="preserve"> of the Commission’</w:t>
      </w:r>
      <w:r w:rsidR="003C1472">
        <w:t>s rules</w:t>
      </w:r>
      <w:r w:rsidR="00AD6280">
        <w:t>.</w:t>
      </w:r>
      <w:r w:rsidR="00AD6280">
        <w:rPr>
          <w:rStyle w:val="FootnoteReference"/>
        </w:rPr>
        <w:footnoteReference w:id="2"/>
      </w:r>
      <w:r w:rsidR="00AD6280">
        <w:t xml:space="preserve">  </w:t>
      </w:r>
      <w:r w:rsidR="006A508F">
        <w:t>Based on the record before us, we find that good cause exists to extend</w:t>
      </w:r>
      <w:r w:rsidR="002723EB">
        <w:t xml:space="preserve"> the Bureau’s previously granted </w:t>
      </w:r>
      <w:r w:rsidR="0068654E">
        <w:t xml:space="preserve">California </w:t>
      </w:r>
      <w:r w:rsidR="002723EB">
        <w:t xml:space="preserve">waiver </w:t>
      </w:r>
      <w:r w:rsidR="0068654E">
        <w:t>t</w:t>
      </w:r>
      <w:r w:rsidR="008910AE">
        <w:t>hrough</w:t>
      </w:r>
      <w:r w:rsidR="0068654E">
        <w:t xml:space="preserve"> th</w:t>
      </w:r>
      <w:r w:rsidR="0039793C">
        <w:t>e</w:t>
      </w:r>
      <w:r w:rsidR="0068654E">
        <w:t xml:space="preserve"> earlier of </w:t>
      </w:r>
      <w:r w:rsidR="008910AE">
        <w:t>April 30</w:t>
      </w:r>
      <w:r w:rsidR="0048338F">
        <w:t xml:space="preserve">, 2018, or </w:t>
      </w:r>
      <w:r w:rsidR="0068654E">
        <w:t xml:space="preserve">the date on which </w:t>
      </w:r>
      <w:r w:rsidR="0048338F">
        <w:t xml:space="preserve">California has aligned its eligibility criteria with the Commission’s Lifeline eligibility rules and updated its eligibility </w:t>
      </w:r>
      <w:r w:rsidR="00627E27">
        <w:t xml:space="preserve">processes </w:t>
      </w:r>
      <w:r w:rsidR="0048338F">
        <w:t>accordingly</w:t>
      </w:r>
      <w:r w:rsidR="0048338F" w:rsidRPr="005E2E7B">
        <w:t>.</w:t>
      </w:r>
    </w:p>
    <w:p w14:paraId="00395F6B" w14:textId="77777777" w:rsidR="003D1769" w:rsidRDefault="00DA132A" w:rsidP="003D1769">
      <w:pPr>
        <w:pStyle w:val="ParaNum"/>
        <w:widowControl/>
      </w:pPr>
      <w:r>
        <w:t xml:space="preserve">In the </w:t>
      </w:r>
      <w:r w:rsidR="0048338F">
        <w:rPr>
          <w:i/>
        </w:rPr>
        <w:t xml:space="preserve">2016 Lifeline </w:t>
      </w:r>
      <w:r>
        <w:rPr>
          <w:i/>
        </w:rPr>
        <w:t>Order</w:t>
      </w:r>
      <w:r>
        <w:t xml:space="preserve">, the Commission adopted changes to the </w:t>
      </w:r>
      <w:r w:rsidR="00A75510">
        <w:t xml:space="preserve">Lifeline </w:t>
      </w:r>
      <w:r>
        <w:t>program’s eligibility rules.</w:t>
      </w:r>
      <w:r w:rsidRPr="00DA132A">
        <w:rPr>
          <w:sz w:val="20"/>
          <w:vertAlign w:val="superscript"/>
        </w:rPr>
        <w:footnoteReference w:id="3"/>
      </w:r>
      <w:r w:rsidR="0048338F">
        <w:t xml:space="preserve">  These changes took effect on December 2, 2016 and </w:t>
      </w:r>
      <w:r w:rsidR="00DA1C77">
        <w:t>included removing certain federal programs as qualifying programs for Lifeline</w:t>
      </w:r>
      <w:r w:rsidR="007F374F">
        <w:t xml:space="preserve"> eligibility</w:t>
      </w:r>
      <w:r w:rsidR="00DA1C77">
        <w:t>;</w:t>
      </w:r>
      <w:r w:rsidR="00DA1C77">
        <w:rPr>
          <w:rStyle w:val="FootnoteReference"/>
        </w:rPr>
        <w:footnoteReference w:id="4"/>
      </w:r>
      <w:r w:rsidR="00DA1C77">
        <w:t xml:space="preserve"> adding the Veterans </w:t>
      </w:r>
      <w:r w:rsidR="009531B9">
        <w:t xml:space="preserve">and Survivors </w:t>
      </w:r>
      <w:r w:rsidR="00DA1C77">
        <w:t>Pension Benefit as a qualifying program;</w:t>
      </w:r>
      <w:r w:rsidR="00DA1C77">
        <w:rPr>
          <w:rStyle w:val="FootnoteReference"/>
        </w:rPr>
        <w:footnoteReference w:id="5"/>
      </w:r>
      <w:r w:rsidR="00DA1C77">
        <w:t xml:space="preserve"> and removing state-specific Lifeline eligibility criteria.</w:t>
      </w:r>
      <w:r w:rsidR="00DA1C77">
        <w:rPr>
          <w:rStyle w:val="FootnoteReference"/>
        </w:rPr>
        <w:footnoteReference w:id="6"/>
      </w:r>
      <w:r w:rsidR="00313FBE">
        <w:t xml:space="preserve"> </w:t>
      </w:r>
      <w:r w:rsidR="00577101">
        <w:t xml:space="preserve"> </w:t>
      </w:r>
      <w:r w:rsidR="00D317D7">
        <w:t xml:space="preserve">These changes were made to simplify enrollment in the Lifeline program, </w:t>
      </w:r>
      <w:r w:rsidR="006D458F">
        <w:t>to focus</w:t>
      </w:r>
      <w:r w:rsidR="007F3ED2">
        <w:t xml:space="preserve"> enrollment</w:t>
      </w:r>
      <w:r w:rsidR="006D458F">
        <w:t xml:space="preserve"> on the most highly-used eligibility programs, </w:t>
      </w:r>
      <w:r w:rsidR="00D317D7">
        <w:t>and to foster long-term technical solutions with the National Verifier.</w:t>
      </w:r>
      <w:r w:rsidR="00D317D7">
        <w:rPr>
          <w:rStyle w:val="FootnoteReference"/>
        </w:rPr>
        <w:footnoteReference w:id="7"/>
      </w:r>
    </w:p>
    <w:p w14:paraId="340E335C" w14:textId="77777777" w:rsidR="0048338F" w:rsidRDefault="000D66C7" w:rsidP="00894A1D">
      <w:pPr>
        <w:pStyle w:val="ParaNum"/>
        <w:widowControl/>
      </w:pPr>
      <w:r w:rsidRPr="000D66C7">
        <w:t>California</w:t>
      </w:r>
      <w:r w:rsidR="004032FE">
        <w:t xml:space="preserve"> uses a </w:t>
      </w:r>
      <w:r w:rsidRPr="000D66C7">
        <w:t xml:space="preserve">third-party administrator </w:t>
      </w:r>
      <w:r w:rsidR="004032FE">
        <w:t>to handle Lifeline verifications and recertification for all ETCs in California</w:t>
      </w:r>
      <w:r w:rsidR="003D1769">
        <w:t>.</w:t>
      </w:r>
      <w:r w:rsidR="0099549F">
        <w:rPr>
          <w:rStyle w:val="FootnoteReference"/>
        </w:rPr>
        <w:footnoteReference w:id="8"/>
      </w:r>
      <w:r w:rsidR="00C61AA2">
        <w:t xml:space="preserve">  </w:t>
      </w:r>
      <w:r w:rsidR="00935803">
        <w:t xml:space="preserve">In December 2016, </w:t>
      </w:r>
      <w:r w:rsidR="003C1472">
        <w:t xml:space="preserve">California received a waiver until </w:t>
      </w:r>
      <w:r w:rsidR="0048338F">
        <w:t>October 31,</w:t>
      </w:r>
      <w:r w:rsidR="00AA2495">
        <w:t xml:space="preserve"> 2017</w:t>
      </w:r>
      <w:r w:rsidR="003C1472">
        <w:t xml:space="preserve"> to implement the streamlined federal eligibility criteria</w:t>
      </w:r>
      <w:r w:rsidR="00894A1D" w:rsidRPr="00C41A41">
        <w:t>.</w:t>
      </w:r>
      <w:r w:rsidR="00894A1D" w:rsidRPr="00C41A41">
        <w:rPr>
          <w:vertAlign w:val="superscript"/>
        </w:rPr>
        <w:footnoteReference w:id="9"/>
      </w:r>
      <w:r w:rsidR="00894A1D">
        <w:t xml:space="preserve">  In support of its original waiver request, California stated that it needed additional time to modify the </w:t>
      </w:r>
      <w:r w:rsidR="00E61CFC">
        <w:t xml:space="preserve">California </w:t>
      </w:r>
      <w:r w:rsidR="00894A1D" w:rsidRPr="00C41A41">
        <w:t>Lifeline Administrator</w:t>
      </w:r>
      <w:r w:rsidR="00894A1D">
        <w:t>’s processes and procedures</w:t>
      </w:r>
      <w:r w:rsidR="00894A1D" w:rsidRPr="00C41A41">
        <w:t xml:space="preserve">, </w:t>
      </w:r>
      <w:r w:rsidR="00894A1D">
        <w:t>including</w:t>
      </w:r>
      <w:r w:rsidR="00894A1D" w:rsidRPr="00C41A41">
        <w:t xml:space="preserve"> changes to the mail processes, application forms, and enrollment </w:t>
      </w:r>
      <w:r w:rsidR="00894A1D" w:rsidRPr="00C41A41">
        <w:lastRenderedPageBreak/>
        <w:t>systems</w:t>
      </w:r>
      <w:r w:rsidR="00894A1D">
        <w:t xml:space="preserve"> and</w:t>
      </w:r>
      <w:bookmarkStart w:id="1" w:name="_Ref467244582"/>
      <w:r w:rsidR="00894A1D" w:rsidRPr="00C41A41">
        <w:t xml:space="preserve"> </w:t>
      </w:r>
      <w:r w:rsidR="00894A1D">
        <w:t xml:space="preserve">that it </w:t>
      </w:r>
      <w:r w:rsidR="00225734" w:rsidRPr="00C41A41">
        <w:t>“must re-examine its eligibility rules” to determine if it will align its state-specific criteria with federal eligibility criteria.</w:t>
      </w:r>
      <w:r w:rsidR="00225734" w:rsidRPr="00C41A41">
        <w:rPr>
          <w:vertAlign w:val="superscript"/>
        </w:rPr>
        <w:footnoteReference w:id="10"/>
      </w:r>
    </w:p>
    <w:p w14:paraId="1FD51FB3" w14:textId="77777777" w:rsidR="006D6ABA" w:rsidRPr="0048338F" w:rsidRDefault="00485454" w:rsidP="009E675C">
      <w:pPr>
        <w:pStyle w:val="ParaNum"/>
        <w:widowControl/>
      </w:pPr>
      <w:r w:rsidRPr="00485454">
        <w:t xml:space="preserve">On September 5, 2017, </w:t>
      </w:r>
      <w:r w:rsidR="0099549F">
        <w:t xml:space="preserve">California filed a </w:t>
      </w:r>
      <w:r w:rsidR="003D6E3B">
        <w:t xml:space="preserve">motion requesting that the Bureau extend </w:t>
      </w:r>
      <w:r w:rsidR="003C1472">
        <w:t>the previously</w:t>
      </w:r>
      <w:r w:rsidR="00A95165">
        <w:t>-</w:t>
      </w:r>
      <w:r w:rsidR="003C1472">
        <w:t xml:space="preserve">granted waiver </w:t>
      </w:r>
      <w:r w:rsidR="004032FE">
        <w:t xml:space="preserve">until December 31, 2018 </w:t>
      </w:r>
      <w:r w:rsidR="00AA2495" w:rsidRPr="00485454">
        <w:t>“due to unforeseen circumstances and staffing constraints.”</w:t>
      </w:r>
      <w:r w:rsidR="00AA2495" w:rsidRPr="00485454">
        <w:rPr>
          <w:rStyle w:val="FootnoteReference"/>
        </w:rPr>
        <w:footnoteReference w:id="11"/>
      </w:r>
      <w:r>
        <w:t xml:space="preserve">  California </w:t>
      </w:r>
      <w:r w:rsidR="002723EB">
        <w:t xml:space="preserve">states that </w:t>
      </w:r>
      <w:r w:rsidR="00912C84">
        <w:t xml:space="preserve">the printing and mailing services that were previously handled by the California Lifeline Administrator were </w:t>
      </w:r>
      <w:r w:rsidR="00A95165">
        <w:t xml:space="preserve">recently </w:t>
      </w:r>
      <w:r w:rsidR="00912C84">
        <w:t xml:space="preserve">transferred to the California Department of General Services, Office of State Publishing, and that this transition </w:t>
      </w:r>
      <w:r>
        <w:t>“did not commence until May, 2017” and “will take several more months to complete, until the fourth quarter of 2017.”</w:t>
      </w:r>
      <w:r>
        <w:rPr>
          <w:rStyle w:val="FootnoteReference"/>
        </w:rPr>
        <w:footnoteReference w:id="12"/>
      </w:r>
      <w:r>
        <w:t xml:space="preserve">  California also </w:t>
      </w:r>
      <w:r w:rsidR="002723EB">
        <w:t xml:space="preserve">states that </w:t>
      </w:r>
      <w:r>
        <w:t>“it is in the pro</w:t>
      </w:r>
      <w:r w:rsidR="00A2596E">
        <w:t>cess of hiring a</w:t>
      </w:r>
      <w:r>
        <w:t xml:space="preserve"> new California Lifeline administrator” </w:t>
      </w:r>
      <w:r w:rsidR="0099549F">
        <w:t>that must be “</w:t>
      </w:r>
      <w:r>
        <w:t>trained and ready to assume control of the Program by April 2018.”</w:t>
      </w:r>
      <w:r>
        <w:rPr>
          <w:rStyle w:val="FootnoteReference"/>
        </w:rPr>
        <w:footnoteReference w:id="13"/>
      </w:r>
      <w:r>
        <w:t xml:space="preserve"> </w:t>
      </w:r>
      <w:bookmarkEnd w:id="1"/>
      <w:r w:rsidR="008F7ACF">
        <w:t xml:space="preserve"> </w:t>
      </w:r>
      <w:r w:rsidR="009E675C">
        <w:t xml:space="preserve">On October 13, 2017, California submitted an </w:t>
      </w:r>
      <w:r w:rsidR="009E675C" w:rsidRPr="00B01C60">
        <w:rPr>
          <w:i/>
        </w:rPr>
        <w:t>ex parte</w:t>
      </w:r>
      <w:r w:rsidR="009E675C">
        <w:t xml:space="preserve"> describing </w:t>
      </w:r>
      <w:r w:rsidR="008F7ACF">
        <w:t xml:space="preserve">additional work </w:t>
      </w:r>
      <w:r w:rsidR="00453F76">
        <w:t xml:space="preserve">California </w:t>
      </w:r>
      <w:r w:rsidR="0041684A">
        <w:t>must</w:t>
      </w:r>
      <w:r w:rsidR="00B01C60">
        <w:t xml:space="preserve"> </w:t>
      </w:r>
      <w:r w:rsidR="00453F76">
        <w:t xml:space="preserve">complete to </w:t>
      </w:r>
      <w:r w:rsidR="008F7ACF">
        <w:t>implement the federal eligibility changes</w:t>
      </w:r>
      <w:r w:rsidR="00F65D8A">
        <w:t>.</w:t>
      </w:r>
      <w:r w:rsidR="009E675C">
        <w:rPr>
          <w:rStyle w:val="FootnoteReference"/>
        </w:rPr>
        <w:footnoteReference w:id="14"/>
      </w:r>
      <w:r w:rsidR="009E675C">
        <w:t xml:space="preserve">  California states </w:t>
      </w:r>
      <w:r w:rsidR="00B01C60">
        <w:t xml:space="preserve">“[a]t minimum, the CPUC staff and the California LifeLine Administrator will need additional five months, </w:t>
      </w:r>
      <w:r w:rsidR="009E675C">
        <w:t>from November 1, 2017 to March 31, 2018, to complete the implementation process.”</w:t>
      </w:r>
      <w:r w:rsidR="009E675C">
        <w:rPr>
          <w:rStyle w:val="FootnoteReference"/>
        </w:rPr>
        <w:footnoteReference w:id="15"/>
      </w:r>
    </w:p>
    <w:p w14:paraId="4E2DDEA2" w14:textId="77777777" w:rsidR="00C73B6A" w:rsidRDefault="00C73B6A" w:rsidP="00841AF4">
      <w:pPr>
        <w:pStyle w:val="ParaNum"/>
      </w:pPr>
      <w:bookmarkStart w:id="2" w:name="_Ref467490168"/>
      <w:bookmarkStart w:id="3" w:name="_Ref467247493"/>
      <w:r>
        <w:t>Generally, the Commission’s rules may be waived for good cause shown.</w:t>
      </w:r>
      <w:r>
        <w:rPr>
          <w:rStyle w:val="FootnoteReference"/>
        </w:rPr>
        <w:footnoteReference w:id="16"/>
      </w:r>
      <w:r>
        <w:t xml:space="preserve">  The Commission may exercise its discretion to waive a rule where the particular facts make strict compliance inconsistent with the public interest.</w:t>
      </w:r>
      <w:r>
        <w:rPr>
          <w:rStyle w:val="FootnoteReference"/>
        </w:rPr>
        <w:footnoteReference w:id="17"/>
      </w:r>
      <w:r>
        <w:t xml:space="preserve">  In addition, the Commission may take into account considerations of hardship, equity, or more effective implementation of overall policy on an individual basis.</w:t>
      </w:r>
      <w:r>
        <w:rPr>
          <w:rStyle w:val="FootnoteReference"/>
        </w:rPr>
        <w:footnoteReference w:id="18"/>
      </w:r>
      <w:r>
        <w:t xml:space="preserve">  Waiver of the Commission’s rules is therefore appropriate only if special circumstances warrant a deviation from the general rule, and such a deviation will serve the public interest.</w:t>
      </w:r>
      <w:r>
        <w:rPr>
          <w:rStyle w:val="FootnoteReference"/>
        </w:rPr>
        <w:footnoteReference w:id="19"/>
      </w:r>
    </w:p>
    <w:p w14:paraId="50C2C711" w14:textId="3D2441D1" w:rsidR="00E37A32" w:rsidRDefault="00B965E1" w:rsidP="00F65D8A">
      <w:pPr>
        <w:pStyle w:val="ParaNum"/>
      </w:pPr>
      <w:r>
        <w:t xml:space="preserve">We find there is good cause to </w:t>
      </w:r>
      <w:r w:rsidR="00CA7C22">
        <w:t xml:space="preserve">extend </w:t>
      </w:r>
      <w:r w:rsidR="002723EB">
        <w:t>the Bureau’s previously</w:t>
      </w:r>
      <w:r w:rsidR="00355D34">
        <w:t xml:space="preserve"> </w:t>
      </w:r>
      <w:r w:rsidR="002723EB">
        <w:t xml:space="preserve">granted waiver </w:t>
      </w:r>
      <w:r w:rsidR="00B05E25">
        <w:t xml:space="preserve">for California </w:t>
      </w:r>
      <w:r w:rsidR="008910AE">
        <w:t>through April 30</w:t>
      </w:r>
      <w:r w:rsidR="00FE0F25">
        <w:t>, 2018, or until</w:t>
      </w:r>
      <w:r w:rsidR="00FE0F25" w:rsidRPr="0050184C">
        <w:t xml:space="preserve"> </w:t>
      </w:r>
      <w:r w:rsidR="00FE0F25">
        <w:t xml:space="preserve">California </w:t>
      </w:r>
      <w:r w:rsidR="00FE0F25" w:rsidRPr="0050184C">
        <w:t xml:space="preserve">has aligned its eligibility criteria with the Commission’s Lifeline eligibility rules and updated its eligibility </w:t>
      </w:r>
      <w:bookmarkEnd w:id="2"/>
      <w:r w:rsidR="002B0EDF">
        <w:t>processes accordingly</w:t>
      </w:r>
      <w:r w:rsidR="0048338F">
        <w:t>, whichever is sooner</w:t>
      </w:r>
      <w:r w:rsidR="002B0EDF">
        <w:t xml:space="preserve">.  </w:t>
      </w:r>
      <w:r w:rsidR="001411F3" w:rsidRPr="00912C84">
        <w:t>California indicates that it needs additional time to</w:t>
      </w:r>
      <w:r w:rsidR="003D6E3B">
        <w:t xml:space="preserve"> transition its mailing processes</w:t>
      </w:r>
      <w:r w:rsidR="008C34E7">
        <w:t>,</w:t>
      </w:r>
      <w:r w:rsidR="003D6E3B">
        <w:t xml:space="preserve"> to hire and train a new </w:t>
      </w:r>
      <w:r w:rsidR="008C34E7">
        <w:t>California Lifeline A</w:t>
      </w:r>
      <w:r w:rsidR="003D6E3B">
        <w:t>dministrator</w:t>
      </w:r>
      <w:r w:rsidR="00453F76">
        <w:t>, and to complete additional work to implement the federal eligibility criteria</w:t>
      </w:r>
      <w:r w:rsidR="0041684A">
        <w:t>,</w:t>
      </w:r>
      <w:r w:rsidR="00453F76">
        <w:t xml:space="preserve"> including revising </w:t>
      </w:r>
      <w:r w:rsidR="00B01C60">
        <w:t xml:space="preserve">its Lifeline </w:t>
      </w:r>
      <w:r w:rsidR="00453F76">
        <w:t xml:space="preserve">forms, </w:t>
      </w:r>
      <w:r w:rsidR="00B01C60">
        <w:t xml:space="preserve">training </w:t>
      </w:r>
      <w:r w:rsidR="00453F76">
        <w:t xml:space="preserve">manuals, </w:t>
      </w:r>
      <w:r w:rsidR="00B01C60">
        <w:t xml:space="preserve">and </w:t>
      </w:r>
      <w:r w:rsidR="00453F76">
        <w:t>mailing processes</w:t>
      </w:r>
      <w:r w:rsidR="0041684A">
        <w:t>;</w:t>
      </w:r>
      <w:r w:rsidR="00453F76">
        <w:t xml:space="preserve"> changing carrier exchange reporting formats</w:t>
      </w:r>
      <w:r w:rsidR="0041684A">
        <w:t>;</w:t>
      </w:r>
      <w:r w:rsidR="00453F76">
        <w:t xml:space="preserve"> and updating its website</w:t>
      </w:r>
      <w:r w:rsidR="00B01C60">
        <w:t>s</w:t>
      </w:r>
      <w:r w:rsidR="001411F3" w:rsidRPr="00912C84">
        <w:t>.</w:t>
      </w:r>
      <w:r w:rsidR="002B0EDF" w:rsidRPr="00912C84">
        <w:rPr>
          <w:rStyle w:val="FootnoteReference"/>
        </w:rPr>
        <w:footnoteReference w:id="20"/>
      </w:r>
      <w:r w:rsidR="00C73B6A" w:rsidRPr="00912C84">
        <w:t xml:space="preserve">  Moreover, </w:t>
      </w:r>
      <w:r w:rsidR="003432FF">
        <w:t>ETC</w:t>
      </w:r>
      <w:r w:rsidR="00A2596E">
        <w:t>s</w:t>
      </w:r>
      <w:r w:rsidR="003432FF">
        <w:t xml:space="preserve"> </w:t>
      </w:r>
      <w:r w:rsidR="00125C52">
        <w:t xml:space="preserve">operating in </w:t>
      </w:r>
      <w:r w:rsidR="00125C52">
        <w:lastRenderedPageBreak/>
        <w:t>California are not given the subscriber’s qualifying program in the course of the eligibility determination process</w:t>
      </w:r>
      <w:r w:rsidR="003432FF">
        <w:t>.</w:t>
      </w:r>
      <w:r w:rsidR="002723EB">
        <w:rPr>
          <w:rStyle w:val="FootnoteReference"/>
        </w:rPr>
        <w:footnoteReference w:id="21"/>
      </w:r>
      <w:r w:rsidR="00E37A32">
        <w:t xml:space="preserve"> </w:t>
      </w:r>
      <w:r w:rsidR="003432FF">
        <w:t xml:space="preserve"> </w:t>
      </w:r>
      <w:r w:rsidR="00125C52">
        <w:t>As a result, i</w:t>
      </w:r>
      <w:r w:rsidR="00E55206">
        <w:t>f an ETC relied on</w:t>
      </w:r>
      <w:r w:rsidR="00A2596E">
        <w:t xml:space="preserve"> California’s eligibility verification</w:t>
      </w:r>
      <w:r w:rsidR="00E55206">
        <w:t xml:space="preserve">, it </w:t>
      </w:r>
      <w:r w:rsidR="00EE1BAE">
        <w:t>would risk</w:t>
      </w:r>
      <w:r w:rsidR="00E55206">
        <w:t xml:space="preserve"> enrolling an ineligible customer</w:t>
      </w:r>
      <w:r w:rsidR="00AD79D4">
        <w:t xml:space="preserve"> who is only eligible for the California state subsidy but not for the federal subsid</w:t>
      </w:r>
      <w:r w:rsidR="000654D5">
        <w:t>y.</w:t>
      </w:r>
      <w:r w:rsidR="00E55206">
        <w:t xml:space="preserve"> </w:t>
      </w:r>
      <w:r w:rsidR="000654D5">
        <w:t xml:space="preserve"> Accordingly, ETCs in California</w:t>
      </w:r>
      <w:r w:rsidR="00E55206">
        <w:t xml:space="preserve"> </w:t>
      </w:r>
      <w:r w:rsidR="00D10B7D">
        <w:t>would</w:t>
      </w:r>
      <w:r w:rsidR="00E55206">
        <w:t xml:space="preserve"> need</w:t>
      </w:r>
      <w:r w:rsidR="00C44188">
        <w:t xml:space="preserve"> to manually verify every potential subscriber’s eligibility</w:t>
      </w:r>
      <w:r w:rsidR="00B24FCD">
        <w:t xml:space="preserve"> for the federal Lifeline discount</w:t>
      </w:r>
      <w:r w:rsidR="00C44188">
        <w:t xml:space="preserve">.  </w:t>
      </w:r>
      <w:r w:rsidR="00E55206">
        <w:t>R</w:t>
      </w:r>
      <w:r w:rsidR="00C44188">
        <w:t xml:space="preserve">endering </w:t>
      </w:r>
      <w:r w:rsidR="00A2596E">
        <w:t xml:space="preserve">California’s eligibility process </w:t>
      </w:r>
      <w:r w:rsidR="00C44188">
        <w:t xml:space="preserve">unusable could </w:t>
      </w:r>
      <w:r w:rsidR="000419E7">
        <w:t>create</w:t>
      </w:r>
      <w:r w:rsidR="00C44188">
        <w:t xml:space="preserve"> significant burden</w:t>
      </w:r>
      <w:r w:rsidR="000419E7">
        <w:t>s and inefficiency</w:t>
      </w:r>
      <w:r w:rsidR="00C73B6A">
        <w:t xml:space="preserve">, and would undermine the state’s investment in a </w:t>
      </w:r>
      <w:r w:rsidR="000654D5">
        <w:t xml:space="preserve">reliable third-party </w:t>
      </w:r>
      <w:r w:rsidR="00C73B6A">
        <w:t>verification process</w:t>
      </w:r>
      <w:r w:rsidR="00C44188">
        <w:t>.</w:t>
      </w:r>
      <w:bookmarkEnd w:id="3"/>
      <w:r w:rsidR="00C73B6A">
        <w:t xml:space="preserve">  We accordingly find that the </w:t>
      </w:r>
      <w:r w:rsidR="00C73B6A" w:rsidRPr="00C73B6A">
        <w:t xml:space="preserve">potential harm that could result from failing to </w:t>
      </w:r>
      <w:r w:rsidR="00A2596E">
        <w:t xml:space="preserve">extend </w:t>
      </w:r>
      <w:r w:rsidR="00B05E25">
        <w:t>the Bureau’s previously</w:t>
      </w:r>
      <w:r w:rsidR="000654D5">
        <w:t>-</w:t>
      </w:r>
      <w:r w:rsidR="00B05E25">
        <w:t>granted waiver for California</w:t>
      </w:r>
      <w:r w:rsidR="00B05E25" w:rsidRPr="00C73B6A">
        <w:t xml:space="preserve"> </w:t>
      </w:r>
      <w:r w:rsidR="00C73B6A" w:rsidRPr="00C73B6A">
        <w:t xml:space="preserve">outweighs the </w:t>
      </w:r>
      <w:r w:rsidR="00C73B6A">
        <w:t>desire</w:t>
      </w:r>
      <w:r w:rsidR="00C73B6A" w:rsidRPr="00C73B6A">
        <w:t xml:space="preserve"> to </w:t>
      </w:r>
      <w:r w:rsidR="00C73B6A">
        <w:t>bring about</w:t>
      </w:r>
      <w:r w:rsidR="00C73B6A" w:rsidRPr="00C73B6A">
        <w:t xml:space="preserve"> these eligibility changes </w:t>
      </w:r>
      <w:r w:rsidR="00A2596E">
        <w:t>sooner</w:t>
      </w:r>
      <w:r w:rsidR="00151469">
        <w:t xml:space="preserve">.  </w:t>
      </w:r>
      <w:r w:rsidR="005C19A5">
        <w:t xml:space="preserve">Based on the record, </w:t>
      </w:r>
      <w:r w:rsidR="000A3FA1">
        <w:t xml:space="preserve">extending the waiver for this period </w:t>
      </w:r>
      <w:r w:rsidR="005C19A5">
        <w:t>will have minimal financial impact on the Fund.</w:t>
      </w:r>
      <w:r w:rsidR="005C19A5">
        <w:rPr>
          <w:rStyle w:val="FootnoteReference"/>
        </w:rPr>
        <w:footnoteReference w:id="22"/>
      </w:r>
    </w:p>
    <w:p w14:paraId="5B5BA553" w14:textId="150B75C8" w:rsidR="00C73B6A" w:rsidRDefault="00355D34" w:rsidP="00504348">
      <w:pPr>
        <w:pStyle w:val="ParaNum"/>
      </w:pPr>
      <w:r>
        <w:t>At the same time</w:t>
      </w:r>
      <w:r w:rsidR="00E37A32">
        <w:t xml:space="preserve">, </w:t>
      </w:r>
      <w:r w:rsidR="006A508F">
        <w:t xml:space="preserve">we decline to grant California’s request </w:t>
      </w:r>
      <w:r w:rsidR="0048338F">
        <w:t xml:space="preserve">to extend the </w:t>
      </w:r>
      <w:r w:rsidR="006A508F">
        <w:t>waiver through December 31, 2018</w:t>
      </w:r>
      <w:r w:rsidR="00E37A32">
        <w:t>.</w:t>
      </w:r>
      <w:r w:rsidR="00E37A32">
        <w:rPr>
          <w:rStyle w:val="FootnoteReference"/>
        </w:rPr>
        <w:footnoteReference w:id="23"/>
      </w:r>
      <w:r w:rsidR="00E37A32">
        <w:t xml:space="preserve"> </w:t>
      </w:r>
      <w:r w:rsidR="006A508F">
        <w:t xml:space="preserve"> We find that</w:t>
      </w:r>
      <w:r>
        <w:t>,</w:t>
      </w:r>
      <w:r w:rsidR="006A508F">
        <w:t xml:space="preserve"> based on the record before us, </w:t>
      </w:r>
      <w:r w:rsidR="00504348">
        <w:t xml:space="preserve">extending the Bureau’s previously granted waiver for California </w:t>
      </w:r>
      <w:r w:rsidR="008910AE">
        <w:t>through April 30</w:t>
      </w:r>
      <w:r w:rsidR="006A508F">
        <w:t>, 2018</w:t>
      </w:r>
      <w:r w:rsidR="00504348">
        <w:t xml:space="preserve"> at the latest</w:t>
      </w:r>
      <w:r w:rsidR="006A508F">
        <w:t xml:space="preserve"> is an appropriate time period that provides California </w:t>
      </w:r>
      <w:r>
        <w:t xml:space="preserve">sufficient </w:t>
      </w:r>
      <w:r w:rsidR="006A508F">
        <w:t xml:space="preserve">additional time to </w:t>
      </w:r>
      <w:r w:rsidR="003867B5">
        <w:t>make the changes necessary to implement</w:t>
      </w:r>
      <w:r w:rsidR="006A508F">
        <w:t xml:space="preserve"> the federal eligibility criteria while </w:t>
      </w:r>
      <w:r w:rsidR="00AD43A2">
        <w:t>ensuring</w:t>
      </w:r>
      <w:r w:rsidR="006A508F">
        <w:t xml:space="preserve"> the </w:t>
      </w:r>
      <w:r w:rsidR="006A508F" w:rsidRPr="00C73B6A">
        <w:t xml:space="preserve">eligibility changes </w:t>
      </w:r>
      <w:r w:rsidR="006A508F">
        <w:t xml:space="preserve">are not unreasonably delayed.  </w:t>
      </w:r>
    </w:p>
    <w:p w14:paraId="65E24C4C" w14:textId="3EC1A2B6" w:rsidR="00FA23E2" w:rsidRPr="00B433F7" w:rsidRDefault="00FA23E2" w:rsidP="00504348">
      <w:pPr>
        <w:pStyle w:val="ParaNum"/>
      </w:pPr>
      <w:r>
        <w:t xml:space="preserve">Additionally, we clarify that if California does </w:t>
      </w:r>
      <w:r w:rsidR="00CE3A78">
        <w:t xml:space="preserve">not </w:t>
      </w:r>
      <w:r>
        <w:t xml:space="preserve">update its processes such that ETCs </w:t>
      </w:r>
      <w:r w:rsidR="004F5F97">
        <w:t xml:space="preserve">may rely on the California PUC’s eligibility process to determine whether a consumer is eligible for Lifeline under the revised federal eligibility </w:t>
      </w:r>
      <w:r w:rsidR="00AD43A2">
        <w:t xml:space="preserve">rules by </w:t>
      </w:r>
      <w:r w:rsidR="008910AE">
        <w:t xml:space="preserve">April </w:t>
      </w:r>
      <w:r>
        <w:t>30, 2018,</w:t>
      </w:r>
      <w:r w:rsidR="00A70FC4">
        <w:rPr>
          <w:rStyle w:val="FootnoteReference"/>
        </w:rPr>
        <w:footnoteReference w:id="24"/>
      </w:r>
      <w:r>
        <w:t xml:space="preserve"> </w:t>
      </w:r>
      <w:r w:rsidR="004F5F97">
        <w:t xml:space="preserve">ETCs will be responsible for </w:t>
      </w:r>
      <w:r w:rsidR="00BE3238">
        <w:t>ensuring that subscribers enrolled or recertified</w:t>
      </w:r>
      <w:r w:rsidR="004F5F97">
        <w:t xml:space="preserve"> after that date</w:t>
      </w:r>
      <w:r w:rsidR="00BE3238">
        <w:t xml:space="preserve"> are eligible under the </w:t>
      </w:r>
      <w:r w:rsidR="002861D8">
        <w:t xml:space="preserve">Commission’s </w:t>
      </w:r>
      <w:r w:rsidR="00BE3238">
        <w:t>revised eligibility criteria</w:t>
      </w:r>
      <w:r w:rsidR="004F5F97">
        <w:t xml:space="preserve">.  As in other states, ETCs may elect to rely on </w:t>
      </w:r>
      <w:r w:rsidR="003F1182">
        <w:t>the Universal Service Administrative Company (USAC)</w:t>
      </w:r>
      <w:r w:rsidR="004F5F97">
        <w:t xml:space="preserve"> to conduct the eligibility recertification process. </w:t>
      </w:r>
      <w:r w:rsidR="00CE3A78">
        <w:t xml:space="preserve"> </w:t>
      </w:r>
      <w:r w:rsidR="008910AE">
        <w:t>W</w:t>
      </w:r>
      <w:r w:rsidR="004F5F97">
        <w:t xml:space="preserve">e direct </w:t>
      </w:r>
      <w:r w:rsidR="003F1182">
        <w:t xml:space="preserve">USAC to </w:t>
      </w:r>
      <w:r w:rsidR="00CE3A78">
        <w:t>establish a process for ETCs operating in California to elect USAC to conduct their recertifications</w:t>
      </w:r>
      <w:r w:rsidR="00A62AB4">
        <w:t xml:space="preserve"> beginning on May 1, 2018, if California has not updated its processes to comply with the revised federal eligibility rules by that date</w:t>
      </w:r>
      <w:r w:rsidR="00CE3A78">
        <w:t>.</w:t>
      </w:r>
      <w:r w:rsidR="00E01C52">
        <w:t xml:space="preserve">  In such case, USAC and ETCs must complete the recertification process for subscribers</w:t>
      </w:r>
      <w:r w:rsidR="008E23EF">
        <w:t xml:space="preserve"> in California</w:t>
      </w:r>
      <w:r w:rsidR="00E01C52">
        <w:t xml:space="preserve"> with anniversary dates falling from May 1, 2018 through July 31, 2018 by July 31, 2018, if the subscriber had not previously completed their 2018 recertification.</w:t>
      </w:r>
      <w:r w:rsidR="003F1182">
        <w:t xml:space="preserve"> </w:t>
      </w:r>
      <w:r w:rsidR="006B6E8D">
        <w:t xml:space="preserve"> We also direct USAC to conduct outreach to ETCs operating in California so that they may be prepared to conduct their own eligibility determinations if the California PUC’s processes are not updated by the expiration of this waiver period.</w:t>
      </w:r>
    </w:p>
    <w:p w14:paraId="3595F612" w14:textId="77777777" w:rsidR="00EE2E4A" w:rsidRDefault="00754C93" w:rsidP="006A508F">
      <w:pPr>
        <w:pStyle w:val="ParaNum"/>
      </w:pPr>
      <w:r>
        <w:t>ACCORDINGLY</w:t>
      </w:r>
      <w:r w:rsidR="00F116F4">
        <w:t>,</w:t>
      </w:r>
      <w:r>
        <w:rPr>
          <w:b/>
        </w:rPr>
        <w:t xml:space="preserve"> </w:t>
      </w:r>
      <w:r w:rsidRPr="00754C93">
        <w:t xml:space="preserve">IT IS ORDERED, pursuant to the authority contained in sections 1-4 and 254 of the Communications Act of 1934, as amended, 47 U.S.C. §§ 151-154 and 254, and sections 0.91, 0.291, and 1.3 of the Commission’s rules, 47 CFR §§ 0.91, 0.291, 1.3, that the </w:t>
      </w:r>
      <w:r w:rsidR="00200667">
        <w:t xml:space="preserve">motion for extension of time filed by the California Public Utilities Commission is </w:t>
      </w:r>
      <w:r w:rsidRPr="00754C93">
        <w:t>GRANTED</w:t>
      </w:r>
      <w:r w:rsidR="006A508F">
        <w:t xml:space="preserve"> IN PART AND DENIED IN PART</w:t>
      </w:r>
      <w:r w:rsidRPr="00754C93">
        <w:t>.</w:t>
      </w:r>
    </w:p>
    <w:p w14:paraId="550DF10C" w14:textId="77777777" w:rsidR="00754C93" w:rsidRDefault="00754C93" w:rsidP="00754C93">
      <w:pPr>
        <w:pStyle w:val="ParaNum"/>
      </w:pPr>
      <w:r>
        <w:t xml:space="preserve">IT </w:t>
      </w:r>
      <w:r w:rsidRPr="00754C93">
        <w:t>IS FURTHER ORDERED, pursuant to the authority contained in sections 1-4 and 254 of the Communications Act of 1934, as amended, 47 U.S.C. §§ 151-154 and 254, and sections 0.91, 0.291, and 1.3 of the Commission’s rules, 47 CFR §§ 0.91, 0.291, 1.3, that sections</w:t>
      </w:r>
      <w:r w:rsidR="004115A6">
        <w:t xml:space="preserve"> </w:t>
      </w:r>
      <w:r w:rsidRPr="00754C93">
        <w:t>54.</w:t>
      </w:r>
      <w:r w:rsidR="00D369DF" w:rsidRPr="00754C93">
        <w:t>4</w:t>
      </w:r>
      <w:r w:rsidR="00D369DF">
        <w:t>0</w:t>
      </w:r>
      <w:r w:rsidR="00D369DF" w:rsidRPr="00754C93">
        <w:t>0</w:t>
      </w:r>
      <w:r w:rsidRPr="00754C93">
        <w:t>(</w:t>
      </w:r>
      <w:r w:rsidR="00D369DF">
        <w:t>j</w:t>
      </w:r>
      <w:r w:rsidRPr="00754C93">
        <w:t>)</w:t>
      </w:r>
      <w:r w:rsidR="00504348">
        <w:t xml:space="preserve"> and</w:t>
      </w:r>
      <w:r w:rsidRPr="00754C93">
        <w:t xml:space="preserve"> 54.</w:t>
      </w:r>
      <w:r w:rsidR="00D369DF" w:rsidRPr="00754C93">
        <w:t>4</w:t>
      </w:r>
      <w:r w:rsidR="00D369DF">
        <w:t>09</w:t>
      </w:r>
      <w:r w:rsidRPr="00754C93">
        <w:t>(</w:t>
      </w:r>
      <w:r w:rsidR="00D369DF">
        <w:t>a</w:t>
      </w:r>
      <w:r w:rsidRPr="00754C93">
        <w:t>)</w:t>
      </w:r>
      <w:r w:rsidR="00504348">
        <w:t xml:space="preserve"> </w:t>
      </w:r>
      <w:r w:rsidRPr="00754C93">
        <w:t>of the Commission’s rules, 47 CFR §§ 54.</w:t>
      </w:r>
      <w:r w:rsidR="00D369DF" w:rsidRPr="00754C93">
        <w:t>40</w:t>
      </w:r>
      <w:r w:rsidR="00D369DF">
        <w:t>0</w:t>
      </w:r>
      <w:r w:rsidRPr="00754C93">
        <w:t>(</w:t>
      </w:r>
      <w:r w:rsidR="00D369DF">
        <w:t>j</w:t>
      </w:r>
      <w:r w:rsidR="00504348">
        <w:t>) and</w:t>
      </w:r>
      <w:r w:rsidRPr="00754C93">
        <w:t xml:space="preserve"> 54.</w:t>
      </w:r>
      <w:r w:rsidR="00D369DF" w:rsidRPr="00754C93">
        <w:t>4</w:t>
      </w:r>
      <w:r w:rsidR="00D369DF">
        <w:t>09</w:t>
      </w:r>
      <w:r w:rsidRPr="00754C93">
        <w:t>(</w:t>
      </w:r>
      <w:r w:rsidR="00D369DF">
        <w:t>a</w:t>
      </w:r>
      <w:r w:rsidR="00504348">
        <w:t xml:space="preserve">) </w:t>
      </w:r>
      <w:r w:rsidRPr="00754C93">
        <w:t>ARE WAIVED to the limited extent provided herein.</w:t>
      </w:r>
    </w:p>
    <w:p w14:paraId="12E53167" w14:textId="77777777" w:rsidR="00754C93" w:rsidRDefault="00754C93" w:rsidP="00754C93">
      <w:pPr>
        <w:pStyle w:val="ParaNum"/>
      </w:pPr>
      <w:r>
        <w:t xml:space="preserve">IT IS FURTHER ORDERED </w:t>
      </w:r>
      <w:r w:rsidRPr="00754C93">
        <w:t xml:space="preserve">that, pursuant to section 1.102(b)(1) of the Commission’s rules, 47 CFR § 1.102(b)(1), this Order SHALL BE EFFECTIVE </w:t>
      </w:r>
      <w:r w:rsidR="00376984">
        <w:t>upon release</w:t>
      </w:r>
      <w:r w:rsidRPr="00754C93">
        <w:t>.</w:t>
      </w:r>
    </w:p>
    <w:p w14:paraId="7DA5004D" w14:textId="77777777" w:rsidR="00347E81" w:rsidRDefault="00347E81" w:rsidP="00A15951">
      <w:pPr>
        <w:pStyle w:val="ParaNum"/>
        <w:numPr>
          <w:ilvl w:val="0"/>
          <w:numId w:val="0"/>
        </w:numPr>
      </w:pPr>
    </w:p>
    <w:p w14:paraId="3E09798B" w14:textId="77777777" w:rsidR="00347E81" w:rsidRDefault="00347E81" w:rsidP="00A15951">
      <w:pPr>
        <w:pStyle w:val="ParaNum"/>
        <w:numPr>
          <w:ilvl w:val="0"/>
          <w:numId w:val="0"/>
        </w:numPr>
        <w:ind w:left="4320"/>
      </w:pPr>
    </w:p>
    <w:p w14:paraId="0C888ECF" w14:textId="77777777" w:rsidR="00347E81" w:rsidRDefault="00347E81" w:rsidP="00A15951">
      <w:pPr>
        <w:pStyle w:val="ParaNum"/>
        <w:numPr>
          <w:ilvl w:val="0"/>
          <w:numId w:val="0"/>
        </w:numPr>
        <w:ind w:left="4320"/>
      </w:pPr>
      <w:r>
        <w:t>FEDERAL COMMUNICATIONS COMMISSION</w:t>
      </w:r>
    </w:p>
    <w:p w14:paraId="6DDB4F59" w14:textId="77777777" w:rsidR="00347E81" w:rsidRDefault="00347E81" w:rsidP="00A15951">
      <w:pPr>
        <w:pStyle w:val="ParaNum"/>
        <w:numPr>
          <w:ilvl w:val="0"/>
          <w:numId w:val="0"/>
        </w:numPr>
        <w:ind w:left="4320"/>
      </w:pPr>
    </w:p>
    <w:p w14:paraId="117FF35C" w14:textId="77777777" w:rsidR="00200667" w:rsidRDefault="00200667" w:rsidP="00200667">
      <w:pPr>
        <w:pStyle w:val="ParaNum"/>
        <w:numPr>
          <w:ilvl w:val="0"/>
          <w:numId w:val="0"/>
        </w:numPr>
        <w:spacing w:after="0"/>
        <w:ind w:left="4320"/>
      </w:pPr>
      <w:r>
        <w:t>Kris A</w:t>
      </w:r>
      <w:r w:rsidR="003F1182">
        <w:t>nne</w:t>
      </w:r>
      <w:r>
        <w:t xml:space="preserve"> Monteith</w:t>
      </w:r>
    </w:p>
    <w:p w14:paraId="74A7C4CB" w14:textId="77777777" w:rsidR="00347E81" w:rsidRDefault="00347E81" w:rsidP="00200667">
      <w:pPr>
        <w:pStyle w:val="ParaNum"/>
        <w:numPr>
          <w:ilvl w:val="0"/>
          <w:numId w:val="0"/>
        </w:numPr>
        <w:spacing w:after="0"/>
        <w:ind w:left="4320"/>
      </w:pPr>
      <w:r>
        <w:t>Chief</w:t>
      </w:r>
    </w:p>
    <w:p w14:paraId="1B15214D" w14:textId="034B7840" w:rsidR="005C75A9" w:rsidRPr="005C75A9" w:rsidRDefault="002E229E" w:rsidP="00C6642F">
      <w:pPr>
        <w:pStyle w:val="ParaNum"/>
        <w:numPr>
          <w:ilvl w:val="0"/>
          <w:numId w:val="0"/>
        </w:numPr>
        <w:spacing w:after="0"/>
        <w:ind w:left="4320"/>
      </w:pPr>
      <w:r>
        <w:t>Wireline Competition Bure</w:t>
      </w:r>
      <w:r w:rsidR="003F1182">
        <w:t>a</w:t>
      </w:r>
      <w:r>
        <w:t>u</w:t>
      </w:r>
    </w:p>
    <w:sectPr w:rsidR="005C75A9" w:rsidRPr="005C75A9"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0624" w14:textId="77777777" w:rsidR="00FF7798" w:rsidRDefault="00FF7798">
      <w:pPr>
        <w:spacing w:line="20" w:lineRule="exact"/>
      </w:pPr>
    </w:p>
  </w:endnote>
  <w:endnote w:type="continuationSeparator" w:id="0">
    <w:p w14:paraId="4E8B99FE" w14:textId="77777777" w:rsidR="00FF7798" w:rsidRDefault="00FF7798">
      <w:r>
        <w:t xml:space="preserve"> </w:t>
      </w:r>
    </w:p>
  </w:endnote>
  <w:endnote w:type="continuationNotice" w:id="1">
    <w:p w14:paraId="701B3357" w14:textId="77777777" w:rsidR="00FF7798" w:rsidRDefault="00FF77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2820" w14:textId="77777777" w:rsidR="002C0F8F" w:rsidRDefault="002C0F8F" w:rsidP="0055614C">
    <w:pPr>
      <w:pStyle w:val="Footer"/>
      <w:framePr w:wrap="around" w:vAnchor="text" w:hAnchor="margin" w:xAlign="center" w:y="1"/>
    </w:pPr>
    <w:r>
      <w:fldChar w:fldCharType="begin"/>
    </w:r>
    <w:r>
      <w:instrText xml:space="preserve">PAGE  </w:instrText>
    </w:r>
    <w:r>
      <w:fldChar w:fldCharType="end"/>
    </w:r>
  </w:p>
  <w:p w14:paraId="51A514BD" w14:textId="77777777" w:rsidR="002C0F8F" w:rsidRDefault="002C0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9A63" w14:textId="0109C8A8" w:rsidR="002C0F8F" w:rsidRDefault="002C0F8F" w:rsidP="0055614C">
    <w:pPr>
      <w:pStyle w:val="Footer"/>
      <w:framePr w:wrap="around" w:vAnchor="text" w:hAnchor="margin" w:xAlign="center" w:y="1"/>
    </w:pPr>
    <w:r>
      <w:fldChar w:fldCharType="begin"/>
    </w:r>
    <w:r>
      <w:instrText xml:space="preserve">PAGE  </w:instrText>
    </w:r>
    <w:r>
      <w:fldChar w:fldCharType="separate"/>
    </w:r>
    <w:r w:rsidR="00F205E1">
      <w:rPr>
        <w:noProof/>
      </w:rPr>
      <w:t>2</w:t>
    </w:r>
    <w:r>
      <w:fldChar w:fldCharType="end"/>
    </w:r>
  </w:p>
  <w:p w14:paraId="46A1B403" w14:textId="77777777" w:rsidR="002C0F8F" w:rsidRDefault="002C0F8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58F4" w14:textId="77777777" w:rsidR="002C0F8F" w:rsidRDefault="002C0F8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386C3" w14:textId="77777777" w:rsidR="00FF7798" w:rsidRDefault="00FF7798">
      <w:r>
        <w:separator/>
      </w:r>
    </w:p>
  </w:footnote>
  <w:footnote w:type="continuationSeparator" w:id="0">
    <w:p w14:paraId="4B9D83C6" w14:textId="77777777" w:rsidR="00FF7798" w:rsidRDefault="00FF7798" w:rsidP="00C721AC">
      <w:pPr>
        <w:spacing w:before="120"/>
        <w:rPr>
          <w:sz w:val="20"/>
        </w:rPr>
      </w:pPr>
      <w:r>
        <w:rPr>
          <w:sz w:val="20"/>
        </w:rPr>
        <w:t xml:space="preserve">(Continued from previous page)  </w:t>
      </w:r>
      <w:r>
        <w:rPr>
          <w:sz w:val="20"/>
        </w:rPr>
        <w:separator/>
      </w:r>
    </w:p>
  </w:footnote>
  <w:footnote w:type="continuationNotice" w:id="1">
    <w:p w14:paraId="318C22E8" w14:textId="77777777" w:rsidR="00FF7798" w:rsidRDefault="00FF7798" w:rsidP="00A34874">
      <w:pPr>
        <w:ind w:left="5040" w:firstLine="720"/>
        <w:rPr>
          <w:sz w:val="20"/>
        </w:rPr>
      </w:pPr>
      <w:r>
        <w:rPr>
          <w:sz w:val="20"/>
        </w:rPr>
        <w:t>(continued….)</w:t>
      </w:r>
    </w:p>
  </w:footnote>
  <w:footnote w:id="2">
    <w:p w14:paraId="04A225D2" w14:textId="77777777" w:rsidR="00AD6280" w:rsidRPr="005F117A" w:rsidRDefault="00AD6280">
      <w:pPr>
        <w:pStyle w:val="FootnoteText"/>
      </w:pPr>
      <w:r w:rsidRPr="005F117A">
        <w:rPr>
          <w:rStyle w:val="FootnoteReference"/>
        </w:rPr>
        <w:footnoteRef/>
      </w:r>
      <w:r w:rsidRPr="005F117A">
        <w:t xml:space="preserve"> Motion for Extension of Time of </w:t>
      </w:r>
      <w:r w:rsidR="00627E27">
        <w:t>t</w:t>
      </w:r>
      <w:r w:rsidRPr="005F117A">
        <w:t>he California Public Utilities Commission, WC Docket No. 11-42 (filed Sept. 5, 2017)</w:t>
      </w:r>
      <w:r w:rsidR="00AA2495" w:rsidRPr="005F117A">
        <w:t xml:space="preserve"> (California Extension Request)</w:t>
      </w:r>
      <w:r w:rsidRPr="005F117A">
        <w:t xml:space="preserve">.  </w:t>
      </w:r>
      <w:r w:rsidR="003C1472" w:rsidRPr="005F117A">
        <w:rPr>
          <w:i/>
        </w:rPr>
        <w:t xml:space="preserve">See also </w:t>
      </w:r>
      <w:r w:rsidR="008D62D7" w:rsidRPr="005F117A">
        <w:rPr>
          <w:i/>
        </w:rPr>
        <w:t xml:space="preserve">Lifeline and Link Up Reform and Modernization, </w:t>
      </w:r>
      <w:r w:rsidR="008D62D7" w:rsidRPr="005F117A">
        <w:t>Order, 31 FCC Rcd 12718, 12718, para. 1 (WCB 2016) (</w:t>
      </w:r>
      <w:r w:rsidR="008D62D7" w:rsidRPr="005F117A">
        <w:rPr>
          <w:i/>
        </w:rPr>
        <w:t>Waiver Order</w:t>
      </w:r>
      <w:r w:rsidR="008D62D7" w:rsidRPr="005F117A">
        <w:t xml:space="preserve">). </w:t>
      </w:r>
      <w:r w:rsidR="00D536B7">
        <w:t xml:space="preserve"> </w:t>
      </w:r>
      <w:r w:rsidR="0022792F" w:rsidRPr="005F117A">
        <w:t xml:space="preserve">The </w:t>
      </w:r>
      <w:r w:rsidR="0022792F" w:rsidRPr="005F117A">
        <w:rPr>
          <w:i/>
        </w:rPr>
        <w:t>Waiver Order</w:t>
      </w:r>
      <w:r w:rsidR="0022792F" w:rsidRPr="005F117A">
        <w:t xml:space="preserve"> did not waive</w:t>
      </w:r>
      <w:r w:rsidR="00C62AC5">
        <w:t xml:space="preserve"> the inclusion of the Veterans a</w:t>
      </w:r>
      <w:r w:rsidR="0022792F" w:rsidRPr="005F117A">
        <w:t>nd Survivor</w:t>
      </w:r>
      <w:r w:rsidR="00C62AC5">
        <w:t>s Pension</w:t>
      </w:r>
      <w:r w:rsidR="00894A1D">
        <w:t xml:space="preserve"> Benefit Program as a qualifying p</w:t>
      </w:r>
      <w:r w:rsidR="0022792F" w:rsidRPr="005F117A">
        <w:t xml:space="preserve">rogram.  </w:t>
      </w:r>
      <w:r w:rsidR="0022792F" w:rsidRPr="005F117A">
        <w:rPr>
          <w:i/>
        </w:rPr>
        <w:t xml:space="preserve">Id. </w:t>
      </w:r>
      <w:r w:rsidR="0022792F" w:rsidRPr="005F117A">
        <w:t xml:space="preserve">at 12719, para. 2. </w:t>
      </w:r>
    </w:p>
  </w:footnote>
  <w:footnote w:id="3">
    <w:p w14:paraId="5B91ACDF" w14:textId="77777777" w:rsidR="002C0F8F" w:rsidRPr="005F117A" w:rsidRDefault="002C0F8F" w:rsidP="00DA132A">
      <w:pPr>
        <w:pStyle w:val="FootnoteText"/>
      </w:pPr>
      <w:r w:rsidRPr="005F117A">
        <w:rPr>
          <w:rStyle w:val="FootnoteReference"/>
        </w:rPr>
        <w:footnoteRef/>
      </w:r>
      <w:r w:rsidRPr="005F117A">
        <w:t xml:space="preserve"> </w:t>
      </w:r>
      <w:r w:rsidRPr="005F117A">
        <w:rPr>
          <w:i/>
        </w:rPr>
        <w:t>Lifeline and Link Up Reform and Modernization</w:t>
      </w:r>
      <w:r w:rsidR="00627E27">
        <w:rPr>
          <w:i/>
        </w:rPr>
        <w:t>,</w:t>
      </w:r>
      <w:r w:rsidRPr="005F117A">
        <w:rPr>
          <w:i/>
        </w:rPr>
        <w:t xml:space="preserve"> et al.</w:t>
      </w:r>
      <w:r w:rsidRPr="00933720">
        <w:t>,</w:t>
      </w:r>
      <w:r w:rsidRPr="005F117A">
        <w:rPr>
          <w:i/>
        </w:rPr>
        <w:t xml:space="preserve"> </w:t>
      </w:r>
      <w:r w:rsidRPr="005F117A">
        <w:t>Third Report and Order, Further Report and Order, and Order on Reconsideration, 31 FCC Rcd 3962, 4021-40, paras. 167-216 (2016) (</w:t>
      </w:r>
      <w:r w:rsidRPr="005F117A">
        <w:rPr>
          <w:i/>
        </w:rPr>
        <w:t>2016 Lifeline Order</w:t>
      </w:r>
      <w:r w:rsidRPr="005F117A">
        <w:t>).</w:t>
      </w:r>
    </w:p>
  </w:footnote>
  <w:footnote w:id="4">
    <w:p w14:paraId="7EA1E111" w14:textId="77777777" w:rsidR="002C0F8F" w:rsidRPr="005F117A" w:rsidRDefault="002C0F8F">
      <w:pPr>
        <w:pStyle w:val="FootnoteText"/>
      </w:pPr>
      <w:r w:rsidRPr="005F117A">
        <w:rPr>
          <w:rStyle w:val="FootnoteReference"/>
        </w:rPr>
        <w:footnoteRef/>
      </w:r>
      <w:r w:rsidRPr="005F117A">
        <w:t xml:space="preserve"> </w:t>
      </w:r>
      <w:r w:rsidRPr="005F117A">
        <w:rPr>
          <w:i/>
        </w:rPr>
        <w:t>Id</w:t>
      </w:r>
      <w:r w:rsidRPr="005F117A">
        <w:t>. at 4021, para. 167.</w:t>
      </w:r>
    </w:p>
  </w:footnote>
  <w:footnote w:id="5">
    <w:p w14:paraId="23444542" w14:textId="77777777" w:rsidR="002C0F8F" w:rsidRPr="005F117A" w:rsidRDefault="002C0F8F">
      <w:pPr>
        <w:pStyle w:val="FootnoteText"/>
      </w:pPr>
      <w:r w:rsidRPr="005F117A">
        <w:rPr>
          <w:rStyle w:val="FootnoteReference"/>
        </w:rPr>
        <w:footnoteRef/>
      </w:r>
      <w:r w:rsidRPr="005F117A">
        <w:t xml:space="preserve"> </w:t>
      </w:r>
      <w:r w:rsidRPr="005F117A">
        <w:rPr>
          <w:i/>
        </w:rPr>
        <w:t>Id</w:t>
      </w:r>
      <w:r w:rsidRPr="005F117A">
        <w:t>.</w:t>
      </w:r>
    </w:p>
  </w:footnote>
  <w:footnote w:id="6">
    <w:p w14:paraId="0D21C707" w14:textId="77777777" w:rsidR="002C0F8F" w:rsidRPr="005F117A" w:rsidRDefault="002C0F8F">
      <w:pPr>
        <w:pStyle w:val="FootnoteText"/>
      </w:pPr>
      <w:r w:rsidRPr="005F117A">
        <w:rPr>
          <w:rStyle w:val="FootnoteReference"/>
        </w:rPr>
        <w:footnoteRef/>
      </w:r>
      <w:r w:rsidRPr="005F117A">
        <w:t xml:space="preserve"> </w:t>
      </w:r>
      <w:r w:rsidRPr="005F117A">
        <w:rPr>
          <w:i/>
        </w:rPr>
        <w:t>Id</w:t>
      </w:r>
      <w:r w:rsidRPr="005F117A">
        <w:t>. at 4038, para. 212.</w:t>
      </w:r>
    </w:p>
  </w:footnote>
  <w:footnote w:id="7">
    <w:p w14:paraId="63DD070C" w14:textId="77777777" w:rsidR="002C0F8F" w:rsidRPr="005F117A" w:rsidRDefault="002C0F8F">
      <w:pPr>
        <w:pStyle w:val="FootnoteText"/>
      </w:pPr>
      <w:r w:rsidRPr="005F117A">
        <w:rPr>
          <w:rStyle w:val="FootnoteReference"/>
        </w:rPr>
        <w:footnoteRef/>
      </w:r>
      <w:r w:rsidRPr="005F117A">
        <w:t xml:space="preserve"> </w:t>
      </w:r>
      <w:r w:rsidRPr="005F117A">
        <w:rPr>
          <w:i/>
        </w:rPr>
        <w:t>Id</w:t>
      </w:r>
      <w:r w:rsidRPr="005F117A">
        <w:t>.</w:t>
      </w:r>
      <w:r w:rsidR="003D29F9">
        <w:t xml:space="preserve"> </w:t>
      </w:r>
      <w:r w:rsidR="003D29F9" w:rsidRPr="005F117A">
        <w:t>at 4022, para. 168.</w:t>
      </w:r>
    </w:p>
  </w:footnote>
  <w:footnote w:id="8">
    <w:p w14:paraId="31643758" w14:textId="77777777" w:rsidR="0099549F" w:rsidRPr="00894A1D" w:rsidRDefault="0099549F">
      <w:pPr>
        <w:pStyle w:val="FootnoteText"/>
        <w:rPr>
          <w:i/>
        </w:rPr>
      </w:pPr>
      <w:r w:rsidRPr="005F117A">
        <w:rPr>
          <w:rStyle w:val="FootnoteReference"/>
        </w:rPr>
        <w:footnoteRef/>
      </w:r>
      <w:r w:rsidRPr="005F117A">
        <w:t xml:space="preserve"> </w:t>
      </w:r>
      <w:r w:rsidRPr="005F117A">
        <w:rPr>
          <w:i/>
        </w:rPr>
        <w:t xml:space="preserve">See </w:t>
      </w:r>
      <w:r w:rsidRPr="005F117A">
        <w:t>California Extension Request at 3-4.</w:t>
      </w:r>
    </w:p>
  </w:footnote>
  <w:footnote w:id="9">
    <w:p w14:paraId="6CABF898" w14:textId="77777777" w:rsidR="00894A1D" w:rsidRPr="005F117A" w:rsidRDefault="00894A1D" w:rsidP="00894A1D">
      <w:pPr>
        <w:pStyle w:val="FootnoteText"/>
      </w:pPr>
      <w:r w:rsidRPr="005F117A">
        <w:rPr>
          <w:rStyle w:val="FootnoteReference"/>
        </w:rPr>
        <w:footnoteRef/>
      </w:r>
      <w:r w:rsidRPr="005F117A">
        <w:t xml:space="preserve"> </w:t>
      </w:r>
      <w:r w:rsidRPr="005F117A">
        <w:rPr>
          <w:i/>
        </w:rPr>
        <w:t>Waiver Order</w:t>
      </w:r>
      <w:r w:rsidRPr="005F117A">
        <w:t xml:space="preserve">, 31 FCC Rcd </w:t>
      </w:r>
      <w:r>
        <w:t>12721</w:t>
      </w:r>
      <w:r w:rsidR="00627E27">
        <w:t>,</w:t>
      </w:r>
      <w:r>
        <w:t xml:space="preserve"> </w:t>
      </w:r>
      <w:r w:rsidRPr="005F117A">
        <w:t>para. 8</w:t>
      </w:r>
      <w:r w:rsidR="00C61AA2">
        <w:t>.</w:t>
      </w:r>
    </w:p>
  </w:footnote>
  <w:footnote w:id="10">
    <w:p w14:paraId="1C6CBFF4" w14:textId="77777777" w:rsidR="00225734" w:rsidRPr="00C61AA2" w:rsidRDefault="00225734" w:rsidP="00225734">
      <w:pPr>
        <w:pStyle w:val="FootnoteText"/>
      </w:pPr>
      <w:r w:rsidRPr="005F117A">
        <w:rPr>
          <w:rStyle w:val="FootnoteReference"/>
        </w:rPr>
        <w:footnoteRef/>
      </w:r>
      <w:r w:rsidR="00894A1D">
        <w:rPr>
          <w:i/>
        </w:rPr>
        <w:t xml:space="preserve"> Id.</w:t>
      </w:r>
      <w:r w:rsidR="00C61AA2">
        <w:t xml:space="preserve">; </w:t>
      </w:r>
      <w:r w:rsidR="00C61AA2" w:rsidRPr="005F117A">
        <w:t xml:space="preserve">Petition of the California </w:t>
      </w:r>
      <w:r w:rsidR="00D60E0C">
        <w:t xml:space="preserve">Public </w:t>
      </w:r>
      <w:r w:rsidR="00C61AA2" w:rsidRPr="005F117A">
        <w:t>Utilities Commission for Temporary Waiver, WC Docket No. 11-42 et al.</w:t>
      </w:r>
      <w:r w:rsidR="00D60E0C">
        <w:t>,</w:t>
      </w:r>
      <w:r w:rsidR="00C61AA2" w:rsidRPr="005F117A">
        <w:t xml:space="preserve"> at 3</w:t>
      </w:r>
      <w:r w:rsidR="00C61AA2">
        <w:t>-4</w:t>
      </w:r>
      <w:r w:rsidR="00C61AA2" w:rsidRPr="005F117A">
        <w:t xml:space="preserve"> (filed Oct. 28, 2016) (California Waiver Request).</w:t>
      </w:r>
    </w:p>
  </w:footnote>
  <w:footnote w:id="11">
    <w:p w14:paraId="130CBA4D" w14:textId="77777777" w:rsidR="00AA2495" w:rsidRPr="005F117A" w:rsidRDefault="00AA2495" w:rsidP="00AA2495">
      <w:pPr>
        <w:pStyle w:val="FootnoteText"/>
      </w:pPr>
      <w:r w:rsidRPr="005F117A">
        <w:rPr>
          <w:rStyle w:val="FootnoteReference"/>
        </w:rPr>
        <w:footnoteRef/>
      </w:r>
      <w:r w:rsidRPr="005F117A">
        <w:t xml:space="preserve"> California Extension Request at 1</w:t>
      </w:r>
      <w:r w:rsidR="002B0EDF" w:rsidRPr="005F117A">
        <w:t xml:space="preserve">.  </w:t>
      </w:r>
    </w:p>
  </w:footnote>
  <w:footnote w:id="12">
    <w:p w14:paraId="6A53DA76" w14:textId="77777777" w:rsidR="00485454" w:rsidRPr="005F117A" w:rsidRDefault="00485454">
      <w:pPr>
        <w:pStyle w:val="FootnoteText"/>
      </w:pPr>
      <w:r w:rsidRPr="005F117A">
        <w:rPr>
          <w:rStyle w:val="FootnoteReference"/>
        </w:rPr>
        <w:footnoteRef/>
      </w:r>
      <w:r w:rsidRPr="005F117A">
        <w:t xml:space="preserve"> </w:t>
      </w:r>
      <w:r w:rsidRPr="005F117A">
        <w:rPr>
          <w:i/>
        </w:rPr>
        <w:t>Id.</w:t>
      </w:r>
      <w:r w:rsidRPr="005F117A">
        <w:t xml:space="preserve"> at </w:t>
      </w:r>
      <w:r w:rsidR="003867B5">
        <w:t>2-</w:t>
      </w:r>
      <w:r w:rsidRPr="005F117A">
        <w:t xml:space="preserve">3. </w:t>
      </w:r>
    </w:p>
  </w:footnote>
  <w:footnote w:id="13">
    <w:p w14:paraId="2DF0CD71" w14:textId="77777777" w:rsidR="00485454" w:rsidRPr="005F117A" w:rsidRDefault="00485454">
      <w:pPr>
        <w:pStyle w:val="FootnoteText"/>
      </w:pPr>
      <w:r w:rsidRPr="005F117A">
        <w:rPr>
          <w:rStyle w:val="FootnoteReference"/>
        </w:rPr>
        <w:footnoteRef/>
      </w:r>
      <w:r w:rsidRPr="005F117A">
        <w:t xml:space="preserve"> </w:t>
      </w:r>
      <w:r w:rsidRPr="005F117A">
        <w:rPr>
          <w:i/>
        </w:rPr>
        <w:t>Id.</w:t>
      </w:r>
      <w:r w:rsidRPr="005F117A">
        <w:t xml:space="preserve"> at 3.  </w:t>
      </w:r>
    </w:p>
  </w:footnote>
  <w:footnote w:id="14">
    <w:p w14:paraId="0A062319" w14:textId="77777777" w:rsidR="009E675C" w:rsidRDefault="009E675C">
      <w:pPr>
        <w:pStyle w:val="FootnoteText"/>
      </w:pPr>
      <w:r>
        <w:rPr>
          <w:rStyle w:val="FootnoteReference"/>
        </w:rPr>
        <w:footnoteRef/>
      </w:r>
      <w:r>
        <w:t xml:space="preserve"> Letter from Cynthia Walker, Director, California Public Utilities Commission Communications Division, to Marlene Dortch, Secretary, FCC, WC Docket No. 11-42, at 2-3 (filed Oct. 13, 2017)</w:t>
      </w:r>
      <w:r w:rsidR="00F65D8A">
        <w:t>(additional work California states must be completed includes:</w:t>
      </w:r>
      <w:r w:rsidR="00F65D8A" w:rsidRPr="00F65D8A">
        <w:t xml:space="preserve"> </w:t>
      </w:r>
      <w:r w:rsidR="00F65D8A">
        <w:t>(1) “[r]evise the California LifeLine forms in different formats”; (2) “[r]evise the mailing process including scanning form revisions”; (3) “[m]odify direct application process used by service providers to submit applications on behalf of applicants”; (4) “[c]hange carrier information exchange reporting formats”; (5) “[p]erform user acceptance testing”; (6) “[r]evise training manuals”; (7) “[u]pdate the California LifeLine Websites”; and (8) “[p]rocess advice letters that service providers will need to file to change service rates and plans.”)</w:t>
      </w:r>
      <w:r>
        <w:t>.</w:t>
      </w:r>
    </w:p>
  </w:footnote>
  <w:footnote w:id="15">
    <w:p w14:paraId="287D2EA8" w14:textId="77777777" w:rsidR="009E675C" w:rsidRPr="009E675C" w:rsidRDefault="009E675C">
      <w:pPr>
        <w:pStyle w:val="FootnoteText"/>
      </w:pPr>
      <w:r>
        <w:rPr>
          <w:rStyle w:val="FootnoteReference"/>
        </w:rPr>
        <w:footnoteRef/>
      </w:r>
      <w:r>
        <w:t xml:space="preserve"> </w:t>
      </w:r>
      <w:r>
        <w:rPr>
          <w:i/>
        </w:rPr>
        <w:t>Id.</w:t>
      </w:r>
      <w:r>
        <w:t xml:space="preserve"> at 4. </w:t>
      </w:r>
    </w:p>
  </w:footnote>
  <w:footnote w:id="16">
    <w:p w14:paraId="65739BD3" w14:textId="77777777" w:rsidR="002C0F8F" w:rsidRPr="005F117A" w:rsidRDefault="002C0F8F" w:rsidP="00C73B6A">
      <w:pPr>
        <w:pStyle w:val="FootnoteText"/>
      </w:pPr>
      <w:r w:rsidRPr="005F117A">
        <w:rPr>
          <w:rStyle w:val="FootnoteReference"/>
        </w:rPr>
        <w:footnoteRef/>
      </w:r>
      <w:r w:rsidRPr="005F117A">
        <w:t xml:space="preserve"> 47 CFR § 1.3.</w:t>
      </w:r>
    </w:p>
  </w:footnote>
  <w:footnote w:id="17">
    <w:p w14:paraId="1F2DE1B8" w14:textId="77777777" w:rsidR="002C0F8F" w:rsidRPr="005F117A" w:rsidRDefault="002C0F8F" w:rsidP="00C73B6A">
      <w:pPr>
        <w:pStyle w:val="FootnoteText"/>
      </w:pPr>
      <w:r w:rsidRPr="005F117A">
        <w:rPr>
          <w:rStyle w:val="FootnoteReference"/>
        </w:rPr>
        <w:footnoteRef/>
      </w:r>
      <w:r w:rsidRPr="005F117A">
        <w:t xml:space="preserve"> </w:t>
      </w:r>
      <w:r w:rsidRPr="005F117A">
        <w:rPr>
          <w:i/>
        </w:rPr>
        <w:t>Northeast Cellular Telephone Co. v. FCC</w:t>
      </w:r>
      <w:r w:rsidRPr="005F117A">
        <w:t>,</w:t>
      </w:r>
      <w:r w:rsidRPr="005F117A">
        <w:rPr>
          <w:i/>
        </w:rPr>
        <w:t xml:space="preserve"> </w:t>
      </w:r>
      <w:r w:rsidRPr="005F117A">
        <w:t>897 F.2d 1164, 1166 (D.C. Cir. 1990).</w:t>
      </w:r>
    </w:p>
  </w:footnote>
  <w:footnote w:id="18">
    <w:p w14:paraId="3E39112F" w14:textId="77777777" w:rsidR="002C0F8F" w:rsidRPr="005F117A" w:rsidRDefault="002C0F8F" w:rsidP="00C73B6A">
      <w:pPr>
        <w:pStyle w:val="FootnoteText"/>
      </w:pPr>
      <w:r w:rsidRPr="005F117A">
        <w:rPr>
          <w:rStyle w:val="FootnoteReference"/>
        </w:rPr>
        <w:footnoteRef/>
      </w:r>
      <w:r w:rsidRPr="005F117A">
        <w:t xml:space="preserve"> </w:t>
      </w:r>
      <w:r w:rsidRPr="005F117A">
        <w:rPr>
          <w:i/>
        </w:rPr>
        <w:t>WAIT Radio v. FCC</w:t>
      </w:r>
      <w:r w:rsidRPr="005F117A">
        <w:t>,</w:t>
      </w:r>
      <w:r w:rsidRPr="005F117A">
        <w:rPr>
          <w:i/>
        </w:rPr>
        <w:t xml:space="preserve"> </w:t>
      </w:r>
      <w:r w:rsidRPr="005F117A">
        <w:t xml:space="preserve">418 F.2d 1153, 1159 (D.C. Cir. 1969); </w:t>
      </w:r>
      <w:r w:rsidRPr="005F117A">
        <w:rPr>
          <w:i/>
        </w:rPr>
        <w:t>Northeast Cellular</w:t>
      </w:r>
      <w:r w:rsidRPr="005F117A">
        <w:t>,</w:t>
      </w:r>
      <w:r w:rsidRPr="005F117A">
        <w:rPr>
          <w:i/>
        </w:rPr>
        <w:t xml:space="preserve"> </w:t>
      </w:r>
      <w:r w:rsidRPr="005F117A">
        <w:t>897 F.2d at 1166.</w:t>
      </w:r>
    </w:p>
  </w:footnote>
  <w:footnote w:id="19">
    <w:p w14:paraId="2E54FA89" w14:textId="77777777" w:rsidR="002C0F8F" w:rsidRPr="005F117A" w:rsidRDefault="002C0F8F" w:rsidP="00C73B6A">
      <w:pPr>
        <w:pStyle w:val="FootnoteText"/>
      </w:pPr>
      <w:r w:rsidRPr="005F117A">
        <w:rPr>
          <w:rStyle w:val="FootnoteReference"/>
        </w:rPr>
        <w:footnoteRef/>
      </w:r>
      <w:r w:rsidRPr="005F117A">
        <w:t xml:space="preserve"> </w:t>
      </w:r>
      <w:r w:rsidRPr="005F117A">
        <w:rPr>
          <w:i/>
        </w:rPr>
        <w:t>Northeast Cellular</w:t>
      </w:r>
      <w:r w:rsidRPr="005F117A">
        <w:t>,</w:t>
      </w:r>
      <w:r w:rsidRPr="005F117A">
        <w:rPr>
          <w:i/>
        </w:rPr>
        <w:t xml:space="preserve"> </w:t>
      </w:r>
      <w:r w:rsidRPr="005F117A">
        <w:t>897 F.2d at 1166.</w:t>
      </w:r>
    </w:p>
  </w:footnote>
  <w:footnote w:id="20">
    <w:p w14:paraId="0D1C3808" w14:textId="77777777" w:rsidR="002B0EDF" w:rsidRPr="005F117A" w:rsidRDefault="002B0EDF">
      <w:pPr>
        <w:pStyle w:val="FootnoteText"/>
      </w:pPr>
      <w:r w:rsidRPr="005F117A">
        <w:rPr>
          <w:rStyle w:val="FootnoteReference"/>
        </w:rPr>
        <w:footnoteRef/>
      </w:r>
      <w:r w:rsidRPr="005F117A">
        <w:t xml:space="preserve"> Cali</w:t>
      </w:r>
      <w:r w:rsidR="008C34E7">
        <w:t xml:space="preserve">fornia Extension Request at </w:t>
      </w:r>
      <w:r w:rsidR="003867B5">
        <w:t>2-</w:t>
      </w:r>
      <w:r w:rsidR="001411F3" w:rsidRPr="005F117A">
        <w:t xml:space="preserve">3.  </w:t>
      </w:r>
    </w:p>
  </w:footnote>
  <w:footnote w:id="21">
    <w:p w14:paraId="0E9E51B8" w14:textId="77777777" w:rsidR="002723EB" w:rsidRPr="005F117A" w:rsidRDefault="002723EB">
      <w:pPr>
        <w:pStyle w:val="FootnoteText"/>
      </w:pPr>
      <w:r w:rsidRPr="005F117A">
        <w:rPr>
          <w:rStyle w:val="FootnoteReference"/>
        </w:rPr>
        <w:footnoteRef/>
      </w:r>
      <w:r w:rsidRPr="005F117A">
        <w:t xml:space="preserve"> </w:t>
      </w:r>
      <w:r w:rsidRPr="005F117A">
        <w:rPr>
          <w:i/>
        </w:rPr>
        <w:t>See Waiver Order</w:t>
      </w:r>
      <w:r w:rsidRPr="005F117A">
        <w:t>, 31 FCC Rcd at 12725, para. 21.</w:t>
      </w:r>
    </w:p>
  </w:footnote>
  <w:footnote w:id="22">
    <w:p w14:paraId="6AB1A5E8" w14:textId="77777777" w:rsidR="005C19A5" w:rsidRDefault="005C19A5">
      <w:pPr>
        <w:pStyle w:val="FootnoteText"/>
      </w:pPr>
      <w:r>
        <w:rPr>
          <w:rStyle w:val="FootnoteReference"/>
        </w:rPr>
        <w:footnoteRef/>
      </w:r>
      <w:r>
        <w:t xml:space="preserve"> California Extension Request </w:t>
      </w:r>
      <w:r w:rsidR="00D40DDE">
        <w:t>at 2 &amp;</w:t>
      </w:r>
      <w:r>
        <w:t xml:space="preserve"> n.8 (“The CPUC estimates that only about four percent of the California LifeLine Program’s participants may be impacted by the changes to the federal eligibility rules.  Therefore, granting the CPUC’s request herein will have a minimal financial impact on the federal Lifeline fund.”).</w:t>
      </w:r>
    </w:p>
  </w:footnote>
  <w:footnote w:id="23">
    <w:p w14:paraId="3C36999C" w14:textId="77777777" w:rsidR="002C0F8F" w:rsidRPr="006A508F" w:rsidRDefault="002C0F8F" w:rsidP="00E37A32">
      <w:pPr>
        <w:pStyle w:val="FootnoteText"/>
      </w:pPr>
      <w:r w:rsidRPr="005F117A">
        <w:rPr>
          <w:rStyle w:val="FootnoteReference"/>
        </w:rPr>
        <w:footnoteRef/>
      </w:r>
      <w:r w:rsidRPr="005F117A">
        <w:t xml:space="preserve"> </w:t>
      </w:r>
      <w:r w:rsidR="006A508F" w:rsidRPr="005F117A">
        <w:t>California Extension Request at 1.</w:t>
      </w:r>
      <w:r w:rsidR="006A508F">
        <w:t xml:space="preserve"> </w:t>
      </w:r>
    </w:p>
  </w:footnote>
  <w:footnote w:id="24">
    <w:p w14:paraId="15AFD7D5" w14:textId="77777777" w:rsidR="00A70FC4" w:rsidRDefault="00A70FC4">
      <w:pPr>
        <w:pStyle w:val="FootnoteText"/>
      </w:pPr>
      <w:r>
        <w:rPr>
          <w:rStyle w:val="FootnoteReference"/>
        </w:rPr>
        <w:footnoteRef/>
      </w:r>
      <w:r>
        <w:t xml:space="preserve"> We note that the California PUC’s process can satisfy the revised eligibility rules by informing ETCs whether a prospective subscriber is eligible for </w:t>
      </w:r>
      <w:r w:rsidR="0069520C">
        <w:t xml:space="preserve">the federal </w:t>
      </w:r>
      <w:r>
        <w:t xml:space="preserve">Lifeline </w:t>
      </w:r>
      <w:r w:rsidR="0069520C">
        <w:t xml:space="preserve">benefit </w:t>
      </w:r>
      <w:r>
        <w:t xml:space="preserve">under the revised eligibility criteria even if the administrator does not inform the ETC of the specific program through which the administrator verified the subscriber’s eligibility.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0FFC" w14:textId="77777777" w:rsidR="00CA75A1" w:rsidRDefault="00CA7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A0D6" w14:textId="66321AE4" w:rsidR="002C0F8F" w:rsidRDefault="002C0F8F" w:rsidP="00810B6F">
    <w:pPr>
      <w:pStyle w:val="Header"/>
      <w:rPr>
        <w:b w:val="0"/>
      </w:rPr>
    </w:pPr>
    <w:r>
      <w:tab/>
      <w:t>Federal Communications Commission</w:t>
    </w:r>
    <w:r>
      <w:tab/>
    </w:r>
    <w:r w:rsidR="00367407">
      <w:t xml:space="preserve">DA </w:t>
    </w:r>
    <w:r w:rsidR="007E53ED">
      <w:t>17</w:t>
    </w:r>
    <w:r w:rsidR="00367407">
      <w:t>-</w:t>
    </w:r>
    <w:r w:rsidR="00AA0111">
      <w:t>1047</w:t>
    </w:r>
  </w:p>
  <w:p w14:paraId="5D1B1FF6" w14:textId="77777777" w:rsidR="002C0F8F" w:rsidRPr="00367407" w:rsidRDefault="002C0F8F" w:rsidP="0036740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2E4E615" wp14:editId="425B66E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E927FA1"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F0CB" w14:textId="67752ED9" w:rsidR="002C0F8F" w:rsidRDefault="002C0F8F" w:rsidP="00810B6F">
    <w:pPr>
      <w:pStyle w:val="Header"/>
      <w:rPr>
        <w:b w:val="0"/>
      </w:rPr>
    </w:pPr>
    <w:r>
      <w:rPr>
        <w:noProof/>
      </w:rPr>
      <mc:AlternateContent>
        <mc:Choice Requires="wps">
          <w:drawing>
            <wp:anchor distT="0" distB="0" distL="114300" distR="114300" simplePos="0" relativeHeight="251658241" behindDoc="1" locked="0" layoutInCell="0" allowOverlap="1" wp14:anchorId="4787EACC" wp14:editId="444776B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7418149"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00AD6280">
      <w:rPr>
        <w:spacing w:val="-2"/>
      </w:rPr>
      <w:t>DA 17</w:t>
    </w:r>
    <w:r w:rsidR="00367407">
      <w:rPr>
        <w:spacing w:val="-2"/>
      </w:rPr>
      <w:t>-</w:t>
    </w:r>
    <w:r w:rsidR="00AA0111">
      <w:rPr>
        <w:spacing w:val="-2"/>
      </w:rPr>
      <w:t>1047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0012F"/>
    <w:multiLevelType w:val="hybridMultilevel"/>
    <w:tmpl w:val="07D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53"/>
    <w:rsid w:val="00001529"/>
    <w:rsid w:val="00002A09"/>
    <w:rsid w:val="00003D7D"/>
    <w:rsid w:val="00021530"/>
    <w:rsid w:val="0002222B"/>
    <w:rsid w:val="00025FC1"/>
    <w:rsid w:val="000277EC"/>
    <w:rsid w:val="00030402"/>
    <w:rsid w:val="00034129"/>
    <w:rsid w:val="00036039"/>
    <w:rsid w:val="00037F90"/>
    <w:rsid w:val="000419E7"/>
    <w:rsid w:val="00045C59"/>
    <w:rsid w:val="00047A48"/>
    <w:rsid w:val="00064391"/>
    <w:rsid w:val="000654D5"/>
    <w:rsid w:val="0006758B"/>
    <w:rsid w:val="00086E3F"/>
    <w:rsid w:val="000875BF"/>
    <w:rsid w:val="000957C4"/>
    <w:rsid w:val="000960CE"/>
    <w:rsid w:val="00096D8C"/>
    <w:rsid w:val="000A3FA1"/>
    <w:rsid w:val="000B37FE"/>
    <w:rsid w:val="000B6C17"/>
    <w:rsid w:val="000C017B"/>
    <w:rsid w:val="000C0B65"/>
    <w:rsid w:val="000C0CFF"/>
    <w:rsid w:val="000C44F8"/>
    <w:rsid w:val="000C5E41"/>
    <w:rsid w:val="000C7472"/>
    <w:rsid w:val="000D66C7"/>
    <w:rsid w:val="000D6F91"/>
    <w:rsid w:val="000E05FE"/>
    <w:rsid w:val="000E07A6"/>
    <w:rsid w:val="000E16B4"/>
    <w:rsid w:val="000E3D42"/>
    <w:rsid w:val="000F0545"/>
    <w:rsid w:val="000F29E4"/>
    <w:rsid w:val="000F4186"/>
    <w:rsid w:val="000F5244"/>
    <w:rsid w:val="000F675E"/>
    <w:rsid w:val="00101026"/>
    <w:rsid w:val="00102245"/>
    <w:rsid w:val="001075AA"/>
    <w:rsid w:val="00110BCC"/>
    <w:rsid w:val="00110FDF"/>
    <w:rsid w:val="00120444"/>
    <w:rsid w:val="00122BD5"/>
    <w:rsid w:val="00123F47"/>
    <w:rsid w:val="00125C52"/>
    <w:rsid w:val="00133F79"/>
    <w:rsid w:val="001344DB"/>
    <w:rsid w:val="0013452D"/>
    <w:rsid w:val="00135081"/>
    <w:rsid w:val="00137B85"/>
    <w:rsid w:val="001411F3"/>
    <w:rsid w:val="00151469"/>
    <w:rsid w:val="00157015"/>
    <w:rsid w:val="0016499B"/>
    <w:rsid w:val="001678A9"/>
    <w:rsid w:val="001770DC"/>
    <w:rsid w:val="00180953"/>
    <w:rsid w:val="00181AAA"/>
    <w:rsid w:val="001827AC"/>
    <w:rsid w:val="0018311E"/>
    <w:rsid w:val="001854CD"/>
    <w:rsid w:val="00186DA0"/>
    <w:rsid w:val="00194A66"/>
    <w:rsid w:val="00195B38"/>
    <w:rsid w:val="001A379B"/>
    <w:rsid w:val="001C20B7"/>
    <w:rsid w:val="001C240F"/>
    <w:rsid w:val="001D348A"/>
    <w:rsid w:val="001D6BCF"/>
    <w:rsid w:val="001E01CA"/>
    <w:rsid w:val="001E2B9B"/>
    <w:rsid w:val="001E6534"/>
    <w:rsid w:val="001F1D6A"/>
    <w:rsid w:val="001F1EE1"/>
    <w:rsid w:val="002004FD"/>
    <w:rsid w:val="00200667"/>
    <w:rsid w:val="002040A2"/>
    <w:rsid w:val="002048DC"/>
    <w:rsid w:val="00212845"/>
    <w:rsid w:val="00215FA9"/>
    <w:rsid w:val="00225734"/>
    <w:rsid w:val="00226B92"/>
    <w:rsid w:val="0022792F"/>
    <w:rsid w:val="002306BE"/>
    <w:rsid w:val="00236F36"/>
    <w:rsid w:val="00251DD8"/>
    <w:rsid w:val="00252156"/>
    <w:rsid w:val="002529C3"/>
    <w:rsid w:val="002534FE"/>
    <w:rsid w:val="0026035E"/>
    <w:rsid w:val="00263517"/>
    <w:rsid w:val="002635E4"/>
    <w:rsid w:val="00267D51"/>
    <w:rsid w:val="002723EB"/>
    <w:rsid w:val="0027350D"/>
    <w:rsid w:val="00275CF5"/>
    <w:rsid w:val="00280A00"/>
    <w:rsid w:val="0028301F"/>
    <w:rsid w:val="00285017"/>
    <w:rsid w:val="002861D8"/>
    <w:rsid w:val="002862C5"/>
    <w:rsid w:val="00287B09"/>
    <w:rsid w:val="002964AD"/>
    <w:rsid w:val="002A2D2E"/>
    <w:rsid w:val="002B0EDF"/>
    <w:rsid w:val="002B4018"/>
    <w:rsid w:val="002B4414"/>
    <w:rsid w:val="002B5458"/>
    <w:rsid w:val="002C00E8"/>
    <w:rsid w:val="002C0F8F"/>
    <w:rsid w:val="002C34D1"/>
    <w:rsid w:val="002C3A63"/>
    <w:rsid w:val="002C5173"/>
    <w:rsid w:val="002D33DB"/>
    <w:rsid w:val="002E045E"/>
    <w:rsid w:val="002E0F97"/>
    <w:rsid w:val="002E123F"/>
    <w:rsid w:val="002E229E"/>
    <w:rsid w:val="002E7DE4"/>
    <w:rsid w:val="00302D11"/>
    <w:rsid w:val="00310561"/>
    <w:rsid w:val="0031120D"/>
    <w:rsid w:val="00311CD1"/>
    <w:rsid w:val="0031210C"/>
    <w:rsid w:val="00313A99"/>
    <w:rsid w:val="00313FBE"/>
    <w:rsid w:val="0031467A"/>
    <w:rsid w:val="00314A94"/>
    <w:rsid w:val="00315F36"/>
    <w:rsid w:val="003168D7"/>
    <w:rsid w:val="00325A94"/>
    <w:rsid w:val="00327209"/>
    <w:rsid w:val="00330BCF"/>
    <w:rsid w:val="00332715"/>
    <w:rsid w:val="003354A5"/>
    <w:rsid w:val="003371E7"/>
    <w:rsid w:val="00341F6C"/>
    <w:rsid w:val="003432FF"/>
    <w:rsid w:val="00343749"/>
    <w:rsid w:val="0034388C"/>
    <w:rsid w:val="003450CB"/>
    <w:rsid w:val="00347767"/>
    <w:rsid w:val="00347E81"/>
    <w:rsid w:val="00355D34"/>
    <w:rsid w:val="003567EB"/>
    <w:rsid w:val="00362215"/>
    <w:rsid w:val="003660ED"/>
    <w:rsid w:val="00367407"/>
    <w:rsid w:val="00367972"/>
    <w:rsid w:val="00367CCD"/>
    <w:rsid w:val="003709DA"/>
    <w:rsid w:val="00373651"/>
    <w:rsid w:val="0037436F"/>
    <w:rsid w:val="00376984"/>
    <w:rsid w:val="003800E3"/>
    <w:rsid w:val="003867B5"/>
    <w:rsid w:val="0039234D"/>
    <w:rsid w:val="0039420E"/>
    <w:rsid w:val="00396092"/>
    <w:rsid w:val="0039793C"/>
    <w:rsid w:val="003A1F51"/>
    <w:rsid w:val="003A36EB"/>
    <w:rsid w:val="003A5924"/>
    <w:rsid w:val="003B0550"/>
    <w:rsid w:val="003B0B96"/>
    <w:rsid w:val="003B53E8"/>
    <w:rsid w:val="003B5CAD"/>
    <w:rsid w:val="003B6075"/>
    <w:rsid w:val="003B694F"/>
    <w:rsid w:val="003C1472"/>
    <w:rsid w:val="003C4F03"/>
    <w:rsid w:val="003D1769"/>
    <w:rsid w:val="003D29F9"/>
    <w:rsid w:val="003D644D"/>
    <w:rsid w:val="003D6E3B"/>
    <w:rsid w:val="003E1B22"/>
    <w:rsid w:val="003E1C5B"/>
    <w:rsid w:val="003E7F50"/>
    <w:rsid w:val="003F1182"/>
    <w:rsid w:val="003F171C"/>
    <w:rsid w:val="003F2DD6"/>
    <w:rsid w:val="003F491F"/>
    <w:rsid w:val="004019A9"/>
    <w:rsid w:val="004032FE"/>
    <w:rsid w:val="00403F1F"/>
    <w:rsid w:val="00405E33"/>
    <w:rsid w:val="00406A7E"/>
    <w:rsid w:val="00407CA3"/>
    <w:rsid w:val="004115A6"/>
    <w:rsid w:val="00412FC5"/>
    <w:rsid w:val="00414327"/>
    <w:rsid w:val="0041684A"/>
    <w:rsid w:val="00417F44"/>
    <w:rsid w:val="00422276"/>
    <w:rsid w:val="00423312"/>
    <w:rsid w:val="004242F1"/>
    <w:rsid w:val="00424DDC"/>
    <w:rsid w:val="004271D9"/>
    <w:rsid w:val="00427F09"/>
    <w:rsid w:val="004310CC"/>
    <w:rsid w:val="00431ACE"/>
    <w:rsid w:val="00434A1C"/>
    <w:rsid w:val="0043704F"/>
    <w:rsid w:val="00440014"/>
    <w:rsid w:val="004405DC"/>
    <w:rsid w:val="00441213"/>
    <w:rsid w:val="0044339A"/>
    <w:rsid w:val="00445610"/>
    <w:rsid w:val="00445A00"/>
    <w:rsid w:val="0045189D"/>
    <w:rsid w:val="00451B0F"/>
    <w:rsid w:val="00453F76"/>
    <w:rsid w:val="00460E31"/>
    <w:rsid w:val="00464EF0"/>
    <w:rsid w:val="004728AD"/>
    <w:rsid w:val="00476753"/>
    <w:rsid w:val="0048338F"/>
    <w:rsid w:val="0048400E"/>
    <w:rsid w:val="00484C2C"/>
    <w:rsid w:val="00485454"/>
    <w:rsid w:val="0048567F"/>
    <w:rsid w:val="00487F52"/>
    <w:rsid w:val="00496305"/>
    <w:rsid w:val="004A44D7"/>
    <w:rsid w:val="004B4FE7"/>
    <w:rsid w:val="004C2EE3"/>
    <w:rsid w:val="004D0453"/>
    <w:rsid w:val="004D2298"/>
    <w:rsid w:val="004D2550"/>
    <w:rsid w:val="004D2931"/>
    <w:rsid w:val="004E263C"/>
    <w:rsid w:val="004E4A22"/>
    <w:rsid w:val="004E55FE"/>
    <w:rsid w:val="004E7604"/>
    <w:rsid w:val="004F5F97"/>
    <w:rsid w:val="0050184C"/>
    <w:rsid w:val="00501D56"/>
    <w:rsid w:val="00504348"/>
    <w:rsid w:val="005068B8"/>
    <w:rsid w:val="00510D86"/>
    <w:rsid w:val="00511867"/>
    <w:rsid w:val="00511968"/>
    <w:rsid w:val="005122C2"/>
    <w:rsid w:val="00512EED"/>
    <w:rsid w:val="00520561"/>
    <w:rsid w:val="0054192D"/>
    <w:rsid w:val="00545EBD"/>
    <w:rsid w:val="0055343B"/>
    <w:rsid w:val="00553947"/>
    <w:rsid w:val="0055614C"/>
    <w:rsid w:val="005569B0"/>
    <w:rsid w:val="00560309"/>
    <w:rsid w:val="00560662"/>
    <w:rsid w:val="00561DB7"/>
    <w:rsid w:val="005626BC"/>
    <w:rsid w:val="00564301"/>
    <w:rsid w:val="00577101"/>
    <w:rsid w:val="005A3F47"/>
    <w:rsid w:val="005A5A96"/>
    <w:rsid w:val="005B29DF"/>
    <w:rsid w:val="005B43B4"/>
    <w:rsid w:val="005B5032"/>
    <w:rsid w:val="005B70CA"/>
    <w:rsid w:val="005C19A5"/>
    <w:rsid w:val="005C19D8"/>
    <w:rsid w:val="005C75A9"/>
    <w:rsid w:val="005E14C2"/>
    <w:rsid w:val="005E2E7B"/>
    <w:rsid w:val="005F117A"/>
    <w:rsid w:val="00600685"/>
    <w:rsid w:val="00601066"/>
    <w:rsid w:val="00607BA5"/>
    <w:rsid w:val="006102AB"/>
    <w:rsid w:val="0061180A"/>
    <w:rsid w:val="0061331B"/>
    <w:rsid w:val="00621692"/>
    <w:rsid w:val="00621B6B"/>
    <w:rsid w:val="006247DD"/>
    <w:rsid w:val="00624946"/>
    <w:rsid w:val="00626803"/>
    <w:rsid w:val="00626EB6"/>
    <w:rsid w:val="00627B23"/>
    <w:rsid w:val="00627E27"/>
    <w:rsid w:val="006303E5"/>
    <w:rsid w:val="006312B4"/>
    <w:rsid w:val="00634A56"/>
    <w:rsid w:val="006358E0"/>
    <w:rsid w:val="00635C3B"/>
    <w:rsid w:val="00636EF3"/>
    <w:rsid w:val="006427B6"/>
    <w:rsid w:val="006445E6"/>
    <w:rsid w:val="006472A1"/>
    <w:rsid w:val="00647BCA"/>
    <w:rsid w:val="00647FEC"/>
    <w:rsid w:val="00655D03"/>
    <w:rsid w:val="006616FE"/>
    <w:rsid w:val="00675ADA"/>
    <w:rsid w:val="00676020"/>
    <w:rsid w:val="006763B2"/>
    <w:rsid w:val="006820CC"/>
    <w:rsid w:val="00683388"/>
    <w:rsid w:val="00683F84"/>
    <w:rsid w:val="0068654E"/>
    <w:rsid w:val="006917B6"/>
    <w:rsid w:val="0069470D"/>
    <w:rsid w:val="0069520C"/>
    <w:rsid w:val="00695B6D"/>
    <w:rsid w:val="006A39F6"/>
    <w:rsid w:val="006A3DDE"/>
    <w:rsid w:val="006A4B6E"/>
    <w:rsid w:val="006A508F"/>
    <w:rsid w:val="006A6A81"/>
    <w:rsid w:val="006B0035"/>
    <w:rsid w:val="006B045D"/>
    <w:rsid w:val="006B6E8D"/>
    <w:rsid w:val="006B7BFD"/>
    <w:rsid w:val="006C3181"/>
    <w:rsid w:val="006C5A37"/>
    <w:rsid w:val="006C75E9"/>
    <w:rsid w:val="006C7BFF"/>
    <w:rsid w:val="006D2E56"/>
    <w:rsid w:val="006D458F"/>
    <w:rsid w:val="006D6ABA"/>
    <w:rsid w:val="006E00AD"/>
    <w:rsid w:val="006E27E6"/>
    <w:rsid w:val="006F46EF"/>
    <w:rsid w:val="006F52C8"/>
    <w:rsid w:val="006F7393"/>
    <w:rsid w:val="0070224F"/>
    <w:rsid w:val="0070428B"/>
    <w:rsid w:val="007077FF"/>
    <w:rsid w:val="007115F7"/>
    <w:rsid w:val="00715951"/>
    <w:rsid w:val="00724EF1"/>
    <w:rsid w:val="00734933"/>
    <w:rsid w:val="00737762"/>
    <w:rsid w:val="00742150"/>
    <w:rsid w:val="0074587C"/>
    <w:rsid w:val="007461F7"/>
    <w:rsid w:val="00747B5D"/>
    <w:rsid w:val="00754C93"/>
    <w:rsid w:val="007552C3"/>
    <w:rsid w:val="00755D96"/>
    <w:rsid w:val="0076340E"/>
    <w:rsid w:val="00764428"/>
    <w:rsid w:val="00772885"/>
    <w:rsid w:val="00780E98"/>
    <w:rsid w:val="00781C76"/>
    <w:rsid w:val="00785689"/>
    <w:rsid w:val="007928BB"/>
    <w:rsid w:val="00792D85"/>
    <w:rsid w:val="007965A7"/>
    <w:rsid w:val="0079754B"/>
    <w:rsid w:val="007A168B"/>
    <w:rsid w:val="007A1E6D"/>
    <w:rsid w:val="007A2285"/>
    <w:rsid w:val="007A289C"/>
    <w:rsid w:val="007A3E0E"/>
    <w:rsid w:val="007A614F"/>
    <w:rsid w:val="007A7FC0"/>
    <w:rsid w:val="007B0EB2"/>
    <w:rsid w:val="007B1D18"/>
    <w:rsid w:val="007B4428"/>
    <w:rsid w:val="007C46FB"/>
    <w:rsid w:val="007C6900"/>
    <w:rsid w:val="007C735F"/>
    <w:rsid w:val="007D0E69"/>
    <w:rsid w:val="007D2253"/>
    <w:rsid w:val="007D2C45"/>
    <w:rsid w:val="007D605F"/>
    <w:rsid w:val="007E53ED"/>
    <w:rsid w:val="007E6B84"/>
    <w:rsid w:val="007F374F"/>
    <w:rsid w:val="007F3ED2"/>
    <w:rsid w:val="007F7D7F"/>
    <w:rsid w:val="008047FB"/>
    <w:rsid w:val="008059BA"/>
    <w:rsid w:val="008105BE"/>
    <w:rsid w:val="00810B6F"/>
    <w:rsid w:val="00813094"/>
    <w:rsid w:val="00817D08"/>
    <w:rsid w:val="00822CE0"/>
    <w:rsid w:val="0082311F"/>
    <w:rsid w:val="00832977"/>
    <w:rsid w:val="0083459D"/>
    <w:rsid w:val="0084009B"/>
    <w:rsid w:val="00841AB1"/>
    <w:rsid w:val="00841AF4"/>
    <w:rsid w:val="00846F25"/>
    <w:rsid w:val="00852758"/>
    <w:rsid w:val="00852A2B"/>
    <w:rsid w:val="00855EE6"/>
    <w:rsid w:val="0086132B"/>
    <w:rsid w:val="00861886"/>
    <w:rsid w:val="0086279D"/>
    <w:rsid w:val="008630F3"/>
    <w:rsid w:val="00863E07"/>
    <w:rsid w:val="008642DA"/>
    <w:rsid w:val="008642E2"/>
    <w:rsid w:val="00867D6A"/>
    <w:rsid w:val="0088033D"/>
    <w:rsid w:val="00884A15"/>
    <w:rsid w:val="00884ED5"/>
    <w:rsid w:val="0088685F"/>
    <w:rsid w:val="00887B5C"/>
    <w:rsid w:val="00890FFC"/>
    <w:rsid w:val="008910AE"/>
    <w:rsid w:val="0089143B"/>
    <w:rsid w:val="00892DB4"/>
    <w:rsid w:val="00894A1D"/>
    <w:rsid w:val="00894C3D"/>
    <w:rsid w:val="00895DBE"/>
    <w:rsid w:val="008972EB"/>
    <w:rsid w:val="008A4AC3"/>
    <w:rsid w:val="008B09AD"/>
    <w:rsid w:val="008B275B"/>
    <w:rsid w:val="008B2F13"/>
    <w:rsid w:val="008B7E6A"/>
    <w:rsid w:val="008C10B6"/>
    <w:rsid w:val="008C34E7"/>
    <w:rsid w:val="008C48DC"/>
    <w:rsid w:val="008C68F1"/>
    <w:rsid w:val="008C7E02"/>
    <w:rsid w:val="008D1B86"/>
    <w:rsid w:val="008D2311"/>
    <w:rsid w:val="008D2D8C"/>
    <w:rsid w:val="008D3E77"/>
    <w:rsid w:val="008D62D7"/>
    <w:rsid w:val="008E23EF"/>
    <w:rsid w:val="008F1E2C"/>
    <w:rsid w:val="008F56B3"/>
    <w:rsid w:val="008F68A0"/>
    <w:rsid w:val="008F7ACF"/>
    <w:rsid w:val="009106C2"/>
    <w:rsid w:val="00910E36"/>
    <w:rsid w:val="009128BB"/>
    <w:rsid w:val="00912C84"/>
    <w:rsid w:val="00912E4F"/>
    <w:rsid w:val="009207F4"/>
    <w:rsid w:val="00921803"/>
    <w:rsid w:val="00924392"/>
    <w:rsid w:val="009246F4"/>
    <w:rsid w:val="00926503"/>
    <w:rsid w:val="009336A4"/>
    <w:rsid w:val="00933720"/>
    <w:rsid w:val="00933804"/>
    <w:rsid w:val="009342B5"/>
    <w:rsid w:val="00935803"/>
    <w:rsid w:val="00940B4E"/>
    <w:rsid w:val="00942A07"/>
    <w:rsid w:val="0094472E"/>
    <w:rsid w:val="00945877"/>
    <w:rsid w:val="00950E1A"/>
    <w:rsid w:val="009531B9"/>
    <w:rsid w:val="0095456B"/>
    <w:rsid w:val="00954EF1"/>
    <w:rsid w:val="00956CA0"/>
    <w:rsid w:val="009610FB"/>
    <w:rsid w:val="009623A5"/>
    <w:rsid w:val="00963335"/>
    <w:rsid w:val="009643EA"/>
    <w:rsid w:val="00964ADF"/>
    <w:rsid w:val="00970FF2"/>
    <w:rsid w:val="009726D8"/>
    <w:rsid w:val="009737AF"/>
    <w:rsid w:val="00976B22"/>
    <w:rsid w:val="00981AD8"/>
    <w:rsid w:val="00982E77"/>
    <w:rsid w:val="00987021"/>
    <w:rsid w:val="009927DA"/>
    <w:rsid w:val="0099549F"/>
    <w:rsid w:val="009961DF"/>
    <w:rsid w:val="009A0075"/>
    <w:rsid w:val="009A33E0"/>
    <w:rsid w:val="009A5B95"/>
    <w:rsid w:val="009A5DCB"/>
    <w:rsid w:val="009A6E57"/>
    <w:rsid w:val="009B22E7"/>
    <w:rsid w:val="009B3B6C"/>
    <w:rsid w:val="009B4296"/>
    <w:rsid w:val="009B5E73"/>
    <w:rsid w:val="009B7DB4"/>
    <w:rsid w:val="009C7F01"/>
    <w:rsid w:val="009D18B1"/>
    <w:rsid w:val="009D2B9B"/>
    <w:rsid w:val="009D41B7"/>
    <w:rsid w:val="009D4E2F"/>
    <w:rsid w:val="009D6D5D"/>
    <w:rsid w:val="009D6F41"/>
    <w:rsid w:val="009E1CC5"/>
    <w:rsid w:val="009E5A76"/>
    <w:rsid w:val="009E675C"/>
    <w:rsid w:val="009F5BFF"/>
    <w:rsid w:val="009F722D"/>
    <w:rsid w:val="009F76DB"/>
    <w:rsid w:val="00A01A8C"/>
    <w:rsid w:val="00A02FFD"/>
    <w:rsid w:val="00A07624"/>
    <w:rsid w:val="00A113F9"/>
    <w:rsid w:val="00A11E25"/>
    <w:rsid w:val="00A1386D"/>
    <w:rsid w:val="00A15951"/>
    <w:rsid w:val="00A21794"/>
    <w:rsid w:val="00A2596E"/>
    <w:rsid w:val="00A26432"/>
    <w:rsid w:val="00A32C3B"/>
    <w:rsid w:val="00A34874"/>
    <w:rsid w:val="00A35A54"/>
    <w:rsid w:val="00A36E7A"/>
    <w:rsid w:val="00A3757F"/>
    <w:rsid w:val="00A41E69"/>
    <w:rsid w:val="00A45F4F"/>
    <w:rsid w:val="00A52109"/>
    <w:rsid w:val="00A52845"/>
    <w:rsid w:val="00A543DD"/>
    <w:rsid w:val="00A566E1"/>
    <w:rsid w:val="00A56E4B"/>
    <w:rsid w:val="00A600A9"/>
    <w:rsid w:val="00A62AB4"/>
    <w:rsid w:val="00A63CD8"/>
    <w:rsid w:val="00A652DB"/>
    <w:rsid w:val="00A70FC4"/>
    <w:rsid w:val="00A71A48"/>
    <w:rsid w:val="00A7244B"/>
    <w:rsid w:val="00A74151"/>
    <w:rsid w:val="00A747BC"/>
    <w:rsid w:val="00A75510"/>
    <w:rsid w:val="00A93647"/>
    <w:rsid w:val="00A94620"/>
    <w:rsid w:val="00A95165"/>
    <w:rsid w:val="00AA0111"/>
    <w:rsid w:val="00AA2495"/>
    <w:rsid w:val="00AA42D0"/>
    <w:rsid w:val="00AA55B7"/>
    <w:rsid w:val="00AA5B9E"/>
    <w:rsid w:val="00AA660D"/>
    <w:rsid w:val="00AB2027"/>
    <w:rsid w:val="00AB2407"/>
    <w:rsid w:val="00AB3D86"/>
    <w:rsid w:val="00AB53DF"/>
    <w:rsid w:val="00AB6B44"/>
    <w:rsid w:val="00AB73F2"/>
    <w:rsid w:val="00AC18D3"/>
    <w:rsid w:val="00AC1C9B"/>
    <w:rsid w:val="00AD004D"/>
    <w:rsid w:val="00AD291F"/>
    <w:rsid w:val="00AD43A2"/>
    <w:rsid w:val="00AD6280"/>
    <w:rsid w:val="00AD79D4"/>
    <w:rsid w:val="00AE07E9"/>
    <w:rsid w:val="00AE11CF"/>
    <w:rsid w:val="00AF1451"/>
    <w:rsid w:val="00AF3FEC"/>
    <w:rsid w:val="00AF4216"/>
    <w:rsid w:val="00B01C60"/>
    <w:rsid w:val="00B02B88"/>
    <w:rsid w:val="00B05E25"/>
    <w:rsid w:val="00B07C53"/>
    <w:rsid w:val="00B07E5C"/>
    <w:rsid w:val="00B13D55"/>
    <w:rsid w:val="00B215FF"/>
    <w:rsid w:val="00B218C1"/>
    <w:rsid w:val="00B24FCD"/>
    <w:rsid w:val="00B258C7"/>
    <w:rsid w:val="00B331C6"/>
    <w:rsid w:val="00B430FE"/>
    <w:rsid w:val="00B433F7"/>
    <w:rsid w:val="00B43EB3"/>
    <w:rsid w:val="00B46D80"/>
    <w:rsid w:val="00B50F10"/>
    <w:rsid w:val="00B51FCA"/>
    <w:rsid w:val="00B52F80"/>
    <w:rsid w:val="00B56D4A"/>
    <w:rsid w:val="00B602C2"/>
    <w:rsid w:val="00B60B74"/>
    <w:rsid w:val="00B6599E"/>
    <w:rsid w:val="00B67DD1"/>
    <w:rsid w:val="00B72501"/>
    <w:rsid w:val="00B7537A"/>
    <w:rsid w:val="00B802ED"/>
    <w:rsid w:val="00B8099A"/>
    <w:rsid w:val="00B811F7"/>
    <w:rsid w:val="00B8180B"/>
    <w:rsid w:val="00B84F7A"/>
    <w:rsid w:val="00B859FA"/>
    <w:rsid w:val="00B94C8D"/>
    <w:rsid w:val="00B96414"/>
    <w:rsid w:val="00B965E1"/>
    <w:rsid w:val="00BA0A0D"/>
    <w:rsid w:val="00BA0DBF"/>
    <w:rsid w:val="00BA5266"/>
    <w:rsid w:val="00BA5DC6"/>
    <w:rsid w:val="00BA6196"/>
    <w:rsid w:val="00BB0191"/>
    <w:rsid w:val="00BB047D"/>
    <w:rsid w:val="00BB0B4D"/>
    <w:rsid w:val="00BC6D8C"/>
    <w:rsid w:val="00BD0E9C"/>
    <w:rsid w:val="00BD12A5"/>
    <w:rsid w:val="00BD1A06"/>
    <w:rsid w:val="00BD1F38"/>
    <w:rsid w:val="00BE0265"/>
    <w:rsid w:val="00BE3238"/>
    <w:rsid w:val="00BF29B2"/>
    <w:rsid w:val="00BF3298"/>
    <w:rsid w:val="00BF601B"/>
    <w:rsid w:val="00C00C69"/>
    <w:rsid w:val="00C050A7"/>
    <w:rsid w:val="00C10BC6"/>
    <w:rsid w:val="00C12CD4"/>
    <w:rsid w:val="00C14F97"/>
    <w:rsid w:val="00C15C07"/>
    <w:rsid w:val="00C260C3"/>
    <w:rsid w:val="00C26E11"/>
    <w:rsid w:val="00C26F4E"/>
    <w:rsid w:val="00C314F2"/>
    <w:rsid w:val="00C31849"/>
    <w:rsid w:val="00C34006"/>
    <w:rsid w:val="00C359FB"/>
    <w:rsid w:val="00C41A41"/>
    <w:rsid w:val="00C426B1"/>
    <w:rsid w:val="00C42BEB"/>
    <w:rsid w:val="00C43309"/>
    <w:rsid w:val="00C44188"/>
    <w:rsid w:val="00C46A94"/>
    <w:rsid w:val="00C500D3"/>
    <w:rsid w:val="00C61AA2"/>
    <w:rsid w:val="00C61C91"/>
    <w:rsid w:val="00C61D9D"/>
    <w:rsid w:val="00C62AC5"/>
    <w:rsid w:val="00C65DCB"/>
    <w:rsid w:val="00C66160"/>
    <w:rsid w:val="00C6642F"/>
    <w:rsid w:val="00C66A5C"/>
    <w:rsid w:val="00C70335"/>
    <w:rsid w:val="00C721AC"/>
    <w:rsid w:val="00C7354D"/>
    <w:rsid w:val="00C73977"/>
    <w:rsid w:val="00C73B6A"/>
    <w:rsid w:val="00C74911"/>
    <w:rsid w:val="00C81393"/>
    <w:rsid w:val="00C81E66"/>
    <w:rsid w:val="00C81F65"/>
    <w:rsid w:val="00C845AA"/>
    <w:rsid w:val="00C847BC"/>
    <w:rsid w:val="00C90D6A"/>
    <w:rsid w:val="00C93965"/>
    <w:rsid w:val="00CA0071"/>
    <w:rsid w:val="00CA247E"/>
    <w:rsid w:val="00CA311D"/>
    <w:rsid w:val="00CA75A1"/>
    <w:rsid w:val="00CA7C22"/>
    <w:rsid w:val="00CB1D50"/>
    <w:rsid w:val="00CB2821"/>
    <w:rsid w:val="00CB3398"/>
    <w:rsid w:val="00CB35F8"/>
    <w:rsid w:val="00CB52C1"/>
    <w:rsid w:val="00CB6029"/>
    <w:rsid w:val="00CC1529"/>
    <w:rsid w:val="00CC57EA"/>
    <w:rsid w:val="00CC72B6"/>
    <w:rsid w:val="00CC7767"/>
    <w:rsid w:val="00CD0850"/>
    <w:rsid w:val="00CD26D3"/>
    <w:rsid w:val="00CD79B6"/>
    <w:rsid w:val="00CE1B59"/>
    <w:rsid w:val="00CE3A78"/>
    <w:rsid w:val="00CE5A05"/>
    <w:rsid w:val="00CF49A9"/>
    <w:rsid w:val="00D01B5B"/>
    <w:rsid w:val="00D0218D"/>
    <w:rsid w:val="00D036FB"/>
    <w:rsid w:val="00D0392D"/>
    <w:rsid w:val="00D05208"/>
    <w:rsid w:val="00D07957"/>
    <w:rsid w:val="00D10B7D"/>
    <w:rsid w:val="00D17EA7"/>
    <w:rsid w:val="00D21019"/>
    <w:rsid w:val="00D22800"/>
    <w:rsid w:val="00D2502F"/>
    <w:rsid w:val="00D25FB5"/>
    <w:rsid w:val="00D317D7"/>
    <w:rsid w:val="00D34337"/>
    <w:rsid w:val="00D344E3"/>
    <w:rsid w:val="00D34B86"/>
    <w:rsid w:val="00D35622"/>
    <w:rsid w:val="00D369DF"/>
    <w:rsid w:val="00D40DDE"/>
    <w:rsid w:val="00D44223"/>
    <w:rsid w:val="00D47F5D"/>
    <w:rsid w:val="00D512E1"/>
    <w:rsid w:val="00D536B7"/>
    <w:rsid w:val="00D548E9"/>
    <w:rsid w:val="00D55617"/>
    <w:rsid w:val="00D60E0C"/>
    <w:rsid w:val="00D64A6C"/>
    <w:rsid w:val="00D7599E"/>
    <w:rsid w:val="00D759BC"/>
    <w:rsid w:val="00D77F97"/>
    <w:rsid w:val="00D803F3"/>
    <w:rsid w:val="00D8353A"/>
    <w:rsid w:val="00D8652A"/>
    <w:rsid w:val="00D86FF8"/>
    <w:rsid w:val="00D93B3A"/>
    <w:rsid w:val="00DA132A"/>
    <w:rsid w:val="00DA1C77"/>
    <w:rsid w:val="00DA2529"/>
    <w:rsid w:val="00DA5779"/>
    <w:rsid w:val="00DA5838"/>
    <w:rsid w:val="00DB0614"/>
    <w:rsid w:val="00DB130A"/>
    <w:rsid w:val="00DB2EBB"/>
    <w:rsid w:val="00DB5F0E"/>
    <w:rsid w:val="00DC01BD"/>
    <w:rsid w:val="00DC10A1"/>
    <w:rsid w:val="00DC2013"/>
    <w:rsid w:val="00DC655F"/>
    <w:rsid w:val="00DC6F81"/>
    <w:rsid w:val="00DD0B59"/>
    <w:rsid w:val="00DD7C97"/>
    <w:rsid w:val="00DD7EBD"/>
    <w:rsid w:val="00DE2402"/>
    <w:rsid w:val="00DE5D9D"/>
    <w:rsid w:val="00DE796B"/>
    <w:rsid w:val="00DF0C22"/>
    <w:rsid w:val="00DF62B6"/>
    <w:rsid w:val="00DF6537"/>
    <w:rsid w:val="00DF6957"/>
    <w:rsid w:val="00E00B52"/>
    <w:rsid w:val="00E01C52"/>
    <w:rsid w:val="00E0432C"/>
    <w:rsid w:val="00E07225"/>
    <w:rsid w:val="00E133C1"/>
    <w:rsid w:val="00E17F22"/>
    <w:rsid w:val="00E3085A"/>
    <w:rsid w:val="00E35F11"/>
    <w:rsid w:val="00E37A32"/>
    <w:rsid w:val="00E37F77"/>
    <w:rsid w:val="00E43851"/>
    <w:rsid w:val="00E4417E"/>
    <w:rsid w:val="00E45565"/>
    <w:rsid w:val="00E4588A"/>
    <w:rsid w:val="00E53AB9"/>
    <w:rsid w:val="00E5409F"/>
    <w:rsid w:val="00E55206"/>
    <w:rsid w:val="00E5796E"/>
    <w:rsid w:val="00E57F21"/>
    <w:rsid w:val="00E61CFC"/>
    <w:rsid w:val="00E675A2"/>
    <w:rsid w:val="00E72068"/>
    <w:rsid w:val="00E73457"/>
    <w:rsid w:val="00E941BF"/>
    <w:rsid w:val="00E97D0D"/>
    <w:rsid w:val="00EA0E12"/>
    <w:rsid w:val="00EA0E27"/>
    <w:rsid w:val="00EA1D12"/>
    <w:rsid w:val="00EA6681"/>
    <w:rsid w:val="00EA6AD3"/>
    <w:rsid w:val="00EB20EB"/>
    <w:rsid w:val="00EB3956"/>
    <w:rsid w:val="00EE1BAE"/>
    <w:rsid w:val="00EE2E4A"/>
    <w:rsid w:val="00EE36F3"/>
    <w:rsid w:val="00EE6488"/>
    <w:rsid w:val="00EF0FF0"/>
    <w:rsid w:val="00EF7109"/>
    <w:rsid w:val="00EF725E"/>
    <w:rsid w:val="00F01CF5"/>
    <w:rsid w:val="00F021FA"/>
    <w:rsid w:val="00F116F4"/>
    <w:rsid w:val="00F128C9"/>
    <w:rsid w:val="00F166C5"/>
    <w:rsid w:val="00F17A6E"/>
    <w:rsid w:val="00F205E1"/>
    <w:rsid w:val="00F23FF3"/>
    <w:rsid w:val="00F2640E"/>
    <w:rsid w:val="00F27B58"/>
    <w:rsid w:val="00F3319F"/>
    <w:rsid w:val="00F36BC3"/>
    <w:rsid w:val="00F42B3D"/>
    <w:rsid w:val="00F43EB9"/>
    <w:rsid w:val="00F54FB5"/>
    <w:rsid w:val="00F61898"/>
    <w:rsid w:val="00F62E97"/>
    <w:rsid w:val="00F64209"/>
    <w:rsid w:val="00F64DF5"/>
    <w:rsid w:val="00F65D8A"/>
    <w:rsid w:val="00F67089"/>
    <w:rsid w:val="00F7613C"/>
    <w:rsid w:val="00F87019"/>
    <w:rsid w:val="00F91C3A"/>
    <w:rsid w:val="00F93BF5"/>
    <w:rsid w:val="00F9644A"/>
    <w:rsid w:val="00F96E1E"/>
    <w:rsid w:val="00FA2250"/>
    <w:rsid w:val="00FA23E2"/>
    <w:rsid w:val="00FA2F12"/>
    <w:rsid w:val="00FA3E9C"/>
    <w:rsid w:val="00FA4DEE"/>
    <w:rsid w:val="00FA5416"/>
    <w:rsid w:val="00FA58C9"/>
    <w:rsid w:val="00FA7910"/>
    <w:rsid w:val="00FB3AAA"/>
    <w:rsid w:val="00FB6EB9"/>
    <w:rsid w:val="00FC101C"/>
    <w:rsid w:val="00FC2711"/>
    <w:rsid w:val="00FC335C"/>
    <w:rsid w:val="00FC66D9"/>
    <w:rsid w:val="00FD2991"/>
    <w:rsid w:val="00FD2B5F"/>
    <w:rsid w:val="00FD62C7"/>
    <w:rsid w:val="00FD7BF2"/>
    <w:rsid w:val="00FE0F25"/>
    <w:rsid w:val="00FE6EE5"/>
    <w:rsid w:val="00FE7D73"/>
    <w:rsid w:val="00FF45D6"/>
    <w:rsid w:val="00FF49C3"/>
    <w:rsid w:val="00FF634A"/>
    <w:rsid w:val="00FF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CA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6D6ABA"/>
  </w:style>
  <w:style w:type="paragraph" w:customStyle="1" w:styleId="Default">
    <w:name w:val="Default"/>
    <w:rsid w:val="000341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D2298"/>
    <w:rPr>
      <w:sz w:val="16"/>
      <w:szCs w:val="16"/>
    </w:rPr>
  </w:style>
  <w:style w:type="paragraph" w:styleId="CommentText">
    <w:name w:val="annotation text"/>
    <w:basedOn w:val="Normal"/>
    <w:link w:val="CommentTextChar"/>
    <w:rsid w:val="004D2298"/>
    <w:rPr>
      <w:sz w:val="20"/>
    </w:rPr>
  </w:style>
  <w:style w:type="character" w:customStyle="1" w:styleId="CommentTextChar">
    <w:name w:val="Comment Text Char"/>
    <w:basedOn w:val="DefaultParagraphFont"/>
    <w:link w:val="CommentText"/>
    <w:rsid w:val="004D2298"/>
    <w:rPr>
      <w:snapToGrid w:val="0"/>
      <w:kern w:val="28"/>
    </w:rPr>
  </w:style>
  <w:style w:type="paragraph" w:styleId="CommentSubject">
    <w:name w:val="annotation subject"/>
    <w:basedOn w:val="CommentText"/>
    <w:next w:val="CommentText"/>
    <w:link w:val="CommentSubjectChar"/>
    <w:rsid w:val="004D2298"/>
    <w:rPr>
      <w:b/>
      <w:bCs/>
    </w:rPr>
  </w:style>
  <w:style w:type="character" w:customStyle="1" w:styleId="CommentSubjectChar">
    <w:name w:val="Comment Subject Char"/>
    <w:basedOn w:val="CommentTextChar"/>
    <w:link w:val="CommentSubject"/>
    <w:rsid w:val="004D2298"/>
    <w:rPr>
      <w:b/>
      <w:bCs/>
      <w:snapToGrid w:val="0"/>
      <w:kern w:val="28"/>
    </w:rPr>
  </w:style>
  <w:style w:type="paragraph" w:styleId="BalloonText">
    <w:name w:val="Balloon Text"/>
    <w:basedOn w:val="Normal"/>
    <w:link w:val="BalloonTextChar"/>
    <w:rsid w:val="004D2298"/>
    <w:rPr>
      <w:rFonts w:ascii="Segoe UI" w:hAnsi="Segoe UI" w:cs="Segoe UI"/>
      <w:sz w:val="18"/>
      <w:szCs w:val="18"/>
    </w:rPr>
  </w:style>
  <w:style w:type="character" w:customStyle="1" w:styleId="BalloonTextChar">
    <w:name w:val="Balloon Text Char"/>
    <w:basedOn w:val="DefaultParagraphFont"/>
    <w:link w:val="BalloonText"/>
    <w:rsid w:val="004D2298"/>
    <w:rPr>
      <w:rFonts w:ascii="Segoe UI" w:hAnsi="Segoe UI" w:cs="Segoe UI"/>
      <w:snapToGrid w:val="0"/>
      <w:kern w:val="28"/>
      <w:sz w:val="18"/>
      <w:szCs w:val="18"/>
    </w:rPr>
  </w:style>
  <w:style w:type="paragraph" w:styleId="Revision">
    <w:name w:val="Revision"/>
    <w:hidden/>
    <w:uiPriority w:val="99"/>
    <w:semiHidden/>
    <w:rsid w:val="006303E5"/>
    <w:rPr>
      <w:snapToGrid w:val="0"/>
      <w:kern w:val="28"/>
      <w:sz w:val="22"/>
    </w:rPr>
  </w:style>
  <w:style w:type="table" w:styleId="TableGrid">
    <w:name w:val="Table Grid"/>
    <w:basedOn w:val="TableNormal"/>
    <w:rsid w:val="005C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6D6ABA"/>
  </w:style>
  <w:style w:type="paragraph" w:customStyle="1" w:styleId="Default">
    <w:name w:val="Default"/>
    <w:rsid w:val="000341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D2298"/>
    <w:rPr>
      <w:sz w:val="16"/>
      <w:szCs w:val="16"/>
    </w:rPr>
  </w:style>
  <w:style w:type="paragraph" w:styleId="CommentText">
    <w:name w:val="annotation text"/>
    <w:basedOn w:val="Normal"/>
    <w:link w:val="CommentTextChar"/>
    <w:rsid w:val="004D2298"/>
    <w:rPr>
      <w:sz w:val="20"/>
    </w:rPr>
  </w:style>
  <w:style w:type="character" w:customStyle="1" w:styleId="CommentTextChar">
    <w:name w:val="Comment Text Char"/>
    <w:basedOn w:val="DefaultParagraphFont"/>
    <w:link w:val="CommentText"/>
    <w:rsid w:val="004D2298"/>
    <w:rPr>
      <w:snapToGrid w:val="0"/>
      <w:kern w:val="28"/>
    </w:rPr>
  </w:style>
  <w:style w:type="paragraph" w:styleId="CommentSubject">
    <w:name w:val="annotation subject"/>
    <w:basedOn w:val="CommentText"/>
    <w:next w:val="CommentText"/>
    <w:link w:val="CommentSubjectChar"/>
    <w:rsid w:val="004D2298"/>
    <w:rPr>
      <w:b/>
      <w:bCs/>
    </w:rPr>
  </w:style>
  <w:style w:type="character" w:customStyle="1" w:styleId="CommentSubjectChar">
    <w:name w:val="Comment Subject Char"/>
    <w:basedOn w:val="CommentTextChar"/>
    <w:link w:val="CommentSubject"/>
    <w:rsid w:val="004D2298"/>
    <w:rPr>
      <w:b/>
      <w:bCs/>
      <w:snapToGrid w:val="0"/>
      <w:kern w:val="28"/>
    </w:rPr>
  </w:style>
  <w:style w:type="paragraph" w:styleId="BalloonText">
    <w:name w:val="Balloon Text"/>
    <w:basedOn w:val="Normal"/>
    <w:link w:val="BalloonTextChar"/>
    <w:rsid w:val="004D2298"/>
    <w:rPr>
      <w:rFonts w:ascii="Segoe UI" w:hAnsi="Segoe UI" w:cs="Segoe UI"/>
      <w:sz w:val="18"/>
      <w:szCs w:val="18"/>
    </w:rPr>
  </w:style>
  <w:style w:type="character" w:customStyle="1" w:styleId="BalloonTextChar">
    <w:name w:val="Balloon Text Char"/>
    <w:basedOn w:val="DefaultParagraphFont"/>
    <w:link w:val="BalloonText"/>
    <w:rsid w:val="004D2298"/>
    <w:rPr>
      <w:rFonts w:ascii="Segoe UI" w:hAnsi="Segoe UI" w:cs="Segoe UI"/>
      <w:snapToGrid w:val="0"/>
      <w:kern w:val="28"/>
      <w:sz w:val="18"/>
      <w:szCs w:val="18"/>
    </w:rPr>
  </w:style>
  <w:style w:type="paragraph" w:styleId="Revision">
    <w:name w:val="Revision"/>
    <w:hidden/>
    <w:uiPriority w:val="99"/>
    <w:semiHidden/>
    <w:rsid w:val="006303E5"/>
    <w:rPr>
      <w:snapToGrid w:val="0"/>
      <w:kern w:val="28"/>
      <w:sz w:val="22"/>
    </w:rPr>
  </w:style>
  <w:style w:type="table" w:styleId="TableGrid">
    <w:name w:val="Table Grid"/>
    <w:basedOn w:val="TableNormal"/>
    <w:rsid w:val="005C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4763">
      <w:bodyDiv w:val="1"/>
      <w:marLeft w:val="0"/>
      <w:marRight w:val="0"/>
      <w:marTop w:val="0"/>
      <w:marBottom w:val="0"/>
      <w:divBdr>
        <w:top w:val="none" w:sz="0" w:space="0" w:color="auto"/>
        <w:left w:val="none" w:sz="0" w:space="0" w:color="auto"/>
        <w:bottom w:val="none" w:sz="0" w:space="0" w:color="auto"/>
        <w:right w:val="none" w:sz="0" w:space="0" w:color="auto"/>
      </w:divBdr>
      <w:divsChild>
        <w:div w:id="1993945883">
          <w:marLeft w:val="0"/>
          <w:marRight w:val="0"/>
          <w:marTop w:val="0"/>
          <w:marBottom w:val="0"/>
          <w:divBdr>
            <w:top w:val="none" w:sz="0" w:space="0" w:color="auto"/>
            <w:left w:val="none" w:sz="0" w:space="0" w:color="auto"/>
            <w:bottom w:val="none" w:sz="0" w:space="0" w:color="auto"/>
            <w:right w:val="none" w:sz="0" w:space="0" w:color="auto"/>
          </w:divBdr>
          <w:divsChild>
            <w:div w:id="4959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237">
      <w:bodyDiv w:val="1"/>
      <w:marLeft w:val="0"/>
      <w:marRight w:val="0"/>
      <w:marTop w:val="0"/>
      <w:marBottom w:val="0"/>
      <w:divBdr>
        <w:top w:val="none" w:sz="0" w:space="0" w:color="auto"/>
        <w:left w:val="none" w:sz="0" w:space="0" w:color="auto"/>
        <w:bottom w:val="none" w:sz="0" w:space="0" w:color="auto"/>
        <w:right w:val="none" w:sz="0" w:space="0" w:color="auto"/>
      </w:divBdr>
      <w:divsChild>
        <w:div w:id="1820684838">
          <w:marLeft w:val="0"/>
          <w:marRight w:val="0"/>
          <w:marTop w:val="0"/>
          <w:marBottom w:val="0"/>
          <w:divBdr>
            <w:top w:val="none" w:sz="0" w:space="0" w:color="auto"/>
            <w:left w:val="none" w:sz="0" w:space="0" w:color="auto"/>
            <w:bottom w:val="none" w:sz="0" w:space="0" w:color="auto"/>
            <w:right w:val="none" w:sz="0" w:space="0" w:color="auto"/>
          </w:divBdr>
          <w:divsChild>
            <w:div w:id="2740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1917">
      <w:bodyDiv w:val="1"/>
      <w:marLeft w:val="0"/>
      <w:marRight w:val="0"/>
      <w:marTop w:val="0"/>
      <w:marBottom w:val="0"/>
      <w:divBdr>
        <w:top w:val="none" w:sz="0" w:space="0" w:color="auto"/>
        <w:left w:val="none" w:sz="0" w:space="0" w:color="auto"/>
        <w:bottom w:val="none" w:sz="0" w:space="0" w:color="auto"/>
        <w:right w:val="none" w:sz="0" w:space="0" w:color="auto"/>
      </w:divBdr>
      <w:divsChild>
        <w:div w:id="1571959326">
          <w:marLeft w:val="0"/>
          <w:marRight w:val="0"/>
          <w:marTop w:val="0"/>
          <w:marBottom w:val="0"/>
          <w:divBdr>
            <w:top w:val="none" w:sz="0" w:space="0" w:color="auto"/>
            <w:left w:val="none" w:sz="0" w:space="0" w:color="auto"/>
            <w:bottom w:val="none" w:sz="0" w:space="0" w:color="auto"/>
            <w:right w:val="none" w:sz="0" w:space="0" w:color="auto"/>
          </w:divBdr>
          <w:divsChild>
            <w:div w:id="1008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2750">
      <w:bodyDiv w:val="1"/>
      <w:marLeft w:val="0"/>
      <w:marRight w:val="0"/>
      <w:marTop w:val="0"/>
      <w:marBottom w:val="0"/>
      <w:divBdr>
        <w:top w:val="none" w:sz="0" w:space="0" w:color="auto"/>
        <w:left w:val="none" w:sz="0" w:space="0" w:color="auto"/>
        <w:bottom w:val="none" w:sz="0" w:space="0" w:color="auto"/>
        <w:right w:val="none" w:sz="0" w:space="0" w:color="auto"/>
      </w:divBdr>
      <w:divsChild>
        <w:div w:id="1138693757">
          <w:marLeft w:val="0"/>
          <w:marRight w:val="0"/>
          <w:marTop w:val="0"/>
          <w:marBottom w:val="0"/>
          <w:divBdr>
            <w:top w:val="none" w:sz="0" w:space="0" w:color="auto"/>
            <w:left w:val="none" w:sz="0" w:space="0" w:color="auto"/>
            <w:bottom w:val="none" w:sz="0" w:space="0" w:color="auto"/>
            <w:right w:val="none" w:sz="0" w:space="0" w:color="auto"/>
          </w:divBdr>
          <w:divsChild>
            <w:div w:id="17338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992">
      <w:bodyDiv w:val="1"/>
      <w:marLeft w:val="0"/>
      <w:marRight w:val="0"/>
      <w:marTop w:val="0"/>
      <w:marBottom w:val="0"/>
      <w:divBdr>
        <w:top w:val="none" w:sz="0" w:space="0" w:color="auto"/>
        <w:left w:val="none" w:sz="0" w:space="0" w:color="auto"/>
        <w:bottom w:val="none" w:sz="0" w:space="0" w:color="auto"/>
        <w:right w:val="none" w:sz="0" w:space="0" w:color="auto"/>
      </w:divBdr>
      <w:divsChild>
        <w:div w:id="205869567">
          <w:marLeft w:val="0"/>
          <w:marRight w:val="0"/>
          <w:marTop w:val="0"/>
          <w:marBottom w:val="0"/>
          <w:divBdr>
            <w:top w:val="none" w:sz="0" w:space="0" w:color="auto"/>
            <w:left w:val="none" w:sz="0" w:space="0" w:color="auto"/>
            <w:bottom w:val="none" w:sz="0" w:space="0" w:color="auto"/>
            <w:right w:val="none" w:sz="0" w:space="0" w:color="auto"/>
          </w:divBdr>
          <w:divsChild>
            <w:div w:id="4833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2721">
      <w:bodyDiv w:val="1"/>
      <w:marLeft w:val="0"/>
      <w:marRight w:val="0"/>
      <w:marTop w:val="0"/>
      <w:marBottom w:val="0"/>
      <w:divBdr>
        <w:top w:val="none" w:sz="0" w:space="0" w:color="auto"/>
        <w:left w:val="none" w:sz="0" w:space="0" w:color="auto"/>
        <w:bottom w:val="none" w:sz="0" w:space="0" w:color="auto"/>
        <w:right w:val="none" w:sz="0" w:space="0" w:color="auto"/>
      </w:divBdr>
      <w:divsChild>
        <w:div w:id="2038383616">
          <w:marLeft w:val="0"/>
          <w:marRight w:val="0"/>
          <w:marTop w:val="0"/>
          <w:marBottom w:val="0"/>
          <w:divBdr>
            <w:top w:val="none" w:sz="0" w:space="0" w:color="auto"/>
            <w:left w:val="none" w:sz="0" w:space="0" w:color="auto"/>
            <w:bottom w:val="none" w:sz="0" w:space="0" w:color="auto"/>
            <w:right w:val="none" w:sz="0" w:space="0" w:color="auto"/>
          </w:divBdr>
          <w:divsChild>
            <w:div w:id="15797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0567">
      <w:bodyDiv w:val="1"/>
      <w:marLeft w:val="0"/>
      <w:marRight w:val="0"/>
      <w:marTop w:val="0"/>
      <w:marBottom w:val="0"/>
      <w:divBdr>
        <w:top w:val="none" w:sz="0" w:space="0" w:color="auto"/>
        <w:left w:val="none" w:sz="0" w:space="0" w:color="auto"/>
        <w:bottom w:val="none" w:sz="0" w:space="0" w:color="auto"/>
        <w:right w:val="none" w:sz="0" w:space="0" w:color="auto"/>
      </w:divBdr>
      <w:divsChild>
        <w:div w:id="1108693136">
          <w:marLeft w:val="0"/>
          <w:marRight w:val="0"/>
          <w:marTop w:val="0"/>
          <w:marBottom w:val="0"/>
          <w:divBdr>
            <w:top w:val="none" w:sz="0" w:space="0" w:color="auto"/>
            <w:left w:val="none" w:sz="0" w:space="0" w:color="auto"/>
            <w:bottom w:val="none" w:sz="0" w:space="0" w:color="auto"/>
            <w:right w:val="none" w:sz="0" w:space="0" w:color="auto"/>
          </w:divBdr>
          <w:divsChild>
            <w:div w:id="1526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3598">
      <w:bodyDiv w:val="1"/>
      <w:marLeft w:val="0"/>
      <w:marRight w:val="0"/>
      <w:marTop w:val="0"/>
      <w:marBottom w:val="0"/>
      <w:divBdr>
        <w:top w:val="none" w:sz="0" w:space="0" w:color="auto"/>
        <w:left w:val="none" w:sz="0" w:space="0" w:color="auto"/>
        <w:bottom w:val="none" w:sz="0" w:space="0" w:color="auto"/>
        <w:right w:val="none" w:sz="0" w:space="0" w:color="auto"/>
      </w:divBdr>
      <w:divsChild>
        <w:div w:id="866334436">
          <w:marLeft w:val="0"/>
          <w:marRight w:val="0"/>
          <w:marTop w:val="0"/>
          <w:marBottom w:val="0"/>
          <w:divBdr>
            <w:top w:val="none" w:sz="0" w:space="0" w:color="auto"/>
            <w:left w:val="none" w:sz="0" w:space="0" w:color="auto"/>
            <w:bottom w:val="none" w:sz="0" w:space="0" w:color="auto"/>
            <w:right w:val="none" w:sz="0" w:space="0" w:color="auto"/>
          </w:divBdr>
          <w:divsChild>
            <w:div w:id="936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2350">
      <w:bodyDiv w:val="1"/>
      <w:marLeft w:val="0"/>
      <w:marRight w:val="0"/>
      <w:marTop w:val="0"/>
      <w:marBottom w:val="0"/>
      <w:divBdr>
        <w:top w:val="none" w:sz="0" w:space="0" w:color="auto"/>
        <w:left w:val="none" w:sz="0" w:space="0" w:color="auto"/>
        <w:bottom w:val="none" w:sz="0" w:space="0" w:color="auto"/>
        <w:right w:val="none" w:sz="0" w:space="0" w:color="auto"/>
      </w:divBdr>
      <w:divsChild>
        <w:div w:id="1315911696">
          <w:marLeft w:val="0"/>
          <w:marRight w:val="0"/>
          <w:marTop w:val="0"/>
          <w:marBottom w:val="0"/>
          <w:divBdr>
            <w:top w:val="none" w:sz="0" w:space="0" w:color="auto"/>
            <w:left w:val="none" w:sz="0" w:space="0" w:color="auto"/>
            <w:bottom w:val="none" w:sz="0" w:space="0" w:color="auto"/>
            <w:right w:val="none" w:sz="0" w:space="0" w:color="auto"/>
          </w:divBdr>
          <w:divsChild>
            <w:div w:id="1338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6983">
      <w:bodyDiv w:val="1"/>
      <w:marLeft w:val="0"/>
      <w:marRight w:val="0"/>
      <w:marTop w:val="0"/>
      <w:marBottom w:val="0"/>
      <w:divBdr>
        <w:top w:val="none" w:sz="0" w:space="0" w:color="auto"/>
        <w:left w:val="none" w:sz="0" w:space="0" w:color="auto"/>
        <w:bottom w:val="none" w:sz="0" w:space="0" w:color="auto"/>
        <w:right w:val="none" w:sz="0" w:space="0" w:color="auto"/>
      </w:divBdr>
      <w:divsChild>
        <w:div w:id="1712152419">
          <w:marLeft w:val="0"/>
          <w:marRight w:val="0"/>
          <w:marTop w:val="0"/>
          <w:marBottom w:val="0"/>
          <w:divBdr>
            <w:top w:val="none" w:sz="0" w:space="0" w:color="auto"/>
            <w:left w:val="none" w:sz="0" w:space="0" w:color="auto"/>
            <w:bottom w:val="none" w:sz="0" w:space="0" w:color="auto"/>
            <w:right w:val="none" w:sz="0" w:space="0" w:color="auto"/>
          </w:divBdr>
          <w:divsChild>
            <w:div w:id="14786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1254</Words>
  <Characters>7181</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2016-11-21T16:15:00Z</cp:lastPrinted>
  <dcterms:created xsi:type="dcterms:W3CDTF">2017-10-25T18:34:00Z</dcterms:created>
  <dcterms:modified xsi:type="dcterms:W3CDTF">2017-10-25T18:34:00Z</dcterms:modified>
  <cp:category> </cp:category>
  <cp:contentStatus> </cp:contentStatus>
</cp:coreProperties>
</file>