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106BA9" w14:textId="535A48C2" w:rsidR="00E9376C" w:rsidRPr="00981F23" w:rsidRDefault="00B02587">
      <w:pPr>
        <w:jc w:val="center"/>
        <w:rPr>
          <w:b/>
          <w:color w:val="000000" w:themeColor="text1"/>
          <w:szCs w:val="22"/>
        </w:rPr>
      </w:pPr>
      <w:bookmarkStart w:id="0" w:name="_GoBack"/>
      <w:bookmarkEnd w:id="0"/>
      <w:r>
        <w:rPr>
          <w:b/>
          <w:color w:val="000000" w:themeColor="text1"/>
          <w:szCs w:val="22"/>
        </w:rPr>
        <w:t xml:space="preserve">     </w:t>
      </w:r>
      <w:r w:rsidR="00E9376C" w:rsidRPr="00981F23">
        <w:rPr>
          <w:b/>
          <w:color w:val="000000" w:themeColor="text1"/>
          <w:szCs w:val="22"/>
        </w:rPr>
        <w:t>Before the</w:t>
      </w:r>
    </w:p>
    <w:p w14:paraId="21FF112E" w14:textId="77777777" w:rsidR="00E9376C" w:rsidRPr="00981F23" w:rsidRDefault="00E9376C">
      <w:pPr>
        <w:pStyle w:val="StyleBoldCentered"/>
        <w:rPr>
          <w:rFonts w:ascii="Times New Roman" w:hAnsi="Times New Roman"/>
          <w:color w:val="000000" w:themeColor="text1"/>
        </w:rPr>
      </w:pPr>
      <w:r w:rsidRPr="00981F23">
        <w:rPr>
          <w:rFonts w:ascii="Times New Roman" w:hAnsi="Times New Roman"/>
          <w:color w:val="000000" w:themeColor="text1"/>
        </w:rPr>
        <w:t>F</w:t>
      </w:r>
      <w:r w:rsidRPr="00981F23">
        <w:rPr>
          <w:rFonts w:ascii="Times New Roman" w:hAnsi="Times New Roman"/>
          <w:caps w:val="0"/>
          <w:color w:val="000000" w:themeColor="text1"/>
        </w:rPr>
        <w:t>ederal Communications Commission</w:t>
      </w:r>
    </w:p>
    <w:p w14:paraId="5142E2EF" w14:textId="77777777" w:rsidR="00E9376C" w:rsidRPr="00981F23" w:rsidRDefault="00E9376C">
      <w:pPr>
        <w:jc w:val="center"/>
        <w:rPr>
          <w:b/>
          <w:color w:val="000000" w:themeColor="text1"/>
          <w:szCs w:val="22"/>
        </w:rPr>
      </w:pPr>
      <w:r w:rsidRPr="00981F23">
        <w:rPr>
          <w:b/>
          <w:color w:val="000000" w:themeColor="text1"/>
          <w:szCs w:val="22"/>
        </w:rPr>
        <w:t xml:space="preserve">Washington, DC 20554 </w:t>
      </w:r>
    </w:p>
    <w:tbl>
      <w:tblPr>
        <w:tblW w:w="0" w:type="auto"/>
        <w:tblLayout w:type="fixed"/>
        <w:tblLook w:val="0000" w:firstRow="0" w:lastRow="0" w:firstColumn="0" w:lastColumn="0" w:noHBand="0" w:noVBand="0"/>
      </w:tblPr>
      <w:tblGrid>
        <w:gridCol w:w="4518"/>
        <w:gridCol w:w="630"/>
        <w:gridCol w:w="4248"/>
      </w:tblGrid>
      <w:tr w:rsidR="008C10CC" w:rsidRPr="00981F23" w14:paraId="41FEEFCB" w14:textId="77777777" w:rsidTr="00500F04">
        <w:tc>
          <w:tcPr>
            <w:tcW w:w="4518" w:type="dxa"/>
          </w:tcPr>
          <w:p w14:paraId="0E08C0C5" w14:textId="77777777" w:rsidR="00E9376C" w:rsidRPr="00981F23" w:rsidRDefault="00E9376C">
            <w:pPr>
              <w:tabs>
                <w:tab w:val="center" w:pos="4680"/>
              </w:tabs>
              <w:suppressAutoHyphens/>
              <w:rPr>
                <w:color w:val="000000" w:themeColor="text1"/>
                <w:spacing w:val="-2"/>
                <w:szCs w:val="22"/>
              </w:rPr>
            </w:pPr>
          </w:p>
          <w:p w14:paraId="557C34E2" w14:textId="77777777" w:rsidR="00605D0C" w:rsidRDefault="00605D0C">
            <w:pPr>
              <w:tabs>
                <w:tab w:val="center" w:pos="4680"/>
              </w:tabs>
              <w:suppressAutoHyphens/>
              <w:rPr>
                <w:color w:val="000000" w:themeColor="text1"/>
                <w:spacing w:val="-2"/>
                <w:szCs w:val="22"/>
              </w:rPr>
            </w:pPr>
          </w:p>
          <w:p w14:paraId="00D80629" w14:textId="77777777" w:rsidR="00E9376C" w:rsidRPr="00981F23" w:rsidRDefault="00E9376C">
            <w:pPr>
              <w:tabs>
                <w:tab w:val="center" w:pos="4680"/>
              </w:tabs>
              <w:suppressAutoHyphens/>
              <w:rPr>
                <w:color w:val="000000" w:themeColor="text1"/>
                <w:spacing w:val="-2"/>
                <w:szCs w:val="22"/>
              </w:rPr>
            </w:pPr>
            <w:r w:rsidRPr="00981F23">
              <w:rPr>
                <w:color w:val="000000" w:themeColor="text1"/>
                <w:spacing w:val="-2"/>
                <w:szCs w:val="22"/>
              </w:rPr>
              <w:t>In the Matter of</w:t>
            </w:r>
          </w:p>
          <w:p w14:paraId="7A70F608" w14:textId="77777777" w:rsidR="00E9376C" w:rsidRPr="00981F23" w:rsidRDefault="00E9376C" w:rsidP="00A07B91">
            <w:pPr>
              <w:widowControl/>
              <w:tabs>
                <w:tab w:val="center" w:pos="4680"/>
              </w:tabs>
              <w:suppressAutoHyphens/>
              <w:rPr>
                <w:color w:val="000000" w:themeColor="text1"/>
                <w:spacing w:val="-2"/>
                <w:szCs w:val="22"/>
              </w:rPr>
            </w:pPr>
          </w:p>
          <w:p w14:paraId="5A9B9860" w14:textId="51876777" w:rsidR="00E9376C" w:rsidRDefault="00066276">
            <w:pPr>
              <w:tabs>
                <w:tab w:val="center" w:pos="4680"/>
              </w:tabs>
              <w:suppressAutoHyphens/>
              <w:rPr>
                <w:color w:val="000000" w:themeColor="text1"/>
                <w:spacing w:val="-2"/>
                <w:szCs w:val="22"/>
              </w:rPr>
            </w:pPr>
            <w:r>
              <w:rPr>
                <w:color w:val="000000" w:themeColor="text1"/>
                <w:spacing w:val="-2"/>
                <w:szCs w:val="22"/>
              </w:rPr>
              <w:t>DANIEL DELISE</w:t>
            </w:r>
          </w:p>
          <w:p w14:paraId="19AAD13D" w14:textId="77777777" w:rsidR="00B46588" w:rsidRDefault="00B46588">
            <w:pPr>
              <w:tabs>
                <w:tab w:val="center" w:pos="4680"/>
              </w:tabs>
              <w:suppressAutoHyphens/>
              <w:rPr>
                <w:color w:val="000000" w:themeColor="text1"/>
                <w:spacing w:val="-2"/>
                <w:szCs w:val="22"/>
              </w:rPr>
            </w:pPr>
          </w:p>
          <w:p w14:paraId="4929BFEA" w14:textId="61B45B08" w:rsidR="00B46588" w:rsidRPr="00981F23" w:rsidRDefault="00B46588">
            <w:pPr>
              <w:tabs>
                <w:tab w:val="center" w:pos="4680"/>
              </w:tabs>
              <w:suppressAutoHyphens/>
              <w:rPr>
                <w:color w:val="000000" w:themeColor="text1"/>
                <w:spacing w:val="-2"/>
                <w:szCs w:val="22"/>
              </w:rPr>
            </w:pPr>
            <w:r>
              <w:rPr>
                <w:color w:val="000000" w:themeColor="text1"/>
                <w:spacing w:val="-2"/>
                <w:szCs w:val="22"/>
              </w:rPr>
              <w:t>Astoria, New York</w:t>
            </w:r>
          </w:p>
          <w:p w14:paraId="1E318FD7" w14:textId="77777777" w:rsidR="00E9376C" w:rsidRPr="00981F23" w:rsidRDefault="00E9376C">
            <w:pPr>
              <w:tabs>
                <w:tab w:val="center" w:pos="4680"/>
              </w:tabs>
              <w:suppressAutoHyphens/>
              <w:rPr>
                <w:color w:val="000000" w:themeColor="text1"/>
                <w:spacing w:val="-2"/>
                <w:szCs w:val="22"/>
              </w:rPr>
            </w:pPr>
          </w:p>
        </w:tc>
        <w:tc>
          <w:tcPr>
            <w:tcW w:w="630" w:type="dxa"/>
          </w:tcPr>
          <w:p w14:paraId="6E67F355" w14:textId="77777777" w:rsidR="00E9376C" w:rsidRPr="00981F23" w:rsidRDefault="00E9376C">
            <w:pPr>
              <w:tabs>
                <w:tab w:val="center" w:pos="4680"/>
              </w:tabs>
              <w:suppressAutoHyphens/>
              <w:rPr>
                <w:b/>
                <w:color w:val="000000" w:themeColor="text1"/>
                <w:spacing w:val="-2"/>
                <w:szCs w:val="22"/>
              </w:rPr>
            </w:pPr>
          </w:p>
          <w:p w14:paraId="24EF07FB" w14:textId="77777777" w:rsidR="00E9376C" w:rsidRPr="00981F23" w:rsidRDefault="00E9376C">
            <w:pPr>
              <w:tabs>
                <w:tab w:val="center" w:pos="4680"/>
              </w:tabs>
              <w:suppressAutoHyphens/>
              <w:rPr>
                <w:b/>
                <w:color w:val="000000" w:themeColor="text1"/>
                <w:spacing w:val="-2"/>
                <w:szCs w:val="22"/>
              </w:rPr>
            </w:pPr>
            <w:r w:rsidRPr="00981F23">
              <w:rPr>
                <w:b/>
                <w:color w:val="000000" w:themeColor="text1"/>
                <w:spacing w:val="-2"/>
                <w:szCs w:val="22"/>
              </w:rPr>
              <w:t xml:space="preserve">  )</w:t>
            </w:r>
          </w:p>
          <w:p w14:paraId="0111E4A8" w14:textId="77777777" w:rsidR="00E9376C" w:rsidRPr="00981F23" w:rsidRDefault="00E9376C">
            <w:pPr>
              <w:tabs>
                <w:tab w:val="center" w:pos="4680"/>
              </w:tabs>
              <w:suppressAutoHyphens/>
              <w:rPr>
                <w:b/>
                <w:color w:val="000000" w:themeColor="text1"/>
                <w:spacing w:val="-2"/>
                <w:szCs w:val="22"/>
              </w:rPr>
            </w:pPr>
            <w:r w:rsidRPr="00981F23">
              <w:rPr>
                <w:b/>
                <w:color w:val="000000" w:themeColor="text1"/>
                <w:spacing w:val="-2"/>
                <w:szCs w:val="22"/>
              </w:rPr>
              <w:t xml:space="preserve">  )</w:t>
            </w:r>
          </w:p>
          <w:p w14:paraId="267DA48D" w14:textId="77777777" w:rsidR="00E9376C" w:rsidRPr="00981F23" w:rsidRDefault="00E9376C">
            <w:pPr>
              <w:tabs>
                <w:tab w:val="center" w:pos="4680"/>
              </w:tabs>
              <w:suppressAutoHyphens/>
              <w:rPr>
                <w:b/>
                <w:color w:val="000000" w:themeColor="text1"/>
                <w:spacing w:val="-2"/>
                <w:szCs w:val="22"/>
              </w:rPr>
            </w:pPr>
            <w:r w:rsidRPr="00981F23">
              <w:rPr>
                <w:b/>
                <w:color w:val="000000" w:themeColor="text1"/>
                <w:spacing w:val="-2"/>
                <w:szCs w:val="22"/>
              </w:rPr>
              <w:t xml:space="preserve">  )</w:t>
            </w:r>
          </w:p>
          <w:p w14:paraId="3D1E6C72" w14:textId="77777777" w:rsidR="00E9376C" w:rsidRPr="00981F23" w:rsidRDefault="00E9376C">
            <w:pPr>
              <w:tabs>
                <w:tab w:val="center" w:pos="4680"/>
              </w:tabs>
              <w:suppressAutoHyphens/>
              <w:rPr>
                <w:b/>
                <w:color w:val="000000" w:themeColor="text1"/>
                <w:spacing w:val="-2"/>
                <w:szCs w:val="22"/>
              </w:rPr>
            </w:pPr>
            <w:r w:rsidRPr="00981F23">
              <w:rPr>
                <w:b/>
                <w:color w:val="000000" w:themeColor="text1"/>
                <w:spacing w:val="-2"/>
                <w:szCs w:val="22"/>
              </w:rPr>
              <w:t xml:space="preserve">  )</w:t>
            </w:r>
          </w:p>
          <w:p w14:paraId="533331BC" w14:textId="77777777" w:rsidR="00E9376C" w:rsidRDefault="00E9376C">
            <w:pPr>
              <w:tabs>
                <w:tab w:val="center" w:pos="4680"/>
              </w:tabs>
              <w:suppressAutoHyphens/>
              <w:rPr>
                <w:b/>
                <w:color w:val="000000" w:themeColor="text1"/>
                <w:spacing w:val="-2"/>
                <w:szCs w:val="22"/>
              </w:rPr>
            </w:pPr>
            <w:r w:rsidRPr="00981F23">
              <w:rPr>
                <w:b/>
                <w:color w:val="000000" w:themeColor="text1"/>
                <w:spacing w:val="-2"/>
                <w:szCs w:val="22"/>
              </w:rPr>
              <w:t xml:space="preserve">  )</w:t>
            </w:r>
          </w:p>
          <w:p w14:paraId="5F1538BE" w14:textId="35D66C87" w:rsidR="00B46588" w:rsidRPr="00981F23" w:rsidRDefault="00B46588">
            <w:pPr>
              <w:tabs>
                <w:tab w:val="center" w:pos="4680"/>
              </w:tabs>
              <w:suppressAutoHyphens/>
              <w:rPr>
                <w:b/>
                <w:color w:val="000000" w:themeColor="text1"/>
                <w:spacing w:val="-2"/>
                <w:szCs w:val="22"/>
              </w:rPr>
            </w:pPr>
            <w:r>
              <w:rPr>
                <w:b/>
                <w:color w:val="000000" w:themeColor="text1"/>
                <w:spacing w:val="-2"/>
                <w:szCs w:val="22"/>
              </w:rPr>
              <w:t xml:space="preserve">  )</w:t>
            </w:r>
          </w:p>
          <w:p w14:paraId="6E07D30F" w14:textId="77777777" w:rsidR="00E9376C" w:rsidRPr="00981F23" w:rsidRDefault="00E9376C" w:rsidP="004667E8">
            <w:pPr>
              <w:tabs>
                <w:tab w:val="center" w:pos="4680"/>
              </w:tabs>
              <w:suppressAutoHyphens/>
              <w:rPr>
                <w:b/>
                <w:color w:val="000000" w:themeColor="text1"/>
                <w:spacing w:val="-2"/>
                <w:szCs w:val="22"/>
              </w:rPr>
            </w:pPr>
            <w:r w:rsidRPr="00981F23">
              <w:rPr>
                <w:b/>
                <w:color w:val="000000" w:themeColor="text1"/>
                <w:spacing w:val="-2"/>
                <w:szCs w:val="22"/>
              </w:rPr>
              <w:t xml:space="preserve"> </w:t>
            </w:r>
          </w:p>
        </w:tc>
        <w:tc>
          <w:tcPr>
            <w:tcW w:w="4248" w:type="dxa"/>
          </w:tcPr>
          <w:p w14:paraId="3D38D784" w14:textId="77777777" w:rsidR="00E9376C" w:rsidRPr="00981F23" w:rsidRDefault="00E9376C">
            <w:pPr>
              <w:tabs>
                <w:tab w:val="center" w:pos="4680"/>
              </w:tabs>
              <w:suppressAutoHyphens/>
              <w:rPr>
                <w:color w:val="000000" w:themeColor="text1"/>
                <w:spacing w:val="-2"/>
                <w:szCs w:val="22"/>
              </w:rPr>
            </w:pPr>
          </w:p>
          <w:p w14:paraId="48B0C08A" w14:textId="77777777" w:rsidR="00242FE3" w:rsidRDefault="00E9376C">
            <w:pPr>
              <w:rPr>
                <w:color w:val="000000" w:themeColor="text1"/>
                <w:spacing w:val="-2"/>
                <w:szCs w:val="22"/>
              </w:rPr>
            </w:pPr>
            <w:r w:rsidRPr="00981F23">
              <w:rPr>
                <w:color w:val="000000" w:themeColor="text1"/>
                <w:spacing w:val="-2"/>
                <w:szCs w:val="22"/>
              </w:rPr>
              <w:t xml:space="preserve">                </w:t>
            </w:r>
          </w:p>
          <w:p w14:paraId="1D64E23B" w14:textId="77777777" w:rsidR="00436C47" w:rsidRDefault="00175F4A" w:rsidP="004667E8">
            <w:pPr>
              <w:rPr>
                <w:color w:val="000000" w:themeColor="text1"/>
                <w:spacing w:val="-2"/>
                <w:szCs w:val="22"/>
              </w:rPr>
            </w:pPr>
            <w:r w:rsidRPr="000F440D">
              <w:rPr>
                <w:color w:val="000000" w:themeColor="text1"/>
                <w:spacing w:val="-2"/>
                <w:szCs w:val="22"/>
              </w:rPr>
              <w:t>File No.:  EB-FIELDNER-16-000214</w:t>
            </w:r>
            <w:r>
              <w:rPr>
                <w:color w:val="000000" w:themeColor="text1"/>
                <w:spacing w:val="-2"/>
                <w:szCs w:val="22"/>
              </w:rPr>
              <w:t>00</w:t>
            </w:r>
            <w:r w:rsidRPr="000F440D">
              <w:rPr>
                <w:rStyle w:val="FootnoteReference"/>
                <w:color w:val="000000" w:themeColor="text1"/>
                <w:spacing w:val="-2"/>
                <w:sz w:val="22"/>
                <w:szCs w:val="22"/>
              </w:rPr>
              <w:footnoteReference w:id="2"/>
            </w:r>
          </w:p>
          <w:p w14:paraId="00434350" w14:textId="29062EC0" w:rsidR="00175F4A" w:rsidRPr="000F440D" w:rsidRDefault="00175F4A" w:rsidP="004667E8">
            <w:pPr>
              <w:rPr>
                <w:snapToGrid/>
                <w:color w:val="000000" w:themeColor="text1"/>
                <w:spacing w:val="-2"/>
                <w:szCs w:val="22"/>
              </w:rPr>
            </w:pPr>
            <w:r w:rsidRPr="000F440D">
              <w:rPr>
                <w:color w:val="000000" w:themeColor="text1"/>
                <w:spacing w:val="-2"/>
                <w:szCs w:val="22"/>
              </w:rPr>
              <w:t xml:space="preserve">NAL/Acct. No.: </w:t>
            </w:r>
            <w:r w:rsidR="00E95C62" w:rsidRPr="00E95C62">
              <w:rPr>
                <w:color w:val="000000" w:themeColor="text1"/>
                <w:spacing w:val="-2"/>
                <w:szCs w:val="22"/>
              </w:rPr>
              <w:t xml:space="preserve">201632380003 </w:t>
            </w:r>
          </w:p>
          <w:p w14:paraId="01A00FC3" w14:textId="1E5CCFEA" w:rsidR="00175F4A" w:rsidRPr="00981F23" w:rsidRDefault="00175F4A" w:rsidP="004667E8">
            <w:pPr>
              <w:rPr>
                <w:snapToGrid/>
                <w:color w:val="000000" w:themeColor="text1"/>
                <w:spacing w:val="-2"/>
                <w:szCs w:val="22"/>
              </w:rPr>
            </w:pPr>
            <w:r w:rsidRPr="000F440D">
              <w:rPr>
                <w:color w:val="000000" w:themeColor="text1"/>
                <w:spacing w:val="-2"/>
                <w:szCs w:val="22"/>
              </w:rPr>
              <w:t xml:space="preserve">FRN: </w:t>
            </w:r>
            <w:r w:rsidR="00C44110">
              <w:rPr>
                <w:color w:val="000000" w:themeColor="text1"/>
                <w:spacing w:val="-2"/>
                <w:szCs w:val="22"/>
              </w:rPr>
              <w:t xml:space="preserve"> </w:t>
            </w:r>
            <w:r w:rsidR="00C44110" w:rsidRPr="00C44110">
              <w:rPr>
                <w:color w:val="000000" w:themeColor="text1"/>
                <w:spacing w:val="-2"/>
                <w:szCs w:val="22"/>
              </w:rPr>
              <w:t>0025855933</w:t>
            </w:r>
          </w:p>
          <w:p w14:paraId="60E47C4C" w14:textId="77777777" w:rsidR="00175F4A" w:rsidRDefault="00175F4A">
            <w:pPr>
              <w:rPr>
                <w:color w:val="000000" w:themeColor="text1"/>
                <w:spacing w:val="-2"/>
                <w:szCs w:val="22"/>
              </w:rPr>
            </w:pPr>
          </w:p>
          <w:p w14:paraId="7492E242" w14:textId="1DA8E29F" w:rsidR="00E9376C" w:rsidRPr="00981F23" w:rsidRDefault="00E9376C" w:rsidP="009E08F3">
            <w:pPr>
              <w:rPr>
                <w:color w:val="000000" w:themeColor="text1"/>
                <w:szCs w:val="22"/>
              </w:rPr>
            </w:pPr>
          </w:p>
        </w:tc>
      </w:tr>
    </w:tbl>
    <w:p w14:paraId="6C421549" w14:textId="77777777" w:rsidR="00E9376C" w:rsidRPr="00981F23" w:rsidRDefault="00E9376C" w:rsidP="004667E8">
      <w:pPr>
        <w:pStyle w:val="StyleBoldCentered"/>
        <w:widowControl/>
        <w:rPr>
          <w:rFonts w:ascii="Times New Roman" w:hAnsi="Times New Roman"/>
          <w:color w:val="000000" w:themeColor="text1"/>
        </w:rPr>
      </w:pPr>
      <w:r w:rsidRPr="00981F23">
        <w:rPr>
          <w:rFonts w:ascii="Times New Roman" w:hAnsi="Times New Roman"/>
          <w:color w:val="000000" w:themeColor="text1"/>
        </w:rPr>
        <w:t>NOTICE OF APPARENT LIABILITY FOR FORFEITURE</w:t>
      </w:r>
    </w:p>
    <w:p w14:paraId="3E3789DB" w14:textId="77777777" w:rsidR="00E9376C" w:rsidRPr="00981F23" w:rsidRDefault="00E9376C">
      <w:pPr>
        <w:pStyle w:val="BodyText"/>
        <w:tabs>
          <w:tab w:val="left" w:pos="4680"/>
        </w:tabs>
        <w:jc w:val="center"/>
        <w:rPr>
          <w:color w:val="000000" w:themeColor="text1"/>
          <w:sz w:val="22"/>
          <w:szCs w:val="22"/>
          <w:u w:val="none"/>
        </w:rPr>
      </w:pPr>
    </w:p>
    <w:p w14:paraId="73B0659B" w14:textId="120AA5B5" w:rsidR="00652F84" w:rsidRPr="00037DB0" w:rsidRDefault="00652F84" w:rsidP="00652F84">
      <w:pPr>
        <w:tabs>
          <w:tab w:val="left" w:pos="720"/>
          <w:tab w:val="right" w:pos="9360"/>
        </w:tabs>
        <w:suppressAutoHyphens/>
        <w:spacing w:line="227" w:lineRule="auto"/>
        <w:rPr>
          <w:spacing w:val="-2"/>
          <w:szCs w:val="22"/>
        </w:rPr>
      </w:pPr>
      <w:r w:rsidRPr="00037DB0">
        <w:rPr>
          <w:b/>
          <w:spacing w:val="-2"/>
          <w:szCs w:val="22"/>
        </w:rPr>
        <w:t xml:space="preserve">Adopted:  </w:t>
      </w:r>
      <w:r w:rsidR="00E95C62">
        <w:rPr>
          <w:b/>
          <w:spacing w:val="-2"/>
          <w:szCs w:val="22"/>
        </w:rPr>
        <w:t>August 31, 2016</w:t>
      </w:r>
      <w:r w:rsidRPr="00037DB0">
        <w:rPr>
          <w:b/>
          <w:spacing w:val="-2"/>
          <w:szCs w:val="22"/>
        </w:rPr>
        <w:tab/>
        <w:t xml:space="preserve">Released:  </w:t>
      </w:r>
      <w:r w:rsidR="00E95C62">
        <w:rPr>
          <w:b/>
          <w:spacing w:val="-2"/>
          <w:szCs w:val="22"/>
        </w:rPr>
        <w:t>August 31, 2016</w:t>
      </w:r>
    </w:p>
    <w:p w14:paraId="5136DD59" w14:textId="77777777" w:rsidR="00E9376C" w:rsidRPr="00981F23" w:rsidRDefault="00E9376C" w:rsidP="009645E5">
      <w:pPr>
        <w:pStyle w:val="BodyText"/>
        <w:tabs>
          <w:tab w:val="left" w:pos="4680"/>
        </w:tabs>
        <w:jc w:val="center"/>
        <w:rPr>
          <w:color w:val="000000" w:themeColor="text1"/>
          <w:sz w:val="22"/>
          <w:szCs w:val="22"/>
          <w:u w:val="none"/>
        </w:rPr>
      </w:pPr>
    </w:p>
    <w:p w14:paraId="40D68ADB" w14:textId="1DC18517" w:rsidR="00CE5F1E" w:rsidRPr="006D73F2" w:rsidRDefault="00717F0A" w:rsidP="00CE5F1E">
      <w:pPr>
        <w:tabs>
          <w:tab w:val="left" w:pos="720"/>
          <w:tab w:val="left" w:pos="5760"/>
        </w:tabs>
        <w:suppressAutoHyphens/>
        <w:spacing w:line="227" w:lineRule="auto"/>
        <w:jc w:val="both"/>
        <w:rPr>
          <w:spacing w:val="-2"/>
          <w:szCs w:val="22"/>
        </w:rPr>
      </w:pPr>
      <w:r w:rsidRPr="00717F0A">
        <w:rPr>
          <w:spacing w:val="-2"/>
          <w:szCs w:val="22"/>
        </w:rPr>
        <w:t xml:space="preserve">By the </w:t>
      </w:r>
      <w:r w:rsidR="00F331B0">
        <w:rPr>
          <w:spacing w:val="-2"/>
          <w:szCs w:val="22"/>
        </w:rPr>
        <w:t xml:space="preserve">Regional </w:t>
      </w:r>
      <w:r w:rsidRPr="00717F0A">
        <w:rPr>
          <w:spacing w:val="-2"/>
          <w:szCs w:val="22"/>
        </w:rPr>
        <w:t>Director, Region</w:t>
      </w:r>
      <w:r w:rsidR="006B7E32">
        <w:rPr>
          <w:spacing w:val="-2"/>
          <w:szCs w:val="22"/>
        </w:rPr>
        <w:t xml:space="preserve"> One</w:t>
      </w:r>
      <w:r w:rsidRPr="00717F0A">
        <w:rPr>
          <w:spacing w:val="-2"/>
          <w:szCs w:val="22"/>
        </w:rPr>
        <w:t>, Enforcement Bureau:</w:t>
      </w:r>
      <w:r w:rsidRPr="00717F0A" w:rsidDel="00717F0A">
        <w:rPr>
          <w:spacing w:val="-2"/>
          <w:szCs w:val="22"/>
        </w:rPr>
        <w:t xml:space="preserve"> </w:t>
      </w:r>
    </w:p>
    <w:p w14:paraId="0199C024" w14:textId="77777777" w:rsidR="00E9376C" w:rsidRPr="00981F23" w:rsidRDefault="00E9376C" w:rsidP="00AE35F6">
      <w:pPr>
        <w:pStyle w:val="BodyText"/>
        <w:tabs>
          <w:tab w:val="left" w:pos="4680"/>
        </w:tabs>
        <w:rPr>
          <w:b w:val="0"/>
          <w:color w:val="000000" w:themeColor="text1"/>
          <w:sz w:val="22"/>
          <w:szCs w:val="22"/>
          <w:u w:val="none"/>
        </w:rPr>
      </w:pPr>
    </w:p>
    <w:p w14:paraId="026CCA9F" w14:textId="77777777" w:rsidR="00E9376C" w:rsidRPr="00981F23" w:rsidRDefault="00E9376C" w:rsidP="00F60397">
      <w:pPr>
        <w:pStyle w:val="Heading1"/>
        <w:rPr>
          <w:color w:val="000000" w:themeColor="text1"/>
        </w:rPr>
      </w:pPr>
      <w:r w:rsidRPr="00981F23">
        <w:rPr>
          <w:color w:val="000000" w:themeColor="text1"/>
        </w:rPr>
        <w:t>INTRODUCTION</w:t>
      </w:r>
    </w:p>
    <w:p w14:paraId="22A5E951" w14:textId="241B8F8F" w:rsidR="00E9376C" w:rsidRPr="00981F23" w:rsidRDefault="00E9376C" w:rsidP="00C05EC5">
      <w:pPr>
        <w:pStyle w:val="ParaNum"/>
        <w:rPr>
          <w:spacing w:val="-2"/>
        </w:rPr>
      </w:pPr>
      <w:r w:rsidRPr="00981F23">
        <w:t>We propose a penalty of $</w:t>
      </w:r>
      <w:r w:rsidR="005A4EA3">
        <w:t>2</w:t>
      </w:r>
      <w:r w:rsidR="0022336D">
        <w:t>3</w:t>
      </w:r>
      <w:r w:rsidR="005A4EA3">
        <w:t>,000</w:t>
      </w:r>
      <w:r w:rsidRPr="00981F23">
        <w:t xml:space="preserve"> against</w:t>
      </w:r>
      <w:r w:rsidR="003F2B5A" w:rsidRPr="00981F23">
        <w:t xml:space="preserve"> </w:t>
      </w:r>
      <w:r w:rsidR="00066276">
        <w:t xml:space="preserve">Daniel Delise </w:t>
      </w:r>
      <w:r w:rsidR="009E3E42">
        <w:t xml:space="preserve">for </w:t>
      </w:r>
      <w:r w:rsidR="00066276">
        <w:t xml:space="preserve">operating an </w:t>
      </w:r>
      <w:r w:rsidR="00300C1A">
        <w:t xml:space="preserve">unlicensed </w:t>
      </w:r>
      <w:r w:rsidR="00066276">
        <w:t xml:space="preserve">amateur radio station </w:t>
      </w:r>
      <w:r w:rsidR="00B511E6" w:rsidRPr="00B511E6">
        <w:t>on the Amateur Radio Service frequency 147.96 MHz</w:t>
      </w:r>
      <w:r w:rsidR="00450178">
        <w:t xml:space="preserve"> from his residence in Astoria, New York</w:t>
      </w:r>
      <w:r w:rsidR="002227B8">
        <w:t xml:space="preserve">, and </w:t>
      </w:r>
      <w:r w:rsidR="002227B8" w:rsidRPr="002227B8">
        <w:t>falsely transmitting an officer</w:t>
      </w:r>
      <w:r w:rsidR="00944DEA">
        <w:t>-</w:t>
      </w:r>
      <w:r w:rsidR="002227B8" w:rsidRPr="002227B8">
        <w:t>in</w:t>
      </w:r>
      <w:r w:rsidR="00944DEA">
        <w:t>-</w:t>
      </w:r>
      <w:r w:rsidR="002227B8" w:rsidRPr="002227B8">
        <w:t>di</w:t>
      </w:r>
      <w:r w:rsidR="002227B8">
        <w:t>stress call</w:t>
      </w:r>
      <w:r w:rsidR="00450178">
        <w:t xml:space="preserve">.  </w:t>
      </w:r>
      <w:r w:rsidR="00300C1A">
        <w:t xml:space="preserve">The Commission previously warned Mr. </w:t>
      </w:r>
      <w:r w:rsidR="00300C1A" w:rsidRPr="00300C1A">
        <w:t xml:space="preserve">Delise </w:t>
      </w:r>
      <w:r w:rsidR="00300C1A">
        <w:t xml:space="preserve">that </w:t>
      </w:r>
      <w:r w:rsidR="002227B8">
        <w:t xml:space="preserve">unlicensed </w:t>
      </w:r>
      <w:r w:rsidR="00300C1A">
        <w:t xml:space="preserve">operation of this station was illegal and that continued operation could result in further enforcement action.  Mr. Delise’s deliberate disregard of the </w:t>
      </w:r>
      <w:r w:rsidR="00450178">
        <w:t xml:space="preserve">Act and the </w:t>
      </w:r>
      <w:r w:rsidR="00300C1A">
        <w:t xml:space="preserve">Commission’s warning warrants a significant penalty. </w:t>
      </w:r>
      <w:r w:rsidR="00533AF8">
        <w:t xml:space="preserve"> </w:t>
      </w:r>
      <w:r w:rsidR="00300C1A">
        <w:t>Commission action in this area is essential because</w:t>
      </w:r>
      <w:r w:rsidR="00450178">
        <w:t xml:space="preserve"> </w:t>
      </w:r>
      <w:r w:rsidR="00300C1A">
        <w:t>unlicensed radio</w:t>
      </w:r>
      <w:r w:rsidR="00DF27F2">
        <w:t xml:space="preserve"> station</w:t>
      </w:r>
      <w:r w:rsidR="00450178">
        <w:t xml:space="preserve"> operation</w:t>
      </w:r>
      <w:r w:rsidR="00DF27F2">
        <w:t xml:space="preserve"> create a danger of interference to licensed </w:t>
      </w:r>
      <w:r w:rsidR="003534C1">
        <w:t xml:space="preserve">public safety and commercial </w:t>
      </w:r>
      <w:r w:rsidR="00DF27F2">
        <w:t>communications.</w:t>
      </w:r>
      <w:r w:rsidR="008A1532" w:rsidRPr="008A1532">
        <w:t xml:space="preserve"> </w:t>
      </w:r>
      <w:r w:rsidR="008A1532">
        <w:t>Transmission of a false officer</w:t>
      </w:r>
      <w:r w:rsidR="00356B8C">
        <w:t>-</w:t>
      </w:r>
      <w:r w:rsidR="008A1532">
        <w:t>in</w:t>
      </w:r>
      <w:r w:rsidR="00356B8C">
        <w:t>-</w:t>
      </w:r>
      <w:r w:rsidR="008A1532">
        <w:t xml:space="preserve">distress call potentially impacts the safety of life and property, and places a strain on valuable resources of safety and rescue agencies.  </w:t>
      </w:r>
      <w:r w:rsidR="00C05EC5" w:rsidRPr="00C05EC5">
        <w:t xml:space="preserve">  </w:t>
      </w:r>
    </w:p>
    <w:p w14:paraId="10B53674" w14:textId="77777777" w:rsidR="0050166C" w:rsidRPr="00981F23" w:rsidRDefault="00E9376C" w:rsidP="0050166C">
      <w:pPr>
        <w:pStyle w:val="Heading1"/>
        <w:rPr>
          <w:color w:val="000000" w:themeColor="text1"/>
          <w:spacing w:val="-2"/>
        </w:rPr>
      </w:pPr>
      <w:r w:rsidRPr="00981F23">
        <w:rPr>
          <w:color w:val="000000" w:themeColor="text1"/>
        </w:rPr>
        <w:t>BACKGROUND</w:t>
      </w:r>
    </w:p>
    <w:p w14:paraId="12F6B352" w14:textId="78BF0C99" w:rsidR="00B43B69" w:rsidRDefault="00511F8F" w:rsidP="00006B7A">
      <w:pPr>
        <w:pStyle w:val="ParaNum"/>
      </w:pPr>
      <w:r>
        <w:t xml:space="preserve">The Commission has received numerous complaints about </w:t>
      </w:r>
      <w:r w:rsidRPr="00511F8F">
        <w:t>M</w:t>
      </w:r>
      <w:r>
        <w:t>r</w:t>
      </w:r>
      <w:r w:rsidRPr="00511F8F">
        <w:t xml:space="preserve">. </w:t>
      </w:r>
      <w:r>
        <w:t xml:space="preserve">Delise operating on an unlicensed basis on a number of different frequencies dating as far back as 2012.  </w:t>
      </w:r>
      <w:r w:rsidR="004E7A98">
        <w:t>T</w:t>
      </w:r>
      <w:r w:rsidR="002D214E">
        <w:t xml:space="preserve">he Commission received </w:t>
      </w:r>
      <w:r>
        <w:t xml:space="preserve">complaints over a period of several months that Mr. Delise was operating without a license, </w:t>
      </w:r>
      <w:r w:rsidR="004E7A98">
        <w:t xml:space="preserve">and </w:t>
      </w:r>
      <w:r w:rsidR="00C767ED">
        <w:t xml:space="preserve">ultimately </w:t>
      </w:r>
      <w:r>
        <w:t xml:space="preserve">issued a Warning for Unlicensed Operation to Mr. Delise for operating on amateur radio frequencies without authorization on </w:t>
      </w:r>
      <w:r w:rsidR="002D214E">
        <w:t>May 7, 2012</w:t>
      </w:r>
      <w:r w:rsidR="004E7A98">
        <w:t>,</w:t>
      </w:r>
      <w:r w:rsidR="002D214E">
        <w:t xml:space="preserve"> and </w:t>
      </w:r>
      <w:r w:rsidR="00C40F91">
        <w:t xml:space="preserve">again </w:t>
      </w:r>
      <w:r w:rsidR="002D214E">
        <w:t xml:space="preserve">on </w:t>
      </w:r>
      <w:r w:rsidR="00B43B69">
        <w:t>August 3, 2012</w:t>
      </w:r>
      <w:r>
        <w:t>.</w:t>
      </w:r>
      <w:r w:rsidR="00C40F91">
        <w:rPr>
          <w:rStyle w:val="FootnoteReference"/>
        </w:rPr>
        <w:footnoteReference w:id="3"/>
      </w:r>
      <w:r>
        <w:t xml:space="preserve">  </w:t>
      </w:r>
      <w:r w:rsidR="00B43B69">
        <w:t>The letter</w:t>
      </w:r>
      <w:r w:rsidR="000963E3">
        <w:t>s were</w:t>
      </w:r>
      <w:r w:rsidR="00B43B69">
        <w:t xml:space="preserve"> mailed to </w:t>
      </w:r>
      <w:r w:rsidR="0064764F">
        <w:t xml:space="preserve">Mr. </w:t>
      </w:r>
      <w:r w:rsidR="00B43B69">
        <w:t xml:space="preserve">Delise’s </w:t>
      </w:r>
      <w:r w:rsidR="007E0397">
        <w:t xml:space="preserve">address of record in </w:t>
      </w:r>
      <w:r w:rsidR="00B43B69">
        <w:t>Astoria, NY.</w:t>
      </w:r>
      <w:r w:rsidR="000963E3">
        <w:t xml:space="preserve">  </w:t>
      </w:r>
    </w:p>
    <w:p w14:paraId="69473A1D" w14:textId="4CA2682F" w:rsidR="003A6868" w:rsidRDefault="004E7A98" w:rsidP="002C67DF">
      <w:pPr>
        <w:pStyle w:val="ParaNum"/>
        <w:rPr>
          <w:spacing w:val="-2"/>
        </w:rPr>
      </w:pPr>
      <w:r>
        <w:t>The Commission continued to receive complaints about Mr. Delise throughout 2013 and 2014.</w:t>
      </w:r>
      <w:r>
        <w:rPr>
          <w:rStyle w:val="FootnoteReference"/>
        </w:rPr>
        <w:footnoteReference w:id="4"/>
      </w:r>
      <w:r>
        <w:t xml:space="preserve">  </w:t>
      </w:r>
      <w:r w:rsidR="002C67DF">
        <w:t>O</w:t>
      </w:r>
      <w:r w:rsidR="00932869" w:rsidRPr="008566A2">
        <w:t>n March 7</w:t>
      </w:r>
      <w:r w:rsidR="00A04F80">
        <w:t xml:space="preserve"> and 14, </w:t>
      </w:r>
      <w:r w:rsidR="00932869" w:rsidRPr="008566A2">
        <w:t xml:space="preserve">2014, the agent </w:t>
      </w:r>
      <w:r w:rsidR="00EC24D3" w:rsidRPr="008566A2">
        <w:t xml:space="preserve">investigated </w:t>
      </w:r>
      <w:r w:rsidR="00A04F80">
        <w:t xml:space="preserve">separate complaints </w:t>
      </w:r>
      <w:r w:rsidR="00EC24D3" w:rsidRPr="008566A2">
        <w:t>about Mr. Delise causing interference on amateur radio frequencies</w:t>
      </w:r>
      <w:r w:rsidR="00F159D9">
        <w:t xml:space="preserve"> but </w:t>
      </w:r>
      <w:r w:rsidR="007A3CBE">
        <w:t xml:space="preserve">was </w:t>
      </w:r>
      <w:r w:rsidR="00F159D9">
        <w:t xml:space="preserve">not able to </w:t>
      </w:r>
      <w:r w:rsidR="007A3CBE">
        <w:t>confirm</w:t>
      </w:r>
      <w:r w:rsidR="00F159D9">
        <w:t xml:space="preserve"> a rule violation.  However, on April 10 and September 20, 2014, the agent received additional complaints that Mr. Delise was operating without </w:t>
      </w:r>
      <w:r w:rsidR="00F159D9" w:rsidRPr="009162B7">
        <w:rPr>
          <w:spacing w:val="-2"/>
        </w:rPr>
        <w:t xml:space="preserve">authority on 461.225 MHz, which is licensed to NYC City Wide Disaster Services, a nonprofit corporation. </w:t>
      </w:r>
      <w:r w:rsidR="00F159D9">
        <w:rPr>
          <w:spacing w:val="-2"/>
        </w:rPr>
        <w:t xml:space="preserve"> </w:t>
      </w:r>
      <w:r w:rsidR="00F159D9" w:rsidRPr="009162B7">
        <w:rPr>
          <w:spacing w:val="-2"/>
        </w:rPr>
        <w:t xml:space="preserve"> </w:t>
      </w:r>
      <w:r w:rsidR="00F159D9">
        <w:t xml:space="preserve">The Commission received 10 additional complaints in 2014 that identified Mr. Delise by </w:t>
      </w:r>
      <w:r w:rsidR="00F159D9">
        <w:lastRenderedPageBreak/>
        <w:t>name</w:t>
      </w:r>
      <w:r w:rsidR="00F50EB0">
        <w:t>,</w:t>
      </w:r>
      <w:r w:rsidR="00F159D9">
        <w:rPr>
          <w:rStyle w:val="FootnoteReference"/>
        </w:rPr>
        <w:footnoteReference w:id="5"/>
      </w:r>
      <w:r w:rsidR="00F159D9">
        <w:t xml:space="preserve"> </w:t>
      </w:r>
      <w:r w:rsidR="00F50EB0">
        <w:t>another nine in 2015</w:t>
      </w:r>
      <w:r w:rsidR="00F50EB0">
        <w:rPr>
          <w:rStyle w:val="FootnoteReference"/>
        </w:rPr>
        <w:footnoteReference w:id="6"/>
      </w:r>
      <w:r w:rsidR="00F50EB0">
        <w:t xml:space="preserve"> </w:t>
      </w:r>
      <w:r w:rsidR="007A3CBE">
        <w:t xml:space="preserve">and one in </w:t>
      </w:r>
      <w:r w:rsidR="00F50EB0">
        <w:rPr>
          <w:spacing w:val="-2"/>
        </w:rPr>
        <w:t xml:space="preserve">January, </w:t>
      </w:r>
      <w:r w:rsidR="00276459">
        <w:rPr>
          <w:spacing w:val="-2"/>
        </w:rPr>
        <w:t>2016</w:t>
      </w:r>
      <w:r w:rsidR="003A6868">
        <w:rPr>
          <w:spacing w:val="-2"/>
        </w:rPr>
        <w:t xml:space="preserve">.  </w:t>
      </w:r>
      <w:r w:rsidR="00F335F1">
        <w:rPr>
          <w:spacing w:val="-2"/>
        </w:rPr>
        <w:t xml:space="preserve">Because many different frequencies were being jammed over short time intervals, </w:t>
      </w:r>
      <w:r w:rsidR="00C10D10">
        <w:rPr>
          <w:spacing w:val="-2"/>
        </w:rPr>
        <w:t xml:space="preserve">it was difficult for the agent to obtain the measurements necessary to demonstrate intentional interference.  </w:t>
      </w:r>
    </w:p>
    <w:p w14:paraId="21F7BB7D" w14:textId="0D83C1E6" w:rsidR="0008042D" w:rsidRPr="00981F23" w:rsidRDefault="00B43B69" w:rsidP="0008042D">
      <w:pPr>
        <w:pStyle w:val="ParaNum"/>
        <w:rPr>
          <w:color w:val="000000" w:themeColor="text1"/>
          <w:spacing w:val="-2"/>
          <w:szCs w:val="22"/>
        </w:rPr>
      </w:pPr>
      <w:r w:rsidRPr="008F7B13">
        <w:t>On April 7, 2016,</w:t>
      </w:r>
      <w:r w:rsidR="008F7B13" w:rsidRPr="008F7B13">
        <w:t xml:space="preserve"> two field </w:t>
      </w:r>
      <w:r w:rsidRPr="008F7B13">
        <w:t>agents started to monitor the area</w:t>
      </w:r>
      <w:r w:rsidR="003A2EE4">
        <w:t xml:space="preserve"> in</w:t>
      </w:r>
      <w:r w:rsidRPr="008F7B13">
        <w:t xml:space="preserve"> Astoria, NY</w:t>
      </w:r>
      <w:r w:rsidR="003534C1">
        <w:t xml:space="preserve">, </w:t>
      </w:r>
      <w:r w:rsidRPr="008F7B13">
        <w:t>where Daniel Delise ha</w:t>
      </w:r>
      <w:r w:rsidR="008F7B13" w:rsidRPr="008F7B13">
        <w:t>d</w:t>
      </w:r>
      <w:r w:rsidRPr="008F7B13">
        <w:t xml:space="preserve"> been reported to reside.  </w:t>
      </w:r>
      <w:r w:rsidR="00091284" w:rsidRPr="00091284">
        <w:t xml:space="preserve">The agents detected strong voice transmissions on the amateur radio frequency 147.96 MHz.  The agents used direction finding techniques to determine that the voice transmissions were originating from the antennas on the roof </w:t>
      </w:r>
      <w:r w:rsidR="003174DC">
        <w:t xml:space="preserve">where Mr. Delise had been reported to reside.  </w:t>
      </w:r>
      <w:r w:rsidR="00091284" w:rsidRPr="00091284">
        <w:t xml:space="preserve">One of the agents </w:t>
      </w:r>
      <w:r w:rsidR="00DB4FC1">
        <w:t xml:space="preserve">believed he </w:t>
      </w:r>
      <w:r w:rsidR="00091284" w:rsidRPr="00091284">
        <w:t xml:space="preserve">recognized the voice as that of Daniel Delise.  </w:t>
      </w:r>
      <w:r w:rsidR="00091284" w:rsidRPr="00091284">
        <w:rPr>
          <w:spacing w:val="-2"/>
        </w:rPr>
        <w:t>The agent found no evidence that Mr. Delise held an Amateur Radio Service license.</w:t>
      </w:r>
      <w:r w:rsidR="0008042D">
        <w:rPr>
          <w:spacing w:val="-2"/>
        </w:rPr>
        <w:t xml:space="preserve">  </w:t>
      </w:r>
      <w:r w:rsidR="00F8247E" w:rsidRPr="00F8247E">
        <w:t xml:space="preserve">After </w:t>
      </w:r>
      <w:r w:rsidR="00091284">
        <w:t xml:space="preserve">determining the direction from which the radio transmissions were coming and </w:t>
      </w:r>
      <w:r w:rsidR="002F7B2E">
        <w:t xml:space="preserve">one of the agents </w:t>
      </w:r>
      <w:r w:rsidR="00DB4FC1">
        <w:t xml:space="preserve">believing </w:t>
      </w:r>
      <w:r w:rsidR="002F7B2E">
        <w:t xml:space="preserve">that he </w:t>
      </w:r>
      <w:r w:rsidR="00091284">
        <w:t>recogniz</w:t>
      </w:r>
      <w:r w:rsidR="00DB4FC1">
        <w:t>ed</w:t>
      </w:r>
      <w:r w:rsidR="00091284">
        <w:t xml:space="preserve"> </w:t>
      </w:r>
      <w:r w:rsidR="00F8247E" w:rsidRPr="00F8247E">
        <w:t xml:space="preserve">Daniel Delise’s </w:t>
      </w:r>
      <w:r w:rsidR="00091284">
        <w:t xml:space="preserve">voice in the </w:t>
      </w:r>
      <w:r w:rsidR="00F8247E" w:rsidRPr="00F8247E">
        <w:t>transmissions, the field agents approached his apartment.</w:t>
      </w:r>
      <w:r w:rsidR="00F8247E">
        <w:t xml:space="preserve">  </w:t>
      </w:r>
      <w:r w:rsidR="005042FA">
        <w:t xml:space="preserve">Mr. </w:t>
      </w:r>
      <w:r w:rsidR="003534C1" w:rsidRPr="003534C1">
        <w:t>Delise’s father, Samuel Delise, gave the agents permission to enter the apartment</w:t>
      </w:r>
      <w:r w:rsidR="006C316B">
        <w:t xml:space="preserve">.  </w:t>
      </w:r>
      <w:r w:rsidR="00091284">
        <w:t xml:space="preserve">Once the agents were inside, </w:t>
      </w:r>
      <w:r w:rsidR="003534C1" w:rsidRPr="003534C1">
        <w:t xml:space="preserve">Daniel Delise </w:t>
      </w:r>
      <w:r w:rsidR="00091284">
        <w:t xml:space="preserve">then </w:t>
      </w:r>
      <w:r w:rsidR="003534C1" w:rsidRPr="003534C1">
        <w:t>permitted the agents to inspect his radio transmitting equipment.</w:t>
      </w:r>
      <w:r w:rsidR="003534C1">
        <w:t xml:space="preserve">  </w:t>
      </w:r>
      <w:r w:rsidR="00DB4FC1">
        <w:t>The agents were able to confirm that the voice they heard on 147.96 MHz was that of</w:t>
      </w:r>
      <w:r w:rsidR="0075684B">
        <w:t xml:space="preserve"> Daniel</w:t>
      </w:r>
      <w:r w:rsidR="00DB4FC1">
        <w:t xml:space="preserve"> Delise.  </w:t>
      </w:r>
      <w:r w:rsidRPr="00B43B69">
        <w:t xml:space="preserve">The agents explained to </w:t>
      </w:r>
      <w:r w:rsidR="003534C1">
        <w:t>Daniel D</w:t>
      </w:r>
      <w:r w:rsidRPr="00B43B69">
        <w:t xml:space="preserve">elise that they were monitoring transmissions on the frequency </w:t>
      </w:r>
      <w:r w:rsidRPr="00881989">
        <w:t>1</w:t>
      </w:r>
      <w:r w:rsidR="006C316B" w:rsidRPr="00881989">
        <w:t>4</w:t>
      </w:r>
      <w:r w:rsidRPr="00881989">
        <w:t>7.96</w:t>
      </w:r>
      <w:r w:rsidRPr="00B43B69">
        <w:t xml:space="preserve"> MHz that were emanating from his residence.  </w:t>
      </w:r>
      <w:r w:rsidR="0075684B">
        <w:t xml:space="preserve">He </w:t>
      </w:r>
      <w:r w:rsidRPr="00B43B69">
        <w:t xml:space="preserve">admitted to making the transmissions on the frequency 147.96 MHz with the two-way transmitting equipment in his bedroom.  He </w:t>
      </w:r>
      <w:r w:rsidR="002C35D7">
        <w:t xml:space="preserve">also </w:t>
      </w:r>
      <w:r w:rsidRPr="00B43B69">
        <w:t xml:space="preserve">acknowledged that he did not have an amateur </w:t>
      </w:r>
      <w:r w:rsidR="00C33325">
        <w:t xml:space="preserve">radio </w:t>
      </w:r>
      <w:r w:rsidRPr="00B43B69">
        <w:t xml:space="preserve">license.  </w:t>
      </w:r>
      <w:r w:rsidR="00F6717E">
        <w:t>T</w:t>
      </w:r>
      <w:r w:rsidRPr="00B43B69">
        <w:t xml:space="preserve">he agents observed that one of the mobile radios was tuned to frequency 147.96 MHz.  The agents also observed that three of the mobile radios were connected to the three antennas on the roof of the building.  </w:t>
      </w:r>
      <w:r w:rsidR="00143326">
        <w:t>The agents verbally warned Mr. Delise that unauthorized operation is against the law.</w:t>
      </w:r>
      <w:r w:rsidR="0008042D">
        <w:t xml:space="preserve">  </w:t>
      </w:r>
      <w:r w:rsidR="0008042D" w:rsidRPr="00B43B69">
        <w:t xml:space="preserve">On April 20, 2016, the </w:t>
      </w:r>
      <w:r w:rsidR="0008042D" w:rsidRPr="00092B0F">
        <w:t>Commission’s New York Office</w:t>
      </w:r>
      <w:r w:rsidR="0008042D" w:rsidRPr="00B43B69">
        <w:t xml:space="preserve"> issued </w:t>
      </w:r>
      <w:r w:rsidR="0008042D">
        <w:t xml:space="preserve">Mr. </w:t>
      </w:r>
      <w:r w:rsidR="0008042D" w:rsidRPr="00B43B69">
        <w:t>Delise a Notice of Unlicensed Operation for operating on the Amateur Radio Service frequency 147.96 MHz without authorization on April 7, 2016.</w:t>
      </w:r>
      <w:r w:rsidR="0008042D" w:rsidRPr="00981F23">
        <w:rPr>
          <w:color w:val="000000" w:themeColor="text1"/>
          <w:szCs w:val="22"/>
        </w:rPr>
        <w:t xml:space="preserve"> </w:t>
      </w:r>
    </w:p>
    <w:p w14:paraId="3539739A" w14:textId="1196E761" w:rsidR="00B43B69" w:rsidRPr="00A17DBB" w:rsidRDefault="00B43B69" w:rsidP="002F14A7">
      <w:pPr>
        <w:pStyle w:val="ParaNum"/>
      </w:pPr>
      <w:r w:rsidRPr="00647141">
        <w:t xml:space="preserve">On April 19, 2016, the New York City Police Department </w:t>
      </w:r>
      <w:r w:rsidR="005C4CB3" w:rsidRPr="00647141">
        <w:t>(NYPD) i</w:t>
      </w:r>
      <w:r w:rsidRPr="00647141">
        <w:t xml:space="preserve">nformed </w:t>
      </w:r>
      <w:r w:rsidR="00AB4D08" w:rsidRPr="00647141">
        <w:t xml:space="preserve">a Commission </w:t>
      </w:r>
      <w:r w:rsidR="005C4CB3" w:rsidRPr="00647141">
        <w:t>field a</w:t>
      </w:r>
      <w:r w:rsidRPr="00647141">
        <w:t xml:space="preserve">gent </w:t>
      </w:r>
      <w:r w:rsidR="005C4CB3" w:rsidRPr="00647141">
        <w:t>th</w:t>
      </w:r>
      <w:r w:rsidRPr="00647141">
        <w:t xml:space="preserve">at </w:t>
      </w:r>
      <w:r w:rsidR="00AB07BF" w:rsidRPr="00647141">
        <w:t xml:space="preserve">the NYPD had taken </w:t>
      </w:r>
      <w:r w:rsidRPr="00647141">
        <w:t xml:space="preserve">Daniel Delise into custody on Saturday April 16, 2016 for “sending out false radio transmissions </w:t>
      </w:r>
      <w:r w:rsidRPr="00175F4A">
        <w:t>over the New York City Police Department’s radio transmission system”</w:t>
      </w:r>
      <w:r w:rsidR="00092B0F" w:rsidRPr="00175F4A">
        <w:t xml:space="preserve"> and for possessing radios that operate on NYPD frequencies without permission in violation of New York law.</w:t>
      </w:r>
      <w:r w:rsidRPr="00175F4A">
        <w:t xml:space="preserve">  </w:t>
      </w:r>
      <w:r w:rsidR="005C4CB3" w:rsidRPr="00175F4A">
        <w:t>The NYPD report said</w:t>
      </w:r>
      <w:r w:rsidRPr="00175F4A">
        <w:t xml:space="preserve"> that a call went out over the police radio for an officer in need.  </w:t>
      </w:r>
      <w:r w:rsidR="006733A3" w:rsidRPr="00175F4A">
        <w:t xml:space="preserve">The first police officer on the scene confirmed he did not send out a call for an officer in need.  </w:t>
      </w:r>
      <w:r w:rsidR="005C4CB3" w:rsidRPr="00175F4A">
        <w:t xml:space="preserve">When </w:t>
      </w:r>
      <w:r w:rsidR="00400B3C" w:rsidRPr="00175F4A">
        <w:t xml:space="preserve">an NYPD </w:t>
      </w:r>
      <w:r w:rsidR="005C4CB3" w:rsidRPr="00175F4A">
        <w:t xml:space="preserve">officer </w:t>
      </w:r>
      <w:r w:rsidRPr="00175F4A">
        <w:t>responded</w:t>
      </w:r>
      <w:r w:rsidR="00400B3C" w:rsidRPr="00175F4A">
        <w:t xml:space="preserve"> to the call</w:t>
      </w:r>
      <w:r w:rsidR="005C4CB3" w:rsidRPr="00175F4A">
        <w:t xml:space="preserve">, </w:t>
      </w:r>
      <w:r w:rsidRPr="00175F4A">
        <w:t xml:space="preserve">he </w:t>
      </w:r>
      <w:r w:rsidR="005C4CB3" w:rsidRPr="00175F4A">
        <w:t xml:space="preserve">saw Daniel Delise </w:t>
      </w:r>
      <w:r w:rsidRPr="00175F4A">
        <w:t xml:space="preserve">speaking into a radio device.  </w:t>
      </w:r>
      <w:r w:rsidR="005C4CB3" w:rsidRPr="00175F4A">
        <w:t xml:space="preserve">The report </w:t>
      </w:r>
      <w:r w:rsidRPr="00175F4A">
        <w:t xml:space="preserve">said that </w:t>
      </w:r>
      <w:r w:rsidR="005042FA" w:rsidRPr="00175F4A">
        <w:t xml:space="preserve">Mr. </w:t>
      </w:r>
      <w:r w:rsidRPr="00175F4A">
        <w:t>Delise admitted to making the transmissions</w:t>
      </w:r>
      <w:r w:rsidR="005C4CB3" w:rsidRPr="00175F4A">
        <w:t xml:space="preserve">, and that he said he had more radios and would continue to transmit on police frequencies. </w:t>
      </w:r>
      <w:r w:rsidRPr="00175F4A">
        <w:t xml:space="preserve">The NYPD obtained a warrant for </w:t>
      </w:r>
      <w:r w:rsidR="005042FA" w:rsidRPr="00175F4A">
        <w:t xml:space="preserve">Mr. </w:t>
      </w:r>
      <w:r w:rsidRPr="00175F4A">
        <w:t xml:space="preserve">Delise’s apartment and confiscated all the radio transmitting equipment from </w:t>
      </w:r>
      <w:r w:rsidR="005042FA" w:rsidRPr="00175F4A">
        <w:t xml:space="preserve">Mr. </w:t>
      </w:r>
      <w:r w:rsidRPr="00175F4A">
        <w:t>Delise (except the antennas)</w:t>
      </w:r>
      <w:r w:rsidR="00400B3C" w:rsidRPr="00175F4A">
        <w:t>, including fourteen radios that transmit and receive NYPD communications.</w:t>
      </w:r>
    </w:p>
    <w:p w14:paraId="440D6620" w14:textId="77777777" w:rsidR="00E9376C" w:rsidRPr="00981F23" w:rsidRDefault="00E9376C" w:rsidP="004E5204">
      <w:pPr>
        <w:pStyle w:val="Heading1"/>
        <w:rPr>
          <w:color w:val="000000" w:themeColor="text1"/>
        </w:rPr>
      </w:pPr>
      <w:r w:rsidRPr="00981F23">
        <w:rPr>
          <w:color w:val="000000" w:themeColor="text1"/>
        </w:rPr>
        <w:t>DISCUSSION</w:t>
      </w:r>
    </w:p>
    <w:p w14:paraId="1AC34916" w14:textId="5A07FB46" w:rsidR="0044579A" w:rsidRPr="00A53A82" w:rsidRDefault="00F134E3" w:rsidP="00100783">
      <w:pPr>
        <w:pStyle w:val="ParaNum"/>
      </w:pPr>
      <w:r w:rsidRPr="00981F23">
        <w:t xml:space="preserve">We find that </w:t>
      </w:r>
      <w:r w:rsidR="005C4CB3">
        <w:t xml:space="preserve">Daniel Delise </w:t>
      </w:r>
      <w:r w:rsidRPr="00981F23">
        <w:t xml:space="preserve">apparently willfully violated </w:t>
      </w:r>
      <w:r w:rsidR="009E3E42">
        <w:t>Section</w:t>
      </w:r>
      <w:r w:rsidR="00E3133E">
        <w:t xml:space="preserve">s </w:t>
      </w:r>
      <w:r w:rsidR="009E3E42">
        <w:t>301</w:t>
      </w:r>
      <w:r w:rsidR="00E3133E">
        <w:t xml:space="preserve"> and 325(a)</w:t>
      </w:r>
      <w:r w:rsidR="009E3E42">
        <w:t xml:space="preserve"> of the Act.  </w:t>
      </w:r>
      <w:r w:rsidR="009E3E42" w:rsidRPr="0045647F">
        <w:t>Section 301 of the Act states that no person shall use or operate any apparatus for the transmission of energy or communications or signals by radio within the United States</w:t>
      </w:r>
      <w:r w:rsidR="009E3E42">
        <w:t xml:space="preserve"> without a license granted by the Commission</w:t>
      </w:r>
      <w:r w:rsidR="009E3E42" w:rsidRPr="0045647F">
        <w:t>.</w:t>
      </w:r>
      <w:r w:rsidR="00C777C8" w:rsidRPr="00314BFF">
        <w:rPr>
          <w:rStyle w:val="FootnoteReference"/>
          <w:spacing w:val="-2"/>
        </w:rPr>
        <w:footnoteReference w:id="7"/>
      </w:r>
      <w:r w:rsidR="009E3E42" w:rsidRPr="000D44B6">
        <w:rPr>
          <w:rStyle w:val="FootnoteReference"/>
          <w:spacing w:val="-2"/>
        </w:rPr>
        <w:t xml:space="preserve"> </w:t>
      </w:r>
      <w:r w:rsidR="009E3E42">
        <w:t xml:space="preserve"> </w:t>
      </w:r>
      <w:r w:rsidR="008A1532" w:rsidRPr="008A1532">
        <w:t>Section 325(a) of the Act</w:t>
      </w:r>
      <w:r w:rsidR="008A1532">
        <w:t xml:space="preserve"> prohibits “[</w:t>
      </w:r>
      <w:r w:rsidR="008A1532" w:rsidRPr="008A1532">
        <w:t>k</w:t>
      </w:r>
      <w:r w:rsidR="008A1532">
        <w:t xml:space="preserve">]nowingly utter[ing] </w:t>
      </w:r>
      <w:r w:rsidR="008A1532" w:rsidRPr="008A1532">
        <w:t>or transmit</w:t>
      </w:r>
      <w:r w:rsidR="008A1532">
        <w:t>[ting] ….</w:t>
      </w:r>
      <w:r w:rsidR="008A1532" w:rsidRPr="008A1532">
        <w:t>any false or fraudulent signal of distress</w:t>
      </w:r>
      <w:r w:rsidR="008A1532">
        <w:t>...</w:t>
      </w:r>
      <w:r w:rsidR="008A1532" w:rsidRPr="008A1532">
        <w:t>.”</w:t>
      </w:r>
      <w:r w:rsidR="008A1532" w:rsidRPr="00314BFF">
        <w:rPr>
          <w:rStyle w:val="FootnoteReference"/>
          <w:spacing w:val="-2"/>
        </w:rPr>
        <w:footnoteReference w:id="8"/>
      </w:r>
      <w:r w:rsidR="008A1532" w:rsidRPr="000D44B6">
        <w:rPr>
          <w:rStyle w:val="FootnoteReference"/>
          <w:spacing w:val="-2"/>
        </w:rPr>
        <w:t xml:space="preserve"> </w:t>
      </w:r>
      <w:r w:rsidR="008B33D0" w:rsidRPr="000D44B6">
        <w:rPr>
          <w:spacing w:val="-2"/>
        </w:rPr>
        <w:t xml:space="preserve">  T</w:t>
      </w:r>
      <w:r w:rsidR="008B33D0" w:rsidRPr="0056699F">
        <w:rPr>
          <w:spacing w:val="-2"/>
        </w:rPr>
        <w:t xml:space="preserve">he Act and our rules require that conduct be either willful or </w:t>
      </w:r>
      <w:r w:rsidR="008B33D0" w:rsidRPr="0056699F">
        <w:rPr>
          <w:spacing w:val="-2"/>
        </w:rPr>
        <w:lastRenderedPageBreak/>
        <w:t>repeated</w:t>
      </w:r>
      <w:r w:rsidR="008B33D0">
        <w:rPr>
          <w:spacing w:val="-2"/>
        </w:rPr>
        <w:t>.</w:t>
      </w:r>
      <w:r w:rsidR="008B33D0">
        <w:rPr>
          <w:rStyle w:val="FootnoteReference"/>
          <w:spacing w:val="-2"/>
        </w:rPr>
        <w:footnoteReference w:id="9"/>
      </w:r>
    </w:p>
    <w:p w14:paraId="6FFB602C" w14:textId="1F25FD3A" w:rsidR="00B5508F" w:rsidRDefault="009C7A97" w:rsidP="006E4C66">
      <w:pPr>
        <w:pStyle w:val="Heading2"/>
      </w:pPr>
      <w:r>
        <w:t xml:space="preserve">Operation </w:t>
      </w:r>
      <w:r w:rsidR="00D44DE0">
        <w:t>without</w:t>
      </w:r>
      <w:r>
        <w:t xml:space="preserve"> a License</w:t>
      </w:r>
    </w:p>
    <w:p w14:paraId="2C91C474" w14:textId="7454C726" w:rsidR="00B5508F" w:rsidRPr="00A17DBB" w:rsidRDefault="00322201" w:rsidP="00A17DBB">
      <w:pPr>
        <w:pStyle w:val="ParaNum"/>
      </w:pPr>
      <w:r>
        <w:t>We find Daniel Delise apparently willfully violated S</w:t>
      </w:r>
      <w:r w:rsidRPr="00322201">
        <w:t>ection 301 of the Act</w:t>
      </w:r>
      <w:r>
        <w:t xml:space="preserve">. </w:t>
      </w:r>
      <w:r w:rsidR="00727796">
        <w:t xml:space="preserve"> </w:t>
      </w:r>
      <w:r>
        <w:t xml:space="preserve">Section 301 </w:t>
      </w:r>
      <w:r w:rsidRPr="00322201">
        <w:t>states that no person shall use or operate any apparatus for the transmission of energy or communications or signals by radio within the United States without a license granted by the Commission.</w:t>
      </w:r>
      <w:r>
        <w:t xml:space="preserve">  </w:t>
      </w:r>
      <w:r w:rsidR="002731BD">
        <w:t xml:space="preserve">On </w:t>
      </w:r>
      <w:r w:rsidRPr="00322201">
        <w:t>April 7, 2016, agents from the New York Office determined that an unlicensed radio station operated on Amateur Radio Service frequenc</w:t>
      </w:r>
      <w:r w:rsidR="00355102">
        <w:t xml:space="preserve">y </w:t>
      </w:r>
      <w:r w:rsidRPr="00322201">
        <w:t xml:space="preserve">147.96 MHz from Mr. Delise’s residence.  </w:t>
      </w:r>
      <w:r>
        <w:t xml:space="preserve">Mr. Delise admitted that he </w:t>
      </w:r>
      <w:r w:rsidR="00727796">
        <w:t xml:space="preserve">transmitted on frequency 147.96 </w:t>
      </w:r>
      <w:r w:rsidR="00911D05">
        <w:t xml:space="preserve">MHz </w:t>
      </w:r>
      <w:r w:rsidR="00727796">
        <w:t xml:space="preserve">using the two-way transmitting equipment in his apartment.  Mr. Delise also admitted that he </w:t>
      </w:r>
      <w:r w:rsidRPr="00322201">
        <w:t>does not have a license to operate in the Amateur Radio Service.  Mr. Delise was warned by the Commission that such unlicensed operations violated the Act.  As a result, we find Mr. Delise apparently willfully violated Section 301 of the Act by operating an unlicensed radio station.</w:t>
      </w:r>
    </w:p>
    <w:p w14:paraId="50D78152" w14:textId="4C2AE83F" w:rsidR="00E9376C" w:rsidRPr="00981F23" w:rsidRDefault="009C7A97" w:rsidP="006E4C66">
      <w:pPr>
        <w:pStyle w:val="Heading2"/>
      </w:pPr>
      <w:r>
        <w:t xml:space="preserve">Transmission of a False </w:t>
      </w:r>
      <w:r w:rsidR="00AD41FC">
        <w:t xml:space="preserve">or Fraudulent Signal of </w:t>
      </w:r>
      <w:r>
        <w:t>Distress</w:t>
      </w:r>
    </w:p>
    <w:p w14:paraId="742FB9F9" w14:textId="54EFD532" w:rsidR="00B52903" w:rsidRPr="003D24AC" w:rsidRDefault="00217C8F" w:rsidP="003D24AC">
      <w:pPr>
        <w:pStyle w:val="ParaNum"/>
      </w:pPr>
      <w:r>
        <w:t>We find Daniel Delise apparently willfully violated Section 325(a) of the Act</w:t>
      </w:r>
      <w:r w:rsidR="00D46AD4" w:rsidRPr="00981F23">
        <w:t xml:space="preserve">.  </w:t>
      </w:r>
      <w:r w:rsidRPr="0023437E">
        <w:t>Pursuant to Section 325(a) of the Act, “[n]o person within the jurisdiction of the United States shall knowingly utter or transmit, or cause to be uttered or transmitted, any false or fraudulent signal of distress, or communication relating thereto.”</w:t>
      </w:r>
      <w:r>
        <w:t xml:space="preserve"> According to the </w:t>
      </w:r>
      <w:r w:rsidR="00994C7D">
        <w:t xml:space="preserve">NYPD </w:t>
      </w:r>
      <w:r>
        <w:t xml:space="preserve">report </w:t>
      </w:r>
      <w:r w:rsidR="00994C7D">
        <w:t>describing Mr. Delise’s arrest, an</w:t>
      </w:r>
      <w:r>
        <w:t xml:space="preserve"> NYPD officer heard Mr. Delise transmit an </w:t>
      </w:r>
      <w:r w:rsidR="00511DCF">
        <w:t>officer-in-distress</w:t>
      </w:r>
      <w:r>
        <w:t xml:space="preserve"> call over </w:t>
      </w:r>
      <w:r w:rsidR="00697970">
        <w:t xml:space="preserve">frequencies </w:t>
      </w:r>
      <w:r w:rsidR="009C7A97">
        <w:t xml:space="preserve">licensed to </w:t>
      </w:r>
      <w:r w:rsidR="00697970">
        <w:t xml:space="preserve">the </w:t>
      </w:r>
      <w:r>
        <w:t>NYPD</w:t>
      </w:r>
      <w:r w:rsidR="00697970">
        <w:t xml:space="preserve">.  </w:t>
      </w:r>
      <w:r w:rsidR="00994C7D">
        <w:t>An NYPD officer responded to that distress call</w:t>
      </w:r>
      <w:r w:rsidR="009C7A97">
        <w:t xml:space="preserve"> and found Mr. Delise talking on a police radio</w:t>
      </w:r>
      <w:r w:rsidR="00994C7D">
        <w:t xml:space="preserve">.  </w:t>
      </w:r>
      <w:r>
        <w:t>Mr. Delise possessed</w:t>
      </w:r>
      <w:r w:rsidR="00697970">
        <w:t xml:space="preserve"> </w:t>
      </w:r>
      <w:r>
        <w:t xml:space="preserve">fourteen radios </w:t>
      </w:r>
      <w:r w:rsidR="00697970">
        <w:t xml:space="preserve">that operate on NYPD frequencies </w:t>
      </w:r>
      <w:r w:rsidR="005B3F71">
        <w:t>when he was arrested</w:t>
      </w:r>
      <w:r>
        <w:t xml:space="preserve">.  Mr. Delise admitted </w:t>
      </w:r>
      <w:r w:rsidR="005B3F71">
        <w:t xml:space="preserve">to the NYPD officer that he </w:t>
      </w:r>
      <w:r>
        <w:t>transmitt</w:t>
      </w:r>
      <w:r w:rsidR="005B3F71">
        <w:t>ed</w:t>
      </w:r>
      <w:r>
        <w:t xml:space="preserve"> </w:t>
      </w:r>
      <w:r w:rsidR="005B3F71">
        <w:t>a</w:t>
      </w:r>
      <w:r>
        <w:t xml:space="preserve"> false </w:t>
      </w:r>
      <w:r w:rsidR="00511DCF">
        <w:t>officer-in-distress</w:t>
      </w:r>
      <w:r>
        <w:t xml:space="preserve"> </w:t>
      </w:r>
      <w:r w:rsidR="009C7A97">
        <w:t>message</w:t>
      </w:r>
      <w:r w:rsidR="00AD41FC">
        <w:t xml:space="preserve">.  Mr. Delise </w:t>
      </w:r>
      <w:r w:rsidR="009C7A97">
        <w:t xml:space="preserve">said </w:t>
      </w:r>
      <w:r w:rsidR="008747F2">
        <w:t>that</w:t>
      </w:r>
      <w:r>
        <w:t xml:space="preserve"> he </w:t>
      </w:r>
      <w:r w:rsidR="009C7A97">
        <w:t xml:space="preserve">had other radios and </w:t>
      </w:r>
      <w:r>
        <w:t>would continue</w:t>
      </w:r>
      <w:r w:rsidR="00B711CE">
        <w:t xml:space="preserve"> to </w:t>
      </w:r>
      <w:r w:rsidR="00AD41FC">
        <w:t>transmit such messages</w:t>
      </w:r>
      <w:r>
        <w:t xml:space="preserve">. </w:t>
      </w:r>
      <w:r w:rsidR="00994C7D">
        <w:t xml:space="preserve"> </w:t>
      </w:r>
      <w:r w:rsidR="00E00AB6">
        <w:t xml:space="preserve">Based on the evidence, we find that Mr. Delise apparently willfully violated Section 325(a) of the Act by </w:t>
      </w:r>
      <w:r w:rsidR="008E1D7A">
        <w:t xml:space="preserve">knowingly </w:t>
      </w:r>
      <w:r w:rsidR="00E00AB6">
        <w:t xml:space="preserve">transmitting a false or fraudulent signal of distress. </w:t>
      </w:r>
      <w:r w:rsidR="008747F2">
        <w:t xml:space="preserve"> </w:t>
      </w:r>
      <w:r w:rsidR="008E1D7A" w:rsidRPr="003D24AC">
        <w:t>Section 312(f)(1) of the Act defines “willful” as the “conscious and deliberate commission or omission of [any] act, irrespective of any intent to violate” the law.</w:t>
      </w:r>
      <w:r w:rsidR="008E1D7A" w:rsidRPr="003D24AC">
        <w:rPr>
          <w:vertAlign w:val="superscript"/>
        </w:rPr>
        <w:footnoteReference w:id="10"/>
      </w:r>
      <w:r w:rsidR="008E1D7A" w:rsidRPr="003D24AC">
        <w:rPr>
          <w:vertAlign w:val="superscript"/>
        </w:rPr>
        <w:t xml:space="preserve"> </w:t>
      </w:r>
      <w:r w:rsidR="008E1D7A" w:rsidRPr="003D24AC">
        <w:t xml:space="preserve"> The legislative history to Section 312(f)(1) of the Act makes clear that this definition of willful applies to both Sections 312 and 503(b) of the Act,  and the Commission has so interpreted the term in the Section 503(b) context.  Mr. Delise does not deny that he made a false officer-in-distress call.  Therefore, we find that his transmission of a false officer-in-distress call was willful, according to the Act.  </w:t>
      </w:r>
    </w:p>
    <w:p w14:paraId="6D167D7A" w14:textId="77777777" w:rsidR="00E9376C" w:rsidRPr="00981F23" w:rsidRDefault="00E9376C" w:rsidP="002E1356">
      <w:pPr>
        <w:pStyle w:val="Heading2"/>
        <w:rPr>
          <w:color w:val="000000" w:themeColor="text1"/>
          <w:szCs w:val="22"/>
        </w:rPr>
      </w:pPr>
      <w:r w:rsidRPr="00981F23">
        <w:rPr>
          <w:color w:val="000000" w:themeColor="text1"/>
          <w:szCs w:val="22"/>
        </w:rPr>
        <w:t xml:space="preserve">Proposed Forfeiture </w:t>
      </w:r>
    </w:p>
    <w:p w14:paraId="12D8AAEF" w14:textId="382ACCF3" w:rsidR="00EA5433" w:rsidRPr="00981F23" w:rsidRDefault="00E9376C" w:rsidP="006E4C66">
      <w:pPr>
        <w:pStyle w:val="ParaNum"/>
      </w:pPr>
      <w:r w:rsidRPr="00981F23">
        <w:t xml:space="preserve">Section 503(b) of the Act </w:t>
      </w:r>
      <w:r w:rsidR="00A031CA" w:rsidRPr="00981F23">
        <w:t>authorizes the Commission to impose a forfeiture against any entity that “</w:t>
      </w:r>
      <w:r w:rsidRPr="00981F23">
        <w:t>willfully or repeatedly fail</w:t>
      </w:r>
      <w:r w:rsidR="00A031CA" w:rsidRPr="00981F23">
        <w:t>[</w:t>
      </w:r>
      <w:r w:rsidRPr="00981F23">
        <w:t>s</w:t>
      </w:r>
      <w:r w:rsidR="00A031CA" w:rsidRPr="00981F23">
        <w:t>]</w:t>
      </w:r>
      <w:r w:rsidRPr="00981F23">
        <w:t xml:space="preserve"> to comply </w:t>
      </w:r>
      <w:r w:rsidR="00A031CA" w:rsidRPr="00981F23">
        <w:t>with any of the provisions of [the Act] or of any rule, regulation, or order issued by the Commission.”</w:t>
      </w:r>
      <w:r w:rsidRPr="00981F23">
        <w:rPr>
          <w:vertAlign w:val="superscript"/>
        </w:rPr>
        <w:footnoteReference w:id="11"/>
      </w:r>
      <w:r w:rsidRPr="00981F23">
        <w:t xml:space="preserve">  </w:t>
      </w:r>
      <w:r w:rsidR="00C5625D" w:rsidRPr="00981F23">
        <w:t xml:space="preserve">Here, </w:t>
      </w:r>
      <w:r w:rsidR="002F3CB7" w:rsidRPr="00981F23">
        <w:t>Section 503(b)(2)</w:t>
      </w:r>
      <w:r w:rsidR="00B5596E">
        <w:t xml:space="preserve">(D) </w:t>
      </w:r>
      <w:r w:rsidR="002F3CB7" w:rsidRPr="00981F23">
        <w:t xml:space="preserve">of the Act authorizes </w:t>
      </w:r>
      <w:r w:rsidR="00C5625D" w:rsidRPr="00981F23">
        <w:t>us</w:t>
      </w:r>
      <w:r w:rsidR="002F3CB7" w:rsidRPr="00981F23">
        <w:t xml:space="preserve"> to assess a forfeiture against </w:t>
      </w:r>
      <w:r w:rsidR="00B5596E">
        <w:t xml:space="preserve">Mr. Delise </w:t>
      </w:r>
      <w:r w:rsidR="002F3CB7" w:rsidRPr="00981F23">
        <w:t>of up to $</w:t>
      </w:r>
      <w:r w:rsidR="00A4319C">
        <w:t xml:space="preserve">18,936 </w:t>
      </w:r>
      <w:r w:rsidR="002F3CB7" w:rsidRPr="00836F4F">
        <w:t xml:space="preserve">for </w:t>
      </w:r>
      <w:r w:rsidR="00911D05" w:rsidRPr="00836F4F">
        <w:t xml:space="preserve">each violation or </w:t>
      </w:r>
      <w:r w:rsidR="002F3CB7" w:rsidRPr="00836F4F">
        <w:t>each day of a continuing violation, up to a statutory maximum of $</w:t>
      </w:r>
      <w:r w:rsidR="002B3278">
        <w:t xml:space="preserve">142,021 </w:t>
      </w:r>
      <w:r w:rsidR="002F3CB7" w:rsidRPr="00981F23">
        <w:t>for a single act or failure to act.</w:t>
      </w:r>
      <w:r w:rsidR="002F3CB7" w:rsidRPr="00981F23">
        <w:rPr>
          <w:rStyle w:val="FootnoteReference"/>
          <w:color w:val="000000" w:themeColor="text1"/>
          <w:szCs w:val="22"/>
        </w:rPr>
        <w:footnoteReference w:id="12"/>
      </w:r>
      <w:r w:rsidR="002F3CB7" w:rsidRPr="00981F23">
        <w:t xml:space="preserve">  In exercising our </w:t>
      </w:r>
      <w:r w:rsidR="002F3CB7" w:rsidRPr="00981F23">
        <w:lastRenderedPageBreak/>
        <w:t>forfeiture authority, we must consider</w:t>
      </w:r>
      <w:r w:rsidR="00EA5433" w:rsidRPr="00981F23">
        <w:t xml:space="preserve"> the “</w:t>
      </w:r>
      <w:r w:rsidR="002F3CB7" w:rsidRPr="00981F23">
        <w:t>nature, circumstances, extent, and gravity of the violation and, with respect to the violator, the degree of culpability, any history of prior offenses, ability to pay, and such other matters as justice may require.”</w:t>
      </w:r>
      <w:r w:rsidR="002F3CB7" w:rsidRPr="00981F23">
        <w:rPr>
          <w:rStyle w:val="FootnoteReference"/>
          <w:color w:val="000000" w:themeColor="text1"/>
          <w:szCs w:val="22"/>
        </w:rPr>
        <w:footnoteReference w:id="13"/>
      </w:r>
      <w:r w:rsidR="002F3CB7" w:rsidRPr="00981F23">
        <w:rPr>
          <w:spacing w:val="-2"/>
        </w:rPr>
        <w:t xml:space="preserve">  </w:t>
      </w:r>
      <w:r w:rsidR="00EA5433" w:rsidRPr="00981F23">
        <w:t>In addition, the Commission has established forfeiture guidelines</w:t>
      </w:r>
      <w:r w:rsidR="00FD1D43" w:rsidRPr="00981F23">
        <w:t>; t</w:t>
      </w:r>
      <w:r w:rsidR="00C366C3" w:rsidRPr="00981F23">
        <w:t>hey</w:t>
      </w:r>
      <w:r w:rsidR="00EA5433" w:rsidRPr="00981F23">
        <w:t xml:space="preserve"> establish base penalties for certain violations and identify criteria that we consider when</w:t>
      </w:r>
      <w:r w:rsidR="00C366C3" w:rsidRPr="00981F23">
        <w:t xml:space="preserve"> </w:t>
      </w:r>
      <w:r w:rsidR="00EA5433" w:rsidRPr="00981F23">
        <w:t>determin</w:t>
      </w:r>
      <w:r w:rsidR="00C366C3" w:rsidRPr="00981F23">
        <w:t>ing</w:t>
      </w:r>
      <w:r w:rsidR="00EA5433" w:rsidRPr="00981F23">
        <w:t xml:space="preserve"> the appropriate penalty in any given case.</w:t>
      </w:r>
      <w:r w:rsidR="00EA5433" w:rsidRPr="00981F23">
        <w:rPr>
          <w:rStyle w:val="FootnoteReference"/>
          <w:color w:val="000000" w:themeColor="text1"/>
        </w:rPr>
        <w:footnoteReference w:id="14"/>
      </w:r>
      <w:r w:rsidR="00EA5433" w:rsidRPr="00981F23">
        <w:t xml:space="preserve">  Under these guidelines, we may adjust a forfeiture upward for violations that are egregious, intentional, or repeated, or that cause substantial harm or generate substantial economic gain for the violator.</w:t>
      </w:r>
      <w:r w:rsidR="00EA5433" w:rsidRPr="00981F23">
        <w:rPr>
          <w:rStyle w:val="FootnoteReference"/>
          <w:color w:val="000000" w:themeColor="text1"/>
        </w:rPr>
        <w:footnoteReference w:id="15"/>
      </w:r>
      <w:r w:rsidR="00EA5433" w:rsidRPr="00981F23">
        <w:t xml:space="preserve">  </w:t>
      </w:r>
    </w:p>
    <w:p w14:paraId="08A83BD1" w14:textId="02B4AB54" w:rsidR="00B84156" w:rsidRPr="00B84156" w:rsidRDefault="008B3194" w:rsidP="00B84156">
      <w:pPr>
        <w:pStyle w:val="ParaNum"/>
      </w:pPr>
      <w:r w:rsidRPr="008B3194">
        <w:t>Section 1.80</w:t>
      </w:r>
      <w:r w:rsidR="001A03AA">
        <w:t>(b)</w:t>
      </w:r>
      <w:r w:rsidRPr="008B3194">
        <w:t xml:space="preserve"> of the Rules</w:t>
      </w:r>
      <w:r>
        <w:t xml:space="preserve"> sets a </w:t>
      </w:r>
      <w:r w:rsidRPr="008B3194">
        <w:t>base forfeiture amount for operation without an instrum</w:t>
      </w:r>
      <w:r w:rsidR="0091002C">
        <w:t xml:space="preserve">ent of authorization </w:t>
      </w:r>
      <w:r w:rsidR="001A03AA">
        <w:t>of</w:t>
      </w:r>
      <w:r w:rsidR="0091002C">
        <w:t xml:space="preserve"> $10,000</w:t>
      </w:r>
      <w:r w:rsidRPr="008B3194">
        <w:t>.</w:t>
      </w:r>
      <w:r>
        <w:rPr>
          <w:rStyle w:val="FootnoteReference"/>
        </w:rPr>
        <w:footnoteReference w:id="16"/>
      </w:r>
      <w:r w:rsidRPr="008B3194">
        <w:t xml:space="preserve">  </w:t>
      </w:r>
      <w:r w:rsidR="00B84156" w:rsidRPr="00B84156">
        <w:t>For transmission of a false or fraudulent signal of distress, Section 1.80(b) of the Rules sets a base forfeiture amount of $8,000 for each violation.</w:t>
      </w:r>
      <w:r w:rsidR="001A03AA">
        <w:rPr>
          <w:rStyle w:val="FootnoteReference"/>
        </w:rPr>
        <w:footnoteReference w:id="17"/>
      </w:r>
      <w:r w:rsidR="00B84156" w:rsidRPr="00B84156">
        <w:t xml:space="preserve"> </w:t>
      </w:r>
      <w:r w:rsidR="00B84156">
        <w:t xml:space="preserve"> </w:t>
      </w:r>
      <w:r w:rsidR="00B84156" w:rsidRPr="00B84156">
        <w:t>Accordingly, we propose a total base forfeiture of $18,000.</w:t>
      </w:r>
    </w:p>
    <w:p w14:paraId="0E538284" w14:textId="370173A4" w:rsidR="007D3CBD" w:rsidRDefault="001A03AA" w:rsidP="007D3CBD">
      <w:pPr>
        <w:pStyle w:val="ParaNum"/>
      </w:pPr>
      <w:r>
        <w:t>In addition, in this case, we find that an upward adjustment to the proposed base forfeiture amount is warranted.</w:t>
      </w:r>
      <w:r w:rsidR="002F3CB7" w:rsidRPr="00981F23">
        <w:t xml:space="preserve"> </w:t>
      </w:r>
      <w:r w:rsidR="007D3CBD">
        <w:t xml:space="preserve"> </w:t>
      </w:r>
      <w:r w:rsidR="00DA08FD">
        <w:t>In 2012, t</w:t>
      </w:r>
      <w:r w:rsidR="002F3CB7" w:rsidRPr="00981F23">
        <w:t xml:space="preserve">he Commission </w:t>
      </w:r>
      <w:r w:rsidR="00DA08FD">
        <w:t xml:space="preserve">warned </w:t>
      </w:r>
      <w:r w:rsidR="00C034EC">
        <w:t xml:space="preserve">Mr. Delise </w:t>
      </w:r>
      <w:r w:rsidR="002B3278">
        <w:t xml:space="preserve">twice </w:t>
      </w:r>
      <w:r w:rsidR="00DA08FD">
        <w:t>that</w:t>
      </w:r>
      <w:r w:rsidR="00C034EC">
        <w:t xml:space="preserve"> operating without a license</w:t>
      </w:r>
      <w:r w:rsidR="00DA08FD">
        <w:t xml:space="preserve"> was a violation of the Communications Act and could result in a forfeiture penalty</w:t>
      </w:r>
      <w:r w:rsidR="00C034EC">
        <w:t xml:space="preserve">.  </w:t>
      </w:r>
      <w:r w:rsidR="002F3CB7" w:rsidRPr="00981F23">
        <w:t xml:space="preserve">If </w:t>
      </w:r>
      <w:r w:rsidR="00C034EC">
        <w:t>a person was warned against such action and the person s</w:t>
      </w:r>
      <w:r w:rsidR="002F3CB7" w:rsidRPr="00981F23">
        <w:t>ubsequently engage</w:t>
      </w:r>
      <w:r w:rsidR="00C034EC">
        <w:t>s</w:t>
      </w:r>
      <w:r w:rsidR="002F3CB7" w:rsidRPr="00981F23">
        <w:t xml:space="preserve"> in conduct of the type described in </w:t>
      </w:r>
      <w:r w:rsidR="00DA08FD">
        <w:t xml:space="preserve">the warning, </w:t>
      </w:r>
      <w:r w:rsidR="002F3CB7" w:rsidRPr="00981F23">
        <w:t xml:space="preserve">the Commission </w:t>
      </w:r>
      <w:r w:rsidR="00BD31C6" w:rsidRPr="00981F23">
        <w:t>can is</w:t>
      </w:r>
      <w:r w:rsidR="002F3CB7" w:rsidRPr="00981F23">
        <w:t xml:space="preserve">sue an </w:t>
      </w:r>
      <w:r w:rsidR="002F3CB7" w:rsidRPr="00C96253">
        <w:rPr>
          <w:i/>
        </w:rPr>
        <w:t>NAL</w:t>
      </w:r>
      <w:r w:rsidR="002F3CB7" w:rsidRPr="00981F23">
        <w:t xml:space="preserve"> proposing a forfeiture</w:t>
      </w:r>
      <w:r w:rsidR="002F3CB7" w:rsidRPr="007D3CBD">
        <w:rPr>
          <w:vertAlign w:val="superscript"/>
        </w:rPr>
        <w:t xml:space="preserve"> </w:t>
      </w:r>
      <w:r w:rsidR="00C034EC">
        <w:t xml:space="preserve">that considers both the conduct that led to the citation and the conduct following it in </w:t>
      </w:r>
      <w:r w:rsidR="002F3CB7" w:rsidRPr="00981F23">
        <w:t>assessing</w:t>
      </w:r>
      <w:r w:rsidR="00C034EC">
        <w:t xml:space="preserve"> the </w:t>
      </w:r>
      <w:r w:rsidR="002F3CB7" w:rsidRPr="00981F23">
        <w:t>forfeiture</w:t>
      </w:r>
      <w:r w:rsidR="00C034EC">
        <w:t>.</w:t>
      </w:r>
      <w:r w:rsidR="002F3CB7" w:rsidRPr="00981F23">
        <w:rPr>
          <w:vertAlign w:val="superscript"/>
        </w:rPr>
        <w:footnoteReference w:id="18"/>
      </w:r>
      <w:r w:rsidR="00093C22">
        <w:t xml:space="preserve">  </w:t>
      </w:r>
      <w:r w:rsidR="00093C22">
        <w:rPr>
          <w:spacing w:val="-2"/>
          <w:szCs w:val="22"/>
        </w:rPr>
        <w:t xml:space="preserve">The unlicensed operation violation </w:t>
      </w:r>
      <w:r w:rsidR="00093C22">
        <w:rPr>
          <w:spacing w:val="-2"/>
        </w:rPr>
        <w:t xml:space="preserve">in this case </w:t>
      </w:r>
      <w:r w:rsidR="00093C22">
        <w:rPr>
          <w:spacing w:val="-2"/>
          <w:szCs w:val="22"/>
        </w:rPr>
        <w:t xml:space="preserve">was egregious due to the length of time </w:t>
      </w:r>
      <w:r w:rsidR="00093C22">
        <w:rPr>
          <w:spacing w:val="-2"/>
        </w:rPr>
        <w:t xml:space="preserve">Mr. Delise operated his </w:t>
      </w:r>
      <w:r w:rsidR="00093C22">
        <w:rPr>
          <w:spacing w:val="-2"/>
          <w:szCs w:val="22"/>
        </w:rPr>
        <w:t xml:space="preserve">station after </w:t>
      </w:r>
      <w:r w:rsidR="00093C22">
        <w:rPr>
          <w:spacing w:val="-2"/>
        </w:rPr>
        <w:t>being warned that such operation violated the Act</w:t>
      </w:r>
      <w:r w:rsidR="00093C22">
        <w:rPr>
          <w:spacing w:val="-2"/>
          <w:szCs w:val="22"/>
        </w:rPr>
        <w:t>.</w:t>
      </w:r>
      <w:r w:rsidR="00093C22">
        <w:rPr>
          <w:rStyle w:val="FootnoteReference"/>
          <w:spacing w:val="-2"/>
          <w:szCs w:val="22"/>
        </w:rPr>
        <w:footnoteReference w:id="19"/>
      </w:r>
      <w:r w:rsidR="00093C22" w:rsidRPr="00A612AB">
        <w:rPr>
          <w:spacing w:val="-2"/>
          <w:szCs w:val="22"/>
        </w:rPr>
        <w:t xml:space="preserve"> </w:t>
      </w:r>
      <w:r w:rsidR="00093C22">
        <w:rPr>
          <w:spacing w:val="-2"/>
          <w:szCs w:val="22"/>
        </w:rPr>
        <w:t xml:space="preserve"> </w:t>
      </w:r>
      <w:r w:rsidR="00093C22">
        <w:rPr>
          <w:szCs w:val="22"/>
        </w:rPr>
        <w:t xml:space="preserve">The fact that </w:t>
      </w:r>
      <w:r w:rsidR="00093C22">
        <w:rPr>
          <w:spacing w:val="-2"/>
        </w:rPr>
        <w:t xml:space="preserve">Mr. Delise </w:t>
      </w:r>
      <w:r w:rsidR="00093C22">
        <w:rPr>
          <w:szCs w:val="22"/>
        </w:rPr>
        <w:t xml:space="preserve">continued to operate an unlicensed station after receiving notice that </w:t>
      </w:r>
      <w:r w:rsidR="00093C22">
        <w:t xml:space="preserve">his </w:t>
      </w:r>
      <w:r w:rsidR="00093C22">
        <w:rPr>
          <w:szCs w:val="22"/>
        </w:rPr>
        <w:t>actions contravened the Act</w:t>
      </w:r>
      <w:r w:rsidR="00093C22">
        <w:t xml:space="preserve"> </w:t>
      </w:r>
      <w:r w:rsidR="00093C22">
        <w:rPr>
          <w:szCs w:val="22"/>
        </w:rPr>
        <w:t xml:space="preserve">also demonstrates a deliberate disregard for the Commission’s authority and requirements.  </w:t>
      </w:r>
      <w:r w:rsidR="00093C22">
        <w:t>Accordingly</w:t>
      </w:r>
      <w:r w:rsidR="00093C22">
        <w:rPr>
          <w:szCs w:val="22"/>
        </w:rPr>
        <w:t>, we find that an upward adjustment</w:t>
      </w:r>
      <w:r w:rsidR="00093C22">
        <w:t xml:space="preserve"> of $5,000</w:t>
      </w:r>
      <w:r w:rsidR="00093C22">
        <w:rPr>
          <w:szCs w:val="22"/>
        </w:rPr>
        <w:t xml:space="preserve"> is warranted.</w:t>
      </w:r>
      <w:r w:rsidR="00093C22">
        <w:rPr>
          <w:rStyle w:val="FootnoteReference"/>
          <w:spacing w:val="-2"/>
          <w:szCs w:val="22"/>
        </w:rPr>
        <w:footnoteReference w:id="20"/>
      </w:r>
      <w:r w:rsidR="00093C22">
        <w:rPr>
          <w:szCs w:val="22"/>
        </w:rPr>
        <w:t xml:space="preserve">  </w:t>
      </w:r>
      <w:r w:rsidR="00EC173F" w:rsidRPr="00981F23">
        <w:t xml:space="preserve">Therefore, after applying the </w:t>
      </w:r>
      <w:r w:rsidR="00EC173F" w:rsidRPr="00981F23">
        <w:rPr>
          <w:i/>
        </w:rPr>
        <w:t>Forfeiture Policy Statement</w:t>
      </w:r>
      <w:r w:rsidR="00EC173F" w:rsidRPr="00981F23">
        <w:t xml:space="preserve">, Section 1.80 of the Rules, and the statutory factors, we </w:t>
      </w:r>
      <w:r w:rsidR="00EC173F">
        <w:t>propose a total forfeiture of $23,000</w:t>
      </w:r>
      <w:r w:rsidR="00EC173F" w:rsidRPr="00981F23">
        <w:t xml:space="preserve">, for which </w:t>
      </w:r>
      <w:r w:rsidR="00EC173F">
        <w:t xml:space="preserve">Daniel Delise </w:t>
      </w:r>
      <w:r w:rsidR="00EC173F" w:rsidRPr="00981F23">
        <w:t xml:space="preserve">is apparently liable. </w:t>
      </w:r>
      <w:r w:rsidR="00093C22">
        <w:rPr>
          <w:szCs w:val="22"/>
        </w:rPr>
        <w:t xml:space="preserve"> </w:t>
      </w:r>
      <w:r w:rsidR="005F7236">
        <w:t xml:space="preserve"> </w:t>
      </w:r>
    </w:p>
    <w:p w14:paraId="6817E2E0" w14:textId="3278EE3E" w:rsidR="002302F1" w:rsidRPr="00981F23" w:rsidRDefault="00145C67" w:rsidP="004E5204">
      <w:pPr>
        <w:pStyle w:val="Heading1"/>
        <w:rPr>
          <w:color w:val="000000" w:themeColor="text1"/>
          <w:spacing w:val="-2"/>
        </w:rPr>
      </w:pPr>
      <w:r>
        <w:t xml:space="preserve">  </w:t>
      </w:r>
      <w:r w:rsidR="001336C6" w:rsidRPr="00981F23">
        <w:t xml:space="preserve">  </w:t>
      </w:r>
      <w:r w:rsidR="00E30369" w:rsidRPr="00981F23">
        <w:rPr>
          <w:color w:val="000000" w:themeColor="text1"/>
          <w:szCs w:val="22"/>
        </w:rPr>
        <w:t> </w:t>
      </w:r>
      <w:r w:rsidR="002302F1" w:rsidRPr="00981F23">
        <w:rPr>
          <w:color w:val="000000" w:themeColor="text1"/>
          <w:spacing w:val="-2"/>
        </w:rPr>
        <w:t>Conclusion</w:t>
      </w:r>
    </w:p>
    <w:p w14:paraId="5EB843BD" w14:textId="12B23A79" w:rsidR="002302F1" w:rsidRPr="00981F23" w:rsidRDefault="002302F1" w:rsidP="00A17DBB">
      <w:pPr>
        <w:pStyle w:val="ParaNum"/>
        <w:rPr>
          <w:color w:val="000000" w:themeColor="text1"/>
        </w:rPr>
      </w:pPr>
      <w:r w:rsidRPr="00981F23">
        <w:t xml:space="preserve">We have determined that </w:t>
      </w:r>
      <w:r w:rsidR="00855746">
        <w:t xml:space="preserve">Daniel Delise </w:t>
      </w:r>
      <w:r w:rsidR="00A0350D" w:rsidRPr="00981F23">
        <w:t xml:space="preserve">apparently willfully violated </w:t>
      </w:r>
      <w:r w:rsidR="00855746">
        <w:t>Section</w:t>
      </w:r>
      <w:r w:rsidR="003D31E5">
        <w:t xml:space="preserve"> </w:t>
      </w:r>
      <w:r w:rsidR="00855746">
        <w:t>301 of the Act</w:t>
      </w:r>
      <w:r w:rsidR="00855746">
        <w:rPr>
          <w:rStyle w:val="FootnoteReference"/>
        </w:rPr>
        <w:footnoteReference w:id="21"/>
      </w:r>
      <w:r w:rsidR="003D31E5">
        <w:t xml:space="preserve"> and Section 325(a) of the Act.</w:t>
      </w:r>
      <w:r w:rsidR="005C03E0">
        <w:rPr>
          <w:rStyle w:val="FootnoteReference"/>
        </w:rPr>
        <w:footnoteReference w:id="22"/>
      </w:r>
      <w:r w:rsidR="003D31E5">
        <w:t xml:space="preserve"> </w:t>
      </w:r>
      <w:r w:rsidR="00A0350D" w:rsidRPr="00981F23">
        <w:t xml:space="preserve"> As such, </w:t>
      </w:r>
      <w:r w:rsidR="00BE6E33">
        <w:t xml:space="preserve">Mr. Delise </w:t>
      </w:r>
      <w:r w:rsidR="00A0350D" w:rsidRPr="00981F23">
        <w:t>is apparently liable for a forfeiture of $</w:t>
      </w:r>
      <w:r w:rsidR="0091002C">
        <w:t>2</w:t>
      </w:r>
      <w:r w:rsidR="005818C0">
        <w:t>3</w:t>
      </w:r>
      <w:r w:rsidR="0091002C">
        <w:t>,000</w:t>
      </w:r>
      <w:r w:rsidR="00A0350D" w:rsidRPr="00981F23">
        <w:t>.</w:t>
      </w:r>
    </w:p>
    <w:p w14:paraId="5E0B92A2" w14:textId="77777777" w:rsidR="00E9376C" w:rsidRPr="00981F23" w:rsidRDefault="00E9376C" w:rsidP="004E5204">
      <w:pPr>
        <w:pStyle w:val="Heading1"/>
        <w:rPr>
          <w:color w:val="000000" w:themeColor="text1"/>
          <w:spacing w:val="-2"/>
        </w:rPr>
      </w:pPr>
      <w:r w:rsidRPr="00981F23">
        <w:rPr>
          <w:color w:val="000000" w:themeColor="text1"/>
        </w:rPr>
        <w:t>ORDERING CLAUSES</w:t>
      </w:r>
    </w:p>
    <w:p w14:paraId="7D053D0B" w14:textId="30CC6095" w:rsidR="00E9376C" w:rsidRPr="00981F23" w:rsidRDefault="00E9376C" w:rsidP="006E4C66">
      <w:pPr>
        <w:pStyle w:val="ParaNum"/>
        <w:rPr>
          <w:spacing w:val="-2"/>
        </w:rPr>
      </w:pPr>
      <w:r w:rsidRPr="00981F23">
        <w:t xml:space="preserve">Accordingly, </w:t>
      </w:r>
      <w:r w:rsidRPr="00981F23">
        <w:rPr>
          <w:b/>
        </w:rPr>
        <w:t>IT IS ORDERED</w:t>
      </w:r>
      <w:r w:rsidRPr="00981F23">
        <w:t xml:space="preserve"> that, pursuant to Section 503(b) of the </w:t>
      </w:r>
      <w:r w:rsidR="003A3B45">
        <w:t>Act</w:t>
      </w:r>
      <w:r w:rsidRPr="00981F23">
        <w:rPr>
          <w:vertAlign w:val="superscript"/>
        </w:rPr>
        <w:footnoteReference w:id="23"/>
      </w:r>
      <w:r w:rsidRPr="00981F23">
        <w:t xml:space="preserve"> and Sections 1.80 of the</w:t>
      </w:r>
      <w:r w:rsidR="003A3B45">
        <w:t xml:space="preserve"> R</w:t>
      </w:r>
      <w:r w:rsidRPr="00981F23">
        <w:t>ules,</w:t>
      </w:r>
      <w:r w:rsidRPr="00981F23">
        <w:rPr>
          <w:vertAlign w:val="superscript"/>
        </w:rPr>
        <w:footnoteReference w:id="24"/>
      </w:r>
      <w:r w:rsidRPr="00981F23">
        <w:t xml:space="preserve"> </w:t>
      </w:r>
      <w:r w:rsidR="002909F3">
        <w:t xml:space="preserve">Daniel Delise </w:t>
      </w:r>
      <w:r w:rsidRPr="00981F23">
        <w:t xml:space="preserve">is hereby </w:t>
      </w:r>
      <w:r w:rsidRPr="00981F23">
        <w:rPr>
          <w:b/>
        </w:rPr>
        <w:t>NOTIFIED</w:t>
      </w:r>
      <w:r w:rsidRPr="00981F23">
        <w:t xml:space="preserve"> of this </w:t>
      </w:r>
      <w:r w:rsidRPr="00981F23">
        <w:rPr>
          <w:b/>
        </w:rPr>
        <w:t>APPARENT LIABILITY FOR A FORFEITURE</w:t>
      </w:r>
      <w:r w:rsidRPr="00981F23">
        <w:t xml:space="preserve"> in the amount of</w:t>
      </w:r>
      <w:r w:rsidR="0091002C">
        <w:t xml:space="preserve"> twenty</w:t>
      </w:r>
      <w:r w:rsidR="005818C0">
        <w:t>-three</w:t>
      </w:r>
      <w:r w:rsidR="0091002C">
        <w:t xml:space="preserve"> thousand </w:t>
      </w:r>
      <w:r w:rsidR="0091002C" w:rsidRPr="0091002C">
        <w:t>dollars</w:t>
      </w:r>
      <w:r w:rsidRPr="0091002C">
        <w:t xml:space="preserve"> ($</w:t>
      </w:r>
      <w:r w:rsidR="0091002C" w:rsidRPr="0091002C">
        <w:t>2</w:t>
      </w:r>
      <w:r w:rsidR="005818C0">
        <w:t>3</w:t>
      </w:r>
      <w:r w:rsidR="00BB64F1">
        <w:t>,</w:t>
      </w:r>
      <w:r w:rsidR="0091002C" w:rsidRPr="0091002C">
        <w:t>000</w:t>
      </w:r>
      <w:r w:rsidR="00A0350D" w:rsidRPr="0091002C">
        <w:t>)</w:t>
      </w:r>
      <w:r w:rsidRPr="0091002C">
        <w:t xml:space="preserve"> for</w:t>
      </w:r>
      <w:r w:rsidR="0091002C">
        <w:t xml:space="preserve"> willful violation</w:t>
      </w:r>
      <w:r w:rsidRPr="00981F23">
        <w:t xml:space="preserve"> of </w:t>
      </w:r>
      <w:r w:rsidR="002F7B2E">
        <w:t xml:space="preserve">Sections </w:t>
      </w:r>
      <w:r w:rsidR="00605484">
        <w:t xml:space="preserve">301 </w:t>
      </w:r>
      <w:r w:rsidR="002F7B2E">
        <w:t xml:space="preserve">and 325(a) </w:t>
      </w:r>
      <w:r w:rsidR="00605484">
        <w:t>of the Act</w:t>
      </w:r>
      <w:r w:rsidR="00DE04DB">
        <w:t>.</w:t>
      </w:r>
      <w:r w:rsidRPr="00981F23">
        <w:rPr>
          <w:vertAlign w:val="superscript"/>
        </w:rPr>
        <w:footnoteReference w:id="25"/>
      </w:r>
      <w:r w:rsidRPr="00981F23">
        <w:t xml:space="preserve"> </w:t>
      </w:r>
    </w:p>
    <w:p w14:paraId="4D03DA4A" w14:textId="5A79E3FC" w:rsidR="00E9376C" w:rsidRPr="00981F23" w:rsidRDefault="00E9376C" w:rsidP="006E4C66">
      <w:pPr>
        <w:pStyle w:val="ParaNum"/>
        <w:rPr>
          <w:spacing w:val="-2"/>
        </w:rPr>
      </w:pPr>
      <w:r w:rsidRPr="00981F23">
        <w:rPr>
          <w:b/>
        </w:rPr>
        <w:t xml:space="preserve">IT IS FURTHER ORDERED </w:t>
      </w:r>
      <w:r w:rsidRPr="00981F23">
        <w:t>that, pursuant to Section 1.80 of the</w:t>
      </w:r>
      <w:r w:rsidR="003A3B45">
        <w:t xml:space="preserve"> R</w:t>
      </w:r>
      <w:r w:rsidRPr="00981F23">
        <w:t>ules,</w:t>
      </w:r>
      <w:r w:rsidRPr="00981F23">
        <w:rPr>
          <w:vertAlign w:val="superscript"/>
        </w:rPr>
        <w:footnoteReference w:id="26"/>
      </w:r>
      <w:r w:rsidRPr="00981F23">
        <w:rPr>
          <w:vertAlign w:val="superscript"/>
        </w:rPr>
        <w:t xml:space="preserve"> </w:t>
      </w:r>
      <w:r w:rsidRPr="00981F23">
        <w:t xml:space="preserve">within thirty (30) calendar days of the release date of this Notice of Apparent Liability for Forfeiture, </w:t>
      </w:r>
      <w:r w:rsidR="00605484">
        <w:t xml:space="preserve">Daniel Delise </w:t>
      </w:r>
      <w:r w:rsidRPr="00981F23">
        <w:t xml:space="preserve"> </w:t>
      </w:r>
      <w:r w:rsidRPr="00981F23">
        <w:rPr>
          <w:b/>
        </w:rPr>
        <w:t>SHALL PAY</w:t>
      </w:r>
      <w:r w:rsidRPr="00981F23">
        <w:t xml:space="preserve"> the full amount of the proposed forfeiture or </w:t>
      </w:r>
      <w:r w:rsidRPr="00981F23">
        <w:rPr>
          <w:b/>
        </w:rPr>
        <w:t>SHALL FILE</w:t>
      </w:r>
      <w:r w:rsidRPr="00981F23">
        <w:t xml:space="preserve"> a written statement seeking reduction or cancellation of the proposed forfeiture consistent with paragraph </w:t>
      </w:r>
      <w:r w:rsidR="002C67DF">
        <w:t>18</w:t>
      </w:r>
      <w:r w:rsidRPr="00981F23">
        <w:t xml:space="preserve"> below.</w:t>
      </w:r>
    </w:p>
    <w:p w14:paraId="27DA1623" w14:textId="0E88AB6E" w:rsidR="00E9376C" w:rsidRPr="00981F23" w:rsidRDefault="00E9376C" w:rsidP="006E4C66">
      <w:pPr>
        <w:pStyle w:val="ParaNum"/>
        <w:rPr>
          <w:spacing w:val="-2"/>
        </w:rPr>
      </w:pPr>
      <w:r w:rsidRPr="00981F23">
        <w:t xml:space="preserve">Payment of the forfeiture must be made by check or similar instrument, wire transfer, or credit card, and must include the NAL/Account Number and FRN referenced above.  </w:t>
      </w:r>
      <w:r w:rsidR="00605484">
        <w:t xml:space="preserve">Daniel Delise </w:t>
      </w:r>
      <w:r w:rsidRPr="00981F23">
        <w:t xml:space="preserve">shall send electronic notification of payment to </w:t>
      </w:r>
      <w:r w:rsidR="00E743B0" w:rsidRPr="004C3253">
        <w:t>NER-Response@fcc.gov</w:t>
      </w:r>
      <w:r w:rsidR="00CF750C" w:rsidRPr="00981F23">
        <w:t xml:space="preserve"> </w:t>
      </w:r>
      <w:r w:rsidRPr="00981F23">
        <w:t>on the date said payment is made.  Regardless of the form of payment, a completed FCC Form 159 (Remittance Advice) must be submitted.</w:t>
      </w:r>
      <w:r w:rsidRPr="00981F23">
        <w:rPr>
          <w:vertAlign w:val="superscript"/>
        </w:rPr>
        <w:footnoteReference w:id="27"/>
      </w:r>
      <w:r w:rsidRPr="00981F23">
        <w:t xml:space="preserve">  When completing the FCC Form 159, enter the Account Number in block number 23A (call sign/other ID) and enter the letters “FORF” in block number 24A (payment type code).  Below are additional instructions that should</w:t>
      </w:r>
      <w:r w:rsidR="00427B10">
        <w:t xml:space="preserve"> be</w:t>
      </w:r>
      <w:r w:rsidRPr="00981F23">
        <w:t xml:space="preserve"> follow</w:t>
      </w:r>
      <w:r w:rsidR="00427B10">
        <w:t>ed</w:t>
      </w:r>
      <w:r w:rsidRPr="00981F23">
        <w:t xml:space="preserve"> based on the form of payment </w:t>
      </w:r>
      <w:r w:rsidR="00427B10">
        <w:t>selected</w:t>
      </w:r>
      <w:r w:rsidRPr="00981F23">
        <w:t>:</w:t>
      </w:r>
      <w:r w:rsidRPr="00981F23">
        <w:tab/>
      </w:r>
    </w:p>
    <w:p w14:paraId="748FFA9A" w14:textId="77777777" w:rsidR="00E9376C" w:rsidRPr="00981F23" w:rsidRDefault="00E9376C" w:rsidP="00527DF5">
      <w:pPr>
        <w:numPr>
          <w:ilvl w:val="0"/>
          <w:numId w:val="5"/>
        </w:numPr>
        <w:spacing w:after="120"/>
        <w:rPr>
          <w:b/>
          <w:color w:val="000000" w:themeColor="text1"/>
          <w:szCs w:val="22"/>
        </w:rPr>
      </w:pPr>
      <w:r w:rsidRPr="00981F23">
        <w:rPr>
          <w:rFonts w:eastAsia="MS Mincho"/>
          <w:color w:val="000000" w:themeColor="text1"/>
          <w:szCs w:val="22"/>
        </w:rPr>
        <w:t>Payment by check or money order must be made payable to the order of the Federal Communications Commission.  Such payments (along with the completed Form 159) must be mailed to Federal Communications Commission, P.O. Box 979088, St. Louis, MO 63197-9000, or sent via overnight mail to U.S. Bank – Government Lockbox #979088, SL-MO-C2-GL, 1005 Convention Plaza, St. Louis, MO 63101.</w:t>
      </w:r>
    </w:p>
    <w:p w14:paraId="528DE77F" w14:textId="77777777" w:rsidR="00E9376C" w:rsidRPr="00981F23" w:rsidRDefault="00E9376C" w:rsidP="00F80F2C">
      <w:pPr>
        <w:widowControl/>
        <w:numPr>
          <w:ilvl w:val="0"/>
          <w:numId w:val="5"/>
        </w:numPr>
        <w:spacing w:after="120"/>
        <w:rPr>
          <w:b/>
          <w:color w:val="000000" w:themeColor="text1"/>
          <w:szCs w:val="22"/>
        </w:rPr>
      </w:pPr>
      <w:r w:rsidRPr="00981F23">
        <w:rPr>
          <w:rFonts w:eastAsia="MS Mincho"/>
          <w:color w:val="000000" w:themeColor="text1"/>
          <w:szCs w:val="22"/>
        </w:rPr>
        <w:t>Payment by wire transfer must be made to ABA Number 021030004, receiving bank TREAS/NYC, and Account Number 27000001.  To complete the wire transfer and ensure appropriate crediting of the wired funds, a completed Form 159 must be faxed to U.S. Bank at (314) 418-4232 on the same business day the wire transfer is initiated.</w:t>
      </w:r>
    </w:p>
    <w:p w14:paraId="28F6CF3A" w14:textId="77777777" w:rsidR="00E9376C" w:rsidRPr="00981F23" w:rsidRDefault="00E9376C" w:rsidP="00F65609">
      <w:pPr>
        <w:widowControl/>
        <w:numPr>
          <w:ilvl w:val="0"/>
          <w:numId w:val="5"/>
        </w:numPr>
        <w:spacing w:after="120"/>
        <w:rPr>
          <w:b/>
          <w:color w:val="000000" w:themeColor="text1"/>
          <w:szCs w:val="22"/>
        </w:rPr>
      </w:pPr>
      <w:r w:rsidRPr="00981F23">
        <w:rPr>
          <w:rFonts w:eastAsia="MS Mincho"/>
          <w:color w:val="000000" w:themeColor="text1"/>
          <w:szCs w:val="22"/>
        </w:rPr>
        <w:t>Payment by credit card must be made by providing the required credit card information on FCC Form 159 and signing and dating the Form 159 to authorize the credit card payment.  The completed Form 159 must then be mailed to Federal Communications Commission, P.O. Box 979088, St. Louis, MO 63197-9000, or sent via overnight mail to U.S. Bank – Government Lockbox #979088, SL-MO-C2-GL, 1005 Convention Plaza, St. Louis, MO 63101.</w:t>
      </w:r>
    </w:p>
    <w:p w14:paraId="1F78A09D" w14:textId="77777777" w:rsidR="00E9376C" w:rsidRPr="00981F23" w:rsidRDefault="00E9376C" w:rsidP="006E4C66">
      <w:pPr>
        <w:pStyle w:val="ParaNum"/>
      </w:pPr>
      <w:r w:rsidRPr="00981F23">
        <w:t>Any request for making full payment over time under an installment plan should be sent to:  Chief Financial Officer—Financial Operations, Federal Communications Commission, 445 12th Street, SW, Room 1-A625, Washington, DC 20554.</w:t>
      </w:r>
      <w:r w:rsidR="00BC1F16">
        <w:rPr>
          <w:rStyle w:val="FootnoteReference"/>
          <w:szCs w:val="22"/>
        </w:rPr>
        <w:footnoteReference w:id="28"/>
      </w:r>
      <w:r w:rsidRPr="00981F23">
        <w:t xml:space="preserve">  </w:t>
      </w:r>
      <w:r w:rsidR="00427B10">
        <w:t>Q</w:t>
      </w:r>
      <w:r w:rsidRPr="00981F23">
        <w:t>uestion</w:t>
      </w:r>
      <w:r w:rsidR="00427B10">
        <w:t xml:space="preserve">s regarding payment procedures </w:t>
      </w:r>
      <w:r w:rsidRPr="00981F23">
        <w:t xml:space="preserve">should </w:t>
      </w:r>
      <w:r w:rsidR="00427B10">
        <w:t>be directed to</w:t>
      </w:r>
      <w:r w:rsidRPr="00981F23">
        <w:t xml:space="preserve"> the Financial Operations Group Help Desk by phone, 1-877-480-3201, or by e-mail, ARINQUIRIES@fcc.gov.</w:t>
      </w:r>
    </w:p>
    <w:p w14:paraId="71B677E1" w14:textId="0DBD8749" w:rsidR="00E9376C" w:rsidRPr="00981F23" w:rsidRDefault="00E9376C" w:rsidP="006E4C66">
      <w:pPr>
        <w:pStyle w:val="ParaNum"/>
      </w:pPr>
      <w:r w:rsidRPr="00981F23">
        <w:t xml:space="preserve">The written statement seeking reduction or cancellation of the proposed forfeiture, if any, must include a detailed factual statement supported by appropriate documentation and affidavits pursuant to Sections 1.16 and 1.80(f)(3) of the </w:t>
      </w:r>
      <w:r w:rsidR="003A3B45">
        <w:t>R</w:t>
      </w:r>
      <w:r w:rsidRPr="00981F23">
        <w:t>ules.</w:t>
      </w:r>
      <w:r w:rsidRPr="00981F23">
        <w:rPr>
          <w:vertAlign w:val="superscript"/>
        </w:rPr>
        <w:footnoteReference w:id="29"/>
      </w:r>
      <w:r w:rsidRPr="00981F23">
        <w:t xml:space="preserve">  The written statement must be mailed to the Federal Communications Commission</w:t>
      </w:r>
      <w:r w:rsidRPr="004C3253">
        <w:t xml:space="preserve">, </w:t>
      </w:r>
      <w:r w:rsidR="00B04331" w:rsidRPr="004C3253">
        <w:t>Enforcement Bureau, Region</w:t>
      </w:r>
      <w:r w:rsidR="00355102">
        <w:t xml:space="preserve"> One</w:t>
      </w:r>
      <w:r w:rsidR="00B04331" w:rsidRPr="004C3253">
        <w:t>, New York Office, 201 Varick Street, Suite 1151, New York, NY 10014</w:t>
      </w:r>
      <w:r w:rsidRPr="004C3253">
        <w:t>,</w:t>
      </w:r>
      <w:r w:rsidRPr="00981F23">
        <w:t xml:space="preserve"> and must include the NAL/Account Number referenced in the caption.  The statement must also be e-mailed to</w:t>
      </w:r>
      <w:r w:rsidR="00605484">
        <w:t xml:space="preserve"> </w:t>
      </w:r>
      <w:hyperlink r:id="rId8" w:history="1">
        <w:r w:rsidR="008F3A21" w:rsidRPr="004C0A31">
          <w:rPr>
            <w:rStyle w:val="Hyperlink"/>
          </w:rPr>
          <w:t>NER-Response@fcc.gov</w:t>
        </w:r>
      </w:hyperlink>
      <w:r w:rsidR="008F3A21">
        <w:t xml:space="preserve">. </w:t>
      </w:r>
      <w:r w:rsidRPr="00981F23">
        <w:t xml:space="preserve">  </w:t>
      </w:r>
    </w:p>
    <w:p w14:paraId="0021F292" w14:textId="77777777" w:rsidR="00E9376C" w:rsidRPr="00981F23" w:rsidRDefault="00E9376C" w:rsidP="006E4C66">
      <w:pPr>
        <w:pStyle w:val="ParaNum"/>
      </w:pPr>
      <w:r w:rsidRPr="00981F23">
        <w:t>The Commission will not consider reducing or canceling a forfeiture in response to a claim of inability to pay unless the petitioner submits:  (1) federal tax returns for the most recent three-year period; (2) financial statements prepared according to generally accepted accounting practices; or (3)</w:t>
      </w:r>
      <w:r w:rsidR="00981F23">
        <w:t> </w:t>
      </w:r>
      <w:r w:rsidRPr="00981F23">
        <w:t>some other reliable and objective documentation that accurately reflects the petitioner’s current financial status.  Any claim of inability to pay must specifically identify the basis for the claim by reference to the financial documentation.</w:t>
      </w:r>
    </w:p>
    <w:p w14:paraId="31637A05" w14:textId="795D742A" w:rsidR="00E9376C" w:rsidRPr="00981F23" w:rsidRDefault="00E9376C" w:rsidP="006E4C66">
      <w:pPr>
        <w:pStyle w:val="ParaNum"/>
      </w:pPr>
      <w:r w:rsidRPr="00981F23">
        <w:rPr>
          <w:b/>
        </w:rPr>
        <w:t xml:space="preserve">IT IS FURTHER ORDERED </w:t>
      </w:r>
      <w:r w:rsidRPr="00981F23">
        <w:t xml:space="preserve">that a copy of this Notice of Apparent Liability for Forfeiture shall be sent by first class mail and certified mail, return receipt requested, to </w:t>
      </w:r>
      <w:r w:rsidR="00605484">
        <w:t xml:space="preserve">Daniel Delise at </w:t>
      </w:r>
      <w:r w:rsidR="00605484" w:rsidRPr="00C96253">
        <w:t>his address of record</w:t>
      </w:r>
      <w:r w:rsidR="00605484">
        <w:t xml:space="preserve">.  </w:t>
      </w:r>
    </w:p>
    <w:p w14:paraId="504CE763" w14:textId="77777777" w:rsidR="007C3A62" w:rsidRPr="00981F23" w:rsidRDefault="007C3A62" w:rsidP="007C3A62">
      <w:pPr>
        <w:rPr>
          <w:color w:val="000000" w:themeColor="text1"/>
        </w:rPr>
      </w:pPr>
    </w:p>
    <w:p w14:paraId="31559376" w14:textId="77777777" w:rsidR="00F60397" w:rsidRPr="00981F23" w:rsidRDefault="00F60397" w:rsidP="00F60397">
      <w:pPr>
        <w:spacing w:before="240"/>
        <w:rPr>
          <w:color w:val="000000" w:themeColor="text1"/>
        </w:rPr>
      </w:pPr>
      <w:r w:rsidRPr="00981F23">
        <w:rPr>
          <w:color w:val="000000" w:themeColor="text1"/>
        </w:rPr>
        <w:tab/>
      </w:r>
      <w:r w:rsidRPr="00981F23">
        <w:rPr>
          <w:color w:val="000000" w:themeColor="text1"/>
        </w:rPr>
        <w:tab/>
      </w:r>
      <w:r w:rsidRPr="00981F23">
        <w:rPr>
          <w:color w:val="000000" w:themeColor="text1"/>
        </w:rPr>
        <w:tab/>
      </w:r>
      <w:r w:rsidRPr="00981F23">
        <w:rPr>
          <w:color w:val="000000" w:themeColor="text1"/>
        </w:rPr>
        <w:tab/>
      </w:r>
      <w:r w:rsidRPr="00981F23">
        <w:rPr>
          <w:color w:val="000000" w:themeColor="text1"/>
        </w:rPr>
        <w:tab/>
      </w:r>
      <w:r w:rsidRPr="00981F23">
        <w:rPr>
          <w:color w:val="000000" w:themeColor="text1"/>
        </w:rPr>
        <w:tab/>
        <w:t>FEDERAL COMMUNICATIONS COMMISSION</w:t>
      </w:r>
    </w:p>
    <w:p w14:paraId="3B06EF2F" w14:textId="77777777" w:rsidR="00F60397" w:rsidRPr="00981F23" w:rsidRDefault="00F60397" w:rsidP="00BD75A3">
      <w:pPr>
        <w:rPr>
          <w:color w:val="000000" w:themeColor="text1"/>
        </w:rPr>
      </w:pPr>
    </w:p>
    <w:p w14:paraId="1412A556" w14:textId="77777777" w:rsidR="00F60397" w:rsidRPr="00981F23" w:rsidRDefault="00F60397" w:rsidP="00BD75A3">
      <w:pPr>
        <w:rPr>
          <w:color w:val="000000" w:themeColor="text1"/>
        </w:rPr>
      </w:pPr>
    </w:p>
    <w:p w14:paraId="2A5D7DC1" w14:textId="77777777" w:rsidR="00F60397" w:rsidRPr="00981F23" w:rsidRDefault="00F60397" w:rsidP="00BD75A3">
      <w:pPr>
        <w:rPr>
          <w:color w:val="000000" w:themeColor="text1"/>
        </w:rPr>
      </w:pPr>
    </w:p>
    <w:p w14:paraId="5FAE20B7" w14:textId="77777777" w:rsidR="007C3A62" w:rsidRPr="00981F23" w:rsidRDefault="007C3A62" w:rsidP="00BD75A3">
      <w:pPr>
        <w:rPr>
          <w:color w:val="000000" w:themeColor="text1"/>
        </w:rPr>
      </w:pPr>
    </w:p>
    <w:p w14:paraId="762F12DF" w14:textId="300F102D" w:rsidR="006A4B61" w:rsidRDefault="006A4B61" w:rsidP="0091002C">
      <w:pPr>
        <w:ind w:left="4410"/>
        <w:rPr>
          <w:color w:val="000000" w:themeColor="text1"/>
        </w:rPr>
      </w:pPr>
      <w:r>
        <w:rPr>
          <w:color w:val="000000" w:themeColor="text1"/>
        </w:rPr>
        <w:t xml:space="preserve">David </w:t>
      </w:r>
      <w:r w:rsidR="00E7706D">
        <w:rPr>
          <w:color w:val="000000" w:themeColor="text1"/>
        </w:rPr>
        <w:t xml:space="preserve">C. </w:t>
      </w:r>
      <w:r>
        <w:rPr>
          <w:color w:val="000000" w:themeColor="text1"/>
        </w:rPr>
        <w:t>Dombrowski</w:t>
      </w:r>
    </w:p>
    <w:p w14:paraId="59906265" w14:textId="5845EB31" w:rsidR="00845C1F" w:rsidRDefault="00713DCF" w:rsidP="0091002C">
      <w:pPr>
        <w:ind w:left="4410"/>
        <w:rPr>
          <w:color w:val="000000" w:themeColor="text1"/>
        </w:rPr>
      </w:pPr>
      <w:r>
        <w:rPr>
          <w:color w:val="000000" w:themeColor="text1"/>
        </w:rPr>
        <w:t xml:space="preserve">Regional </w:t>
      </w:r>
      <w:r w:rsidR="0091002C" w:rsidRPr="0091002C">
        <w:rPr>
          <w:color w:val="000000" w:themeColor="text1"/>
        </w:rPr>
        <w:t xml:space="preserve">Director </w:t>
      </w:r>
    </w:p>
    <w:p w14:paraId="0BC85376" w14:textId="7D6E46BE" w:rsidR="00CE5F1E" w:rsidRDefault="0091002C" w:rsidP="0091002C">
      <w:pPr>
        <w:ind w:left="4410"/>
        <w:rPr>
          <w:color w:val="000000" w:themeColor="text1"/>
        </w:rPr>
      </w:pPr>
      <w:r w:rsidRPr="0091002C">
        <w:rPr>
          <w:color w:val="000000" w:themeColor="text1"/>
        </w:rPr>
        <w:t>Region</w:t>
      </w:r>
      <w:r w:rsidR="00845C1F">
        <w:rPr>
          <w:color w:val="000000" w:themeColor="text1"/>
        </w:rPr>
        <w:t xml:space="preserve"> </w:t>
      </w:r>
      <w:r w:rsidR="00947668">
        <w:rPr>
          <w:color w:val="000000" w:themeColor="text1"/>
        </w:rPr>
        <w:t xml:space="preserve">One </w:t>
      </w:r>
    </w:p>
    <w:p w14:paraId="7C0613C9" w14:textId="2D2F581C" w:rsidR="0091002C" w:rsidRPr="006D73F2" w:rsidRDefault="0091002C" w:rsidP="0091002C">
      <w:pPr>
        <w:ind w:left="4410"/>
        <w:rPr>
          <w:szCs w:val="22"/>
        </w:rPr>
      </w:pPr>
      <w:r>
        <w:rPr>
          <w:szCs w:val="22"/>
        </w:rPr>
        <w:t>Enforcement Bureau</w:t>
      </w:r>
    </w:p>
    <w:p w14:paraId="1F368E5E" w14:textId="33476948" w:rsidR="00FA0B93" w:rsidRPr="00981F23" w:rsidRDefault="00FA0B93">
      <w:pPr>
        <w:widowControl/>
        <w:rPr>
          <w:color w:val="000000" w:themeColor="text1"/>
        </w:rPr>
      </w:pPr>
    </w:p>
    <w:sectPr w:rsidR="00FA0B93" w:rsidRPr="00981F23" w:rsidSect="007C3A62">
      <w:headerReference w:type="even" r:id="rId9"/>
      <w:headerReference w:type="default" r:id="rId10"/>
      <w:footerReference w:type="even" r:id="rId11"/>
      <w:footerReference w:type="default" r:id="rId12"/>
      <w:headerReference w:type="first" r:id="rId13"/>
      <w:footerReference w:type="first" r:id="rId14"/>
      <w:footnotePr>
        <w:numRestart w:val="eachSect"/>
      </w:footnotePr>
      <w:pgSz w:w="12240" w:h="15840" w:code="1"/>
      <w:pgMar w:top="1271" w:right="1440" w:bottom="720" w:left="1440" w:header="72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BB3575" w14:textId="77777777" w:rsidR="005A39C0" w:rsidRDefault="005A39C0">
      <w:r>
        <w:separator/>
      </w:r>
    </w:p>
  </w:endnote>
  <w:endnote w:type="continuationSeparator" w:id="0">
    <w:p w14:paraId="79930D2F" w14:textId="77777777" w:rsidR="005A39C0" w:rsidRDefault="005A3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2D95C9" w14:textId="77777777" w:rsidR="000A633B" w:rsidRDefault="000A633B" w:rsidP="009E64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2D82C23" w14:textId="77777777" w:rsidR="000A633B" w:rsidRDefault="000A63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D93415" w14:textId="77777777" w:rsidR="000A633B" w:rsidRPr="00575313" w:rsidRDefault="000A633B" w:rsidP="009E64A3">
    <w:pPr>
      <w:pStyle w:val="Footer"/>
      <w:framePr w:wrap="around" w:vAnchor="text" w:hAnchor="margin" w:xAlign="center" w:y="1"/>
      <w:rPr>
        <w:rStyle w:val="PageNumber"/>
        <w:szCs w:val="22"/>
      </w:rPr>
    </w:pPr>
    <w:r w:rsidRPr="00575313">
      <w:rPr>
        <w:rStyle w:val="PageNumber"/>
        <w:szCs w:val="22"/>
      </w:rPr>
      <w:fldChar w:fldCharType="begin"/>
    </w:r>
    <w:r w:rsidRPr="00575313">
      <w:rPr>
        <w:rStyle w:val="PageNumber"/>
        <w:szCs w:val="22"/>
      </w:rPr>
      <w:instrText xml:space="preserve">PAGE  </w:instrText>
    </w:r>
    <w:r w:rsidRPr="00575313">
      <w:rPr>
        <w:rStyle w:val="PageNumber"/>
        <w:szCs w:val="22"/>
      </w:rPr>
      <w:fldChar w:fldCharType="separate"/>
    </w:r>
    <w:r w:rsidR="00E75DD7">
      <w:rPr>
        <w:rStyle w:val="PageNumber"/>
        <w:noProof/>
        <w:szCs w:val="22"/>
      </w:rPr>
      <w:t>3</w:t>
    </w:r>
    <w:r w:rsidRPr="00575313">
      <w:rPr>
        <w:rStyle w:val="PageNumber"/>
        <w:szCs w:val="22"/>
      </w:rPr>
      <w:fldChar w:fldCharType="end"/>
    </w:r>
  </w:p>
  <w:p w14:paraId="2DAFCE1D" w14:textId="77777777" w:rsidR="000A633B" w:rsidRPr="00EF1757" w:rsidRDefault="000A633B" w:rsidP="00537DB1">
    <w:pPr>
      <w:pStyle w:val="Footer"/>
      <w:rPr>
        <w: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0FD2F1" w14:textId="77777777" w:rsidR="000A633B" w:rsidRDefault="000A633B">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153311" w14:textId="77777777" w:rsidR="005A39C0" w:rsidRDefault="005A39C0">
      <w:r>
        <w:separator/>
      </w:r>
    </w:p>
  </w:footnote>
  <w:footnote w:type="continuationSeparator" w:id="0">
    <w:p w14:paraId="04836D41" w14:textId="77777777" w:rsidR="005A39C0" w:rsidRDefault="005A39C0" w:rsidP="00F60397">
      <w:r w:rsidRPr="00F60397">
        <w:rPr>
          <w:sz w:val="20"/>
        </w:rPr>
        <w:t>(Continued from previous page…)</w:t>
      </w:r>
      <w:r>
        <w:rPr>
          <w:sz w:val="20"/>
        </w:rPr>
        <w:t xml:space="preserve"> </w:t>
      </w:r>
      <w:r>
        <w:separator/>
      </w:r>
    </w:p>
  </w:footnote>
  <w:footnote w:type="continuationNotice" w:id="1">
    <w:p w14:paraId="2D815C33" w14:textId="77777777" w:rsidR="005A39C0" w:rsidRPr="00F60397" w:rsidRDefault="005A39C0" w:rsidP="00AE54D6">
      <w:pPr>
        <w:jc w:val="right"/>
        <w:rPr>
          <w:sz w:val="20"/>
        </w:rPr>
      </w:pPr>
      <w:r w:rsidRPr="00F60397">
        <w:rPr>
          <w:sz w:val="20"/>
        </w:rPr>
        <w:t>(continued…)</w:t>
      </w:r>
    </w:p>
  </w:footnote>
  <w:footnote w:id="2">
    <w:p w14:paraId="534E110E" w14:textId="4F4DEE26" w:rsidR="00C40F91" w:rsidRDefault="00175F4A">
      <w:pPr>
        <w:pStyle w:val="FootnoteText"/>
      </w:pPr>
      <w:r w:rsidRPr="00981F23">
        <w:rPr>
          <w:rStyle w:val="FootnoteReference"/>
          <w:color w:val="000000" w:themeColor="text1"/>
        </w:rPr>
        <w:footnoteRef/>
      </w:r>
      <w:r w:rsidRPr="00981F23">
        <w:rPr>
          <w:color w:val="000000" w:themeColor="text1"/>
        </w:rPr>
        <w:t xml:space="preserve"> </w:t>
      </w:r>
      <w:r w:rsidRPr="00790B4B">
        <w:t xml:space="preserve">The investigation </w:t>
      </w:r>
      <w:r>
        <w:t>began</w:t>
      </w:r>
      <w:r w:rsidRPr="00790B4B">
        <w:t xml:space="preserve"> under </w:t>
      </w:r>
      <w:r>
        <w:t xml:space="preserve">File No. EB-FIELDNER-14-00017532 </w:t>
      </w:r>
      <w:r w:rsidRPr="0007571D">
        <w:rPr>
          <w:spacing w:val="-2"/>
        </w:rPr>
        <w:t xml:space="preserve">and </w:t>
      </w:r>
      <w:r>
        <w:rPr>
          <w:spacing w:val="-2"/>
        </w:rPr>
        <w:t xml:space="preserve">was </w:t>
      </w:r>
      <w:r w:rsidRPr="0007571D">
        <w:rPr>
          <w:spacing w:val="-2"/>
        </w:rPr>
        <w:t xml:space="preserve">subsequently assigned </w:t>
      </w:r>
      <w:r w:rsidRPr="00344C0B">
        <w:t>File No.</w:t>
      </w:r>
      <w:r w:rsidRPr="00875B8B">
        <w:t xml:space="preserve"> EB-FIELDNER-16-000214</w:t>
      </w:r>
      <w:r>
        <w:t>00.</w:t>
      </w:r>
      <w:r w:rsidRPr="0007571D">
        <w:t xml:space="preserve"> Any future correspondence with the Commission concerning this matter should reflect the new case number. </w:t>
      </w:r>
    </w:p>
  </w:footnote>
  <w:footnote w:id="3">
    <w:p w14:paraId="4C984EF5" w14:textId="77777777" w:rsidR="00C40F91" w:rsidRDefault="00C40F91">
      <w:pPr>
        <w:pStyle w:val="FootnoteText"/>
      </w:pPr>
      <w:r>
        <w:rPr>
          <w:rStyle w:val="FootnoteReference"/>
        </w:rPr>
        <w:footnoteRef/>
      </w:r>
      <w:r>
        <w:t xml:space="preserve"> </w:t>
      </w:r>
      <w:r w:rsidRPr="00C40F91">
        <w:t xml:space="preserve">The Commission received complaints </w:t>
      </w:r>
      <w:r w:rsidR="00B12450">
        <w:t xml:space="preserve">naming </w:t>
      </w:r>
      <w:r w:rsidRPr="00C40F91">
        <w:t>Mr. Delise on Apr</w:t>
      </w:r>
      <w:r w:rsidR="0069245E">
        <w:t>.</w:t>
      </w:r>
      <w:r w:rsidRPr="00C40F91">
        <w:t xml:space="preserve"> 22</w:t>
      </w:r>
      <w:r w:rsidR="0069245E">
        <w:t xml:space="preserve"> and </w:t>
      </w:r>
      <w:r w:rsidRPr="00C40F91">
        <w:t>29</w:t>
      </w:r>
      <w:r>
        <w:t xml:space="preserve">, May 15, and June 29, 2012.  </w:t>
      </w:r>
      <w:r w:rsidR="00026B06" w:rsidRPr="004E7A98">
        <w:rPr>
          <w:i/>
        </w:rPr>
        <w:t>See</w:t>
      </w:r>
      <w:r w:rsidR="00026B06">
        <w:t xml:space="preserve"> </w:t>
      </w:r>
      <w:r w:rsidR="004256AD" w:rsidRPr="004E7A98">
        <w:rPr>
          <w:i/>
        </w:rPr>
        <w:t>Dan Delise</w:t>
      </w:r>
      <w:r w:rsidR="004256AD">
        <w:t xml:space="preserve">, </w:t>
      </w:r>
      <w:r w:rsidR="00026B06">
        <w:t xml:space="preserve">Warning for Unlicensed Radio Operation </w:t>
      </w:r>
      <w:r w:rsidR="004256AD">
        <w:t xml:space="preserve">(EB </w:t>
      </w:r>
      <w:r w:rsidR="00026B06">
        <w:t>May 7, 2012</w:t>
      </w:r>
      <w:r w:rsidR="004256AD">
        <w:t>)</w:t>
      </w:r>
      <w:r w:rsidR="00026B06">
        <w:t xml:space="preserve"> (</w:t>
      </w:r>
      <w:r w:rsidR="00B5628A">
        <w:t xml:space="preserve">on file </w:t>
      </w:r>
      <w:r w:rsidR="00026B06">
        <w:t>in</w:t>
      </w:r>
      <w:r w:rsidR="009162B7">
        <w:t xml:space="preserve"> </w:t>
      </w:r>
      <w:r w:rsidR="009162B7" w:rsidRPr="009162B7">
        <w:t>EB-FIELDNER-16-00021400</w:t>
      </w:r>
      <w:r w:rsidR="00026B06">
        <w:t xml:space="preserve">), </w:t>
      </w:r>
      <w:r w:rsidR="00B5628A" w:rsidRPr="004E7A98">
        <w:rPr>
          <w:i/>
        </w:rPr>
        <w:t>Dan Delise</w:t>
      </w:r>
      <w:r w:rsidR="00B5628A">
        <w:t xml:space="preserve">, </w:t>
      </w:r>
      <w:r w:rsidR="00026B06">
        <w:t>Warning for Unlicensed Radio Operation</w:t>
      </w:r>
      <w:r w:rsidR="00B5628A">
        <w:t xml:space="preserve"> (EB</w:t>
      </w:r>
      <w:r w:rsidR="00026B06">
        <w:t xml:space="preserve"> Aug</w:t>
      </w:r>
      <w:r w:rsidR="002F14A7">
        <w:t>.</w:t>
      </w:r>
      <w:r w:rsidR="00026B06">
        <w:t xml:space="preserve"> </w:t>
      </w:r>
      <w:r w:rsidR="009162B7">
        <w:t>3</w:t>
      </w:r>
      <w:r w:rsidR="00026B06">
        <w:t>, 2012</w:t>
      </w:r>
      <w:r w:rsidR="00B5628A">
        <w:t>)</w:t>
      </w:r>
      <w:r w:rsidR="00026B06">
        <w:t xml:space="preserve"> (</w:t>
      </w:r>
      <w:r w:rsidR="00B5628A">
        <w:t xml:space="preserve">on file </w:t>
      </w:r>
      <w:r w:rsidR="00026B06">
        <w:t xml:space="preserve">in </w:t>
      </w:r>
      <w:r w:rsidR="009162B7" w:rsidRPr="009162B7">
        <w:t>EB-FIELDNER-14-00017532</w:t>
      </w:r>
      <w:r w:rsidR="00026B06">
        <w:t>).</w:t>
      </w:r>
    </w:p>
  </w:footnote>
  <w:footnote w:id="4">
    <w:p w14:paraId="5DB65288" w14:textId="5F101D35" w:rsidR="004E7A98" w:rsidRDefault="004E7A98" w:rsidP="004E7A98">
      <w:pPr>
        <w:pStyle w:val="FootnoteText"/>
      </w:pPr>
      <w:r>
        <w:rPr>
          <w:rStyle w:val="FootnoteReference"/>
        </w:rPr>
        <w:footnoteRef/>
      </w:r>
      <w:r>
        <w:t xml:space="preserve"> The Commission received complaints </w:t>
      </w:r>
      <w:r w:rsidR="00B12450">
        <w:t xml:space="preserve">naming </w:t>
      </w:r>
      <w:r>
        <w:t>Mr. Delise on Jan</w:t>
      </w:r>
      <w:r w:rsidR="001566A1">
        <w:t>uary</w:t>
      </w:r>
      <w:r>
        <w:t xml:space="preserve"> 15; June 24, 25, and 26, July 2, Aug</w:t>
      </w:r>
      <w:r w:rsidR="006B23AC">
        <w:t>ust</w:t>
      </w:r>
      <w:r>
        <w:t xml:space="preserve"> 12 and 13, and Oct</w:t>
      </w:r>
      <w:r w:rsidR="006B23AC">
        <w:t>ober</w:t>
      </w:r>
      <w:r>
        <w:t xml:space="preserve"> 19 and 20, 2013, and on Jan</w:t>
      </w:r>
      <w:r w:rsidR="006B23AC">
        <w:t>uary</w:t>
      </w:r>
      <w:r>
        <w:t xml:space="preserve"> 2</w:t>
      </w:r>
      <w:r w:rsidR="00A04F80">
        <w:t>, and February 14 and 24</w:t>
      </w:r>
      <w:r>
        <w:t>, 2014.  Additional complaints are discussed below.</w:t>
      </w:r>
    </w:p>
  </w:footnote>
  <w:footnote w:id="5">
    <w:p w14:paraId="0F893E3C" w14:textId="280F2E9C" w:rsidR="00F159D9" w:rsidRDefault="00F159D9">
      <w:pPr>
        <w:pStyle w:val="FootnoteText"/>
      </w:pPr>
      <w:r>
        <w:rPr>
          <w:rStyle w:val="FootnoteReference"/>
        </w:rPr>
        <w:footnoteRef/>
      </w:r>
      <w:r>
        <w:t xml:space="preserve"> The Commission received complaints on</w:t>
      </w:r>
      <w:r w:rsidRPr="00F159D9">
        <w:t xml:space="preserve"> September 20, 22 and 23; October 3, 4, 5, 6, and 11; November 25; and December 30</w:t>
      </w:r>
      <w:r w:rsidR="00F50EB0">
        <w:t>, 2014.</w:t>
      </w:r>
    </w:p>
  </w:footnote>
  <w:footnote w:id="6">
    <w:p w14:paraId="32C1ABF7" w14:textId="005FE223" w:rsidR="00F50EB0" w:rsidRDefault="00F50EB0">
      <w:pPr>
        <w:pStyle w:val="FootnoteText"/>
      </w:pPr>
      <w:r>
        <w:rPr>
          <w:rStyle w:val="FootnoteReference"/>
        </w:rPr>
        <w:footnoteRef/>
      </w:r>
      <w:r>
        <w:t xml:space="preserve"> </w:t>
      </w:r>
      <w:r w:rsidRPr="00F50EB0">
        <w:t>Specifically, the Commission received complaints that identified Mr. Delise by name on the following dates: January 5, June 3, 11, and 22; July 21 and 24; and November 11 and 18, 2015.  The Commission also received complaints on July 8, 16, August 31, and November 14, 2015 that did not identify Mr. Delise by name, but alleged that someone was impeding service and using profanity on amateur radio and GMRS frequencies in the area surrounding Mr. Delise’s residence</w:t>
      </w:r>
      <w:r>
        <w:t>, which are consistent with the complaints describing Mr. Delise’s actions</w:t>
      </w:r>
      <w:r w:rsidRPr="00F50EB0">
        <w:t>.</w:t>
      </w:r>
    </w:p>
  </w:footnote>
  <w:footnote w:id="7">
    <w:p w14:paraId="6ECA06E5" w14:textId="3793BF78" w:rsidR="00C777C8" w:rsidRDefault="00C777C8">
      <w:pPr>
        <w:pStyle w:val="FootnoteText"/>
      </w:pPr>
      <w:r>
        <w:rPr>
          <w:rStyle w:val="FootnoteReference"/>
        </w:rPr>
        <w:footnoteRef/>
      </w:r>
      <w:r>
        <w:t xml:space="preserve"> 47 U.S.C. §</w:t>
      </w:r>
      <w:r w:rsidR="007E708A">
        <w:t xml:space="preserve"> </w:t>
      </w:r>
      <w:r>
        <w:t>301.</w:t>
      </w:r>
    </w:p>
  </w:footnote>
  <w:footnote w:id="8">
    <w:p w14:paraId="72769058" w14:textId="3A252733" w:rsidR="008A1532" w:rsidRDefault="008A1532">
      <w:pPr>
        <w:pStyle w:val="FootnoteText"/>
      </w:pPr>
      <w:r>
        <w:rPr>
          <w:rStyle w:val="FootnoteReference"/>
        </w:rPr>
        <w:footnoteRef/>
      </w:r>
      <w:r>
        <w:t xml:space="preserve"> 47 U.S.C. §</w:t>
      </w:r>
      <w:r w:rsidR="007E708A">
        <w:t xml:space="preserve"> </w:t>
      </w:r>
      <w:r>
        <w:t>325(a).</w:t>
      </w:r>
    </w:p>
  </w:footnote>
  <w:footnote w:id="9">
    <w:p w14:paraId="024115F1" w14:textId="2EBD0778" w:rsidR="008B33D0" w:rsidRDefault="008B33D0">
      <w:pPr>
        <w:pStyle w:val="FootnoteText"/>
      </w:pPr>
      <w:r>
        <w:rPr>
          <w:rStyle w:val="FootnoteReference"/>
        </w:rPr>
        <w:footnoteRef/>
      </w:r>
      <w:r>
        <w:t xml:space="preserve"> </w:t>
      </w:r>
      <w:r w:rsidRPr="008B33D0">
        <w:t xml:space="preserve">5 47 U.S.C. § 503(b), 47 C.F.R. § 1.80(a) (emphasis added); </w:t>
      </w:r>
      <w:r w:rsidRPr="0056699F">
        <w:rPr>
          <w:i/>
        </w:rPr>
        <w:t>Southern California</w:t>
      </w:r>
      <w:r w:rsidRPr="008B33D0">
        <w:t>, 6 FCC Rcd 4387, 4388</w:t>
      </w:r>
      <w:r w:rsidR="00E23D54">
        <w:t>, para. 5</w:t>
      </w:r>
      <w:r w:rsidR="00AB6840">
        <w:t xml:space="preserve">   </w:t>
      </w:r>
      <w:r w:rsidRPr="008B33D0">
        <w:t xml:space="preserve"> (1991).</w:t>
      </w:r>
    </w:p>
  </w:footnote>
  <w:footnote w:id="10">
    <w:p w14:paraId="5E836E47" w14:textId="77777777" w:rsidR="008E1D7A" w:rsidRDefault="008E1D7A" w:rsidP="008E1D7A">
      <w:pPr>
        <w:pStyle w:val="FootnoteText"/>
      </w:pPr>
      <w:r>
        <w:rPr>
          <w:rStyle w:val="FootnoteReference"/>
        </w:rPr>
        <w:footnoteRef/>
      </w:r>
      <w:r>
        <w:t xml:space="preserve"> 47 U.S.C. § 312(f)(1).</w:t>
      </w:r>
    </w:p>
  </w:footnote>
  <w:footnote w:id="11">
    <w:p w14:paraId="3B7FC428" w14:textId="0B5FABEF" w:rsidR="000A633B" w:rsidRPr="00981F23" w:rsidRDefault="000A633B" w:rsidP="00796CA3">
      <w:pPr>
        <w:pStyle w:val="FootnoteText"/>
        <w:rPr>
          <w:b/>
          <w:i/>
          <w:color w:val="000000" w:themeColor="text1"/>
        </w:rPr>
      </w:pPr>
      <w:r w:rsidRPr="00981F23">
        <w:rPr>
          <w:rStyle w:val="FootnoteReference"/>
          <w:color w:val="000000" w:themeColor="text1"/>
        </w:rPr>
        <w:footnoteRef/>
      </w:r>
      <w:r w:rsidR="004C5055">
        <w:rPr>
          <w:color w:val="000000" w:themeColor="text1"/>
        </w:rPr>
        <w:t xml:space="preserve"> </w:t>
      </w:r>
      <w:r w:rsidRPr="00981F23">
        <w:rPr>
          <w:color w:val="000000" w:themeColor="text1"/>
        </w:rPr>
        <w:t>47 U.S.C. § 503(b).</w:t>
      </w:r>
      <w:r w:rsidR="004412B4" w:rsidRPr="00981F23">
        <w:rPr>
          <w:color w:val="000000" w:themeColor="text1"/>
        </w:rPr>
        <w:t xml:space="preserve"> </w:t>
      </w:r>
    </w:p>
  </w:footnote>
  <w:footnote w:id="12">
    <w:p w14:paraId="2F950EC5" w14:textId="7203A9A5" w:rsidR="002F3CB7" w:rsidRPr="00981F23" w:rsidRDefault="002F3CB7" w:rsidP="002F3CB7">
      <w:pPr>
        <w:pStyle w:val="FootnoteText"/>
        <w:rPr>
          <w:color w:val="000000" w:themeColor="text1"/>
        </w:rPr>
      </w:pPr>
      <w:r w:rsidRPr="00981F23">
        <w:rPr>
          <w:rStyle w:val="FootnoteReference"/>
          <w:color w:val="000000" w:themeColor="text1"/>
        </w:rPr>
        <w:footnoteRef/>
      </w:r>
      <w:r w:rsidRPr="00981F23">
        <w:rPr>
          <w:color w:val="000000" w:themeColor="text1"/>
        </w:rPr>
        <w:t xml:space="preserve"> </w:t>
      </w:r>
      <w:r w:rsidR="002B3278" w:rsidRPr="002B3278">
        <w:rPr>
          <w:i/>
          <w:color w:val="000000"/>
        </w:rPr>
        <w:t xml:space="preserve"> See</w:t>
      </w:r>
      <w:r w:rsidR="002B3278" w:rsidRPr="002B3278">
        <w:rPr>
          <w:color w:val="000000"/>
        </w:rPr>
        <w:t xml:space="preserve"> 47 U.S.C. § 503(b)(2)(D); 47 CFR §</w:t>
      </w:r>
      <w:r w:rsidR="007E708A">
        <w:rPr>
          <w:color w:val="000000"/>
        </w:rPr>
        <w:t>§</w:t>
      </w:r>
      <w:r w:rsidR="002B3278" w:rsidRPr="002B3278">
        <w:rPr>
          <w:color w:val="000000"/>
        </w:rPr>
        <w:t xml:space="preserve"> 1.80(b)(7)</w:t>
      </w:r>
      <w:r w:rsidR="002B3278">
        <w:rPr>
          <w:color w:val="000000"/>
        </w:rPr>
        <w:t>, (9)</w:t>
      </w:r>
      <w:r w:rsidR="002B3278" w:rsidRPr="002B3278">
        <w:rPr>
          <w:color w:val="000000"/>
        </w:rPr>
        <w:t>.  These amounts reflect inflation adjustments to the forfeitures specified in Section 503(b)(2)(D) ($10,000 per violation or per day of a continuing violation and $75,000 per any single act or failure to act).  The Federal Civil Penalties Inflation Adjustment Act of 1990, Pub. L. No. 101-410, 104 Stat. 890, as amended by the Debt Collection Improvement Act of 1996, Pub. L. No. 104-134, Sec. 31001, 110 Stat. 1321 (DCIA),</w:t>
      </w:r>
      <w:r w:rsidR="002B3278" w:rsidRPr="002B3278">
        <w:t xml:space="preserve"> as further amended by the Federal Reports Elimination Act of 1998, Pub. L. No. 105-362, Sec. 1301, 112 Stat. 3280, </w:t>
      </w:r>
      <w:r w:rsidR="002B3278" w:rsidRPr="002B3278">
        <w:rPr>
          <w:color w:val="000000"/>
        </w:rPr>
        <w:t xml:space="preserve">and as further amended by the Federal Civil Penalties Inflation Adjustment Act Improvements Act of 2015, Sec. 701, Pub. L. No. 114-74, 129 Stat. 599 (codified as amended 28 U.S.C. § 2461 note) (the 2015 Inflation Adjustment Act), requires the Commission to adjust its penalties for inflation and publish interim final rules with the initial penalty adjustment amounts by July 1, 2016 and new penalty levels must take effect no later than August 1, 2016.  </w:t>
      </w:r>
      <w:r w:rsidR="002B3278" w:rsidRPr="002B3278">
        <w:rPr>
          <w:i/>
          <w:color w:val="000000"/>
        </w:rPr>
        <w:t>See</w:t>
      </w:r>
      <w:r w:rsidR="002B3278" w:rsidRPr="002B3278">
        <w:rPr>
          <w:color w:val="000000"/>
        </w:rPr>
        <w:t xml:space="preserve"> 28 U.S.C. § 2461 note.  The Commission published those interim final rules on June 30, 2016.  </w:t>
      </w:r>
      <w:r w:rsidR="002B3278" w:rsidRPr="002B3278">
        <w:rPr>
          <w:i/>
          <w:color w:val="000000"/>
        </w:rPr>
        <w:t>See</w:t>
      </w:r>
      <w:r w:rsidR="002B3278" w:rsidRPr="002B3278">
        <w:rPr>
          <w:color w:val="000000"/>
        </w:rPr>
        <w:t xml:space="preserve"> </w:t>
      </w:r>
      <w:r w:rsidR="002B3278" w:rsidRPr="002B3278">
        <w:rPr>
          <w:i/>
          <w:color w:val="000000"/>
        </w:rPr>
        <w:t>Amendment of Section 1.80(b) of the Commission’s Rules, Adjustment of Civil Monetary Penalties to Reflect Inflation</w:t>
      </w:r>
      <w:r w:rsidR="002B3278" w:rsidRPr="002B3278">
        <w:rPr>
          <w:color w:val="000000"/>
        </w:rPr>
        <w:t xml:space="preserve">, Order, DA 16-644 (EB 2016); </w:t>
      </w:r>
      <w:r w:rsidR="002B3278" w:rsidRPr="002B3278">
        <w:rPr>
          <w:i/>
          <w:color w:val="000000"/>
        </w:rPr>
        <w:t>see also</w:t>
      </w:r>
      <w:r w:rsidR="002B3278" w:rsidRPr="002B3278">
        <w:rPr>
          <w:color w:val="000000"/>
        </w:rPr>
        <w:t xml:space="preserve"> </w:t>
      </w:r>
      <w:r w:rsidR="002B3278" w:rsidRPr="002B3278">
        <w:rPr>
          <w:i/>
          <w:color w:val="000000"/>
        </w:rPr>
        <w:t>Adjustment of Civil Monetary Penalties to Reflect Inflation</w:t>
      </w:r>
      <w:r w:rsidR="002B3278" w:rsidRPr="002B3278">
        <w:rPr>
          <w:color w:val="000000"/>
        </w:rPr>
        <w:t xml:space="preserve">, 81 Fed. Reg. 42554 (June 30, 2016) (setting August 1, 2016, as the effective date for the increases).  The adjustments to the civil monetary penalties adopted by the Bureau pursuant to 2015 Inflation Adjustment Act will apply only to such penalties assessed after the effective date of the amendments to Section 1.80(b).  </w:t>
      </w:r>
      <w:r w:rsidR="002B3278" w:rsidRPr="002B3278">
        <w:rPr>
          <w:i/>
          <w:color w:val="000000"/>
        </w:rPr>
        <w:t>See</w:t>
      </w:r>
      <w:r w:rsidR="002B3278" w:rsidRPr="002B3278">
        <w:rPr>
          <w:color w:val="000000"/>
        </w:rPr>
        <w:t xml:space="preserve"> 28 U.S.C. § 2461 note (6).    </w:t>
      </w:r>
    </w:p>
  </w:footnote>
  <w:footnote w:id="13">
    <w:p w14:paraId="0464660D" w14:textId="77777777" w:rsidR="002F3CB7" w:rsidRPr="00981F23" w:rsidRDefault="002F3CB7" w:rsidP="002F3CB7">
      <w:pPr>
        <w:pStyle w:val="FootnoteText"/>
        <w:rPr>
          <w:color w:val="000000" w:themeColor="text1"/>
          <w:lang w:val="es-ES"/>
        </w:rPr>
      </w:pPr>
      <w:r w:rsidRPr="00981F23">
        <w:rPr>
          <w:rStyle w:val="FootnoteReference"/>
          <w:color w:val="000000" w:themeColor="text1"/>
        </w:rPr>
        <w:footnoteRef/>
      </w:r>
      <w:r w:rsidRPr="00981F23">
        <w:rPr>
          <w:color w:val="000000" w:themeColor="text1"/>
          <w:lang w:val="es-ES"/>
        </w:rPr>
        <w:t xml:space="preserve"> 47 U.S.C. § 503(b)(2)(E).</w:t>
      </w:r>
    </w:p>
  </w:footnote>
  <w:footnote w:id="14">
    <w:p w14:paraId="1AABA2F8" w14:textId="77777777" w:rsidR="00EA5433" w:rsidRPr="00981F23" w:rsidRDefault="00EA5433" w:rsidP="00EA5433">
      <w:pPr>
        <w:pStyle w:val="FootnoteText"/>
        <w:rPr>
          <w:color w:val="000000" w:themeColor="text1"/>
        </w:rPr>
      </w:pPr>
      <w:r w:rsidRPr="00981F23">
        <w:rPr>
          <w:rStyle w:val="FootnoteReference"/>
          <w:color w:val="000000" w:themeColor="text1"/>
        </w:rPr>
        <w:footnoteRef/>
      </w:r>
      <w:r w:rsidRPr="00981F23">
        <w:rPr>
          <w:color w:val="000000" w:themeColor="text1"/>
        </w:rPr>
        <w:t xml:space="preserve"> 47 </w:t>
      </w:r>
      <w:r w:rsidR="00C23859">
        <w:rPr>
          <w:color w:val="000000" w:themeColor="text1"/>
        </w:rPr>
        <w:t>CFR</w:t>
      </w:r>
      <w:r w:rsidRPr="00981F23">
        <w:rPr>
          <w:color w:val="000000" w:themeColor="text1"/>
        </w:rPr>
        <w:t xml:space="preserve"> § 1.80(b)(8), Note to paragraph (b)(8). </w:t>
      </w:r>
    </w:p>
  </w:footnote>
  <w:footnote w:id="15">
    <w:p w14:paraId="4597B7F2" w14:textId="1A316029" w:rsidR="00EA5433" w:rsidRPr="00C96253" w:rsidRDefault="00EA5433" w:rsidP="00EA5433">
      <w:pPr>
        <w:pStyle w:val="FootnoteText"/>
        <w:rPr>
          <w:i/>
          <w:color w:val="000000" w:themeColor="text1"/>
        </w:rPr>
      </w:pPr>
      <w:r w:rsidRPr="00981F23">
        <w:rPr>
          <w:rStyle w:val="FootnoteReference"/>
          <w:color w:val="000000" w:themeColor="text1"/>
        </w:rPr>
        <w:footnoteRef/>
      </w:r>
      <w:r w:rsidRPr="00981F23">
        <w:rPr>
          <w:color w:val="000000" w:themeColor="text1"/>
        </w:rPr>
        <w:t xml:space="preserve"> </w:t>
      </w:r>
      <w:r w:rsidRPr="00981F23">
        <w:rPr>
          <w:i/>
          <w:color w:val="000000" w:themeColor="text1"/>
        </w:rPr>
        <w:t>Id</w:t>
      </w:r>
      <w:r w:rsidRPr="00981F23">
        <w:rPr>
          <w:color w:val="000000" w:themeColor="text1"/>
        </w:rPr>
        <w:t>.</w:t>
      </w:r>
      <w:r w:rsidR="001A03AA">
        <w:rPr>
          <w:color w:val="000000" w:themeColor="text1"/>
        </w:rPr>
        <w:t xml:space="preserve">  </w:t>
      </w:r>
      <w:r w:rsidR="001A03AA">
        <w:rPr>
          <w:i/>
          <w:color w:val="000000" w:themeColor="text1"/>
        </w:rPr>
        <w:t>See also</w:t>
      </w:r>
      <w:r w:rsidR="001A03AA">
        <w:rPr>
          <w:color w:val="000000" w:themeColor="text1"/>
        </w:rPr>
        <w:t xml:space="preserve"> </w:t>
      </w:r>
      <w:r w:rsidR="001A03AA" w:rsidRPr="00981F23">
        <w:rPr>
          <w:i/>
          <w:color w:val="000000" w:themeColor="text1"/>
        </w:rPr>
        <w:t>The Commission’s Forfeiture Policy Statement and Amendment of Section 1.80 of the Rules to Incorporate the Forfeiture Guidelines</w:t>
      </w:r>
      <w:r w:rsidR="001A03AA" w:rsidRPr="00981F23">
        <w:rPr>
          <w:color w:val="000000" w:themeColor="text1"/>
        </w:rPr>
        <w:t>, Report and Order, 12 FCC Rcd 17087, 17098–99, para. 22 (1997) (noting that “[a]lthough we have adopted the base forfeiture amounts as guidelines to provide a measure of predictability to the forfeiture process, we retain our discretion to depart from the guidelines and issue forfeitures on a case-by-case basis, under our general forfeiture authority contained in Section 503 of the Act”) (</w:t>
      </w:r>
      <w:r w:rsidR="001A03AA" w:rsidRPr="00981F23">
        <w:rPr>
          <w:i/>
          <w:color w:val="000000" w:themeColor="text1"/>
        </w:rPr>
        <w:t>Forfeiture Policy Statement</w:t>
      </w:r>
      <w:r w:rsidR="001A03AA" w:rsidRPr="00981F23">
        <w:rPr>
          <w:color w:val="000000" w:themeColor="text1"/>
        </w:rPr>
        <w:t xml:space="preserve">), </w:t>
      </w:r>
      <w:r w:rsidR="001A03AA" w:rsidRPr="00981F23">
        <w:rPr>
          <w:i/>
          <w:color w:val="000000" w:themeColor="text1"/>
        </w:rPr>
        <w:t>recons. denied</w:t>
      </w:r>
      <w:r w:rsidR="001A03AA" w:rsidRPr="00981F23">
        <w:rPr>
          <w:color w:val="000000" w:themeColor="text1"/>
        </w:rPr>
        <w:t>, Memorandum Opinion and Order, 15 FCC Rcd 303 (1999).</w:t>
      </w:r>
      <w:r w:rsidR="001A03AA">
        <w:rPr>
          <w:color w:val="000000" w:themeColor="text1"/>
        </w:rPr>
        <w:t xml:space="preserve"> </w:t>
      </w:r>
      <w:r w:rsidR="00093C22">
        <w:rPr>
          <w:color w:val="000000" w:themeColor="text1"/>
        </w:rPr>
        <w:t xml:space="preserve"> </w:t>
      </w:r>
      <w:r w:rsidR="001A03AA">
        <w:rPr>
          <w:i/>
          <w:color w:val="000000" w:themeColor="text1"/>
        </w:rPr>
        <w:t xml:space="preserve"> </w:t>
      </w:r>
    </w:p>
  </w:footnote>
  <w:footnote w:id="16">
    <w:p w14:paraId="45C68E06" w14:textId="6179AE1B" w:rsidR="008B3194" w:rsidRDefault="008B3194">
      <w:pPr>
        <w:pStyle w:val="FootnoteText"/>
      </w:pPr>
      <w:r>
        <w:rPr>
          <w:rStyle w:val="FootnoteReference"/>
        </w:rPr>
        <w:footnoteRef/>
      </w:r>
      <w:r>
        <w:t xml:space="preserve"> 47 CFR </w:t>
      </w:r>
      <w:r w:rsidR="00EC5C91">
        <w:t xml:space="preserve">§ </w:t>
      </w:r>
      <w:r>
        <w:t>1.80(b).</w:t>
      </w:r>
    </w:p>
  </w:footnote>
  <w:footnote w:id="17">
    <w:p w14:paraId="42A1ABF2" w14:textId="6E61128E" w:rsidR="001A03AA" w:rsidRDefault="001A03AA">
      <w:pPr>
        <w:pStyle w:val="FootnoteText"/>
      </w:pPr>
      <w:r>
        <w:rPr>
          <w:rStyle w:val="FootnoteReference"/>
        </w:rPr>
        <w:footnoteRef/>
      </w:r>
      <w:r>
        <w:t xml:space="preserve"> 47 CFR § 1.80(b). </w:t>
      </w:r>
    </w:p>
  </w:footnote>
  <w:footnote w:id="18">
    <w:p w14:paraId="4955A009" w14:textId="77777777" w:rsidR="002F3CB7" w:rsidRPr="00981F23" w:rsidRDefault="002F3CB7" w:rsidP="002F3CB7">
      <w:pPr>
        <w:pStyle w:val="FootnoteText"/>
        <w:rPr>
          <w:color w:val="000000" w:themeColor="text1"/>
        </w:rPr>
      </w:pPr>
      <w:r w:rsidRPr="00981F23">
        <w:rPr>
          <w:rStyle w:val="FootnoteReference"/>
          <w:color w:val="000000" w:themeColor="text1"/>
          <w:kern w:val="20"/>
        </w:rPr>
        <w:footnoteRef/>
      </w:r>
      <w:r w:rsidRPr="00981F23">
        <w:rPr>
          <w:color w:val="000000" w:themeColor="text1"/>
          <w:kern w:val="20"/>
        </w:rPr>
        <w:t xml:space="preserve"> </w:t>
      </w:r>
      <w:r w:rsidRPr="00981F23">
        <w:rPr>
          <w:i/>
          <w:color w:val="000000" w:themeColor="text1"/>
          <w:kern w:val="20"/>
        </w:rPr>
        <w:t>See</w:t>
      </w:r>
      <w:r w:rsidRPr="00981F23">
        <w:rPr>
          <w:color w:val="000000" w:themeColor="text1"/>
          <w:kern w:val="20"/>
        </w:rPr>
        <w:t xml:space="preserve"> S. Rep. No. 95-580, 95th Cong., 1st Sess. at 9 (1977) (If a person or entity that has been issued a citation by the Commission thereafter engages in the conduct for which the citation of violation was sent, the subsequent notice of apparent liability “</w:t>
      </w:r>
      <w:r w:rsidRPr="00981F23">
        <w:rPr>
          <w:i/>
          <w:color w:val="000000" w:themeColor="text1"/>
          <w:kern w:val="20"/>
        </w:rPr>
        <w:t>would attach not only for the conduct occurring subsequently but also for the conduct for which the citation was originally sent</w:t>
      </w:r>
      <w:r w:rsidRPr="00981F23">
        <w:rPr>
          <w:color w:val="000000" w:themeColor="text1"/>
          <w:kern w:val="20"/>
        </w:rPr>
        <w:t>.”) (emphasis added).</w:t>
      </w:r>
    </w:p>
  </w:footnote>
  <w:footnote w:id="19">
    <w:p w14:paraId="01EEA1CD" w14:textId="77777777" w:rsidR="00093C22" w:rsidRDefault="00093C22" w:rsidP="00093C22">
      <w:pPr>
        <w:pStyle w:val="FootnoteText"/>
      </w:pPr>
      <w:r>
        <w:rPr>
          <w:rStyle w:val="FootnoteReference"/>
        </w:rPr>
        <w:footnoteRef/>
      </w:r>
      <w:r>
        <w:t xml:space="preserve"> </w:t>
      </w:r>
      <w:r w:rsidRPr="00043EB8">
        <w:rPr>
          <w:i/>
        </w:rPr>
        <w:t>See, e.g., Union Oil Co. of Cal.</w:t>
      </w:r>
      <w:r w:rsidRPr="00141759">
        <w:t xml:space="preserve">, Notice of Apparent Liability for Forfeiture 27 FCC Rcd 13806, 13810–11, paras. 10–11 (2012) (upward adjustment of the base forfeiture because of extended duration of the violation) (forfeiture paid); </w:t>
      </w:r>
      <w:r w:rsidRPr="00043EB8">
        <w:rPr>
          <w:i/>
        </w:rPr>
        <w:t>Midessa Television Ltd. P'ship</w:t>
      </w:r>
      <w:r w:rsidRPr="00141759">
        <w:t xml:space="preserve">, Notice of Apparent Liability for Forfeiture, </w:t>
      </w:r>
      <w:r>
        <w:t xml:space="preserve">29 FCC Rcd 13247, 13250-51, </w:t>
      </w:r>
      <w:r w:rsidRPr="00141759">
        <w:t>para. 11 (2014) (upward adjustment for the base forfeiture because of extended duration of the violation).</w:t>
      </w:r>
    </w:p>
  </w:footnote>
  <w:footnote w:id="20">
    <w:p w14:paraId="3AC1F324" w14:textId="4B649683" w:rsidR="00093C22" w:rsidRDefault="00093C22" w:rsidP="00093C22">
      <w:pPr>
        <w:pStyle w:val="FootnoteText"/>
      </w:pPr>
      <w:r>
        <w:rPr>
          <w:rStyle w:val="FootnoteReference"/>
        </w:rPr>
        <w:footnoteRef/>
      </w:r>
      <w:r>
        <w:t xml:space="preserve"> </w:t>
      </w:r>
      <w:r w:rsidRPr="004D5528">
        <w:rPr>
          <w:i/>
        </w:rPr>
        <w:t>See Robert Brown</w:t>
      </w:r>
      <w:r w:rsidRPr="004D5528">
        <w:t xml:space="preserve">, Memorandum Opinion and Order, 27 FCC Rcd 6975 (EB 2012), </w:t>
      </w:r>
      <w:r w:rsidRPr="004D5528">
        <w:rPr>
          <w:i/>
        </w:rPr>
        <w:t>aff’g</w:t>
      </w:r>
      <w:r>
        <w:t>,</w:t>
      </w:r>
      <w:r w:rsidRPr="004D5528">
        <w:t xml:space="preserve"> Forfeiture Order, 26 FCC Rcd 6854 (EB 2011), </w:t>
      </w:r>
      <w:r w:rsidRPr="004D5528">
        <w:rPr>
          <w:i/>
        </w:rPr>
        <w:t>aff’g</w:t>
      </w:r>
      <w:r w:rsidRPr="004D5528">
        <w:t>, Notice of Apparent Liability for Forfeiture, 25 FCC Rcd 13740 (E</w:t>
      </w:r>
      <w:r w:rsidR="004A1905">
        <w:t>B</w:t>
      </w:r>
      <w:r w:rsidRPr="004D5528">
        <w:t xml:space="preserve"> 2010) </w:t>
      </w:r>
      <w:r w:rsidRPr="004D5528">
        <w:rPr>
          <w:color w:val="010101"/>
        </w:rPr>
        <w:t>(upwardly adjusted proposed forfeiture by $5,000 because violator operated an unlicensed radio station after receiving a written warning that such action violated the Act and Rules)</w:t>
      </w:r>
      <w:r w:rsidRPr="004D5528">
        <w:t xml:space="preserve">; </w:t>
      </w:r>
      <w:r w:rsidRPr="004D5528">
        <w:rPr>
          <w:i/>
        </w:rPr>
        <w:t>L</w:t>
      </w:r>
      <w:r>
        <w:rPr>
          <w:i/>
        </w:rPr>
        <w:t>l</w:t>
      </w:r>
      <w:r w:rsidRPr="004D5528">
        <w:rPr>
          <w:i/>
        </w:rPr>
        <w:t>oyd Morris</w:t>
      </w:r>
      <w:r>
        <w:t>,</w:t>
      </w:r>
      <w:r w:rsidRPr="004D5528">
        <w:rPr>
          <w:i/>
        </w:rPr>
        <w:t xml:space="preserve"> </w:t>
      </w:r>
      <w:r w:rsidRPr="004D5528">
        <w:t xml:space="preserve">Memorandum Opinion and Order, 27 FCC Rcd 6979 (EB 2012), </w:t>
      </w:r>
      <w:r w:rsidRPr="004D5528">
        <w:rPr>
          <w:i/>
        </w:rPr>
        <w:t>aff’g</w:t>
      </w:r>
      <w:r w:rsidRPr="004D5528">
        <w:t xml:space="preserve">, Forfeiture Order, 26 FCC Rcd 6856 (EB 2011), </w:t>
      </w:r>
      <w:r w:rsidRPr="004D5528">
        <w:rPr>
          <w:i/>
        </w:rPr>
        <w:t>aff’g</w:t>
      </w:r>
      <w:r w:rsidRPr="004D5528">
        <w:t xml:space="preserve">, Notice of Apparent Liability for Forfeiture, 25 FCC Rcd 13736 (EB 2010) </w:t>
      </w:r>
      <w:r w:rsidRPr="004D5528">
        <w:rPr>
          <w:color w:val="010101"/>
        </w:rPr>
        <w:t>(</w:t>
      </w:r>
      <w:r>
        <w:rPr>
          <w:color w:val="010101"/>
        </w:rPr>
        <w:t>same</w:t>
      </w:r>
      <w:r w:rsidRPr="004D5528">
        <w:rPr>
          <w:color w:val="010101"/>
        </w:rPr>
        <w:t>)</w:t>
      </w:r>
      <w:r w:rsidRPr="004D5528">
        <w:t xml:space="preserve">.  </w:t>
      </w:r>
    </w:p>
  </w:footnote>
  <w:footnote w:id="21">
    <w:p w14:paraId="13D365A9" w14:textId="2A8653C8" w:rsidR="00855746" w:rsidRDefault="00855746">
      <w:pPr>
        <w:pStyle w:val="FootnoteText"/>
      </w:pPr>
      <w:r>
        <w:rPr>
          <w:rStyle w:val="FootnoteReference"/>
        </w:rPr>
        <w:footnoteRef/>
      </w:r>
      <w:r>
        <w:t xml:space="preserve"> </w:t>
      </w:r>
      <w:r w:rsidRPr="00981F23">
        <w:rPr>
          <w:color w:val="000000" w:themeColor="text1"/>
          <w:lang w:val="es-ES"/>
        </w:rPr>
        <w:t xml:space="preserve">47 U.S.C. </w:t>
      </w:r>
      <w:r w:rsidR="003D31E5">
        <w:rPr>
          <w:color w:val="000000" w:themeColor="text1"/>
          <w:lang w:val="es-ES"/>
        </w:rPr>
        <w:t>§</w:t>
      </w:r>
      <w:r w:rsidR="000F40E9">
        <w:rPr>
          <w:color w:val="000000" w:themeColor="text1"/>
          <w:lang w:val="es-ES"/>
        </w:rPr>
        <w:t xml:space="preserve"> </w:t>
      </w:r>
      <w:r w:rsidR="003D31E5">
        <w:rPr>
          <w:color w:val="000000" w:themeColor="text1"/>
          <w:lang w:val="es-ES"/>
        </w:rPr>
        <w:t>3</w:t>
      </w:r>
      <w:r>
        <w:rPr>
          <w:color w:val="000000" w:themeColor="text1"/>
          <w:lang w:val="es-ES"/>
        </w:rPr>
        <w:t>01</w:t>
      </w:r>
      <w:r w:rsidRPr="00981F23">
        <w:rPr>
          <w:color w:val="000000" w:themeColor="text1"/>
          <w:lang w:val="es-ES"/>
        </w:rPr>
        <w:t>.</w:t>
      </w:r>
    </w:p>
  </w:footnote>
  <w:footnote w:id="22">
    <w:p w14:paraId="66B30D9C" w14:textId="2BCC04A6" w:rsidR="005C03E0" w:rsidRDefault="005C03E0">
      <w:pPr>
        <w:pStyle w:val="FootnoteText"/>
      </w:pPr>
      <w:r>
        <w:rPr>
          <w:rStyle w:val="FootnoteReference"/>
        </w:rPr>
        <w:footnoteRef/>
      </w:r>
      <w:r>
        <w:t xml:space="preserve"> </w:t>
      </w:r>
      <w:r w:rsidRPr="005C03E0">
        <w:t>47 U.S.C. § 3</w:t>
      </w:r>
      <w:r>
        <w:t>25</w:t>
      </w:r>
      <w:r w:rsidRPr="005C03E0">
        <w:t>(</w:t>
      </w:r>
      <w:r>
        <w:t>a</w:t>
      </w:r>
      <w:r w:rsidRPr="005C03E0">
        <w:t>).</w:t>
      </w:r>
    </w:p>
  </w:footnote>
  <w:footnote w:id="23">
    <w:p w14:paraId="5349BFC4" w14:textId="77777777" w:rsidR="000A633B" w:rsidRPr="00981F23" w:rsidRDefault="000A633B" w:rsidP="00796CA3">
      <w:pPr>
        <w:pStyle w:val="FootnoteText"/>
        <w:widowControl w:val="0"/>
        <w:rPr>
          <w:color w:val="000000" w:themeColor="text1"/>
        </w:rPr>
      </w:pPr>
      <w:r w:rsidRPr="00981F23">
        <w:rPr>
          <w:rStyle w:val="FootnoteReference"/>
          <w:color w:val="000000" w:themeColor="text1"/>
        </w:rPr>
        <w:footnoteRef/>
      </w:r>
      <w:r w:rsidRPr="00981F23">
        <w:rPr>
          <w:color w:val="000000" w:themeColor="text1"/>
        </w:rPr>
        <w:t xml:space="preserve"> 47 U.S.C. § 503(b).</w:t>
      </w:r>
    </w:p>
  </w:footnote>
  <w:footnote w:id="24">
    <w:p w14:paraId="4F4EAB8D" w14:textId="77777777" w:rsidR="000A633B" w:rsidRPr="00981F23" w:rsidRDefault="000A633B" w:rsidP="00796CA3">
      <w:pPr>
        <w:pStyle w:val="FootnoteText"/>
        <w:rPr>
          <w:color w:val="000000" w:themeColor="text1"/>
        </w:rPr>
      </w:pPr>
      <w:r w:rsidRPr="00981F23">
        <w:rPr>
          <w:rStyle w:val="FootnoteReference"/>
          <w:color w:val="000000" w:themeColor="text1"/>
        </w:rPr>
        <w:footnoteRef/>
      </w:r>
      <w:r w:rsidRPr="00981F23">
        <w:rPr>
          <w:color w:val="000000" w:themeColor="text1"/>
          <w:lang w:val="es-ES"/>
        </w:rPr>
        <w:t xml:space="preserve"> 47 </w:t>
      </w:r>
      <w:r w:rsidR="00C23859">
        <w:rPr>
          <w:color w:val="000000" w:themeColor="text1"/>
          <w:lang w:val="es-ES"/>
        </w:rPr>
        <w:t>CFR</w:t>
      </w:r>
      <w:r w:rsidRPr="00981F23">
        <w:rPr>
          <w:color w:val="000000" w:themeColor="text1"/>
          <w:lang w:val="es-ES"/>
        </w:rPr>
        <w:t xml:space="preserve"> § 1.80.</w:t>
      </w:r>
    </w:p>
  </w:footnote>
  <w:footnote w:id="25">
    <w:p w14:paraId="181828E6" w14:textId="749AF55B" w:rsidR="000A633B" w:rsidRPr="00981F23" w:rsidRDefault="000A633B" w:rsidP="00796CA3">
      <w:pPr>
        <w:pStyle w:val="FootnoteText"/>
        <w:rPr>
          <w:color w:val="000000" w:themeColor="text1"/>
        </w:rPr>
      </w:pPr>
      <w:r w:rsidRPr="00981F23">
        <w:rPr>
          <w:rStyle w:val="FootnoteReference"/>
          <w:color w:val="000000" w:themeColor="text1"/>
        </w:rPr>
        <w:footnoteRef/>
      </w:r>
      <w:r w:rsidRPr="00981F23">
        <w:rPr>
          <w:color w:val="000000" w:themeColor="text1"/>
          <w:lang w:val="es-ES"/>
        </w:rPr>
        <w:t xml:space="preserve"> 47 U.S.C. §</w:t>
      </w:r>
      <w:r w:rsidR="00104A7E">
        <w:rPr>
          <w:color w:val="000000" w:themeColor="text1"/>
          <w:lang w:val="es-ES"/>
        </w:rPr>
        <w:t>§</w:t>
      </w:r>
      <w:r w:rsidR="001335B7">
        <w:rPr>
          <w:color w:val="000000" w:themeColor="text1"/>
          <w:lang w:val="es-ES"/>
        </w:rPr>
        <w:t xml:space="preserve"> </w:t>
      </w:r>
      <w:r w:rsidR="00104A7E">
        <w:rPr>
          <w:color w:val="000000" w:themeColor="text1"/>
          <w:lang w:val="es-ES"/>
        </w:rPr>
        <w:t>301, 325(a)</w:t>
      </w:r>
      <w:r w:rsidRPr="00981F23">
        <w:rPr>
          <w:color w:val="000000" w:themeColor="text1"/>
          <w:lang w:val="es-ES"/>
        </w:rPr>
        <w:t>.</w:t>
      </w:r>
    </w:p>
  </w:footnote>
  <w:footnote w:id="26">
    <w:p w14:paraId="6B384622" w14:textId="77777777" w:rsidR="000A633B" w:rsidRPr="00981F23" w:rsidRDefault="000A633B" w:rsidP="00796CA3">
      <w:pPr>
        <w:pStyle w:val="FootnoteText"/>
        <w:rPr>
          <w:color w:val="000000" w:themeColor="text1"/>
        </w:rPr>
      </w:pPr>
      <w:r w:rsidRPr="00981F23">
        <w:rPr>
          <w:rStyle w:val="FootnoteReference"/>
          <w:color w:val="000000" w:themeColor="text1"/>
        </w:rPr>
        <w:footnoteRef/>
      </w:r>
      <w:r w:rsidRPr="00981F23">
        <w:rPr>
          <w:color w:val="000000" w:themeColor="text1"/>
        </w:rPr>
        <w:t xml:space="preserve"> 47 </w:t>
      </w:r>
      <w:r w:rsidR="00C23859">
        <w:rPr>
          <w:color w:val="000000" w:themeColor="text1"/>
        </w:rPr>
        <w:t>CFR</w:t>
      </w:r>
      <w:r w:rsidRPr="00981F23">
        <w:rPr>
          <w:color w:val="000000" w:themeColor="text1"/>
        </w:rPr>
        <w:t xml:space="preserve"> § 1.80.</w:t>
      </w:r>
    </w:p>
  </w:footnote>
  <w:footnote w:id="27">
    <w:p w14:paraId="68E778B1" w14:textId="77777777" w:rsidR="000A633B" w:rsidRPr="00981F23" w:rsidRDefault="000A633B" w:rsidP="00796CA3">
      <w:pPr>
        <w:pStyle w:val="FootnoteText"/>
        <w:rPr>
          <w:color w:val="000000" w:themeColor="text1"/>
        </w:rPr>
      </w:pPr>
      <w:r w:rsidRPr="00981F23">
        <w:rPr>
          <w:rStyle w:val="FootnoteReference"/>
          <w:color w:val="000000" w:themeColor="text1"/>
        </w:rPr>
        <w:footnoteRef/>
      </w:r>
      <w:r w:rsidRPr="00981F23">
        <w:rPr>
          <w:color w:val="000000" w:themeColor="text1"/>
        </w:rPr>
        <w:t xml:space="preserve"> </w:t>
      </w:r>
      <w:r w:rsidRPr="00981F23">
        <w:rPr>
          <w:rFonts w:eastAsia="MS Mincho"/>
          <w:color w:val="000000" w:themeColor="text1"/>
        </w:rPr>
        <w:t>An FCC Form 159 and detailed instructions for completing the form may be obtained at http://www.fcc.gov/Forms/Form159/159.pdf.</w:t>
      </w:r>
    </w:p>
  </w:footnote>
  <w:footnote w:id="28">
    <w:p w14:paraId="130DFF56" w14:textId="77777777" w:rsidR="00BC1F16" w:rsidRDefault="00BC1F16">
      <w:pPr>
        <w:pStyle w:val="FootnoteText"/>
      </w:pPr>
      <w:r>
        <w:rPr>
          <w:rStyle w:val="FootnoteReference"/>
        </w:rPr>
        <w:footnoteRef/>
      </w:r>
      <w:r>
        <w:t xml:space="preserve"> </w:t>
      </w:r>
      <w:r w:rsidRPr="00344C0B">
        <w:rPr>
          <w:i/>
        </w:rPr>
        <w:t>See</w:t>
      </w:r>
      <w:r w:rsidRPr="00344C0B">
        <w:t xml:space="preserve"> 47 </w:t>
      </w:r>
      <w:r w:rsidR="00C23859">
        <w:t>CFR</w:t>
      </w:r>
      <w:r w:rsidRPr="00344C0B">
        <w:t xml:space="preserve"> § 1.1914.</w:t>
      </w:r>
    </w:p>
  </w:footnote>
  <w:footnote w:id="29">
    <w:p w14:paraId="1B094256" w14:textId="77777777" w:rsidR="000A633B" w:rsidRPr="00981F23" w:rsidRDefault="000A633B" w:rsidP="00796CA3">
      <w:pPr>
        <w:pStyle w:val="FootnoteText"/>
        <w:rPr>
          <w:color w:val="000000" w:themeColor="text1"/>
        </w:rPr>
      </w:pPr>
      <w:r w:rsidRPr="00981F23">
        <w:rPr>
          <w:rStyle w:val="FootnoteReference"/>
          <w:color w:val="000000" w:themeColor="text1"/>
        </w:rPr>
        <w:footnoteRef/>
      </w:r>
      <w:r w:rsidRPr="00981F23">
        <w:rPr>
          <w:color w:val="000000" w:themeColor="text1"/>
        </w:rPr>
        <w:t xml:space="preserve"> 47 </w:t>
      </w:r>
      <w:r w:rsidR="00C23859">
        <w:rPr>
          <w:color w:val="000000" w:themeColor="text1"/>
        </w:rPr>
        <w:t>CFR</w:t>
      </w:r>
      <w:r w:rsidRPr="00981F23">
        <w:rPr>
          <w:color w:val="000000" w:themeColor="text1"/>
        </w:rPr>
        <w:t xml:space="preserve"> §§ 1.16, 1.80(f)(3).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9DA2F5" w14:textId="77777777" w:rsidR="004F450E" w:rsidRDefault="004F450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1F7D6A" w14:textId="05D7EF9B" w:rsidR="000A633B" w:rsidRPr="00F60397" w:rsidRDefault="000A633B" w:rsidP="00F60397">
    <w:pPr>
      <w:tabs>
        <w:tab w:val="center" w:pos="4680"/>
        <w:tab w:val="right" w:pos="9360"/>
      </w:tabs>
    </w:pPr>
    <w:r>
      <w:rPr>
        <w:b/>
        <w:noProof/>
      </w:rPr>
      <mc:AlternateContent>
        <mc:Choice Requires="wps">
          <w:drawing>
            <wp:anchor distT="0" distB="0" distL="114300" distR="114300" simplePos="0" relativeHeight="251661312" behindDoc="1" locked="0" layoutInCell="0" allowOverlap="1" wp14:anchorId="188502C8" wp14:editId="41C8684E">
              <wp:simplePos x="0" y="0"/>
              <wp:positionH relativeFrom="margin">
                <wp:posOffset>7620</wp:posOffset>
              </wp:positionH>
              <wp:positionV relativeFrom="paragraph">
                <wp:posOffset>160655</wp:posOffset>
              </wp:positionV>
              <wp:extent cx="5943600" cy="12065"/>
              <wp:effectExtent l="0" t="0" r="0" b="698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BB5F119" id="Rectangle 2" o:spid="_x0000_s1026" style="position:absolute;margin-left:.6pt;margin-top:12.65pt;width:468pt;height:.9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cGm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GCxwab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Pr="00F60397">
      <w:rPr>
        <w:b/>
      </w:rPr>
      <w:tab/>
      <w:t>Federal Communications Commission</w:t>
    </w:r>
    <w:r w:rsidRPr="00F60397">
      <w:rPr>
        <w:b/>
      </w:rPr>
      <w:tab/>
    </w:r>
    <w:r w:rsidR="00F92E9B">
      <w:rPr>
        <w:b/>
      </w:rPr>
      <w:t>DA 16-993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452329" w14:textId="660BC89F" w:rsidR="009E1FC6" w:rsidRDefault="009E1FC6" w:rsidP="009E1FC6">
    <w:pPr>
      <w:pStyle w:val="Header"/>
    </w:pPr>
  </w:p>
  <w:p w14:paraId="3B628781" w14:textId="5BE01948" w:rsidR="000A633B" w:rsidRPr="00F60397" w:rsidRDefault="000A633B" w:rsidP="00F60397">
    <w:pPr>
      <w:tabs>
        <w:tab w:val="center" w:pos="4680"/>
        <w:tab w:val="right" w:pos="9360"/>
      </w:tabs>
    </w:pPr>
    <w:r>
      <w:rPr>
        <w:b/>
        <w:noProof/>
      </w:rPr>
      <mc:AlternateContent>
        <mc:Choice Requires="wps">
          <w:drawing>
            <wp:anchor distT="0" distB="0" distL="114300" distR="114300" simplePos="0" relativeHeight="251659264" behindDoc="1" locked="0" layoutInCell="0" allowOverlap="1" wp14:anchorId="40565446" wp14:editId="4AEBD666">
              <wp:simplePos x="0" y="0"/>
              <wp:positionH relativeFrom="margin">
                <wp:posOffset>7620</wp:posOffset>
              </wp:positionH>
              <wp:positionV relativeFrom="paragraph">
                <wp:posOffset>160655</wp:posOffset>
              </wp:positionV>
              <wp:extent cx="5943600" cy="12065"/>
              <wp:effectExtent l="0" t="0" r="19050" b="2603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w="63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B4F9163" id="Rectangle 1" o:spid="_x0000_s1026" style="position:absolute;margin-left:.6pt;margin-top:12.65pt;width:468pt;height:.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" o:allowincell="f" fillcolor="black" strokeweight=".05pt">
              <w10:wrap anchorx="margin"/>
            </v:rect>
          </w:pict>
        </mc:Fallback>
      </mc:AlternateContent>
    </w:r>
    <w:r w:rsidRPr="00F60397">
      <w:rPr>
        <w:b/>
      </w:rPr>
      <w:tab/>
      <w:t>Federal Communications Commission</w:t>
    </w:r>
    <w:r w:rsidRPr="00F60397">
      <w:rPr>
        <w:b/>
      </w:rPr>
      <w:tab/>
    </w:r>
    <w:r w:rsidR="00F92E9B">
      <w:rPr>
        <w:b/>
      </w:rPr>
      <w:t>DA 16-993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30D694"/>
    <w:lvl w:ilvl="0">
      <w:start w:val="1"/>
      <w:numFmt w:val="decimal"/>
      <w:lvlText w:val="%1."/>
      <w:lvlJc w:val="left"/>
      <w:pPr>
        <w:tabs>
          <w:tab w:val="num" w:pos="1800"/>
        </w:tabs>
        <w:ind w:left="1800" w:hanging="360"/>
      </w:pPr>
    </w:lvl>
  </w:abstractNum>
  <w:abstractNum w:abstractNumId="1">
    <w:nsid w:val="FFFFFF7D"/>
    <w:multiLevelType w:val="singleLevel"/>
    <w:tmpl w:val="746CB276"/>
    <w:lvl w:ilvl="0">
      <w:start w:val="1"/>
      <w:numFmt w:val="decimal"/>
      <w:lvlText w:val="%1."/>
      <w:lvlJc w:val="left"/>
      <w:pPr>
        <w:tabs>
          <w:tab w:val="num" w:pos="1440"/>
        </w:tabs>
        <w:ind w:left="1440" w:hanging="360"/>
      </w:pPr>
    </w:lvl>
  </w:abstractNum>
  <w:abstractNum w:abstractNumId="2">
    <w:nsid w:val="FFFFFF7E"/>
    <w:multiLevelType w:val="singleLevel"/>
    <w:tmpl w:val="EE18D5B0"/>
    <w:lvl w:ilvl="0">
      <w:start w:val="1"/>
      <w:numFmt w:val="decimal"/>
      <w:lvlText w:val="%1."/>
      <w:lvlJc w:val="left"/>
      <w:pPr>
        <w:tabs>
          <w:tab w:val="num" w:pos="1080"/>
        </w:tabs>
        <w:ind w:left="1080" w:hanging="360"/>
      </w:pPr>
    </w:lvl>
  </w:abstractNum>
  <w:abstractNum w:abstractNumId="3">
    <w:nsid w:val="FFFFFF7F"/>
    <w:multiLevelType w:val="singleLevel"/>
    <w:tmpl w:val="17626898"/>
    <w:lvl w:ilvl="0">
      <w:start w:val="1"/>
      <w:numFmt w:val="decimal"/>
      <w:lvlText w:val="%1."/>
      <w:lvlJc w:val="left"/>
      <w:pPr>
        <w:tabs>
          <w:tab w:val="num" w:pos="720"/>
        </w:tabs>
        <w:ind w:left="720" w:hanging="360"/>
      </w:pPr>
    </w:lvl>
  </w:abstractNum>
  <w:abstractNum w:abstractNumId="4">
    <w:nsid w:val="FFFFFF80"/>
    <w:multiLevelType w:val="singleLevel"/>
    <w:tmpl w:val="6DB8832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458E6D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B8AC6D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928B1B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A2EA04C"/>
    <w:lvl w:ilvl="0">
      <w:start w:val="1"/>
      <w:numFmt w:val="decimal"/>
      <w:lvlText w:val="%1."/>
      <w:lvlJc w:val="left"/>
      <w:pPr>
        <w:tabs>
          <w:tab w:val="num" w:pos="360"/>
        </w:tabs>
        <w:ind w:left="360" w:hanging="360"/>
      </w:pPr>
    </w:lvl>
  </w:abstractNum>
  <w:abstractNum w:abstractNumId="9">
    <w:nsid w:val="FFFFFF89"/>
    <w:multiLevelType w:val="singleLevel"/>
    <w:tmpl w:val="D1569096"/>
    <w:lvl w:ilvl="0">
      <w:start w:val="1"/>
      <w:numFmt w:val="bullet"/>
      <w:lvlText w:val=""/>
      <w:lvlJc w:val="left"/>
      <w:pPr>
        <w:tabs>
          <w:tab w:val="num" w:pos="360"/>
        </w:tabs>
        <w:ind w:left="360" w:hanging="360"/>
      </w:pPr>
      <w:rPr>
        <w:rFonts w:ascii="Symbol" w:hAnsi="Symbol" w:hint="default"/>
      </w:rPr>
    </w:lvl>
  </w:abstractNum>
  <w:abstractNum w:abstractNumId="10">
    <w:nsid w:val="007B1923"/>
    <w:multiLevelType w:val="hybridMultilevel"/>
    <w:tmpl w:val="EE4ED9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019303BE"/>
    <w:multiLevelType w:val="hybridMultilevel"/>
    <w:tmpl w:val="906879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084B453C"/>
    <w:multiLevelType w:val="singleLevel"/>
    <w:tmpl w:val="40A8E97A"/>
    <w:lvl w:ilvl="0">
      <w:start w:val="1"/>
      <w:numFmt w:val="decimal"/>
      <w:lvlText w:val="%1."/>
      <w:lvlJc w:val="left"/>
      <w:pPr>
        <w:tabs>
          <w:tab w:val="num" w:pos="1080"/>
        </w:tabs>
        <w:ind w:left="0" w:firstLine="720"/>
      </w:pPr>
    </w:lvl>
  </w:abstractNum>
  <w:abstractNum w:abstractNumId="13">
    <w:nsid w:val="0A771CEB"/>
    <w:multiLevelType w:val="hybridMultilevel"/>
    <w:tmpl w:val="A7C230F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0FE45C4E"/>
    <w:multiLevelType w:val="hybridMultilevel"/>
    <w:tmpl w:val="D2F80E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16CC4647"/>
    <w:multiLevelType w:val="hybridMultilevel"/>
    <w:tmpl w:val="A56803D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1A4C79DF"/>
    <w:multiLevelType w:val="hybridMultilevel"/>
    <w:tmpl w:val="4F18C2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1F8B5832"/>
    <w:multiLevelType w:val="hybridMultilevel"/>
    <w:tmpl w:val="57C0BE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19">
    <w:nsid w:val="248246F3"/>
    <w:multiLevelType w:val="singleLevel"/>
    <w:tmpl w:val="B1F45678"/>
    <w:lvl w:ilvl="0">
      <w:start w:val="1"/>
      <w:numFmt w:val="decimal"/>
      <w:lvlText w:val="%1."/>
      <w:lvlJc w:val="left"/>
      <w:pPr>
        <w:tabs>
          <w:tab w:val="num" w:pos="1080"/>
        </w:tabs>
        <w:ind w:left="0" w:firstLine="720"/>
      </w:pPr>
    </w:lvl>
  </w:abstractNum>
  <w:abstractNum w:abstractNumId="20">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21">
    <w:nsid w:val="3A021AE5"/>
    <w:multiLevelType w:val="singleLevel"/>
    <w:tmpl w:val="2E8649DE"/>
    <w:lvl w:ilvl="0">
      <w:start w:val="1"/>
      <w:numFmt w:val="decimal"/>
      <w:lvlText w:val="%1."/>
      <w:lvlJc w:val="left"/>
      <w:pPr>
        <w:tabs>
          <w:tab w:val="num" w:pos="1080"/>
        </w:tabs>
        <w:ind w:left="0" w:firstLine="720"/>
      </w:pPr>
      <w:rPr>
        <w:rFonts w:ascii="Times New Roman" w:hAnsi="Times New Roman" w:cs="Times New Roman" w:hint="default"/>
        <w:b w:val="0"/>
        <w:sz w:val="22"/>
        <w:szCs w:val="22"/>
      </w:rPr>
    </w:lvl>
  </w:abstractNum>
  <w:abstractNum w:abstractNumId="22">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3">
    <w:nsid w:val="56B40596"/>
    <w:multiLevelType w:val="hybridMultilevel"/>
    <w:tmpl w:val="60CAADFC"/>
    <w:lvl w:ilvl="0" w:tplc="83B08E58">
      <w:start w:val="4"/>
      <w:numFmt w:val="bullet"/>
      <w:lvlText w:val="•"/>
      <w:lvlJc w:val="left"/>
      <w:pPr>
        <w:ind w:left="1080" w:hanging="360"/>
      </w:pPr>
      <w:rPr>
        <w:rFonts w:ascii="Times New Roman Bold" w:eastAsia="Times New Roman" w:hAnsi="Times New Roman Bold"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F2304F7"/>
    <w:multiLevelType w:val="singleLevel"/>
    <w:tmpl w:val="2E8649DE"/>
    <w:lvl w:ilvl="0">
      <w:start w:val="1"/>
      <w:numFmt w:val="decimal"/>
      <w:lvlText w:val="%1."/>
      <w:lvlJc w:val="left"/>
      <w:pPr>
        <w:tabs>
          <w:tab w:val="num" w:pos="810"/>
        </w:tabs>
        <w:ind w:left="-270" w:firstLine="720"/>
      </w:pPr>
      <w:rPr>
        <w:rFonts w:ascii="Times New Roman" w:hAnsi="Times New Roman" w:cs="Times New Roman" w:hint="default"/>
        <w:b w:val="0"/>
        <w:sz w:val="22"/>
        <w:szCs w:val="22"/>
      </w:rPr>
    </w:lvl>
  </w:abstractNum>
  <w:abstractNum w:abstractNumId="25">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26">
    <w:nsid w:val="628E1E95"/>
    <w:multiLevelType w:val="singleLevel"/>
    <w:tmpl w:val="4F1400D0"/>
    <w:lvl w:ilvl="0">
      <w:start w:val="1"/>
      <w:numFmt w:val="decimal"/>
      <w:pStyle w:val="par1"/>
      <w:lvlText w:val="%1."/>
      <w:lvlJc w:val="left"/>
      <w:pPr>
        <w:tabs>
          <w:tab w:val="num" w:pos="1080"/>
        </w:tabs>
        <w:ind w:firstLine="720"/>
      </w:pPr>
      <w:rPr>
        <w:rFonts w:ascii="Times New Roman" w:hAnsi="Times New Roman" w:cs="Times New Roman"/>
        <w:b w:val="0"/>
        <w:bCs w:val="0"/>
        <w:i w:val="0"/>
        <w:iCs w:val="0"/>
        <w:caps w:val="0"/>
        <w:smallCaps w:val="0"/>
        <w:strike w:val="0"/>
        <w:dstrike w:val="0"/>
        <w:vanish w:val="0"/>
        <w:color w:val="auto"/>
        <w:spacing w:val="0"/>
        <w:w w:val="100"/>
        <w:kern w:val="0"/>
        <w:position w:val="0"/>
        <w:sz w:val="24"/>
        <w:szCs w:val="24"/>
        <w:u w:val="none" w:color="000000"/>
        <w:vertAlign w:val="baseline"/>
      </w:rPr>
    </w:lvl>
  </w:abstractNum>
  <w:abstractNum w:abstractNumId="27">
    <w:nsid w:val="62FB739F"/>
    <w:multiLevelType w:val="hybridMultilevel"/>
    <w:tmpl w:val="B51686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6D2B48D2"/>
    <w:multiLevelType w:val="singleLevel"/>
    <w:tmpl w:val="462A4EC8"/>
    <w:lvl w:ilvl="0">
      <w:start w:val="1"/>
      <w:numFmt w:val="decimal"/>
      <w:pStyle w:val="Paranum0"/>
      <w:lvlText w:val="%1."/>
      <w:lvlJc w:val="left"/>
      <w:pPr>
        <w:tabs>
          <w:tab w:val="num" w:pos="1080"/>
        </w:tabs>
        <w:ind w:firstLine="720"/>
      </w:pPr>
      <w:rPr>
        <w:rFonts w:cs="Times New Roman"/>
        <w:b w:val="0"/>
        <w:color w:val="auto"/>
      </w:rPr>
    </w:lvl>
  </w:abstractNum>
  <w:abstractNum w:abstractNumId="29">
    <w:nsid w:val="7AD3346B"/>
    <w:multiLevelType w:val="hybridMultilevel"/>
    <w:tmpl w:val="790A13C0"/>
    <w:lvl w:ilvl="0" w:tplc="FFFFFFFF">
      <w:start w:val="1"/>
      <w:numFmt w:val="decimal"/>
      <w:lvlText w:val="%1."/>
      <w:lvlJc w:val="left"/>
      <w:pPr>
        <w:tabs>
          <w:tab w:val="num" w:pos="720"/>
        </w:tabs>
        <w:ind w:firstLine="720"/>
      </w:pPr>
      <w:rPr>
        <w:rFonts w:ascii="Times New Roman" w:hAnsi="Times New Roman" w:cs="Times New Roman" w:hint="default"/>
        <w:b w:val="0"/>
        <w:i w:val="0"/>
        <w:sz w:val="22"/>
        <w:szCs w:val="22"/>
      </w:rPr>
    </w:lvl>
    <w:lvl w:ilvl="1" w:tplc="40CAFA9C">
      <w:start w:val="1"/>
      <w:numFmt w:val="lowerLetter"/>
      <w:pStyle w:val="StyleParaNumAfter0pt"/>
      <w:lvlText w:val="(%2)"/>
      <w:lvlJc w:val="left"/>
      <w:pPr>
        <w:tabs>
          <w:tab w:val="num" w:pos="1440"/>
        </w:tabs>
        <w:ind w:left="1440" w:hanging="360"/>
      </w:pPr>
      <w:rPr>
        <w:rFonts w:cs="Times New Roman" w:hint="default"/>
        <w:b w:val="0"/>
        <w:i w:val="0"/>
        <w:sz w:val="22"/>
        <w:szCs w:val="22"/>
      </w:rPr>
    </w:lvl>
    <w:lvl w:ilvl="2" w:tplc="FFFFFFFF">
      <w:start w:val="1"/>
      <w:numFmt w:val="lowerLetter"/>
      <w:lvlText w:val="(%3)"/>
      <w:lvlJc w:val="left"/>
      <w:pPr>
        <w:tabs>
          <w:tab w:val="num" w:pos="2340"/>
        </w:tabs>
        <w:ind w:left="234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num w:numId="1">
    <w:abstractNumId w:val="28"/>
  </w:num>
  <w:num w:numId="2">
    <w:abstractNumId w:val="26"/>
  </w:num>
  <w:num w:numId="3">
    <w:abstractNumId w:val="25"/>
  </w:num>
  <w:num w:numId="4">
    <w:abstractNumId w:val="29"/>
  </w:num>
  <w:num w:numId="5">
    <w:abstractNumId w:val="23"/>
  </w:num>
  <w:num w:numId="6">
    <w:abstractNumId w:val="20"/>
  </w:num>
  <w:num w:numId="7">
    <w:abstractNumId w:val="18"/>
  </w:num>
  <w:num w:numId="8">
    <w:abstractNumId w:val="22"/>
  </w:num>
  <w:num w:numId="9">
    <w:abstractNumId w:val="19"/>
  </w:num>
  <w:num w:numId="10">
    <w:abstractNumId w:val="12"/>
  </w:num>
  <w:num w:numId="11">
    <w:abstractNumId w:val="25"/>
    <w:lvlOverride w:ilvl="0">
      <w:startOverride w:val="1"/>
    </w:lvlOverride>
  </w:num>
  <w:num w:numId="12">
    <w:abstractNumId w:val="25"/>
  </w:num>
  <w:num w:numId="13">
    <w:abstractNumId w:val="25"/>
  </w:num>
  <w:num w:numId="14">
    <w:abstractNumId w:val="25"/>
  </w:num>
  <w:num w:numId="15">
    <w:abstractNumId w:val="25"/>
  </w:num>
  <w:num w:numId="16">
    <w:abstractNumId w:val="25"/>
  </w:num>
  <w:num w:numId="17">
    <w:abstractNumId w:val="25"/>
  </w:num>
  <w:num w:numId="18">
    <w:abstractNumId w:val="25"/>
  </w:num>
  <w:num w:numId="19">
    <w:abstractNumId w:val="25"/>
  </w:num>
  <w:num w:numId="20">
    <w:abstractNumId w:val="25"/>
  </w:num>
  <w:num w:numId="21">
    <w:abstractNumId w:val="25"/>
  </w:num>
  <w:num w:numId="22">
    <w:abstractNumId w:val="25"/>
  </w:num>
  <w:num w:numId="23">
    <w:abstractNumId w:val="25"/>
  </w:num>
  <w:num w:numId="24">
    <w:abstractNumId w:val="25"/>
  </w:num>
  <w:num w:numId="25">
    <w:abstractNumId w:val="25"/>
  </w:num>
  <w:num w:numId="26">
    <w:abstractNumId w:val="25"/>
  </w:num>
  <w:num w:numId="27">
    <w:abstractNumId w:val="25"/>
  </w:num>
  <w:num w:numId="28">
    <w:abstractNumId w:val="25"/>
  </w:num>
  <w:num w:numId="29">
    <w:abstractNumId w:val="25"/>
  </w:num>
  <w:num w:numId="30">
    <w:abstractNumId w:val="25"/>
  </w:num>
  <w:num w:numId="31">
    <w:abstractNumId w:val="25"/>
  </w:num>
  <w:num w:numId="32">
    <w:abstractNumId w:val="25"/>
  </w:num>
  <w:num w:numId="33">
    <w:abstractNumId w:val="25"/>
  </w:num>
  <w:num w:numId="34">
    <w:abstractNumId w:val="25"/>
  </w:num>
  <w:num w:numId="35">
    <w:abstractNumId w:val="9"/>
  </w:num>
  <w:num w:numId="36">
    <w:abstractNumId w:val="7"/>
  </w:num>
  <w:num w:numId="37">
    <w:abstractNumId w:val="6"/>
  </w:num>
  <w:num w:numId="38">
    <w:abstractNumId w:val="5"/>
  </w:num>
  <w:num w:numId="39">
    <w:abstractNumId w:val="4"/>
  </w:num>
  <w:num w:numId="40">
    <w:abstractNumId w:val="8"/>
  </w:num>
  <w:num w:numId="41">
    <w:abstractNumId w:val="3"/>
  </w:num>
  <w:num w:numId="42">
    <w:abstractNumId w:val="2"/>
  </w:num>
  <w:num w:numId="43">
    <w:abstractNumId w:val="1"/>
  </w:num>
  <w:num w:numId="44">
    <w:abstractNumId w:val="0"/>
  </w:num>
  <w:num w:numId="45">
    <w:abstractNumId w:val="10"/>
  </w:num>
  <w:num w:numId="46">
    <w:abstractNumId w:val="15"/>
  </w:num>
  <w:num w:numId="47">
    <w:abstractNumId w:val="27"/>
  </w:num>
  <w:num w:numId="48">
    <w:abstractNumId w:val="14"/>
  </w:num>
  <w:num w:numId="49">
    <w:abstractNumId w:val="13"/>
  </w:num>
  <w:num w:numId="50">
    <w:abstractNumId w:val="11"/>
  </w:num>
  <w:num w:numId="51">
    <w:abstractNumId w:val="17"/>
  </w:num>
  <w:num w:numId="52">
    <w:abstractNumId w:val="24"/>
  </w:num>
  <w:num w:numId="53">
    <w:abstractNumId w:val="21"/>
  </w:num>
  <w:num w:numId="54">
    <w:abstractNumId w:val="25"/>
  </w:num>
  <w:num w:numId="55">
    <w:abstractNumId w:val="16"/>
  </w:num>
  <w:num w:numId="56">
    <w:abstractNumId w:val="25"/>
  </w:num>
  <w:num w:numId="57">
    <w:abstractNumId w:val="25"/>
  </w:num>
  <w:num w:numId="58">
    <w:abstractNumId w:val="25"/>
  </w:num>
  <w:num w:numId="59">
    <w:abstractNumId w:val="2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displayBackgroundShape/>
  <w:embedSystemFonts/>
  <w:attachedTemplate r:id="rId1"/>
  <w:linkStyl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numRestart w:val="eachSect"/>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F81"/>
    <w:rsid w:val="00000C6C"/>
    <w:rsid w:val="00000D69"/>
    <w:rsid w:val="00001F91"/>
    <w:rsid w:val="000021A3"/>
    <w:rsid w:val="0000447A"/>
    <w:rsid w:val="00006096"/>
    <w:rsid w:val="00006B8F"/>
    <w:rsid w:val="0000715C"/>
    <w:rsid w:val="0001067E"/>
    <w:rsid w:val="00011FC8"/>
    <w:rsid w:val="00012592"/>
    <w:rsid w:val="0001259D"/>
    <w:rsid w:val="000136FB"/>
    <w:rsid w:val="00015D7C"/>
    <w:rsid w:val="00016218"/>
    <w:rsid w:val="00016BFB"/>
    <w:rsid w:val="0001758D"/>
    <w:rsid w:val="0002122D"/>
    <w:rsid w:val="000221BE"/>
    <w:rsid w:val="00024160"/>
    <w:rsid w:val="00024D51"/>
    <w:rsid w:val="00026B06"/>
    <w:rsid w:val="00026F3F"/>
    <w:rsid w:val="00027F6B"/>
    <w:rsid w:val="00031191"/>
    <w:rsid w:val="00033A7A"/>
    <w:rsid w:val="00035B08"/>
    <w:rsid w:val="00036451"/>
    <w:rsid w:val="0003775A"/>
    <w:rsid w:val="00040C91"/>
    <w:rsid w:val="000412F0"/>
    <w:rsid w:val="000413FE"/>
    <w:rsid w:val="00041435"/>
    <w:rsid w:val="0004206A"/>
    <w:rsid w:val="00042E52"/>
    <w:rsid w:val="000430C1"/>
    <w:rsid w:val="00043BB1"/>
    <w:rsid w:val="00043C5E"/>
    <w:rsid w:val="00044EA8"/>
    <w:rsid w:val="000457E5"/>
    <w:rsid w:val="00045A25"/>
    <w:rsid w:val="000471A3"/>
    <w:rsid w:val="000475FE"/>
    <w:rsid w:val="00047C22"/>
    <w:rsid w:val="00051FC4"/>
    <w:rsid w:val="0005514C"/>
    <w:rsid w:val="0005619E"/>
    <w:rsid w:val="000572C6"/>
    <w:rsid w:val="000601C0"/>
    <w:rsid w:val="00060BD6"/>
    <w:rsid w:val="00061700"/>
    <w:rsid w:val="00062C72"/>
    <w:rsid w:val="0006340A"/>
    <w:rsid w:val="00064C65"/>
    <w:rsid w:val="00066276"/>
    <w:rsid w:val="00067DA4"/>
    <w:rsid w:val="0007102F"/>
    <w:rsid w:val="00071C97"/>
    <w:rsid w:val="0007240A"/>
    <w:rsid w:val="00077222"/>
    <w:rsid w:val="0008042D"/>
    <w:rsid w:val="00080523"/>
    <w:rsid w:val="00081367"/>
    <w:rsid w:val="00083739"/>
    <w:rsid w:val="00084F62"/>
    <w:rsid w:val="000851BD"/>
    <w:rsid w:val="0008593B"/>
    <w:rsid w:val="00086C04"/>
    <w:rsid w:val="0008793B"/>
    <w:rsid w:val="000907C9"/>
    <w:rsid w:val="00091284"/>
    <w:rsid w:val="00092A66"/>
    <w:rsid w:val="00092B0F"/>
    <w:rsid w:val="00092BAB"/>
    <w:rsid w:val="00092BF2"/>
    <w:rsid w:val="00093C22"/>
    <w:rsid w:val="00095E78"/>
    <w:rsid w:val="000963E3"/>
    <w:rsid w:val="000973EC"/>
    <w:rsid w:val="00097E37"/>
    <w:rsid w:val="000A02F1"/>
    <w:rsid w:val="000A0708"/>
    <w:rsid w:val="000A1455"/>
    <w:rsid w:val="000A2104"/>
    <w:rsid w:val="000A3027"/>
    <w:rsid w:val="000A4B2B"/>
    <w:rsid w:val="000A633B"/>
    <w:rsid w:val="000A65A9"/>
    <w:rsid w:val="000A72EB"/>
    <w:rsid w:val="000A78F3"/>
    <w:rsid w:val="000B5FAA"/>
    <w:rsid w:val="000B6354"/>
    <w:rsid w:val="000B74EE"/>
    <w:rsid w:val="000C03A5"/>
    <w:rsid w:val="000C1E25"/>
    <w:rsid w:val="000C48BE"/>
    <w:rsid w:val="000C6E17"/>
    <w:rsid w:val="000C6E40"/>
    <w:rsid w:val="000D3BEE"/>
    <w:rsid w:val="000D44B6"/>
    <w:rsid w:val="000D5CEF"/>
    <w:rsid w:val="000D5D68"/>
    <w:rsid w:val="000E0BD7"/>
    <w:rsid w:val="000E71A8"/>
    <w:rsid w:val="000F1523"/>
    <w:rsid w:val="000F1FEB"/>
    <w:rsid w:val="000F22A2"/>
    <w:rsid w:val="000F40E9"/>
    <w:rsid w:val="000F41D6"/>
    <w:rsid w:val="000F438B"/>
    <w:rsid w:val="000F440D"/>
    <w:rsid w:val="000F7062"/>
    <w:rsid w:val="000F7572"/>
    <w:rsid w:val="001002A6"/>
    <w:rsid w:val="00104A7E"/>
    <w:rsid w:val="001056BA"/>
    <w:rsid w:val="00106C96"/>
    <w:rsid w:val="00110261"/>
    <w:rsid w:val="00111A21"/>
    <w:rsid w:val="00113784"/>
    <w:rsid w:val="00113BC4"/>
    <w:rsid w:val="001156DD"/>
    <w:rsid w:val="00116758"/>
    <w:rsid w:val="00116FE5"/>
    <w:rsid w:val="00121F05"/>
    <w:rsid w:val="00122A8F"/>
    <w:rsid w:val="00122B8F"/>
    <w:rsid w:val="0012447D"/>
    <w:rsid w:val="00125A79"/>
    <w:rsid w:val="0013283B"/>
    <w:rsid w:val="001335B7"/>
    <w:rsid w:val="001336C6"/>
    <w:rsid w:val="0013442B"/>
    <w:rsid w:val="001353CD"/>
    <w:rsid w:val="00135C19"/>
    <w:rsid w:val="001374F2"/>
    <w:rsid w:val="001374F8"/>
    <w:rsid w:val="00137BCF"/>
    <w:rsid w:val="001422A3"/>
    <w:rsid w:val="00143326"/>
    <w:rsid w:val="001435D9"/>
    <w:rsid w:val="00145C67"/>
    <w:rsid w:val="0014680D"/>
    <w:rsid w:val="00155D7C"/>
    <w:rsid w:val="001564D8"/>
    <w:rsid w:val="001566A1"/>
    <w:rsid w:val="001602AA"/>
    <w:rsid w:val="00161B26"/>
    <w:rsid w:val="00162CC6"/>
    <w:rsid w:val="001643B3"/>
    <w:rsid w:val="00172372"/>
    <w:rsid w:val="00172896"/>
    <w:rsid w:val="00175520"/>
    <w:rsid w:val="00175F4A"/>
    <w:rsid w:val="001765F1"/>
    <w:rsid w:val="00176DF6"/>
    <w:rsid w:val="001778DD"/>
    <w:rsid w:val="00180FE4"/>
    <w:rsid w:val="0018190B"/>
    <w:rsid w:val="00182136"/>
    <w:rsid w:val="00186025"/>
    <w:rsid w:val="00186667"/>
    <w:rsid w:val="0018718B"/>
    <w:rsid w:val="00191FB0"/>
    <w:rsid w:val="00194247"/>
    <w:rsid w:val="0019446E"/>
    <w:rsid w:val="00196363"/>
    <w:rsid w:val="00197262"/>
    <w:rsid w:val="001A03AA"/>
    <w:rsid w:val="001A04AB"/>
    <w:rsid w:val="001A1BD9"/>
    <w:rsid w:val="001A53B2"/>
    <w:rsid w:val="001A7294"/>
    <w:rsid w:val="001A73D7"/>
    <w:rsid w:val="001B0C82"/>
    <w:rsid w:val="001B1F2B"/>
    <w:rsid w:val="001B7A93"/>
    <w:rsid w:val="001C3391"/>
    <w:rsid w:val="001C6FD2"/>
    <w:rsid w:val="001C7ACB"/>
    <w:rsid w:val="001C7E3F"/>
    <w:rsid w:val="001D1BD2"/>
    <w:rsid w:val="001D21C7"/>
    <w:rsid w:val="001D2551"/>
    <w:rsid w:val="001D2F0C"/>
    <w:rsid w:val="001D432B"/>
    <w:rsid w:val="001D43E1"/>
    <w:rsid w:val="001E0AD2"/>
    <w:rsid w:val="001E218B"/>
    <w:rsid w:val="001E3C95"/>
    <w:rsid w:val="001E5C37"/>
    <w:rsid w:val="001E621A"/>
    <w:rsid w:val="001F0F03"/>
    <w:rsid w:val="001F1B76"/>
    <w:rsid w:val="001F39AA"/>
    <w:rsid w:val="001F4DDF"/>
    <w:rsid w:val="001F4FEC"/>
    <w:rsid w:val="001F6575"/>
    <w:rsid w:val="001F7A78"/>
    <w:rsid w:val="0020014C"/>
    <w:rsid w:val="002036AA"/>
    <w:rsid w:val="002044D7"/>
    <w:rsid w:val="00204AA0"/>
    <w:rsid w:val="00204EA1"/>
    <w:rsid w:val="002051C3"/>
    <w:rsid w:val="0020572D"/>
    <w:rsid w:val="00210084"/>
    <w:rsid w:val="00210461"/>
    <w:rsid w:val="002112B7"/>
    <w:rsid w:val="002119D0"/>
    <w:rsid w:val="00211A06"/>
    <w:rsid w:val="00213704"/>
    <w:rsid w:val="0021431B"/>
    <w:rsid w:val="00214354"/>
    <w:rsid w:val="00215996"/>
    <w:rsid w:val="00215F06"/>
    <w:rsid w:val="00217C8F"/>
    <w:rsid w:val="002219C1"/>
    <w:rsid w:val="002227B8"/>
    <w:rsid w:val="0022336D"/>
    <w:rsid w:val="0022442C"/>
    <w:rsid w:val="00226DB0"/>
    <w:rsid w:val="002302F1"/>
    <w:rsid w:val="00230372"/>
    <w:rsid w:val="00231368"/>
    <w:rsid w:val="00232003"/>
    <w:rsid w:val="002320D4"/>
    <w:rsid w:val="0023346D"/>
    <w:rsid w:val="002341EF"/>
    <w:rsid w:val="0023437E"/>
    <w:rsid w:val="00237E00"/>
    <w:rsid w:val="00242FE3"/>
    <w:rsid w:val="002431CE"/>
    <w:rsid w:val="00246DD3"/>
    <w:rsid w:val="00247671"/>
    <w:rsid w:val="00247B22"/>
    <w:rsid w:val="0025179A"/>
    <w:rsid w:val="00253445"/>
    <w:rsid w:val="00253BA7"/>
    <w:rsid w:val="00254133"/>
    <w:rsid w:val="00255A78"/>
    <w:rsid w:val="00255F9B"/>
    <w:rsid w:val="0025762A"/>
    <w:rsid w:val="00260BE8"/>
    <w:rsid w:val="002617F1"/>
    <w:rsid w:val="002639F4"/>
    <w:rsid w:val="00264929"/>
    <w:rsid w:val="002661C4"/>
    <w:rsid w:val="00271CED"/>
    <w:rsid w:val="00271E9B"/>
    <w:rsid w:val="002731BD"/>
    <w:rsid w:val="0027444B"/>
    <w:rsid w:val="002754BC"/>
    <w:rsid w:val="00276459"/>
    <w:rsid w:val="00277A4F"/>
    <w:rsid w:val="00282EB3"/>
    <w:rsid w:val="002849B2"/>
    <w:rsid w:val="00285BAA"/>
    <w:rsid w:val="00286303"/>
    <w:rsid w:val="002909F3"/>
    <w:rsid w:val="002911F1"/>
    <w:rsid w:val="0029239D"/>
    <w:rsid w:val="0029779F"/>
    <w:rsid w:val="00297E39"/>
    <w:rsid w:val="002A3CC7"/>
    <w:rsid w:val="002A63EC"/>
    <w:rsid w:val="002A7EC5"/>
    <w:rsid w:val="002B0DC9"/>
    <w:rsid w:val="002B1030"/>
    <w:rsid w:val="002B1319"/>
    <w:rsid w:val="002B2CFB"/>
    <w:rsid w:val="002B3278"/>
    <w:rsid w:val="002B367C"/>
    <w:rsid w:val="002B3B4C"/>
    <w:rsid w:val="002C06AA"/>
    <w:rsid w:val="002C0C0A"/>
    <w:rsid w:val="002C2BE6"/>
    <w:rsid w:val="002C312D"/>
    <w:rsid w:val="002C35D7"/>
    <w:rsid w:val="002C3A39"/>
    <w:rsid w:val="002C52BE"/>
    <w:rsid w:val="002C67DF"/>
    <w:rsid w:val="002D214E"/>
    <w:rsid w:val="002D27F9"/>
    <w:rsid w:val="002D67E1"/>
    <w:rsid w:val="002D680B"/>
    <w:rsid w:val="002E1356"/>
    <w:rsid w:val="002E4894"/>
    <w:rsid w:val="002E5566"/>
    <w:rsid w:val="002E583E"/>
    <w:rsid w:val="002E79A6"/>
    <w:rsid w:val="002F14A7"/>
    <w:rsid w:val="002F1BAF"/>
    <w:rsid w:val="002F3CB7"/>
    <w:rsid w:val="002F703E"/>
    <w:rsid w:val="002F7382"/>
    <w:rsid w:val="002F761C"/>
    <w:rsid w:val="002F774A"/>
    <w:rsid w:val="002F7979"/>
    <w:rsid w:val="002F7B2E"/>
    <w:rsid w:val="002F7F02"/>
    <w:rsid w:val="00300C1A"/>
    <w:rsid w:val="003038CD"/>
    <w:rsid w:val="00304C38"/>
    <w:rsid w:val="00304D63"/>
    <w:rsid w:val="00306D54"/>
    <w:rsid w:val="0030717D"/>
    <w:rsid w:val="00310DB2"/>
    <w:rsid w:val="00313368"/>
    <w:rsid w:val="0031443E"/>
    <w:rsid w:val="00314BFF"/>
    <w:rsid w:val="003158D5"/>
    <w:rsid w:val="003166ED"/>
    <w:rsid w:val="003174DC"/>
    <w:rsid w:val="00322201"/>
    <w:rsid w:val="00322349"/>
    <w:rsid w:val="00322DCE"/>
    <w:rsid w:val="0032470E"/>
    <w:rsid w:val="00325E07"/>
    <w:rsid w:val="00326D27"/>
    <w:rsid w:val="00330752"/>
    <w:rsid w:val="003313D1"/>
    <w:rsid w:val="003338F9"/>
    <w:rsid w:val="003341E5"/>
    <w:rsid w:val="00334450"/>
    <w:rsid w:val="00334897"/>
    <w:rsid w:val="00334B6A"/>
    <w:rsid w:val="0033657D"/>
    <w:rsid w:val="003369FE"/>
    <w:rsid w:val="003378A2"/>
    <w:rsid w:val="00337EC9"/>
    <w:rsid w:val="00341F54"/>
    <w:rsid w:val="00343A68"/>
    <w:rsid w:val="00343CF0"/>
    <w:rsid w:val="00345B92"/>
    <w:rsid w:val="0034725C"/>
    <w:rsid w:val="003479EB"/>
    <w:rsid w:val="00350E1C"/>
    <w:rsid w:val="00351997"/>
    <w:rsid w:val="003534C1"/>
    <w:rsid w:val="003540E3"/>
    <w:rsid w:val="00354FD5"/>
    <w:rsid w:val="00355102"/>
    <w:rsid w:val="00356B8C"/>
    <w:rsid w:val="003614A8"/>
    <w:rsid w:val="00363738"/>
    <w:rsid w:val="00364E03"/>
    <w:rsid w:val="00365439"/>
    <w:rsid w:val="00370575"/>
    <w:rsid w:val="003717A2"/>
    <w:rsid w:val="0037259E"/>
    <w:rsid w:val="00373E08"/>
    <w:rsid w:val="00375EA1"/>
    <w:rsid w:val="003814CE"/>
    <w:rsid w:val="00381549"/>
    <w:rsid w:val="0038376A"/>
    <w:rsid w:val="00384B8B"/>
    <w:rsid w:val="00387B6A"/>
    <w:rsid w:val="00390031"/>
    <w:rsid w:val="00390587"/>
    <w:rsid w:val="003928DB"/>
    <w:rsid w:val="00395E9D"/>
    <w:rsid w:val="003975A7"/>
    <w:rsid w:val="003A01A5"/>
    <w:rsid w:val="003A2EE4"/>
    <w:rsid w:val="003A3B45"/>
    <w:rsid w:val="003A502F"/>
    <w:rsid w:val="003A6868"/>
    <w:rsid w:val="003B1761"/>
    <w:rsid w:val="003B1A70"/>
    <w:rsid w:val="003B30EF"/>
    <w:rsid w:val="003B5704"/>
    <w:rsid w:val="003B67C1"/>
    <w:rsid w:val="003B716A"/>
    <w:rsid w:val="003B7B5A"/>
    <w:rsid w:val="003C1758"/>
    <w:rsid w:val="003C41A0"/>
    <w:rsid w:val="003C4A20"/>
    <w:rsid w:val="003C5824"/>
    <w:rsid w:val="003D24AC"/>
    <w:rsid w:val="003D31E5"/>
    <w:rsid w:val="003D3528"/>
    <w:rsid w:val="003D47BD"/>
    <w:rsid w:val="003D66C7"/>
    <w:rsid w:val="003E5F7B"/>
    <w:rsid w:val="003E6415"/>
    <w:rsid w:val="003E78BF"/>
    <w:rsid w:val="003F2994"/>
    <w:rsid w:val="003F2B5A"/>
    <w:rsid w:val="003F2E86"/>
    <w:rsid w:val="003F342B"/>
    <w:rsid w:val="003F541B"/>
    <w:rsid w:val="00400B3C"/>
    <w:rsid w:val="00400BD1"/>
    <w:rsid w:val="00401498"/>
    <w:rsid w:val="00406FE7"/>
    <w:rsid w:val="0041264B"/>
    <w:rsid w:val="00413C25"/>
    <w:rsid w:val="00415029"/>
    <w:rsid w:val="004172C6"/>
    <w:rsid w:val="00417691"/>
    <w:rsid w:val="004223B8"/>
    <w:rsid w:val="00422B4E"/>
    <w:rsid w:val="00422D6A"/>
    <w:rsid w:val="00424852"/>
    <w:rsid w:val="00424AF6"/>
    <w:rsid w:val="00424D63"/>
    <w:rsid w:val="00424DE6"/>
    <w:rsid w:val="0042500E"/>
    <w:rsid w:val="004256AD"/>
    <w:rsid w:val="00425CFE"/>
    <w:rsid w:val="00427B10"/>
    <w:rsid w:val="00430B7E"/>
    <w:rsid w:val="00433850"/>
    <w:rsid w:val="0043412D"/>
    <w:rsid w:val="0043465D"/>
    <w:rsid w:val="00435FED"/>
    <w:rsid w:val="00436C47"/>
    <w:rsid w:val="00437D5A"/>
    <w:rsid w:val="004412B4"/>
    <w:rsid w:val="004413D7"/>
    <w:rsid w:val="004428AB"/>
    <w:rsid w:val="00445065"/>
    <w:rsid w:val="004453EA"/>
    <w:rsid w:val="0044579A"/>
    <w:rsid w:val="004463AA"/>
    <w:rsid w:val="0044645C"/>
    <w:rsid w:val="00450178"/>
    <w:rsid w:val="00451BB9"/>
    <w:rsid w:val="00451C2B"/>
    <w:rsid w:val="00452E33"/>
    <w:rsid w:val="00453C5F"/>
    <w:rsid w:val="00454880"/>
    <w:rsid w:val="00460006"/>
    <w:rsid w:val="00460232"/>
    <w:rsid w:val="00460EC0"/>
    <w:rsid w:val="0046348E"/>
    <w:rsid w:val="004667E8"/>
    <w:rsid w:val="004710E7"/>
    <w:rsid w:val="00471223"/>
    <w:rsid w:val="0047487B"/>
    <w:rsid w:val="00474D14"/>
    <w:rsid w:val="00475713"/>
    <w:rsid w:val="00481FBA"/>
    <w:rsid w:val="00484675"/>
    <w:rsid w:val="00485D37"/>
    <w:rsid w:val="004863AC"/>
    <w:rsid w:val="00487CDC"/>
    <w:rsid w:val="00487EFC"/>
    <w:rsid w:val="00490A2E"/>
    <w:rsid w:val="00491064"/>
    <w:rsid w:val="004914B7"/>
    <w:rsid w:val="00494920"/>
    <w:rsid w:val="00495C4C"/>
    <w:rsid w:val="00495EF1"/>
    <w:rsid w:val="004962F8"/>
    <w:rsid w:val="00496C73"/>
    <w:rsid w:val="004973E2"/>
    <w:rsid w:val="004A1905"/>
    <w:rsid w:val="004A2300"/>
    <w:rsid w:val="004A5E5B"/>
    <w:rsid w:val="004A697D"/>
    <w:rsid w:val="004B0789"/>
    <w:rsid w:val="004B1EF9"/>
    <w:rsid w:val="004B3DE7"/>
    <w:rsid w:val="004B5076"/>
    <w:rsid w:val="004B5722"/>
    <w:rsid w:val="004B5A79"/>
    <w:rsid w:val="004B6030"/>
    <w:rsid w:val="004B6CE3"/>
    <w:rsid w:val="004B6E9D"/>
    <w:rsid w:val="004C04B0"/>
    <w:rsid w:val="004C1059"/>
    <w:rsid w:val="004C292D"/>
    <w:rsid w:val="004C3253"/>
    <w:rsid w:val="004C5055"/>
    <w:rsid w:val="004C7877"/>
    <w:rsid w:val="004D75AA"/>
    <w:rsid w:val="004D7C66"/>
    <w:rsid w:val="004E019C"/>
    <w:rsid w:val="004E09A2"/>
    <w:rsid w:val="004E20EC"/>
    <w:rsid w:val="004E42E2"/>
    <w:rsid w:val="004E47FA"/>
    <w:rsid w:val="004E5204"/>
    <w:rsid w:val="004E6544"/>
    <w:rsid w:val="004E689F"/>
    <w:rsid w:val="004E78B9"/>
    <w:rsid w:val="004E7A98"/>
    <w:rsid w:val="004F02E0"/>
    <w:rsid w:val="004F12A0"/>
    <w:rsid w:val="004F1B23"/>
    <w:rsid w:val="004F2ECD"/>
    <w:rsid w:val="004F3251"/>
    <w:rsid w:val="004F3EAD"/>
    <w:rsid w:val="004F450E"/>
    <w:rsid w:val="004F5693"/>
    <w:rsid w:val="004F5A94"/>
    <w:rsid w:val="004F62E8"/>
    <w:rsid w:val="004F6B80"/>
    <w:rsid w:val="004F7CAE"/>
    <w:rsid w:val="00500F04"/>
    <w:rsid w:val="0050166C"/>
    <w:rsid w:val="00503DCB"/>
    <w:rsid w:val="005042FA"/>
    <w:rsid w:val="00504785"/>
    <w:rsid w:val="00505F28"/>
    <w:rsid w:val="005119BA"/>
    <w:rsid w:val="00511DCF"/>
    <w:rsid w:val="00511F8F"/>
    <w:rsid w:val="005126EA"/>
    <w:rsid w:val="00512B21"/>
    <w:rsid w:val="0051347C"/>
    <w:rsid w:val="005142AD"/>
    <w:rsid w:val="00514A5B"/>
    <w:rsid w:val="00514B32"/>
    <w:rsid w:val="005155B5"/>
    <w:rsid w:val="0051631C"/>
    <w:rsid w:val="00521311"/>
    <w:rsid w:val="0052262B"/>
    <w:rsid w:val="0052272D"/>
    <w:rsid w:val="00522E0F"/>
    <w:rsid w:val="00527DF5"/>
    <w:rsid w:val="005312D2"/>
    <w:rsid w:val="005322EB"/>
    <w:rsid w:val="00532A3F"/>
    <w:rsid w:val="00532C8B"/>
    <w:rsid w:val="005336CC"/>
    <w:rsid w:val="005339B8"/>
    <w:rsid w:val="00533AF8"/>
    <w:rsid w:val="005343A9"/>
    <w:rsid w:val="00535B60"/>
    <w:rsid w:val="00536436"/>
    <w:rsid w:val="00537303"/>
    <w:rsid w:val="00537DB1"/>
    <w:rsid w:val="0054001D"/>
    <w:rsid w:val="0054103D"/>
    <w:rsid w:val="005413C8"/>
    <w:rsid w:val="00541EEA"/>
    <w:rsid w:val="00544B2F"/>
    <w:rsid w:val="005468DC"/>
    <w:rsid w:val="00547CE4"/>
    <w:rsid w:val="00554736"/>
    <w:rsid w:val="00555BCF"/>
    <w:rsid w:val="00556621"/>
    <w:rsid w:val="00556E17"/>
    <w:rsid w:val="005572E3"/>
    <w:rsid w:val="00560E8B"/>
    <w:rsid w:val="0056323D"/>
    <w:rsid w:val="0056454B"/>
    <w:rsid w:val="00564650"/>
    <w:rsid w:val="005656C0"/>
    <w:rsid w:val="00566256"/>
    <w:rsid w:val="0056699F"/>
    <w:rsid w:val="00567D61"/>
    <w:rsid w:val="0057007F"/>
    <w:rsid w:val="00570CDA"/>
    <w:rsid w:val="00575313"/>
    <w:rsid w:val="0057714E"/>
    <w:rsid w:val="00577295"/>
    <w:rsid w:val="0057772C"/>
    <w:rsid w:val="005779C9"/>
    <w:rsid w:val="005816FB"/>
    <w:rsid w:val="005818C0"/>
    <w:rsid w:val="00583524"/>
    <w:rsid w:val="00584805"/>
    <w:rsid w:val="00585DC5"/>
    <w:rsid w:val="00586F83"/>
    <w:rsid w:val="00587FE4"/>
    <w:rsid w:val="00590221"/>
    <w:rsid w:val="005922F2"/>
    <w:rsid w:val="00593AF2"/>
    <w:rsid w:val="00595DC2"/>
    <w:rsid w:val="00596580"/>
    <w:rsid w:val="005A027A"/>
    <w:rsid w:val="005A3373"/>
    <w:rsid w:val="005A39C0"/>
    <w:rsid w:val="005A4EA3"/>
    <w:rsid w:val="005A7E20"/>
    <w:rsid w:val="005B0002"/>
    <w:rsid w:val="005B1525"/>
    <w:rsid w:val="005B3F71"/>
    <w:rsid w:val="005B56F7"/>
    <w:rsid w:val="005B73F0"/>
    <w:rsid w:val="005B783E"/>
    <w:rsid w:val="005B7E0D"/>
    <w:rsid w:val="005C03E0"/>
    <w:rsid w:val="005C314E"/>
    <w:rsid w:val="005C494A"/>
    <w:rsid w:val="005C4CB3"/>
    <w:rsid w:val="005C633C"/>
    <w:rsid w:val="005C6CB8"/>
    <w:rsid w:val="005D149D"/>
    <w:rsid w:val="005D25D0"/>
    <w:rsid w:val="005D4692"/>
    <w:rsid w:val="005D5AA1"/>
    <w:rsid w:val="005E0053"/>
    <w:rsid w:val="005E01D1"/>
    <w:rsid w:val="005E1749"/>
    <w:rsid w:val="005E1A27"/>
    <w:rsid w:val="005E1D2B"/>
    <w:rsid w:val="005E1DEF"/>
    <w:rsid w:val="005E3C31"/>
    <w:rsid w:val="005E5545"/>
    <w:rsid w:val="005E5F3A"/>
    <w:rsid w:val="005F0833"/>
    <w:rsid w:val="005F177D"/>
    <w:rsid w:val="005F4E17"/>
    <w:rsid w:val="005F7236"/>
    <w:rsid w:val="00601C05"/>
    <w:rsid w:val="00602A48"/>
    <w:rsid w:val="00603565"/>
    <w:rsid w:val="00604176"/>
    <w:rsid w:val="00604529"/>
    <w:rsid w:val="0060454B"/>
    <w:rsid w:val="00605484"/>
    <w:rsid w:val="00605611"/>
    <w:rsid w:val="00605D0C"/>
    <w:rsid w:val="006065B6"/>
    <w:rsid w:val="00606643"/>
    <w:rsid w:val="00607732"/>
    <w:rsid w:val="00610FDD"/>
    <w:rsid w:val="006133A9"/>
    <w:rsid w:val="006143AA"/>
    <w:rsid w:val="00614501"/>
    <w:rsid w:val="00615197"/>
    <w:rsid w:val="00616460"/>
    <w:rsid w:val="00616B89"/>
    <w:rsid w:val="00616B9F"/>
    <w:rsid w:val="00617CE3"/>
    <w:rsid w:val="00623AC8"/>
    <w:rsid w:val="00623D18"/>
    <w:rsid w:val="00623FB8"/>
    <w:rsid w:val="006300A4"/>
    <w:rsid w:val="00630C96"/>
    <w:rsid w:val="006332BD"/>
    <w:rsid w:val="00634CCE"/>
    <w:rsid w:val="00637674"/>
    <w:rsid w:val="00641561"/>
    <w:rsid w:val="00641648"/>
    <w:rsid w:val="006418FA"/>
    <w:rsid w:val="0064199A"/>
    <w:rsid w:val="00641DE6"/>
    <w:rsid w:val="00643451"/>
    <w:rsid w:val="00644DCE"/>
    <w:rsid w:val="0064676C"/>
    <w:rsid w:val="00647141"/>
    <w:rsid w:val="0064764F"/>
    <w:rsid w:val="0064768F"/>
    <w:rsid w:val="00647E1D"/>
    <w:rsid w:val="00647E8E"/>
    <w:rsid w:val="0065280A"/>
    <w:rsid w:val="00652F84"/>
    <w:rsid w:val="00657A36"/>
    <w:rsid w:val="00660ADE"/>
    <w:rsid w:val="006623FB"/>
    <w:rsid w:val="0066399B"/>
    <w:rsid w:val="00665594"/>
    <w:rsid w:val="00666B0A"/>
    <w:rsid w:val="00666CF4"/>
    <w:rsid w:val="0066746E"/>
    <w:rsid w:val="0067016D"/>
    <w:rsid w:val="0067177B"/>
    <w:rsid w:val="00671E49"/>
    <w:rsid w:val="006733A3"/>
    <w:rsid w:val="006765F1"/>
    <w:rsid w:val="006803FC"/>
    <w:rsid w:val="0068278F"/>
    <w:rsid w:val="00683F10"/>
    <w:rsid w:val="00684DD5"/>
    <w:rsid w:val="006857F2"/>
    <w:rsid w:val="00687285"/>
    <w:rsid w:val="00687876"/>
    <w:rsid w:val="00687E51"/>
    <w:rsid w:val="00690134"/>
    <w:rsid w:val="006903C3"/>
    <w:rsid w:val="00690CEF"/>
    <w:rsid w:val="0069163D"/>
    <w:rsid w:val="0069245E"/>
    <w:rsid w:val="0069712B"/>
    <w:rsid w:val="00697970"/>
    <w:rsid w:val="006A1849"/>
    <w:rsid w:val="006A3742"/>
    <w:rsid w:val="006A4B61"/>
    <w:rsid w:val="006A4F86"/>
    <w:rsid w:val="006A7BE3"/>
    <w:rsid w:val="006B02A6"/>
    <w:rsid w:val="006B037D"/>
    <w:rsid w:val="006B0ABC"/>
    <w:rsid w:val="006B23AC"/>
    <w:rsid w:val="006B2453"/>
    <w:rsid w:val="006B3B51"/>
    <w:rsid w:val="006B3C68"/>
    <w:rsid w:val="006B3DCF"/>
    <w:rsid w:val="006B5008"/>
    <w:rsid w:val="006B5691"/>
    <w:rsid w:val="006B5BB2"/>
    <w:rsid w:val="006B7E32"/>
    <w:rsid w:val="006C16A3"/>
    <w:rsid w:val="006C2C68"/>
    <w:rsid w:val="006C2FC9"/>
    <w:rsid w:val="006C316B"/>
    <w:rsid w:val="006C3F1D"/>
    <w:rsid w:val="006D54AE"/>
    <w:rsid w:val="006E22DC"/>
    <w:rsid w:val="006E2E30"/>
    <w:rsid w:val="006E3F36"/>
    <w:rsid w:val="006E4C66"/>
    <w:rsid w:val="006E4D54"/>
    <w:rsid w:val="006F1B3B"/>
    <w:rsid w:val="006F44FE"/>
    <w:rsid w:val="006F5B75"/>
    <w:rsid w:val="006F5F9A"/>
    <w:rsid w:val="006F6434"/>
    <w:rsid w:val="006F710E"/>
    <w:rsid w:val="006F7CFB"/>
    <w:rsid w:val="0070072B"/>
    <w:rsid w:val="00703540"/>
    <w:rsid w:val="00703EFC"/>
    <w:rsid w:val="00705182"/>
    <w:rsid w:val="00705CB9"/>
    <w:rsid w:val="00706255"/>
    <w:rsid w:val="007067C7"/>
    <w:rsid w:val="00706CCD"/>
    <w:rsid w:val="00712EEE"/>
    <w:rsid w:val="00713CD1"/>
    <w:rsid w:val="00713DCF"/>
    <w:rsid w:val="007144B3"/>
    <w:rsid w:val="00717F0A"/>
    <w:rsid w:val="00720558"/>
    <w:rsid w:val="00722503"/>
    <w:rsid w:val="00723F01"/>
    <w:rsid w:val="00724437"/>
    <w:rsid w:val="00724E56"/>
    <w:rsid w:val="00726FD8"/>
    <w:rsid w:val="00727796"/>
    <w:rsid w:val="0073075A"/>
    <w:rsid w:val="007327A5"/>
    <w:rsid w:val="00736AFD"/>
    <w:rsid w:val="00737B49"/>
    <w:rsid w:val="00742779"/>
    <w:rsid w:val="00742889"/>
    <w:rsid w:val="007452AD"/>
    <w:rsid w:val="0074545F"/>
    <w:rsid w:val="00747FFC"/>
    <w:rsid w:val="00752092"/>
    <w:rsid w:val="0075283E"/>
    <w:rsid w:val="0075306C"/>
    <w:rsid w:val="007534DB"/>
    <w:rsid w:val="007541CD"/>
    <w:rsid w:val="00755873"/>
    <w:rsid w:val="00755FE2"/>
    <w:rsid w:val="0075684B"/>
    <w:rsid w:val="00764D7C"/>
    <w:rsid w:val="00765361"/>
    <w:rsid w:val="00765D8A"/>
    <w:rsid w:val="007661B5"/>
    <w:rsid w:val="00767D0B"/>
    <w:rsid w:val="00770A53"/>
    <w:rsid w:val="0077184F"/>
    <w:rsid w:val="00771D26"/>
    <w:rsid w:val="00772E30"/>
    <w:rsid w:val="007743C4"/>
    <w:rsid w:val="007755D2"/>
    <w:rsid w:val="007764E8"/>
    <w:rsid w:val="0077674C"/>
    <w:rsid w:val="00777520"/>
    <w:rsid w:val="00781FF4"/>
    <w:rsid w:val="00785376"/>
    <w:rsid w:val="007858CB"/>
    <w:rsid w:val="007864EE"/>
    <w:rsid w:val="00787620"/>
    <w:rsid w:val="0078786B"/>
    <w:rsid w:val="00790620"/>
    <w:rsid w:val="00794091"/>
    <w:rsid w:val="00795B29"/>
    <w:rsid w:val="00796CA3"/>
    <w:rsid w:val="007A0061"/>
    <w:rsid w:val="007A0586"/>
    <w:rsid w:val="007A0888"/>
    <w:rsid w:val="007A3CBE"/>
    <w:rsid w:val="007A3E03"/>
    <w:rsid w:val="007A4F9B"/>
    <w:rsid w:val="007A5A51"/>
    <w:rsid w:val="007A5DD2"/>
    <w:rsid w:val="007A7EB6"/>
    <w:rsid w:val="007B20EE"/>
    <w:rsid w:val="007B3424"/>
    <w:rsid w:val="007B3B86"/>
    <w:rsid w:val="007B4AC3"/>
    <w:rsid w:val="007C0BBA"/>
    <w:rsid w:val="007C0CA0"/>
    <w:rsid w:val="007C1F9C"/>
    <w:rsid w:val="007C2F15"/>
    <w:rsid w:val="007C2FA9"/>
    <w:rsid w:val="007C3A62"/>
    <w:rsid w:val="007C3A92"/>
    <w:rsid w:val="007C446B"/>
    <w:rsid w:val="007C4891"/>
    <w:rsid w:val="007C5141"/>
    <w:rsid w:val="007D3CBD"/>
    <w:rsid w:val="007D4BB3"/>
    <w:rsid w:val="007D70A7"/>
    <w:rsid w:val="007D7384"/>
    <w:rsid w:val="007E0397"/>
    <w:rsid w:val="007E0BD3"/>
    <w:rsid w:val="007E3450"/>
    <w:rsid w:val="007E62D6"/>
    <w:rsid w:val="007E708A"/>
    <w:rsid w:val="007F1655"/>
    <w:rsid w:val="007F17B2"/>
    <w:rsid w:val="007F1E1E"/>
    <w:rsid w:val="007F4F8B"/>
    <w:rsid w:val="007F683C"/>
    <w:rsid w:val="007F6E2B"/>
    <w:rsid w:val="007F7D64"/>
    <w:rsid w:val="0080023B"/>
    <w:rsid w:val="00801B07"/>
    <w:rsid w:val="00803120"/>
    <w:rsid w:val="00807FED"/>
    <w:rsid w:val="0081222B"/>
    <w:rsid w:val="008127D1"/>
    <w:rsid w:val="00814895"/>
    <w:rsid w:val="008149CC"/>
    <w:rsid w:val="00815415"/>
    <w:rsid w:val="008208EC"/>
    <w:rsid w:val="00820B84"/>
    <w:rsid w:val="00823877"/>
    <w:rsid w:val="00824196"/>
    <w:rsid w:val="00824BEF"/>
    <w:rsid w:val="00826423"/>
    <w:rsid w:val="0082669E"/>
    <w:rsid w:val="00830755"/>
    <w:rsid w:val="00831FDE"/>
    <w:rsid w:val="00834D3A"/>
    <w:rsid w:val="00836099"/>
    <w:rsid w:val="00836180"/>
    <w:rsid w:val="0083689A"/>
    <w:rsid w:val="00836F4F"/>
    <w:rsid w:val="008422AD"/>
    <w:rsid w:val="0084468E"/>
    <w:rsid w:val="00845BF0"/>
    <w:rsid w:val="00845C1F"/>
    <w:rsid w:val="00846283"/>
    <w:rsid w:val="00846523"/>
    <w:rsid w:val="0084768E"/>
    <w:rsid w:val="00847FB4"/>
    <w:rsid w:val="0085092B"/>
    <w:rsid w:val="00855746"/>
    <w:rsid w:val="0085593E"/>
    <w:rsid w:val="00855F22"/>
    <w:rsid w:val="008566A2"/>
    <w:rsid w:val="008577C9"/>
    <w:rsid w:val="00862439"/>
    <w:rsid w:val="008629F9"/>
    <w:rsid w:val="0086335B"/>
    <w:rsid w:val="00863418"/>
    <w:rsid w:val="008640E1"/>
    <w:rsid w:val="00865F8F"/>
    <w:rsid w:val="00866E03"/>
    <w:rsid w:val="00872507"/>
    <w:rsid w:val="00874165"/>
    <w:rsid w:val="008743C3"/>
    <w:rsid w:val="008747F2"/>
    <w:rsid w:val="00875B8B"/>
    <w:rsid w:val="00877187"/>
    <w:rsid w:val="0088088D"/>
    <w:rsid w:val="00881989"/>
    <w:rsid w:val="00881D01"/>
    <w:rsid w:val="00882F22"/>
    <w:rsid w:val="00885078"/>
    <w:rsid w:val="0088548F"/>
    <w:rsid w:val="00894020"/>
    <w:rsid w:val="00894B8B"/>
    <w:rsid w:val="00896373"/>
    <w:rsid w:val="008A0341"/>
    <w:rsid w:val="008A0F7A"/>
    <w:rsid w:val="008A1532"/>
    <w:rsid w:val="008A1CCF"/>
    <w:rsid w:val="008A3AA7"/>
    <w:rsid w:val="008A4054"/>
    <w:rsid w:val="008A7F41"/>
    <w:rsid w:val="008B3046"/>
    <w:rsid w:val="008B3194"/>
    <w:rsid w:val="008B33D0"/>
    <w:rsid w:val="008B4BAC"/>
    <w:rsid w:val="008B6878"/>
    <w:rsid w:val="008B7D9A"/>
    <w:rsid w:val="008C037D"/>
    <w:rsid w:val="008C0495"/>
    <w:rsid w:val="008C0524"/>
    <w:rsid w:val="008C10CC"/>
    <w:rsid w:val="008C11DC"/>
    <w:rsid w:val="008C1366"/>
    <w:rsid w:val="008C1A56"/>
    <w:rsid w:val="008C2094"/>
    <w:rsid w:val="008C24FE"/>
    <w:rsid w:val="008C2B8B"/>
    <w:rsid w:val="008C3DA7"/>
    <w:rsid w:val="008C7EF1"/>
    <w:rsid w:val="008D1D4B"/>
    <w:rsid w:val="008D3CD4"/>
    <w:rsid w:val="008D4952"/>
    <w:rsid w:val="008D5EA6"/>
    <w:rsid w:val="008D6092"/>
    <w:rsid w:val="008E1D7A"/>
    <w:rsid w:val="008E1E24"/>
    <w:rsid w:val="008E2775"/>
    <w:rsid w:val="008E56D7"/>
    <w:rsid w:val="008E5E76"/>
    <w:rsid w:val="008E7466"/>
    <w:rsid w:val="008F0CB3"/>
    <w:rsid w:val="008F1AD2"/>
    <w:rsid w:val="008F1ED7"/>
    <w:rsid w:val="008F21CC"/>
    <w:rsid w:val="008F3A21"/>
    <w:rsid w:val="008F4015"/>
    <w:rsid w:val="008F6B03"/>
    <w:rsid w:val="008F6B27"/>
    <w:rsid w:val="008F7B13"/>
    <w:rsid w:val="00900593"/>
    <w:rsid w:val="00901083"/>
    <w:rsid w:val="00904F5B"/>
    <w:rsid w:val="00906BE7"/>
    <w:rsid w:val="0091002C"/>
    <w:rsid w:val="00911D05"/>
    <w:rsid w:val="009122C7"/>
    <w:rsid w:val="00913AAD"/>
    <w:rsid w:val="00915801"/>
    <w:rsid w:val="009162B7"/>
    <w:rsid w:val="00917B07"/>
    <w:rsid w:val="009201C5"/>
    <w:rsid w:val="00921F64"/>
    <w:rsid w:val="00922DC6"/>
    <w:rsid w:val="00925FB0"/>
    <w:rsid w:val="00932869"/>
    <w:rsid w:val="00934084"/>
    <w:rsid w:val="00934A65"/>
    <w:rsid w:val="0093611D"/>
    <w:rsid w:val="00941051"/>
    <w:rsid w:val="009420B0"/>
    <w:rsid w:val="00944978"/>
    <w:rsid w:val="00944DEA"/>
    <w:rsid w:val="00945F4D"/>
    <w:rsid w:val="009466B6"/>
    <w:rsid w:val="0094681D"/>
    <w:rsid w:val="00946BC9"/>
    <w:rsid w:val="00946EC0"/>
    <w:rsid w:val="00947668"/>
    <w:rsid w:val="009476ED"/>
    <w:rsid w:val="00950220"/>
    <w:rsid w:val="00951DE8"/>
    <w:rsid w:val="00953743"/>
    <w:rsid w:val="00954FA7"/>
    <w:rsid w:val="0095625E"/>
    <w:rsid w:val="00956595"/>
    <w:rsid w:val="0096355B"/>
    <w:rsid w:val="009645E5"/>
    <w:rsid w:val="00964A46"/>
    <w:rsid w:val="009656E8"/>
    <w:rsid w:val="00966BA9"/>
    <w:rsid w:val="009674BA"/>
    <w:rsid w:val="00970E37"/>
    <w:rsid w:val="009752A0"/>
    <w:rsid w:val="00975A85"/>
    <w:rsid w:val="0097654D"/>
    <w:rsid w:val="0097675F"/>
    <w:rsid w:val="009767EE"/>
    <w:rsid w:val="009776AB"/>
    <w:rsid w:val="0098034E"/>
    <w:rsid w:val="00981228"/>
    <w:rsid w:val="00981B70"/>
    <w:rsid w:val="00981F23"/>
    <w:rsid w:val="0098205B"/>
    <w:rsid w:val="009825B4"/>
    <w:rsid w:val="00982C5A"/>
    <w:rsid w:val="009830F7"/>
    <w:rsid w:val="00983A6A"/>
    <w:rsid w:val="00984CAF"/>
    <w:rsid w:val="00987969"/>
    <w:rsid w:val="00987C33"/>
    <w:rsid w:val="00990B34"/>
    <w:rsid w:val="00991553"/>
    <w:rsid w:val="00991F95"/>
    <w:rsid w:val="009921DB"/>
    <w:rsid w:val="009929C2"/>
    <w:rsid w:val="009941F5"/>
    <w:rsid w:val="0099456E"/>
    <w:rsid w:val="00994C7D"/>
    <w:rsid w:val="0099520D"/>
    <w:rsid w:val="009959C2"/>
    <w:rsid w:val="009A1E45"/>
    <w:rsid w:val="009A1F9B"/>
    <w:rsid w:val="009A2D17"/>
    <w:rsid w:val="009A2F81"/>
    <w:rsid w:val="009A4018"/>
    <w:rsid w:val="009A4BF9"/>
    <w:rsid w:val="009A4C05"/>
    <w:rsid w:val="009A50E3"/>
    <w:rsid w:val="009B18C6"/>
    <w:rsid w:val="009C031C"/>
    <w:rsid w:val="009C137D"/>
    <w:rsid w:val="009C276F"/>
    <w:rsid w:val="009C37E4"/>
    <w:rsid w:val="009C42E1"/>
    <w:rsid w:val="009C7A97"/>
    <w:rsid w:val="009D1055"/>
    <w:rsid w:val="009D265E"/>
    <w:rsid w:val="009D276A"/>
    <w:rsid w:val="009D2ACC"/>
    <w:rsid w:val="009D3467"/>
    <w:rsid w:val="009D3ADE"/>
    <w:rsid w:val="009D3D80"/>
    <w:rsid w:val="009D587C"/>
    <w:rsid w:val="009D6C0C"/>
    <w:rsid w:val="009D701C"/>
    <w:rsid w:val="009D7C9B"/>
    <w:rsid w:val="009E08F3"/>
    <w:rsid w:val="009E0958"/>
    <w:rsid w:val="009E1FC6"/>
    <w:rsid w:val="009E3E42"/>
    <w:rsid w:val="009E4072"/>
    <w:rsid w:val="009E64A3"/>
    <w:rsid w:val="009E73DC"/>
    <w:rsid w:val="009E76DF"/>
    <w:rsid w:val="009E7FF1"/>
    <w:rsid w:val="009F11C8"/>
    <w:rsid w:val="009F2F9A"/>
    <w:rsid w:val="009F7B1A"/>
    <w:rsid w:val="00A001BE"/>
    <w:rsid w:val="00A0096E"/>
    <w:rsid w:val="00A026C9"/>
    <w:rsid w:val="00A02FBE"/>
    <w:rsid w:val="00A031CA"/>
    <w:rsid w:val="00A0350D"/>
    <w:rsid w:val="00A03B0D"/>
    <w:rsid w:val="00A04F80"/>
    <w:rsid w:val="00A0573A"/>
    <w:rsid w:val="00A07B91"/>
    <w:rsid w:val="00A12292"/>
    <w:rsid w:val="00A13C44"/>
    <w:rsid w:val="00A14137"/>
    <w:rsid w:val="00A14A4A"/>
    <w:rsid w:val="00A14EE4"/>
    <w:rsid w:val="00A15B42"/>
    <w:rsid w:val="00A15BB3"/>
    <w:rsid w:val="00A16D7C"/>
    <w:rsid w:val="00A17DBB"/>
    <w:rsid w:val="00A20611"/>
    <w:rsid w:val="00A248D1"/>
    <w:rsid w:val="00A31120"/>
    <w:rsid w:val="00A31B76"/>
    <w:rsid w:val="00A330E0"/>
    <w:rsid w:val="00A34C26"/>
    <w:rsid w:val="00A3692B"/>
    <w:rsid w:val="00A37677"/>
    <w:rsid w:val="00A3775B"/>
    <w:rsid w:val="00A40AED"/>
    <w:rsid w:val="00A40D7C"/>
    <w:rsid w:val="00A4110C"/>
    <w:rsid w:val="00A42F52"/>
    <w:rsid w:val="00A4319C"/>
    <w:rsid w:val="00A435AA"/>
    <w:rsid w:val="00A435C0"/>
    <w:rsid w:val="00A46411"/>
    <w:rsid w:val="00A50C1B"/>
    <w:rsid w:val="00A5311C"/>
    <w:rsid w:val="00A53880"/>
    <w:rsid w:val="00A53A82"/>
    <w:rsid w:val="00A55B84"/>
    <w:rsid w:val="00A56690"/>
    <w:rsid w:val="00A569CE"/>
    <w:rsid w:val="00A60117"/>
    <w:rsid w:val="00A602D6"/>
    <w:rsid w:val="00A60B23"/>
    <w:rsid w:val="00A625BA"/>
    <w:rsid w:val="00A62DF2"/>
    <w:rsid w:val="00A64975"/>
    <w:rsid w:val="00A66C3C"/>
    <w:rsid w:val="00A75348"/>
    <w:rsid w:val="00A75550"/>
    <w:rsid w:val="00A7610E"/>
    <w:rsid w:val="00A77F8F"/>
    <w:rsid w:val="00A831C4"/>
    <w:rsid w:val="00A85E6C"/>
    <w:rsid w:val="00A85E88"/>
    <w:rsid w:val="00A87AC2"/>
    <w:rsid w:val="00A977F8"/>
    <w:rsid w:val="00AA0E55"/>
    <w:rsid w:val="00AA1D69"/>
    <w:rsid w:val="00AA2B9E"/>
    <w:rsid w:val="00AA3F96"/>
    <w:rsid w:val="00AA796C"/>
    <w:rsid w:val="00AA7E13"/>
    <w:rsid w:val="00AB07BF"/>
    <w:rsid w:val="00AB1D2C"/>
    <w:rsid w:val="00AB46CD"/>
    <w:rsid w:val="00AB4D08"/>
    <w:rsid w:val="00AB67DE"/>
    <w:rsid w:val="00AB6840"/>
    <w:rsid w:val="00AB6CAF"/>
    <w:rsid w:val="00AB6DA5"/>
    <w:rsid w:val="00AB77C4"/>
    <w:rsid w:val="00AB7987"/>
    <w:rsid w:val="00AB7AB4"/>
    <w:rsid w:val="00AB7B0B"/>
    <w:rsid w:val="00AB7C01"/>
    <w:rsid w:val="00AC3F50"/>
    <w:rsid w:val="00AC4C24"/>
    <w:rsid w:val="00AC5B1B"/>
    <w:rsid w:val="00AC6480"/>
    <w:rsid w:val="00AC70F3"/>
    <w:rsid w:val="00AD1BD2"/>
    <w:rsid w:val="00AD2F9B"/>
    <w:rsid w:val="00AD41FC"/>
    <w:rsid w:val="00AD6817"/>
    <w:rsid w:val="00AD7876"/>
    <w:rsid w:val="00AE0DC1"/>
    <w:rsid w:val="00AE12C0"/>
    <w:rsid w:val="00AE1573"/>
    <w:rsid w:val="00AE1A8D"/>
    <w:rsid w:val="00AE1BBA"/>
    <w:rsid w:val="00AE2583"/>
    <w:rsid w:val="00AE2BC0"/>
    <w:rsid w:val="00AE3027"/>
    <w:rsid w:val="00AE35F6"/>
    <w:rsid w:val="00AE54D6"/>
    <w:rsid w:val="00AE6635"/>
    <w:rsid w:val="00AE67B5"/>
    <w:rsid w:val="00AF09EA"/>
    <w:rsid w:val="00AF1EB6"/>
    <w:rsid w:val="00AF3B0E"/>
    <w:rsid w:val="00AF44BB"/>
    <w:rsid w:val="00AF4A0C"/>
    <w:rsid w:val="00AF4AE5"/>
    <w:rsid w:val="00AF5168"/>
    <w:rsid w:val="00AF543D"/>
    <w:rsid w:val="00AF6392"/>
    <w:rsid w:val="00AF6F6E"/>
    <w:rsid w:val="00B00467"/>
    <w:rsid w:val="00B0115C"/>
    <w:rsid w:val="00B02587"/>
    <w:rsid w:val="00B0320D"/>
    <w:rsid w:val="00B04331"/>
    <w:rsid w:val="00B04BF9"/>
    <w:rsid w:val="00B10225"/>
    <w:rsid w:val="00B10724"/>
    <w:rsid w:val="00B12450"/>
    <w:rsid w:val="00B1302D"/>
    <w:rsid w:val="00B13100"/>
    <w:rsid w:val="00B156D6"/>
    <w:rsid w:val="00B16B77"/>
    <w:rsid w:val="00B16C61"/>
    <w:rsid w:val="00B1708D"/>
    <w:rsid w:val="00B20040"/>
    <w:rsid w:val="00B21387"/>
    <w:rsid w:val="00B24061"/>
    <w:rsid w:val="00B246C7"/>
    <w:rsid w:val="00B24A9A"/>
    <w:rsid w:val="00B27944"/>
    <w:rsid w:val="00B27B7E"/>
    <w:rsid w:val="00B32E45"/>
    <w:rsid w:val="00B33D37"/>
    <w:rsid w:val="00B35874"/>
    <w:rsid w:val="00B36BBA"/>
    <w:rsid w:val="00B36E94"/>
    <w:rsid w:val="00B43B69"/>
    <w:rsid w:val="00B44CB9"/>
    <w:rsid w:val="00B46588"/>
    <w:rsid w:val="00B46A8D"/>
    <w:rsid w:val="00B47B65"/>
    <w:rsid w:val="00B511E6"/>
    <w:rsid w:val="00B52385"/>
    <w:rsid w:val="00B5247D"/>
    <w:rsid w:val="00B52903"/>
    <w:rsid w:val="00B5508F"/>
    <w:rsid w:val="00B552EB"/>
    <w:rsid w:val="00B5596E"/>
    <w:rsid w:val="00B5612A"/>
    <w:rsid w:val="00B5628A"/>
    <w:rsid w:val="00B57988"/>
    <w:rsid w:val="00B6139D"/>
    <w:rsid w:val="00B6266B"/>
    <w:rsid w:val="00B63DDB"/>
    <w:rsid w:val="00B643F3"/>
    <w:rsid w:val="00B64831"/>
    <w:rsid w:val="00B66750"/>
    <w:rsid w:val="00B67DC8"/>
    <w:rsid w:val="00B70FE9"/>
    <w:rsid w:val="00B711CE"/>
    <w:rsid w:val="00B73AEA"/>
    <w:rsid w:val="00B73BC5"/>
    <w:rsid w:val="00B76783"/>
    <w:rsid w:val="00B76A8F"/>
    <w:rsid w:val="00B76AAB"/>
    <w:rsid w:val="00B81209"/>
    <w:rsid w:val="00B84156"/>
    <w:rsid w:val="00B85F71"/>
    <w:rsid w:val="00B86D7B"/>
    <w:rsid w:val="00B876CE"/>
    <w:rsid w:val="00B937E0"/>
    <w:rsid w:val="00B937E9"/>
    <w:rsid w:val="00B945A8"/>
    <w:rsid w:val="00BA00A5"/>
    <w:rsid w:val="00BA129B"/>
    <w:rsid w:val="00BA36F4"/>
    <w:rsid w:val="00BA38AF"/>
    <w:rsid w:val="00BA79C3"/>
    <w:rsid w:val="00BA7F65"/>
    <w:rsid w:val="00BB00EA"/>
    <w:rsid w:val="00BB02AB"/>
    <w:rsid w:val="00BB2173"/>
    <w:rsid w:val="00BB2350"/>
    <w:rsid w:val="00BB2656"/>
    <w:rsid w:val="00BB41A5"/>
    <w:rsid w:val="00BB64F1"/>
    <w:rsid w:val="00BB659E"/>
    <w:rsid w:val="00BC1F16"/>
    <w:rsid w:val="00BC1F23"/>
    <w:rsid w:val="00BC2102"/>
    <w:rsid w:val="00BC235B"/>
    <w:rsid w:val="00BC32AF"/>
    <w:rsid w:val="00BC4622"/>
    <w:rsid w:val="00BC6994"/>
    <w:rsid w:val="00BC7DBA"/>
    <w:rsid w:val="00BD30AC"/>
    <w:rsid w:val="00BD31C6"/>
    <w:rsid w:val="00BD4E1A"/>
    <w:rsid w:val="00BD5746"/>
    <w:rsid w:val="00BD75A3"/>
    <w:rsid w:val="00BE05D5"/>
    <w:rsid w:val="00BE08DF"/>
    <w:rsid w:val="00BE0DF0"/>
    <w:rsid w:val="00BE1E9D"/>
    <w:rsid w:val="00BE6E33"/>
    <w:rsid w:val="00BE71D8"/>
    <w:rsid w:val="00BE7B23"/>
    <w:rsid w:val="00BF1CB0"/>
    <w:rsid w:val="00BF6FE2"/>
    <w:rsid w:val="00BF7335"/>
    <w:rsid w:val="00C01F37"/>
    <w:rsid w:val="00C034EC"/>
    <w:rsid w:val="00C04A83"/>
    <w:rsid w:val="00C05334"/>
    <w:rsid w:val="00C05E50"/>
    <w:rsid w:val="00C05EC5"/>
    <w:rsid w:val="00C07E24"/>
    <w:rsid w:val="00C10D10"/>
    <w:rsid w:val="00C152E5"/>
    <w:rsid w:val="00C210E7"/>
    <w:rsid w:val="00C21101"/>
    <w:rsid w:val="00C219A7"/>
    <w:rsid w:val="00C23859"/>
    <w:rsid w:val="00C24F8D"/>
    <w:rsid w:val="00C26416"/>
    <w:rsid w:val="00C31528"/>
    <w:rsid w:val="00C32D73"/>
    <w:rsid w:val="00C33325"/>
    <w:rsid w:val="00C3593A"/>
    <w:rsid w:val="00C359DC"/>
    <w:rsid w:val="00C366C3"/>
    <w:rsid w:val="00C3752C"/>
    <w:rsid w:val="00C40F91"/>
    <w:rsid w:val="00C4141E"/>
    <w:rsid w:val="00C44110"/>
    <w:rsid w:val="00C46AD6"/>
    <w:rsid w:val="00C50243"/>
    <w:rsid w:val="00C5180F"/>
    <w:rsid w:val="00C52227"/>
    <w:rsid w:val="00C52825"/>
    <w:rsid w:val="00C532D4"/>
    <w:rsid w:val="00C535F8"/>
    <w:rsid w:val="00C54F85"/>
    <w:rsid w:val="00C5604B"/>
    <w:rsid w:val="00C5625D"/>
    <w:rsid w:val="00C56892"/>
    <w:rsid w:val="00C65D0F"/>
    <w:rsid w:val="00C6724A"/>
    <w:rsid w:val="00C67360"/>
    <w:rsid w:val="00C67DCF"/>
    <w:rsid w:val="00C71FB9"/>
    <w:rsid w:val="00C73BAE"/>
    <w:rsid w:val="00C756EA"/>
    <w:rsid w:val="00C75D98"/>
    <w:rsid w:val="00C767ED"/>
    <w:rsid w:val="00C777C8"/>
    <w:rsid w:val="00C855DA"/>
    <w:rsid w:val="00C85C0E"/>
    <w:rsid w:val="00C86F9C"/>
    <w:rsid w:val="00C87338"/>
    <w:rsid w:val="00C9031A"/>
    <w:rsid w:val="00C91870"/>
    <w:rsid w:val="00C92320"/>
    <w:rsid w:val="00C96253"/>
    <w:rsid w:val="00C96987"/>
    <w:rsid w:val="00C97955"/>
    <w:rsid w:val="00C97BE2"/>
    <w:rsid w:val="00CA19B9"/>
    <w:rsid w:val="00CA22ED"/>
    <w:rsid w:val="00CA4177"/>
    <w:rsid w:val="00CA63CC"/>
    <w:rsid w:val="00CA70C0"/>
    <w:rsid w:val="00CA7E59"/>
    <w:rsid w:val="00CB2B52"/>
    <w:rsid w:val="00CB3475"/>
    <w:rsid w:val="00CB3E08"/>
    <w:rsid w:val="00CB5252"/>
    <w:rsid w:val="00CB5917"/>
    <w:rsid w:val="00CB5FB7"/>
    <w:rsid w:val="00CB60F6"/>
    <w:rsid w:val="00CB6313"/>
    <w:rsid w:val="00CC0AF6"/>
    <w:rsid w:val="00CC1EF0"/>
    <w:rsid w:val="00CC2B32"/>
    <w:rsid w:val="00CC4FF2"/>
    <w:rsid w:val="00CC7A35"/>
    <w:rsid w:val="00CD1883"/>
    <w:rsid w:val="00CD372F"/>
    <w:rsid w:val="00CD4460"/>
    <w:rsid w:val="00CD4AF9"/>
    <w:rsid w:val="00CE0212"/>
    <w:rsid w:val="00CE25C4"/>
    <w:rsid w:val="00CE2CD7"/>
    <w:rsid w:val="00CE43FD"/>
    <w:rsid w:val="00CE4637"/>
    <w:rsid w:val="00CE5F1E"/>
    <w:rsid w:val="00CE6C03"/>
    <w:rsid w:val="00CF0B35"/>
    <w:rsid w:val="00CF0C10"/>
    <w:rsid w:val="00CF1512"/>
    <w:rsid w:val="00CF412B"/>
    <w:rsid w:val="00CF7048"/>
    <w:rsid w:val="00CF750C"/>
    <w:rsid w:val="00CF7F0D"/>
    <w:rsid w:val="00D0158A"/>
    <w:rsid w:val="00D01AD8"/>
    <w:rsid w:val="00D029C5"/>
    <w:rsid w:val="00D0680D"/>
    <w:rsid w:val="00D06AC7"/>
    <w:rsid w:val="00D10070"/>
    <w:rsid w:val="00D13E11"/>
    <w:rsid w:val="00D140D1"/>
    <w:rsid w:val="00D20F36"/>
    <w:rsid w:val="00D22FDF"/>
    <w:rsid w:val="00D23390"/>
    <w:rsid w:val="00D23F44"/>
    <w:rsid w:val="00D24E13"/>
    <w:rsid w:val="00D2638A"/>
    <w:rsid w:val="00D31832"/>
    <w:rsid w:val="00D342EC"/>
    <w:rsid w:val="00D3690C"/>
    <w:rsid w:val="00D40B62"/>
    <w:rsid w:val="00D415D9"/>
    <w:rsid w:val="00D41AC9"/>
    <w:rsid w:val="00D44DE0"/>
    <w:rsid w:val="00D46AD4"/>
    <w:rsid w:val="00D517C2"/>
    <w:rsid w:val="00D522EE"/>
    <w:rsid w:val="00D52DEA"/>
    <w:rsid w:val="00D535BE"/>
    <w:rsid w:val="00D5405B"/>
    <w:rsid w:val="00D56C0E"/>
    <w:rsid w:val="00D61398"/>
    <w:rsid w:val="00D617A3"/>
    <w:rsid w:val="00D64338"/>
    <w:rsid w:val="00D66364"/>
    <w:rsid w:val="00D669CC"/>
    <w:rsid w:val="00D66FF5"/>
    <w:rsid w:val="00D67FCE"/>
    <w:rsid w:val="00D709C1"/>
    <w:rsid w:val="00D7118B"/>
    <w:rsid w:val="00D71513"/>
    <w:rsid w:val="00D71F99"/>
    <w:rsid w:val="00D731FE"/>
    <w:rsid w:val="00D733C5"/>
    <w:rsid w:val="00D73FC3"/>
    <w:rsid w:val="00D74C4E"/>
    <w:rsid w:val="00D80074"/>
    <w:rsid w:val="00D80E98"/>
    <w:rsid w:val="00D818C8"/>
    <w:rsid w:val="00D8376C"/>
    <w:rsid w:val="00D83903"/>
    <w:rsid w:val="00D8476B"/>
    <w:rsid w:val="00D8559A"/>
    <w:rsid w:val="00D85DAF"/>
    <w:rsid w:val="00D87441"/>
    <w:rsid w:val="00D877AC"/>
    <w:rsid w:val="00D92CC6"/>
    <w:rsid w:val="00D944AF"/>
    <w:rsid w:val="00D94648"/>
    <w:rsid w:val="00D97661"/>
    <w:rsid w:val="00DA08FD"/>
    <w:rsid w:val="00DA0DE6"/>
    <w:rsid w:val="00DA4CDB"/>
    <w:rsid w:val="00DA4DED"/>
    <w:rsid w:val="00DA7007"/>
    <w:rsid w:val="00DB1253"/>
    <w:rsid w:val="00DB3610"/>
    <w:rsid w:val="00DB4FC1"/>
    <w:rsid w:val="00DC030E"/>
    <w:rsid w:val="00DC1744"/>
    <w:rsid w:val="00DC39C5"/>
    <w:rsid w:val="00DC710C"/>
    <w:rsid w:val="00DD03BA"/>
    <w:rsid w:val="00DD2559"/>
    <w:rsid w:val="00DD26EA"/>
    <w:rsid w:val="00DD285A"/>
    <w:rsid w:val="00DD400A"/>
    <w:rsid w:val="00DD42E6"/>
    <w:rsid w:val="00DE04DB"/>
    <w:rsid w:val="00DE3BA3"/>
    <w:rsid w:val="00DE7AA2"/>
    <w:rsid w:val="00DF0D42"/>
    <w:rsid w:val="00DF2406"/>
    <w:rsid w:val="00DF270A"/>
    <w:rsid w:val="00DF27F2"/>
    <w:rsid w:val="00DF3A53"/>
    <w:rsid w:val="00DF55BA"/>
    <w:rsid w:val="00E00AB6"/>
    <w:rsid w:val="00E016A5"/>
    <w:rsid w:val="00E06091"/>
    <w:rsid w:val="00E06F13"/>
    <w:rsid w:val="00E06F80"/>
    <w:rsid w:val="00E111B7"/>
    <w:rsid w:val="00E11EAB"/>
    <w:rsid w:val="00E136C0"/>
    <w:rsid w:val="00E15F9C"/>
    <w:rsid w:val="00E23D54"/>
    <w:rsid w:val="00E26878"/>
    <w:rsid w:val="00E30369"/>
    <w:rsid w:val="00E30FB0"/>
    <w:rsid w:val="00E3133E"/>
    <w:rsid w:val="00E315AE"/>
    <w:rsid w:val="00E32BA9"/>
    <w:rsid w:val="00E34768"/>
    <w:rsid w:val="00E35544"/>
    <w:rsid w:val="00E37EAF"/>
    <w:rsid w:val="00E426B8"/>
    <w:rsid w:val="00E43A7C"/>
    <w:rsid w:val="00E4646F"/>
    <w:rsid w:val="00E46843"/>
    <w:rsid w:val="00E50979"/>
    <w:rsid w:val="00E51A4C"/>
    <w:rsid w:val="00E52524"/>
    <w:rsid w:val="00E5273B"/>
    <w:rsid w:val="00E56CAD"/>
    <w:rsid w:val="00E62F6B"/>
    <w:rsid w:val="00E64E7E"/>
    <w:rsid w:val="00E65578"/>
    <w:rsid w:val="00E6640C"/>
    <w:rsid w:val="00E66B4B"/>
    <w:rsid w:val="00E70296"/>
    <w:rsid w:val="00E71632"/>
    <w:rsid w:val="00E716A2"/>
    <w:rsid w:val="00E718A9"/>
    <w:rsid w:val="00E72286"/>
    <w:rsid w:val="00E739A8"/>
    <w:rsid w:val="00E73E7E"/>
    <w:rsid w:val="00E743B0"/>
    <w:rsid w:val="00E75DD7"/>
    <w:rsid w:val="00E7706D"/>
    <w:rsid w:val="00E7738B"/>
    <w:rsid w:val="00E81DAB"/>
    <w:rsid w:val="00E83C6B"/>
    <w:rsid w:val="00E849F7"/>
    <w:rsid w:val="00E9018D"/>
    <w:rsid w:val="00E919B3"/>
    <w:rsid w:val="00E9376C"/>
    <w:rsid w:val="00E95241"/>
    <w:rsid w:val="00E9542E"/>
    <w:rsid w:val="00E95701"/>
    <w:rsid w:val="00E95C62"/>
    <w:rsid w:val="00E9608D"/>
    <w:rsid w:val="00E97F7E"/>
    <w:rsid w:val="00EA0F47"/>
    <w:rsid w:val="00EA2EEF"/>
    <w:rsid w:val="00EA3659"/>
    <w:rsid w:val="00EA5433"/>
    <w:rsid w:val="00EA6AF9"/>
    <w:rsid w:val="00EA7211"/>
    <w:rsid w:val="00EB0154"/>
    <w:rsid w:val="00EB0189"/>
    <w:rsid w:val="00EB02A6"/>
    <w:rsid w:val="00EB1EEC"/>
    <w:rsid w:val="00EB332B"/>
    <w:rsid w:val="00EB48B6"/>
    <w:rsid w:val="00EB5D29"/>
    <w:rsid w:val="00EC0628"/>
    <w:rsid w:val="00EC0B41"/>
    <w:rsid w:val="00EC0F9E"/>
    <w:rsid w:val="00EC173F"/>
    <w:rsid w:val="00EC18D0"/>
    <w:rsid w:val="00EC24D3"/>
    <w:rsid w:val="00EC376E"/>
    <w:rsid w:val="00EC477F"/>
    <w:rsid w:val="00EC4EA7"/>
    <w:rsid w:val="00EC5C91"/>
    <w:rsid w:val="00EC7A57"/>
    <w:rsid w:val="00ED064C"/>
    <w:rsid w:val="00ED2556"/>
    <w:rsid w:val="00ED6EB3"/>
    <w:rsid w:val="00EE0059"/>
    <w:rsid w:val="00EE1C6A"/>
    <w:rsid w:val="00EE1F5D"/>
    <w:rsid w:val="00EE2577"/>
    <w:rsid w:val="00EE342F"/>
    <w:rsid w:val="00EE35AC"/>
    <w:rsid w:val="00EE560D"/>
    <w:rsid w:val="00EE6164"/>
    <w:rsid w:val="00EF1543"/>
    <w:rsid w:val="00EF1757"/>
    <w:rsid w:val="00EF270A"/>
    <w:rsid w:val="00EF2F70"/>
    <w:rsid w:val="00EF4852"/>
    <w:rsid w:val="00EF5FA1"/>
    <w:rsid w:val="00F011DE"/>
    <w:rsid w:val="00F013FD"/>
    <w:rsid w:val="00F02FFD"/>
    <w:rsid w:val="00F0555E"/>
    <w:rsid w:val="00F06973"/>
    <w:rsid w:val="00F06FEA"/>
    <w:rsid w:val="00F134E3"/>
    <w:rsid w:val="00F13CCB"/>
    <w:rsid w:val="00F159D9"/>
    <w:rsid w:val="00F20EE9"/>
    <w:rsid w:val="00F2398A"/>
    <w:rsid w:val="00F24332"/>
    <w:rsid w:val="00F3069C"/>
    <w:rsid w:val="00F32F68"/>
    <w:rsid w:val="00F331B0"/>
    <w:rsid w:val="00F335F1"/>
    <w:rsid w:val="00F33C53"/>
    <w:rsid w:val="00F377C6"/>
    <w:rsid w:val="00F40CCD"/>
    <w:rsid w:val="00F441E4"/>
    <w:rsid w:val="00F468EB"/>
    <w:rsid w:val="00F47251"/>
    <w:rsid w:val="00F50713"/>
    <w:rsid w:val="00F50EB0"/>
    <w:rsid w:val="00F544F6"/>
    <w:rsid w:val="00F60397"/>
    <w:rsid w:val="00F62647"/>
    <w:rsid w:val="00F64B4A"/>
    <w:rsid w:val="00F65609"/>
    <w:rsid w:val="00F65A9F"/>
    <w:rsid w:val="00F66644"/>
    <w:rsid w:val="00F6681B"/>
    <w:rsid w:val="00F6717E"/>
    <w:rsid w:val="00F7082A"/>
    <w:rsid w:val="00F70C81"/>
    <w:rsid w:val="00F7194A"/>
    <w:rsid w:val="00F72C93"/>
    <w:rsid w:val="00F73244"/>
    <w:rsid w:val="00F769AB"/>
    <w:rsid w:val="00F7799C"/>
    <w:rsid w:val="00F80F2C"/>
    <w:rsid w:val="00F813C6"/>
    <w:rsid w:val="00F8247E"/>
    <w:rsid w:val="00F83505"/>
    <w:rsid w:val="00F85F4C"/>
    <w:rsid w:val="00F876A5"/>
    <w:rsid w:val="00F90659"/>
    <w:rsid w:val="00F92E9B"/>
    <w:rsid w:val="00F9689C"/>
    <w:rsid w:val="00F9764A"/>
    <w:rsid w:val="00FA0B93"/>
    <w:rsid w:val="00FA158F"/>
    <w:rsid w:val="00FA1E04"/>
    <w:rsid w:val="00FA3A82"/>
    <w:rsid w:val="00FB4923"/>
    <w:rsid w:val="00FB7DB0"/>
    <w:rsid w:val="00FC32D0"/>
    <w:rsid w:val="00FC4E6A"/>
    <w:rsid w:val="00FC5AE2"/>
    <w:rsid w:val="00FC744E"/>
    <w:rsid w:val="00FC7C47"/>
    <w:rsid w:val="00FD1C11"/>
    <w:rsid w:val="00FD1D43"/>
    <w:rsid w:val="00FD2990"/>
    <w:rsid w:val="00FD5D92"/>
    <w:rsid w:val="00FD71A6"/>
    <w:rsid w:val="00FE0390"/>
    <w:rsid w:val="00FE31E3"/>
    <w:rsid w:val="00FE3B90"/>
    <w:rsid w:val="00FE59F9"/>
    <w:rsid w:val="00FE6BE5"/>
    <w:rsid w:val="00FE79AD"/>
    <w:rsid w:val="00FF1806"/>
    <w:rsid w:val="00FF28C9"/>
    <w:rsid w:val="00FF338D"/>
    <w:rsid w:val="00FF422D"/>
    <w:rsid w:val="00FF4F69"/>
    <w:rsid w:val="00FF4F8F"/>
    <w:rsid w:val="00FF7730"/>
    <w:rsid w:val="00FF7C90"/>
    <w:rsid w:val="00FF7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65C08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75DD7"/>
    <w:pPr>
      <w:widowControl w:val="0"/>
    </w:pPr>
    <w:rPr>
      <w:snapToGrid w:val="0"/>
      <w:kern w:val="28"/>
      <w:szCs w:val="20"/>
    </w:rPr>
  </w:style>
  <w:style w:type="paragraph" w:styleId="Heading1">
    <w:name w:val="heading 1"/>
    <w:basedOn w:val="Normal"/>
    <w:next w:val="ParaNum"/>
    <w:link w:val="Heading1Char"/>
    <w:qFormat/>
    <w:rsid w:val="00E75DD7"/>
    <w:pPr>
      <w:keepNext/>
      <w:numPr>
        <w:numId w:val="6"/>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E75DD7"/>
    <w:pPr>
      <w:keepNext/>
      <w:numPr>
        <w:ilvl w:val="1"/>
        <w:numId w:val="6"/>
      </w:numPr>
      <w:spacing w:after="120"/>
      <w:outlineLvl w:val="1"/>
    </w:pPr>
    <w:rPr>
      <w:b/>
    </w:rPr>
  </w:style>
  <w:style w:type="paragraph" w:styleId="Heading3">
    <w:name w:val="heading 3"/>
    <w:basedOn w:val="Normal"/>
    <w:next w:val="ParaNum"/>
    <w:link w:val="Heading3Char"/>
    <w:qFormat/>
    <w:rsid w:val="00E75DD7"/>
    <w:pPr>
      <w:keepNext/>
      <w:numPr>
        <w:ilvl w:val="2"/>
        <w:numId w:val="6"/>
      </w:numPr>
      <w:tabs>
        <w:tab w:val="left" w:pos="2160"/>
      </w:tabs>
      <w:spacing w:after="120"/>
      <w:outlineLvl w:val="2"/>
    </w:pPr>
    <w:rPr>
      <w:b/>
    </w:rPr>
  </w:style>
  <w:style w:type="paragraph" w:styleId="Heading4">
    <w:name w:val="heading 4"/>
    <w:basedOn w:val="Normal"/>
    <w:next w:val="ParaNum"/>
    <w:link w:val="Heading4Char"/>
    <w:qFormat/>
    <w:rsid w:val="00E75DD7"/>
    <w:pPr>
      <w:keepNext/>
      <w:numPr>
        <w:ilvl w:val="3"/>
        <w:numId w:val="6"/>
      </w:numPr>
      <w:tabs>
        <w:tab w:val="left" w:pos="2880"/>
      </w:tabs>
      <w:spacing w:after="120"/>
      <w:outlineLvl w:val="3"/>
    </w:pPr>
    <w:rPr>
      <w:b/>
    </w:rPr>
  </w:style>
  <w:style w:type="paragraph" w:styleId="Heading5">
    <w:name w:val="heading 5"/>
    <w:basedOn w:val="Normal"/>
    <w:next w:val="ParaNum"/>
    <w:link w:val="Heading5Char"/>
    <w:qFormat/>
    <w:rsid w:val="00E75DD7"/>
    <w:pPr>
      <w:keepNext/>
      <w:numPr>
        <w:ilvl w:val="4"/>
        <w:numId w:val="6"/>
      </w:numPr>
      <w:tabs>
        <w:tab w:val="left" w:pos="3600"/>
      </w:tabs>
      <w:suppressAutoHyphens/>
      <w:spacing w:after="120"/>
      <w:outlineLvl w:val="4"/>
    </w:pPr>
    <w:rPr>
      <w:b/>
    </w:rPr>
  </w:style>
  <w:style w:type="paragraph" w:styleId="Heading6">
    <w:name w:val="heading 6"/>
    <w:basedOn w:val="Normal"/>
    <w:next w:val="ParaNum"/>
    <w:link w:val="Heading6Char"/>
    <w:qFormat/>
    <w:rsid w:val="00E75DD7"/>
    <w:pPr>
      <w:numPr>
        <w:ilvl w:val="5"/>
        <w:numId w:val="6"/>
      </w:numPr>
      <w:tabs>
        <w:tab w:val="left" w:pos="4320"/>
      </w:tabs>
      <w:spacing w:after="120"/>
      <w:outlineLvl w:val="5"/>
    </w:pPr>
    <w:rPr>
      <w:b/>
    </w:rPr>
  </w:style>
  <w:style w:type="paragraph" w:styleId="Heading7">
    <w:name w:val="heading 7"/>
    <w:basedOn w:val="Normal"/>
    <w:next w:val="ParaNum"/>
    <w:link w:val="Heading7Char"/>
    <w:qFormat/>
    <w:rsid w:val="00E75DD7"/>
    <w:pPr>
      <w:numPr>
        <w:ilvl w:val="6"/>
        <w:numId w:val="6"/>
      </w:numPr>
      <w:tabs>
        <w:tab w:val="left" w:pos="5040"/>
      </w:tabs>
      <w:spacing w:after="120"/>
      <w:ind w:left="5040" w:hanging="720"/>
      <w:outlineLvl w:val="6"/>
    </w:pPr>
    <w:rPr>
      <w:b/>
    </w:rPr>
  </w:style>
  <w:style w:type="paragraph" w:styleId="Heading8">
    <w:name w:val="heading 8"/>
    <w:basedOn w:val="Normal"/>
    <w:next w:val="ParaNum"/>
    <w:link w:val="Heading8Char"/>
    <w:qFormat/>
    <w:rsid w:val="00E75DD7"/>
    <w:pPr>
      <w:numPr>
        <w:ilvl w:val="7"/>
        <w:numId w:val="6"/>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E75DD7"/>
    <w:pPr>
      <w:numPr>
        <w:ilvl w:val="8"/>
        <w:numId w:val="6"/>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E75DD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75DD7"/>
  </w:style>
  <w:style w:type="character" w:customStyle="1" w:styleId="Heading1Char">
    <w:name w:val="Heading 1 Char"/>
    <w:basedOn w:val="DefaultParagraphFont"/>
    <w:link w:val="Heading1"/>
    <w:locked/>
    <w:rsid w:val="004E5204"/>
    <w:rPr>
      <w:rFonts w:ascii="Times New Roman Bold" w:hAnsi="Times New Roman Bold"/>
      <w:b/>
      <w:caps/>
      <w:snapToGrid w:val="0"/>
      <w:kern w:val="28"/>
      <w:szCs w:val="20"/>
    </w:rPr>
  </w:style>
  <w:style w:type="character" w:customStyle="1" w:styleId="Heading2Char">
    <w:name w:val="Heading 2 Char"/>
    <w:basedOn w:val="DefaultParagraphFont"/>
    <w:link w:val="Heading2"/>
    <w:locked/>
    <w:rsid w:val="004E5204"/>
    <w:rPr>
      <w:b/>
      <w:snapToGrid w:val="0"/>
      <w:kern w:val="28"/>
      <w:szCs w:val="20"/>
    </w:rPr>
  </w:style>
  <w:style w:type="character" w:customStyle="1" w:styleId="Heading3Char">
    <w:name w:val="Heading 3 Char"/>
    <w:basedOn w:val="DefaultParagraphFont"/>
    <w:link w:val="Heading3"/>
    <w:locked/>
    <w:rsid w:val="004E5204"/>
    <w:rPr>
      <w:b/>
      <w:snapToGrid w:val="0"/>
      <w:kern w:val="28"/>
      <w:szCs w:val="20"/>
    </w:rPr>
  </w:style>
  <w:style w:type="character" w:customStyle="1" w:styleId="Heading4Char">
    <w:name w:val="Heading 4 Char"/>
    <w:basedOn w:val="DefaultParagraphFont"/>
    <w:link w:val="Heading4"/>
    <w:locked/>
    <w:rsid w:val="004E5204"/>
    <w:rPr>
      <w:b/>
      <w:snapToGrid w:val="0"/>
      <w:kern w:val="28"/>
      <w:szCs w:val="20"/>
    </w:rPr>
  </w:style>
  <w:style w:type="character" w:customStyle="1" w:styleId="Heading5Char">
    <w:name w:val="Heading 5 Char"/>
    <w:basedOn w:val="DefaultParagraphFont"/>
    <w:link w:val="Heading5"/>
    <w:locked/>
    <w:rsid w:val="004E5204"/>
    <w:rPr>
      <w:b/>
      <w:snapToGrid w:val="0"/>
      <w:kern w:val="28"/>
      <w:szCs w:val="20"/>
    </w:rPr>
  </w:style>
  <w:style w:type="character" w:customStyle="1" w:styleId="Heading6Char">
    <w:name w:val="Heading 6 Char"/>
    <w:basedOn w:val="DefaultParagraphFont"/>
    <w:link w:val="Heading6"/>
    <w:locked/>
    <w:rsid w:val="004E5204"/>
    <w:rPr>
      <w:b/>
      <w:snapToGrid w:val="0"/>
      <w:kern w:val="28"/>
      <w:szCs w:val="20"/>
    </w:rPr>
  </w:style>
  <w:style w:type="character" w:customStyle="1" w:styleId="Heading7Char">
    <w:name w:val="Heading 7 Char"/>
    <w:basedOn w:val="DefaultParagraphFont"/>
    <w:link w:val="Heading7"/>
    <w:locked/>
    <w:rsid w:val="008640E1"/>
    <w:rPr>
      <w:b/>
      <w:snapToGrid w:val="0"/>
      <w:kern w:val="28"/>
      <w:szCs w:val="20"/>
    </w:rPr>
  </w:style>
  <w:style w:type="character" w:customStyle="1" w:styleId="Heading8Char">
    <w:name w:val="Heading 8 Char"/>
    <w:basedOn w:val="DefaultParagraphFont"/>
    <w:link w:val="Heading8"/>
    <w:locked/>
    <w:rsid w:val="008640E1"/>
    <w:rPr>
      <w:b/>
      <w:snapToGrid w:val="0"/>
      <w:kern w:val="28"/>
      <w:szCs w:val="20"/>
    </w:rPr>
  </w:style>
  <w:style w:type="character" w:customStyle="1" w:styleId="Heading9Char">
    <w:name w:val="Heading 9 Char"/>
    <w:basedOn w:val="DefaultParagraphFont"/>
    <w:link w:val="Heading9"/>
    <w:locked/>
    <w:rsid w:val="008640E1"/>
    <w:rPr>
      <w:b/>
      <w:snapToGrid w:val="0"/>
      <w:kern w:val="28"/>
      <w:szCs w:val="20"/>
    </w:rPr>
  </w:style>
  <w:style w:type="paragraph" w:styleId="BalloonText">
    <w:name w:val="Balloon Text"/>
    <w:basedOn w:val="Normal"/>
    <w:link w:val="BalloonTextChar"/>
    <w:uiPriority w:val="99"/>
    <w:semiHidden/>
    <w:rsid w:val="005E1749"/>
    <w:rPr>
      <w:kern w:val="0"/>
      <w:sz w:val="20"/>
    </w:rPr>
  </w:style>
  <w:style w:type="character" w:customStyle="1" w:styleId="BalloonTextChar">
    <w:name w:val="Balloon Text Char"/>
    <w:basedOn w:val="DefaultParagraphFont"/>
    <w:link w:val="BalloonText"/>
    <w:uiPriority w:val="99"/>
    <w:semiHidden/>
    <w:locked/>
    <w:rsid w:val="005E1749"/>
    <w:rPr>
      <w:rFonts w:cs="Times New Roman"/>
      <w:sz w:val="20"/>
    </w:rPr>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Styl"/>
    <w:link w:val="FootnoteTextChar2"/>
    <w:rsid w:val="00E75DD7"/>
    <w:pPr>
      <w:spacing w:after="120"/>
    </w:pPr>
    <w:rPr>
      <w:sz w:val="20"/>
      <w:szCs w:val="20"/>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basedOn w:val="DefaultParagraphFont"/>
    <w:locked/>
    <w:rsid w:val="00BC32AF"/>
    <w:rPr>
      <w:rFonts w:cs="Times New Roman"/>
      <w:sz w:val="24"/>
      <w:lang w:val="en-US" w:eastAsia="en-US"/>
    </w:rPr>
  </w:style>
  <w:style w:type="character" w:styleId="FootnoteReference">
    <w:name w:val="footnote reference"/>
    <w:aliases w:val="Style 4,Appel note de bas de p,Style 12,(NECG) Footnote Reference,Style 124,Style 13,o,fr,Style 3,Footnote Reference1,FR,Style 17,Style 6,Footnote Reference/"/>
    <w:rsid w:val="00E75DD7"/>
    <w:rPr>
      <w:rFonts w:ascii="Times New Roman" w:hAnsi="Times New Roman"/>
      <w:dstrike w:val="0"/>
      <w:color w:val="auto"/>
      <w:sz w:val="20"/>
      <w:vertAlign w:val="superscript"/>
    </w:rPr>
  </w:style>
  <w:style w:type="paragraph" w:styleId="Header">
    <w:name w:val="header"/>
    <w:basedOn w:val="Normal"/>
    <w:link w:val="HeaderChar"/>
    <w:autoRedefine/>
    <w:rsid w:val="00E75DD7"/>
    <w:pPr>
      <w:tabs>
        <w:tab w:val="center" w:pos="4680"/>
        <w:tab w:val="right" w:pos="9360"/>
      </w:tabs>
    </w:pPr>
    <w:rPr>
      <w:b/>
    </w:rPr>
  </w:style>
  <w:style w:type="character" w:customStyle="1" w:styleId="HeaderChar">
    <w:name w:val="Header Char"/>
    <w:basedOn w:val="DefaultParagraphFont"/>
    <w:link w:val="Header"/>
    <w:locked/>
    <w:rsid w:val="009D701C"/>
    <w:rPr>
      <w:b/>
      <w:snapToGrid w:val="0"/>
      <w:kern w:val="28"/>
      <w:szCs w:val="20"/>
    </w:rPr>
  </w:style>
  <w:style w:type="paragraph" w:styleId="Footer">
    <w:name w:val="footer"/>
    <w:basedOn w:val="Normal"/>
    <w:link w:val="FooterChar"/>
    <w:rsid w:val="00E75DD7"/>
    <w:pPr>
      <w:tabs>
        <w:tab w:val="center" w:pos="4320"/>
        <w:tab w:val="right" w:pos="8640"/>
      </w:tabs>
    </w:pPr>
  </w:style>
  <w:style w:type="character" w:customStyle="1" w:styleId="FooterChar">
    <w:name w:val="Footer Char"/>
    <w:basedOn w:val="DefaultParagraphFont"/>
    <w:link w:val="Footer"/>
    <w:locked/>
    <w:rsid w:val="008640E1"/>
    <w:rPr>
      <w:snapToGrid w:val="0"/>
      <w:kern w:val="28"/>
      <w:szCs w:val="20"/>
    </w:rPr>
  </w:style>
  <w:style w:type="character" w:styleId="PageNumber">
    <w:name w:val="page number"/>
    <w:basedOn w:val="DefaultParagraphFont"/>
    <w:rsid w:val="00E75DD7"/>
  </w:style>
  <w:style w:type="paragraph" w:customStyle="1" w:styleId="Paranum0">
    <w:name w:val="Paranum"/>
    <w:uiPriority w:val="99"/>
    <w:rsid w:val="00BC32AF"/>
    <w:pPr>
      <w:numPr>
        <w:numId w:val="1"/>
      </w:numPr>
      <w:tabs>
        <w:tab w:val="left" w:pos="1440"/>
      </w:tabs>
      <w:spacing w:after="240"/>
      <w:jc w:val="both"/>
    </w:pPr>
    <w:rPr>
      <w:szCs w:val="20"/>
    </w:rPr>
  </w:style>
  <w:style w:type="paragraph" w:customStyle="1" w:styleId="par1">
    <w:name w:val="par1"/>
    <w:basedOn w:val="Normal"/>
    <w:link w:val="par1Char"/>
    <w:uiPriority w:val="99"/>
    <w:rsid w:val="00BC32AF"/>
    <w:pPr>
      <w:numPr>
        <w:numId w:val="2"/>
      </w:numPr>
    </w:pPr>
    <w:rPr>
      <w:sz w:val="20"/>
    </w:rPr>
  </w:style>
  <w:style w:type="paragraph" w:customStyle="1" w:styleId="ParaNum">
    <w:name w:val="ParaNum"/>
    <w:basedOn w:val="Normal"/>
    <w:link w:val="ParaNumChar"/>
    <w:rsid w:val="00E75DD7"/>
    <w:pPr>
      <w:numPr>
        <w:numId w:val="3"/>
      </w:numPr>
      <w:tabs>
        <w:tab w:val="clear" w:pos="1080"/>
        <w:tab w:val="num" w:pos="1440"/>
      </w:tabs>
      <w:spacing w:after="120"/>
    </w:pPr>
  </w:style>
  <w:style w:type="paragraph" w:styleId="BodyText">
    <w:name w:val="Body Text"/>
    <w:aliases w:val="b"/>
    <w:basedOn w:val="Normal"/>
    <w:link w:val="BodyTextChar"/>
    <w:uiPriority w:val="99"/>
    <w:rsid w:val="00BC32AF"/>
    <w:rPr>
      <w:b/>
      <w:kern w:val="0"/>
      <w:sz w:val="24"/>
      <w:u w:val="single"/>
    </w:rPr>
  </w:style>
  <w:style w:type="character" w:customStyle="1" w:styleId="BodyTextChar">
    <w:name w:val="Body Text Char"/>
    <w:aliases w:val="b Char"/>
    <w:basedOn w:val="DefaultParagraphFont"/>
    <w:link w:val="BodyText"/>
    <w:uiPriority w:val="99"/>
    <w:semiHidden/>
    <w:locked/>
    <w:rsid w:val="00BC32AF"/>
    <w:rPr>
      <w:rFonts w:cs="Times New Roman"/>
      <w:b/>
      <w:sz w:val="24"/>
      <w:u w:val="single"/>
      <w:lang w:val="en-US" w:eastAsia="en-US"/>
    </w:rPr>
  </w:style>
  <w:style w:type="character" w:customStyle="1" w:styleId="FootnoteTextChar2CharCharChar">
    <w:name w:val="Footnote Text Char2 Char Char Char"/>
    <w:aliases w:val="Footnote Text Char1 Char2 Char Char Char,Footnote Text Char Char Char Char Char Char2,Footnote Text Char1 Char Char Char Char Char Char1"/>
    <w:uiPriority w:val="99"/>
    <w:rsid w:val="00BC32AF"/>
    <w:rPr>
      <w:lang w:val="en-US" w:eastAsia="en-US"/>
    </w:rPr>
  </w:style>
  <w:style w:type="character" w:customStyle="1" w:styleId="ParanumChar0">
    <w:name w:val="Paranum Char"/>
    <w:uiPriority w:val="99"/>
    <w:rsid w:val="00BC32AF"/>
    <w:rPr>
      <w:sz w:val="22"/>
      <w:lang w:val="en-US" w:eastAsia="en-US"/>
    </w:rPr>
  </w:style>
  <w:style w:type="paragraph" w:styleId="HTMLPreformatted">
    <w:name w:val="HTML Preformatted"/>
    <w:basedOn w:val="Normal"/>
    <w:link w:val="HTMLPreformattedChar"/>
    <w:uiPriority w:val="99"/>
    <w:rsid w:val="00BC32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kern w:val="0"/>
      <w:sz w:val="20"/>
    </w:rPr>
  </w:style>
  <w:style w:type="character" w:customStyle="1" w:styleId="HTMLPreformattedChar">
    <w:name w:val="HTML Preformatted Char"/>
    <w:basedOn w:val="DefaultParagraphFont"/>
    <w:link w:val="HTMLPreformatted"/>
    <w:uiPriority w:val="99"/>
    <w:semiHidden/>
    <w:locked/>
    <w:rsid w:val="008640E1"/>
    <w:rPr>
      <w:rFonts w:ascii="Courier New" w:hAnsi="Courier New" w:cs="Times New Roman"/>
      <w:sz w:val="20"/>
    </w:rPr>
  </w:style>
  <w:style w:type="character" w:styleId="Hyperlink">
    <w:name w:val="Hyperlink"/>
    <w:rsid w:val="00E75DD7"/>
    <w:rPr>
      <w:color w:val="0000FF"/>
      <w:u w:val="single"/>
    </w:rPr>
  </w:style>
  <w:style w:type="character" w:customStyle="1" w:styleId="FootnoteTextChar2">
    <w:name w:val="Footnote Text Char2"/>
    <w:aliases w:val="Footnote Text Char Char1,Footnote Text Char1 Char Char1,rrfootnote Char Char Char1,Style 5 Char Char Char1,Footnote Text Char Char Char Char1,Footnote Text Char1 Char Char Char Char1,Footnote Text Char Char Char Char Char Char1"/>
    <w:link w:val="FootnoteText"/>
    <w:locked/>
    <w:rsid w:val="00A15BB3"/>
    <w:rPr>
      <w:sz w:val="20"/>
      <w:szCs w:val="20"/>
    </w:rPr>
  </w:style>
  <w:style w:type="character" w:styleId="Strong">
    <w:name w:val="Strong"/>
    <w:basedOn w:val="DefaultParagraphFont"/>
    <w:uiPriority w:val="99"/>
    <w:qFormat/>
    <w:rsid w:val="00BC32AF"/>
    <w:rPr>
      <w:rFonts w:cs="Times New Roman"/>
      <w:b/>
    </w:rPr>
  </w:style>
  <w:style w:type="character" w:customStyle="1" w:styleId="zzmpTrailerItem">
    <w:name w:val="zzmpTrailerItem"/>
    <w:uiPriority w:val="99"/>
    <w:rsid w:val="00BC32AF"/>
    <w:rPr>
      <w:rFonts w:ascii="Times New Roman" w:hAnsi="Times New Roman"/>
      <w:noProof/>
      <w:color w:val="auto"/>
      <w:spacing w:val="0"/>
      <w:position w:val="0"/>
      <w:sz w:val="16"/>
      <w:u w:val="none"/>
      <w:effect w:val="none"/>
      <w:vertAlign w:val="baseline"/>
    </w:rPr>
  </w:style>
  <w:style w:type="paragraph" w:styleId="BodyTextIndent2">
    <w:name w:val="Body Text Indent 2"/>
    <w:basedOn w:val="Normal"/>
    <w:link w:val="BodyTextIndent2Char"/>
    <w:uiPriority w:val="99"/>
    <w:rsid w:val="00BC32AF"/>
    <w:pPr>
      <w:spacing w:after="120" w:line="480" w:lineRule="auto"/>
      <w:ind w:left="360"/>
    </w:pPr>
    <w:rPr>
      <w:kern w:val="0"/>
      <w:sz w:val="24"/>
    </w:rPr>
  </w:style>
  <w:style w:type="character" w:customStyle="1" w:styleId="BodyTextIndent2Char">
    <w:name w:val="Body Text Indent 2 Char"/>
    <w:basedOn w:val="DefaultParagraphFont"/>
    <w:link w:val="BodyTextIndent2"/>
    <w:uiPriority w:val="99"/>
    <w:semiHidden/>
    <w:locked/>
    <w:rsid w:val="008640E1"/>
    <w:rPr>
      <w:rFonts w:cs="Times New Roman"/>
      <w:sz w:val="24"/>
    </w:rPr>
  </w:style>
  <w:style w:type="paragraph" w:customStyle="1" w:styleId="StyleBoldCentered">
    <w:name w:val="Style Bold Centered"/>
    <w:basedOn w:val="Normal"/>
    <w:rsid w:val="00E75DD7"/>
    <w:pPr>
      <w:jc w:val="center"/>
    </w:pPr>
    <w:rPr>
      <w:rFonts w:ascii="Times New Roman Bold" w:hAnsi="Times New Roman Bold"/>
      <w:b/>
      <w:bCs/>
      <w:caps/>
      <w:szCs w:val="22"/>
    </w:rPr>
  </w:style>
  <w:style w:type="paragraph" w:styleId="TOAHeading">
    <w:name w:val="toa heading"/>
    <w:basedOn w:val="Normal"/>
    <w:next w:val="Normal"/>
    <w:semiHidden/>
    <w:rsid w:val="00E75DD7"/>
    <w:pPr>
      <w:tabs>
        <w:tab w:val="right" w:pos="9360"/>
      </w:tabs>
      <w:suppressAutoHyphens/>
    </w:pPr>
  </w:style>
  <w:style w:type="character" w:customStyle="1" w:styleId="bCharChar">
    <w:name w:val="b Char Char"/>
    <w:uiPriority w:val="99"/>
    <w:semiHidden/>
    <w:locked/>
    <w:rsid w:val="00BC32AF"/>
    <w:rPr>
      <w:b/>
      <w:sz w:val="24"/>
      <w:u w:val="single"/>
      <w:lang w:val="en-US" w:eastAsia="en-US"/>
    </w:rPr>
  </w:style>
  <w:style w:type="paragraph" w:customStyle="1" w:styleId="StyleParaNumAfter0pt">
    <w:name w:val="Style ParaNum + After:  0 pt"/>
    <w:basedOn w:val="Normal"/>
    <w:autoRedefine/>
    <w:uiPriority w:val="99"/>
    <w:rsid w:val="00180FE4"/>
    <w:pPr>
      <w:numPr>
        <w:ilvl w:val="1"/>
        <w:numId w:val="4"/>
      </w:numPr>
      <w:tabs>
        <w:tab w:val="left" w:pos="-8100"/>
        <w:tab w:val="left" w:pos="2160"/>
      </w:tabs>
      <w:spacing w:after="240"/>
      <w:ind w:left="2160" w:hanging="720"/>
    </w:pPr>
  </w:style>
  <w:style w:type="paragraph" w:styleId="ListParagraph">
    <w:name w:val="List Paragraph"/>
    <w:basedOn w:val="Normal"/>
    <w:uiPriority w:val="99"/>
    <w:qFormat/>
    <w:rsid w:val="00060BD6"/>
    <w:pPr>
      <w:ind w:left="720"/>
    </w:pPr>
  </w:style>
  <w:style w:type="character" w:styleId="CommentReference">
    <w:name w:val="annotation reference"/>
    <w:basedOn w:val="DefaultParagraphFont"/>
    <w:uiPriority w:val="99"/>
    <w:rsid w:val="00422D6A"/>
    <w:rPr>
      <w:rFonts w:cs="Times New Roman"/>
      <w:sz w:val="16"/>
    </w:rPr>
  </w:style>
  <w:style w:type="paragraph" w:styleId="CommentText">
    <w:name w:val="annotation text"/>
    <w:basedOn w:val="Normal"/>
    <w:link w:val="CommentTextChar"/>
    <w:uiPriority w:val="99"/>
    <w:rsid w:val="00422D6A"/>
    <w:rPr>
      <w:kern w:val="0"/>
      <w:sz w:val="20"/>
    </w:rPr>
  </w:style>
  <w:style w:type="character" w:customStyle="1" w:styleId="CommentTextChar">
    <w:name w:val="Comment Text Char"/>
    <w:basedOn w:val="DefaultParagraphFont"/>
    <w:link w:val="CommentText"/>
    <w:uiPriority w:val="99"/>
    <w:locked/>
    <w:rsid w:val="00422D6A"/>
    <w:rPr>
      <w:rFonts w:cs="Times New Roman"/>
    </w:rPr>
  </w:style>
  <w:style w:type="paragraph" w:styleId="CommentSubject">
    <w:name w:val="annotation subject"/>
    <w:basedOn w:val="CommentText"/>
    <w:next w:val="CommentText"/>
    <w:link w:val="CommentSubjectChar"/>
    <w:uiPriority w:val="99"/>
    <w:rsid w:val="00422D6A"/>
    <w:rPr>
      <w:b/>
    </w:rPr>
  </w:style>
  <w:style w:type="character" w:customStyle="1" w:styleId="CommentSubjectChar">
    <w:name w:val="Comment Subject Char"/>
    <w:basedOn w:val="CommentTextChar"/>
    <w:link w:val="CommentSubject"/>
    <w:uiPriority w:val="99"/>
    <w:locked/>
    <w:rsid w:val="00422D6A"/>
    <w:rPr>
      <w:rFonts w:cs="Times New Roman"/>
      <w:b/>
    </w:rPr>
  </w:style>
  <w:style w:type="character" w:customStyle="1" w:styleId="par1Char">
    <w:name w:val="par1 Char"/>
    <w:link w:val="par1"/>
    <w:uiPriority w:val="99"/>
    <w:locked/>
    <w:rsid w:val="00D5405B"/>
    <w:rPr>
      <w:snapToGrid w:val="0"/>
      <w:kern w:val="28"/>
      <w:sz w:val="20"/>
    </w:rPr>
  </w:style>
  <w:style w:type="paragraph" w:styleId="Revision">
    <w:name w:val="Revision"/>
    <w:hidden/>
    <w:uiPriority w:val="99"/>
    <w:semiHidden/>
    <w:rsid w:val="00C5180F"/>
    <w:rPr>
      <w:sz w:val="24"/>
      <w:szCs w:val="24"/>
    </w:rPr>
  </w:style>
  <w:style w:type="paragraph" w:styleId="EndnoteText">
    <w:name w:val="endnote text"/>
    <w:basedOn w:val="Normal"/>
    <w:link w:val="EndnoteTextChar"/>
    <w:semiHidden/>
    <w:locked/>
    <w:rsid w:val="00E75DD7"/>
    <w:rPr>
      <w:sz w:val="20"/>
    </w:rPr>
  </w:style>
  <w:style w:type="character" w:customStyle="1" w:styleId="EndnoteTextChar">
    <w:name w:val="Endnote Text Char"/>
    <w:basedOn w:val="DefaultParagraphFont"/>
    <w:link w:val="EndnoteText"/>
    <w:semiHidden/>
    <w:locked/>
    <w:rsid w:val="002119D0"/>
    <w:rPr>
      <w:snapToGrid w:val="0"/>
      <w:kern w:val="28"/>
      <w:sz w:val="20"/>
      <w:szCs w:val="20"/>
    </w:rPr>
  </w:style>
  <w:style w:type="character" w:styleId="EndnoteReference">
    <w:name w:val="endnote reference"/>
    <w:semiHidden/>
    <w:locked/>
    <w:rsid w:val="00E75DD7"/>
    <w:rPr>
      <w:vertAlign w:val="superscript"/>
    </w:rPr>
  </w:style>
  <w:style w:type="paragraph" w:styleId="TOC1">
    <w:name w:val="toc 1"/>
    <w:basedOn w:val="Normal"/>
    <w:next w:val="Normal"/>
    <w:semiHidden/>
    <w:locked/>
    <w:rsid w:val="00E75DD7"/>
    <w:pPr>
      <w:tabs>
        <w:tab w:val="left" w:pos="360"/>
        <w:tab w:val="right" w:leader="dot" w:pos="9360"/>
      </w:tabs>
      <w:suppressAutoHyphens/>
      <w:ind w:left="360" w:right="720" w:hanging="360"/>
    </w:pPr>
    <w:rPr>
      <w:caps/>
      <w:noProof/>
    </w:rPr>
  </w:style>
  <w:style w:type="paragraph" w:styleId="TOC2">
    <w:name w:val="toc 2"/>
    <w:basedOn w:val="Normal"/>
    <w:next w:val="Normal"/>
    <w:semiHidden/>
    <w:locked/>
    <w:rsid w:val="00E75DD7"/>
    <w:pPr>
      <w:tabs>
        <w:tab w:val="left" w:pos="720"/>
        <w:tab w:val="right" w:leader="dot" w:pos="9360"/>
      </w:tabs>
      <w:suppressAutoHyphens/>
      <w:ind w:left="720" w:right="720" w:hanging="360"/>
    </w:pPr>
    <w:rPr>
      <w:noProof/>
    </w:rPr>
  </w:style>
  <w:style w:type="paragraph" w:styleId="TOC3">
    <w:name w:val="toc 3"/>
    <w:basedOn w:val="Normal"/>
    <w:next w:val="Normal"/>
    <w:semiHidden/>
    <w:locked/>
    <w:rsid w:val="00E75DD7"/>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locked/>
    <w:rsid w:val="00E75DD7"/>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locked/>
    <w:rsid w:val="00E75DD7"/>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locked/>
    <w:rsid w:val="00E75DD7"/>
    <w:pPr>
      <w:tabs>
        <w:tab w:val="left" w:pos="2160"/>
        <w:tab w:val="right" w:leader="dot" w:pos="9360"/>
      </w:tabs>
      <w:suppressAutoHyphens/>
      <w:ind w:left="2160" w:hanging="360"/>
    </w:pPr>
    <w:rPr>
      <w:noProof/>
    </w:rPr>
  </w:style>
  <w:style w:type="paragraph" w:styleId="TOC7">
    <w:name w:val="toc 7"/>
    <w:basedOn w:val="Normal"/>
    <w:next w:val="Normal"/>
    <w:autoRedefine/>
    <w:semiHidden/>
    <w:locked/>
    <w:rsid w:val="00E75DD7"/>
    <w:pPr>
      <w:tabs>
        <w:tab w:val="left" w:pos="2520"/>
        <w:tab w:val="right" w:leader="dot" w:pos="9360"/>
      </w:tabs>
      <w:suppressAutoHyphens/>
      <w:ind w:left="2520" w:hanging="360"/>
    </w:pPr>
    <w:rPr>
      <w:noProof/>
    </w:rPr>
  </w:style>
  <w:style w:type="paragraph" w:styleId="TOC8">
    <w:name w:val="toc 8"/>
    <w:basedOn w:val="Normal"/>
    <w:next w:val="Normal"/>
    <w:autoRedefine/>
    <w:semiHidden/>
    <w:locked/>
    <w:rsid w:val="00E75DD7"/>
    <w:pPr>
      <w:tabs>
        <w:tab w:val="left" w:pos="2880"/>
        <w:tab w:val="right" w:leader="dot" w:pos="9360"/>
      </w:tabs>
      <w:suppressAutoHyphens/>
      <w:ind w:left="2880" w:hanging="360"/>
    </w:pPr>
    <w:rPr>
      <w:noProof/>
    </w:rPr>
  </w:style>
  <w:style w:type="paragraph" w:styleId="TOC9">
    <w:name w:val="toc 9"/>
    <w:basedOn w:val="Normal"/>
    <w:next w:val="Normal"/>
    <w:autoRedefine/>
    <w:semiHidden/>
    <w:locked/>
    <w:rsid w:val="00E75DD7"/>
    <w:pPr>
      <w:tabs>
        <w:tab w:val="left" w:pos="3240"/>
        <w:tab w:val="right" w:leader="dot" w:pos="9360"/>
      </w:tabs>
      <w:suppressAutoHyphens/>
      <w:ind w:left="3240" w:hanging="360"/>
    </w:pPr>
    <w:rPr>
      <w:noProof/>
    </w:rPr>
  </w:style>
  <w:style w:type="character" w:customStyle="1" w:styleId="EquationCaption">
    <w:name w:val="_Equation Caption"/>
    <w:rsid w:val="00E75DD7"/>
  </w:style>
  <w:style w:type="paragraph" w:styleId="BlockText">
    <w:name w:val="Block Text"/>
    <w:basedOn w:val="Normal"/>
    <w:locked/>
    <w:rsid w:val="00E75DD7"/>
    <w:pPr>
      <w:spacing w:after="240"/>
      <w:ind w:left="1440" w:right="1440"/>
    </w:pPr>
  </w:style>
  <w:style w:type="paragraph" w:customStyle="1" w:styleId="Paratitle">
    <w:name w:val="Para title"/>
    <w:basedOn w:val="Normal"/>
    <w:rsid w:val="00E75DD7"/>
    <w:pPr>
      <w:tabs>
        <w:tab w:val="center" w:pos="9270"/>
      </w:tabs>
      <w:spacing w:after="240"/>
    </w:pPr>
    <w:rPr>
      <w:spacing w:val="-2"/>
    </w:rPr>
  </w:style>
  <w:style w:type="paragraph" w:customStyle="1" w:styleId="Bullet">
    <w:name w:val="Bullet"/>
    <w:basedOn w:val="Normal"/>
    <w:rsid w:val="00E75DD7"/>
    <w:pPr>
      <w:tabs>
        <w:tab w:val="left" w:pos="2160"/>
      </w:tabs>
      <w:spacing w:after="220"/>
      <w:ind w:left="2160" w:hanging="720"/>
    </w:pPr>
  </w:style>
  <w:style w:type="paragraph" w:customStyle="1" w:styleId="TableFormat">
    <w:name w:val="TableFormat"/>
    <w:basedOn w:val="Bullet"/>
    <w:rsid w:val="00E75DD7"/>
    <w:pPr>
      <w:tabs>
        <w:tab w:val="clear" w:pos="2160"/>
        <w:tab w:val="left" w:pos="5040"/>
      </w:tabs>
      <w:ind w:left="5040" w:hanging="3600"/>
    </w:pPr>
  </w:style>
  <w:style w:type="paragraph" w:customStyle="1" w:styleId="TOCTitle">
    <w:name w:val="TOC Title"/>
    <w:basedOn w:val="Normal"/>
    <w:rsid w:val="00E75DD7"/>
    <w:pPr>
      <w:spacing w:before="240" w:after="240"/>
      <w:jc w:val="center"/>
    </w:pPr>
    <w:rPr>
      <w:rFonts w:ascii="Times New Roman Bold" w:hAnsi="Times New Roman Bold"/>
      <w:b/>
      <w:caps/>
      <w:spacing w:val="-2"/>
    </w:rPr>
  </w:style>
  <w:style w:type="character" w:customStyle="1" w:styleId="FootnoteTextChar7CharChar">
    <w:name w:val="Footnote Text Char7 Char Char"/>
    <w:aliases w:val="Footnote Text Char4 Char1 Char Char,Footnote Text Char Char Char4 Char Char,Footnote Text Char7 Char Char Char Char Char,Footnote Text Char4 Char1 Char Char Char Char Char"/>
    <w:uiPriority w:val="99"/>
    <w:locked/>
    <w:rsid w:val="00D87441"/>
    <w:rPr>
      <w:lang w:val="en-US" w:eastAsia="en-US"/>
    </w:rPr>
  </w:style>
  <w:style w:type="character" w:customStyle="1" w:styleId="ALTSFOOTNOTECharChar">
    <w:name w:val="ALTS FOOTNOTE Char Char"/>
    <w:aliases w:val="fn Char Char,rrfootnote Char1 Char,rrfootnote Char Char Char Char Char,f Char,fn Char1"/>
    <w:locked/>
    <w:rsid w:val="00A031CA"/>
  </w:style>
  <w:style w:type="character" w:customStyle="1" w:styleId="ParaNumChar">
    <w:name w:val="ParaNum Char"/>
    <w:link w:val="ParaNum"/>
    <w:locked/>
    <w:rsid w:val="0044579A"/>
    <w:rPr>
      <w:snapToGrid w:val="0"/>
      <w:kern w:val="28"/>
      <w:szCs w:val="20"/>
    </w:rPr>
  </w:style>
  <w:style w:type="character" w:customStyle="1" w:styleId="ParaNumChar1">
    <w:name w:val="ParaNum Char1"/>
    <w:locked/>
    <w:rsid w:val="0038376A"/>
    <w:rPr>
      <w:snapToGrid w:val="0"/>
      <w:kern w:val="28"/>
      <w:sz w:val="22"/>
    </w:rPr>
  </w:style>
  <w:style w:type="character" w:customStyle="1" w:styleId="documentbody">
    <w:name w:val="documentbody"/>
    <w:uiPriority w:val="99"/>
    <w:rsid w:val="00D733C5"/>
  </w:style>
  <w:style w:type="character" w:customStyle="1" w:styleId="searchterm">
    <w:name w:val="searchterm"/>
    <w:uiPriority w:val="99"/>
    <w:rsid w:val="00D733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75DD7"/>
    <w:pPr>
      <w:widowControl w:val="0"/>
    </w:pPr>
    <w:rPr>
      <w:snapToGrid w:val="0"/>
      <w:kern w:val="28"/>
      <w:szCs w:val="20"/>
    </w:rPr>
  </w:style>
  <w:style w:type="paragraph" w:styleId="Heading1">
    <w:name w:val="heading 1"/>
    <w:basedOn w:val="Normal"/>
    <w:next w:val="ParaNum"/>
    <w:link w:val="Heading1Char"/>
    <w:qFormat/>
    <w:rsid w:val="00E75DD7"/>
    <w:pPr>
      <w:keepNext/>
      <w:numPr>
        <w:numId w:val="6"/>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E75DD7"/>
    <w:pPr>
      <w:keepNext/>
      <w:numPr>
        <w:ilvl w:val="1"/>
        <w:numId w:val="6"/>
      </w:numPr>
      <w:spacing w:after="120"/>
      <w:outlineLvl w:val="1"/>
    </w:pPr>
    <w:rPr>
      <w:b/>
    </w:rPr>
  </w:style>
  <w:style w:type="paragraph" w:styleId="Heading3">
    <w:name w:val="heading 3"/>
    <w:basedOn w:val="Normal"/>
    <w:next w:val="ParaNum"/>
    <w:link w:val="Heading3Char"/>
    <w:qFormat/>
    <w:rsid w:val="00E75DD7"/>
    <w:pPr>
      <w:keepNext/>
      <w:numPr>
        <w:ilvl w:val="2"/>
        <w:numId w:val="6"/>
      </w:numPr>
      <w:tabs>
        <w:tab w:val="left" w:pos="2160"/>
      </w:tabs>
      <w:spacing w:after="120"/>
      <w:outlineLvl w:val="2"/>
    </w:pPr>
    <w:rPr>
      <w:b/>
    </w:rPr>
  </w:style>
  <w:style w:type="paragraph" w:styleId="Heading4">
    <w:name w:val="heading 4"/>
    <w:basedOn w:val="Normal"/>
    <w:next w:val="ParaNum"/>
    <w:link w:val="Heading4Char"/>
    <w:qFormat/>
    <w:rsid w:val="00E75DD7"/>
    <w:pPr>
      <w:keepNext/>
      <w:numPr>
        <w:ilvl w:val="3"/>
        <w:numId w:val="6"/>
      </w:numPr>
      <w:tabs>
        <w:tab w:val="left" w:pos="2880"/>
      </w:tabs>
      <w:spacing w:after="120"/>
      <w:outlineLvl w:val="3"/>
    </w:pPr>
    <w:rPr>
      <w:b/>
    </w:rPr>
  </w:style>
  <w:style w:type="paragraph" w:styleId="Heading5">
    <w:name w:val="heading 5"/>
    <w:basedOn w:val="Normal"/>
    <w:next w:val="ParaNum"/>
    <w:link w:val="Heading5Char"/>
    <w:qFormat/>
    <w:rsid w:val="00E75DD7"/>
    <w:pPr>
      <w:keepNext/>
      <w:numPr>
        <w:ilvl w:val="4"/>
        <w:numId w:val="6"/>
      </w:numPr>
      <w:tabs>
        <w:tab w:val="left" w:pos="3600"/>
      </w:tabs>
      <w:suppressAutoHyphens/>
      <w:spacing w:after="120"/>
      <w:outlineLvl w:val="4"/>
    </w:pPr>
    <w:rPr>
      <w:b/>
    </w:rPr>
  </w:style>
  <w:style w:type="paragraph" w:styleId="Heading6">
    <w:name w:val="heading 6"/>
    <w:basedOn w:val="Normal"/>
    <w:next w:val="ParaNum"/>
    <w:link w:val="Heading6Char"/>
    <w:qFormat/>
    <w:rsid w:val="00E75DD7"/>
    <w:pPr>
      <w:numPr>
        <w:ilvl w:val="5"/>
        <w:numId w:val="6"/>
      </w:numPr>
      <w:tabs>
        <w:tab w:val="left" w:pos="4320"/>
      </w:tabs>
      <w:spacing w:after="120"/>
      <w:outlineLvl w:val="5"/>
    </w:pPr>
    <w:rPr>
      <w:b/>
    </w:rPr>
  </w:style>
  <w:style w:type="paragraph" w:styleId="Heading7">
    <w:name w:val="heading 7"/>
    <w:basedOn w:val="Normal"/>
    <w:next w:val="ParaNum"/>
    <w:link w:val="Heading7Char"/>
    <w:qFormat/>
    <w:rsid w:val="00E75DD7"/>
    <w:pPr>
      <w:numPr>
        <w:ilvl w:val="6"/>
        <w:numId w:val="6"/>
      </w:numPr>
      <w:tabs>
        <w:tab w:val="left" w:pos="5040"/>
      </w:tabs>
      <w:spacing w:after="120"/>
      <w:ind w:left="5040" w:hanging="720"/>
      <w:outlineLvl w:val="6"/>
    </w:pPr>
    <w:rPr>
      <w:b/>
    </w:rPr>
  </w:style>
  <w:style w:type="paragraph" w:styleId="Heading8">
    <w:name w:val="heading 8"/>
    <w:basedOn w:val="Normal"/>
    <w:next w:val="ParaNum"/>
    <w:link w:val="Heading8Char"/>
    <w:qFormat/>
    <w:rsid w:val="00E75DD7"/>
    <w:pPr>
      <w:numPr>
        <w:ilvl w:val="7"/>
        <w:numId w:val="6"/>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E75DD7"/>
    <w:pPr>
      <w:numPr>
        <w:ilvl w:val="8"/>
        <w:numId w:val="6"/>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E75DD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75DD7"/>
  </w:style>
  <w:style w:type="character" w:customStyle="1" w:styleId="Heading1Char">
    <w:name w:val="Heading 1 Char"/>
    <w:basedOn w:val="DefaultParagraphFont"/>
    <w:link w:val="Heading1"/>
    <w:locked/>
    <w:rsid w:val="004E5204"/>
    <w:rPr>
      <w:rFonts w:ascii="Times New Roman Bold" w:hAnsi="Times New Roman Bold"/>
      <w:b/>
      <w:caps/>
      <w:snapToGrid w:val="0"/>
      <w:kern w:val="28"/>
      <w:szCs w:val="20"/>
    </w:rPr>
  </w:style>
  <w:style w:type="character" w:customStyle="1" w:styleId="Heading2Char">
    <w:name w:val="Heading 2 Char"/>
    <w:basedOn w:val="DefaultParagraphFont"/>
    <w:link w:val="Heading2"/>
    <w:locked/>
    <w:rsid w:val="004E5204"/>
    <w:rPr>
      <w:b/>
      <w:snapToGrid w:val="0"/>
      <w:kern w:val="28"/>
      <w:szCs w:val="20"/>
    </w:rPr>
  </w:style>
  <w:style w:type="character" w:customStyle="1" w:styleId="Heading3Char">
    <w:name w:val="Heading 3 Char"/>
    <w:basedOn w:val="DefaultParagraphFont"/>
    <w:link w:val="Heading3"/>
    <w:locked/>
    <w:rsid w:val="004E5204"/>
    <w:rPr>
      <w:b/>
      <w:snapToGrid w:val="0"/>
      <w:kern w:val="28"/>
      <w:szCs w:val="20"/>
    </w:rPr>
  </w:style>
  <w:style w:type="character" w:customStyle="1" w:styleId="Heading4Char">
    <w:name w:val="Heading 4 Char"/>
    <w:basedOn w:val="DefaultParagraphFont"/>
    <w:link w:val="Heading4"/>
    <w:locked/>
    <w:rsid w:val="004E5204"/>
    <w:rPr>
      <w:b/>
      <w:snapToGrid w:val="0"/>
      <w:kern w:val="28"/>
      <w:szCs w:val="20"/>
    </w:rPr>
  </w:style>
  <w:style w:type="character" w:customStyle="1" w:styleId="Heading5Char">
    <w:name w:val="Heading 5 Char"/>
    <w:basedOn w:val="DefaultParagraphFont"/>
    <w:link w:val="Heading5"/>
    <w:locked/>
    <w:rsid w:val="004E5204"/>
    <w:rPr>
      <w:b/>
      <w:snapToGrid w:val="0"/>
      <w:kern w:val="28"/>
      <w:szCs w:val="20"/>
    </w:rPr>
  </w:style>
  <w:style w:type="character" w:customStyle="1" w:styleId="Heading6Char">
    <w:name w:val="Heading 6 Char"/>
    <w:basedOn w:val="DefaultParagraphFont"/>
    <w:link w:val="Heading6"/>
    <w:locked/>
    <w:rsid w:val="004E5204"/>
    <w:rPr>
      <w:b/>
      <w:snapToGrid w:val="0"/>
      <w:kern w:val="28"/>
      <w:szCs w:val="20"/>
    </w:rPr>
  </w:style>
  <w:style w:type="character" w:customStyle="1" w:styleId="Heading7Char">
    <w:name w:val="Heading 7 Char"/>
    <w:basedOn w:val="DefaultParagraphFont"/>
    <w:link w:val="Heading7"/>
    <w:locked/>
    <w:rsid w:val="008640E1"/>
    <w:rPr>
      <w:b/>
      <w:snapToGrid w:val="0"/>
      <w:kern w:val="28"/>
      <w:szCs w:val="20"/>
    </w:rPr>
  </w:style>
  <w:style w:type="character" w:customStyle="1" w:styleId="Heading8Char">
    <w:name w:val="Heading 8 Char"/>
    <w:basedOn w:val="DefaultParagraphFont"/>
    <w:link w:val="Heading8"/>
    <w:locked/>
    <w:rsid w:val="008640E1"/>
    <w:rPr>
      <w:b/>
      <w:snapToGrid w:val="0"/>
      <w:kern w:val="28"/>
      <w:szCs w:val="20"/>
    </w:rPr>
  </w:style>
  <w:style w:type="character" w:customStyle="1" w:styleId="Heading9Char">
    <w:name w:val="Heading 9 Char"/>
    <w:basedOn w:val="DefaultParagraphFont"/>
    <w:link w:val="Heading9"/>
    <w:locked/>
    <w:rsid w:val="008640E1"/>
    <w:rPr>
      <w:b/>
      <w:snapToGrid w:val="0"/>
      <w:kern w:val="28"/>
      <w:szCs w:val="20"/>
    </w:rPr>
  </w:style>
  <w:style w:type="paragraph" w:styleId="BalloonText">
    <w:name w:val="Balloon Text"/>
    <w:basedOn w:val="Normal"/>
    <w:link w:val="BalloonTextChar"/>
    <w:uiPriority w:val="99"/>
    <w:semiHidden/>
    <w:rsid w:val="005E1749"/>
    <w:rPr>
      <w:kern w:val="0"/>
      <w:sz w:val="20"/>
    </w:rPr>
  </w:style>
  <w:style w:type="character" w:customStyle="1" w:styleId="BalloonTextChar">
    <w:name w:val="Balloon Text Char"/>
    <w:basedOn w:val="DefaultParagraphFont"/>
    <w:link w:val="BalloonText"/>
    <w:uiPriority w:val="99"/>
    <w:semiHidden/>
    <w:locked/>
    <w:rsid w:val="005E1749"/>
    <w:rPr>
      <w:rFonts w:cs="Times New Roman"/>
      <w:sz w:val="20"/>
    </w:rPr>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Styl"/>
    <w:link w:val="FootnoteTextChar2"/>
    <w:rsid w:val="00E75DD7"/>
    <w:pPr>
      <w:spacing w:after="120"/>
    </w:pPr>
    <w:rPr>
      <w:sz w:val="20"/>
      <w:szCs w:val="20"/>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basedOn w:val="DefaultParagraphFont"/>
    <w:locked/>
    <w:rsid w:val="00BC32AF"/>
    <w:rPr>
      <w:rFonts w:cs="Times New Roman"/>
      <w:sz w:val="24"/>
      <w:lang w:val="en-US" w:eastAsia="en-US"/>
    </w:rPr>
  </w:style>
  <w:style w:type="character" w:styleId="FootnoteReference">
    <w:name w:val="footnote reference"/>
    <w:aliases w:val="Style 4,Appel note de bas de p,Style 12,(NECG) Footnote Reference,Style 124,Style 13,o,fr,Style 3,Footnote Reference1,FR,Style 17,Style 6,Footnote Reference/"/>
    <w:rsid w:val="00E75DD7"/>
    <w:rPr>
      <w:rFonts w:ascii="Times New Roman" w:hAnsi="Times New Roman"/>
      <w:dstrike w:val="0"/>
      <w:color w:val="auto"/>
      <w:sz w:val="20"/>
      <w:vertAlign w:val="superscript"/>
    </w:rPr>
  </w:style>
  <w:style w:type="paragraph" w:styleId="Header">
    <w:name w:val="header"/>
    <w:basedOn w:val="Normal"/>
    <w:link w:val="HeaderChar"/>
    <w:autoRedefine/>
    <w:rsid w:val="00E75DD7"/>
    <w:pPr>
      <w:tabs>
        <w:tab w:val="center" w:pos="4680"/>
        <w:tab w:val="right" w:pos="9360"/>
      </w:tabs>
    </w:pPr>
    <w:rPr>
      <w:b/>
    </w:rPr>
  </w:style>
  <w:style w:type="character" w:customStyle="1" w:styleId="HeaderChar">
    <w:name w:val="Header Char"/>
    <w:basedOn w:val="DefaultParagraphFont"/>
    <w:link w:val="Header"/>
    <w:locked/>
    <w:rsid w:val="009D701C"/>
    <w:rPr>
      <w:b/>
      <w:snapToGrid w:val="0"/>
      <w:kern w:val="28"/>
      <w:szCs w:val="20"/>
    </w:rPr>
  </w:style>
  <w:style w:type="paragraph" w:styleId="Footer">
    <w:name w:val="footer"/>
    <w:basedOn w:val="Normal"/>
    <w:link w:val="FooterChar"/>
    <w:rsid w:val="00E75DD7"/>
    <w:pPr>
      <w:tabs>
        <w:tab w:val="center" w:pos="4320"/>
        <w:tab w:val="right" w:pos="8640"/>
      </w:tabs>
    </w:pPr>
  </w:style>
  <w:style w:type="character" w:customStyle="1" w:styleId="FooterChar">
    <w:name w:val="Footer Char"/>
    <w:basedOn w:val="DefaultParagraphFont"/>
    <w:link w:val="Footer"/>
    <w:locked/>
    <w:rsid w:val="008640E1"/>
    <w:rPr>
      <w:snapToGrid w:val="0"/>
      <w:kern w:val="28"/>
      <w:szCs w:val="20"/>
    </w:rPr>
  </w:style>
  <w:style w:type="character" w:styleId="PageNumber">
    <w:name w:val="page number"/>
    <w:basedOn w:val="DefaultParagraphFont"/>
    <w:rsid w:val="00E75DD7"/>
  </w:style>
  <w:style w:type="paragraph" w:customStyle="1" w:styleId="Paranum0">
    <w:name w:val="Paranum"/>
    <w:uiPriority w:val="99"/>
    <w:rsid w:val="00BC32AF"/>
    <w:pPr>
      <w:numPr>
        <w:numId w:val="1"/>
      </w:numPr>
      <w:tabs>
        <w:tab w:val="left" w:pos="1440"/>
      </w:tabs>
      <w:spacing w:after="240"/>
      <w:jc w:val="both"/>
    </w:pPr>
    <w:rPr>
      <w:szCs w:val="20"/>
    </w:rPr>
  </w:style>
  <w:style w:type="paragraph" w:customStyle="1" w:styleId="par1">
    <w:name w:val="par1"/>
    <w:basedOn w:val="Normal"/>
    <w:link w:val="par1Char"/>
    <w:uiPriority w:val="99"/>
    <w:rsid w:val="00BC32AF"/>
    <w:pPr>
      <w:numPr>
        <w:numId w:val="2"/>
      </w:numPr>
    </w:pPr>
    <w:rPr>
      <w:sz w:val="20"/>
    </w:rPr>
  </w:style>
  <w:style w:type="paragraph" w:customStyle="1" w:styleId="ParaNum">
    <w:name w:val="ParaNum"/>
    <w:basedOn w:val="Normal"/>
    <w:link w:val="ParaNumChar"/>
    <w:rsid w:val="00E75DD7"/>
    <w:pPr>
      <w:numPr>
        <w:numId w:val="3"/>
      </w:numPr>
      <w:tabs>
        <w:tab w:val="clear" w:pos="1080"/>
        <w:tab w:val="num" w:pos="1440"/>
      </w:tabs>
      <w:spacing w:after="120"/>
    </w:pPr>
  </w:style>
  <w:style w:type="paragraph" w:styleId="BodyText">
    <w:name w:val="Body Text"/>
    <w:aliases w:val="b"/>
    <w:basedOn w:val="Normal"/>
    <w:link w:val="BodyTextChar"/>
    <w:uiPriority w:val="99"/>
    <w:rsid w:val="00BC32AF"/>
    <w:rPr>
      <w:b/>
      <w:kern w:val="0"/>
      <w:sz w:val="24"/>
      <w:u w:val="single"/>
    </w:rPr>
  </w:style>
  <w:style w:type="character" w:customStyle="1" w:styleId="BodyTextChar">
    <w:name w:val="Body Text Char"/>
    <w:aliases w:val="b Char"/>
    <w:basedOn w:val="DefaultParagraphFont"/>
    <w:link w:val="BodyText"/>
    <w:uiPriority w:val="99"/>
    <w:semiHidden/>
    <w:locked/>
    <w:rsid w:val="00BC32AF"/>
    <w:rPr>
      <w:rFonts w:cs="Times New Roman"/>
      <w:b/>
      <w:sz w:val="24"/>
      <w:u w:val="single"/>
      <w:lang w:val="en-US" w:eastAsia="en-US"/>
    </w:rPr>
  </w:style>
  <w:style w:type="character" w:customStyle="1" w:styleId="FootnoteTextChar2CharCharChar">
    <w:name w:val="Footnote Text Char2 Char Char Char"/>
    <w:aliases w:val="Footnote Text Char1 Char2 Char Char Char,Footnote Text Char Char Char Char Char Char2,Footnote Text Char1 Char Char Char Char Char Char1"/>
    <w:uiPriority w:val="99"/>
    <w:rsid w:val="00BC32AF"/>
    <w:rPr>
      <w:lang w:val="en-US" w:eastAsia="en-US"/>
    </w:rPr>
  </w:style>
  <w:style w:type="character" w:customStyle="1" w:styleId="ParanumChar0">
    <w:name w:val="Paranum Char"/>
    <w:uiPriority w:val="99"/>
    <w:rsid w:val="00BC32AF"/>
    <w:rPr>
      <w:sz w:val="22"/>
      <w:lang w:val="en-US" w:eastAsia="en-US"/>
    </w:rPr>
  </w:style>
  <w:style w:type="paragraph" w:styleId="HTMLPreformatted">
    <w:name w:val="HTML Preformatted"/>
    <w:basedOn w:val="Normal"/>
    <w:link w:val="HTMLPreformattedChar"/>
    <w:uiPriority w:val="99"/>
    <w:rsid w:val="00BC32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kern w:val="0"/>
      <w:sz w:val="20"/>
    </w:rPr>
  </w:style>
  <w:style w:type="character" w:customStyle="1" w:styleId="HTMLPreformattedChar">
    <w:name w:val="HTML Preformatted Char"/>
    <w:basedOn w:val="DefaultParagraphFont"/>
    <w:link w:val="HTMLPreformatted"/>
    <w:uiPriority w:val="99"/>
    <w:semiHidden/>
    <w:locked/>
    <w:rsid w:val="008640E1"/>
    <w:rPr>
      <w:rFonts w:ascii="Courier New" w:hAnsi="Courier New" w:cs="Times New Roman"/>
      <w:sz w:val="20"/>
    </w:rPr>
  </w:style>
  <w:style w:type="character" w:styleId="Hyperlink">
    <w:name w:val="Hyperlink"/>
    <w:rsid w:val="00E75DD7"/>
    <w:rPr>
      <w:color w:val="0000FF"/>
      <w:u w:val="single"/>
    </w:rPr>
  </w:style>
  <w:style w:type="character" w:customStyle="1" w:styleId="FootnoteTextChar2">
    <w:name w:val="Footnote Text Char2"/>
    <w:aliases w:val="Footnote Text Char Char1,Footnote Text Char1 Char Char1,rrfootnote Char Char Char1,Style 5 Char Char Char1,Footnote Text Char Char Char Char1,Footnote Text Char1 Char Char Char Char1,Footnote Text Char Char Char Char Char Char1"/>
    <w:link w:val="FootnoteText"/>
    <w:locked/>
    <w:rsid w:val="00A15BB3"/>
    <w:rPr>
      <w:sz w:val="20"/>
      <w:szCs w:val="20"/>
    </w:rPr>
  </w:style>
  <w:style w:type="character" w:styleId="Strong">
    <w:name w:val="Strong"/>
    <w:basedOn w:val="DefaultParagraphFont"/>
    <w:uiPriority w:val="99"/>
    <w:qFormat/>
    <w:rsid w:val="00BC32AF"/>
    <w:rPr>
      <w:rFonts w:cs="Times New Roman"/>
      <w:b/>
    </w:rPr>
  </w:style>
  <w:style w:type="character" w:customStyle="1" w:styleId="zzmpTrailerItem">
    <w:name w:val="zzmpTrailerItem"/>
    <w:uiPriority w:val="99"/>
    <w:rsid w:val="00BC32AF"/>
    <w:rPr>
      <w:rFonts w:ascii="Times New Roman" w:hAnsi="Times New Roman"/>
      <w:noProof/>
      <w:color w:val="auto"/>
      <w:spacing w:val="0"/>
      <w:position w:val="0"/>
      <w:sz w:val="16"/>
      <w:u w:val="none"/>
      <w:effect w:val="none"/>
      <w:vertAlign w:val="baseline"/>
    </w:rPr>
  </w:style>
  <w:style w:type="paragraph" w:styleId="BodyTextIndent2">
    <w:name w:val="Body Text Indent 2"/>
    <w:basedOn w:val="Normal"/>
    <w:link w:val="BodyTextIndent2Char"/>
    <w:uiPriority w:val="99"/>
    <w:rsid w:val="00BC32AF"/>
    <w:pPr>
      <w:spacing w:after="120" w:line="480" w:lineRule="auto"/>
      <w:ind w:left="360"/>
    </w:pPr>
    <w:rPr>
      <w:kern w:val="0"/>
      <w:sz w:val="24"/>
    </w:rPr>
  </w:style>
  <w:style w:type="character" w:customStyle="1" w:styleId="BodyTextIndent2Char">
    <w:name w:val="Body Text Indent 2 Char"/>
    <w:basedOn w:val="DefaultParagraphFont"/>
    <w:link w:val="BodyTextIndent2"/>
    <w:uiPriority w:val="99"/>
    <w:semiHidden/>
    <w:locked/>
    <w:rsid w:val="008640E1"/>
    <w:rPr>
      <w:rFonts w:cs="Times New Roman"/>
      <w:sz w:val="24"/>
    </w:rPr>
  </w:style>
  <w:style w:type="paragraph" w:customStyle="1" w:styleId="StyleBoldCentered">
    <w:name w:val="Style Bold Centered"/>
    <w:basedOn w:val="Normal"/>
    <w:rsid w:val="00E75DD7"/>
    <w:pPr>
      <w:jc w:val="center"/>
    </w:pPr>
    <w:rPr>
      <w:rFonts w:ascii="Times New Roman Bold" w:hAnsi="Times New Roman Bold"/>
      <w:b/>
      <w:bCs/>
      <w:caps/>
      <w:szCs w:val="22"/>
    </w:rPr>
  </w:style>
  <w:style w:type="paragraph" w:styleId="TOAHeading">
    <w:name w:val="toa heading"/>
    <w:basedOn w:val="Normal"/>
    <w:next w:val="Normal"/>
    <w:semiHidden/>
    <w:rsid w:val="00E75DD7"/>
    <w:pPr>
      <w:tabs>
        <w:tab w:val="right" w:pos="9360"/>
      </w:tabs>
      <w:suppressAutoHyphens/>
    </w:pPr>
  </w:style>
  <w:style w:type="character" w:customStyle="1" w:styleId="bCharChar">
    <w:name w:val="b Char Char"/>
    <w:uiPriority w:val="99"/>
    <w:semiHidden/>
    <w:locked/>
    <w:rsid w:val="00BC32AF"/>
    <w:rPr>
      <w:b/>
      <w:sz w:val="24"/>
      <w:u w:val="single"/>
      <w:lang w:val="en-US" w:eastAsia="en-US"/>
    </w:rPr>
  </w:style>
  <w:style w:type="paragraph" w:customStyle="1" w:styleId="StyleParaNumAfter0pt">
    <w:name w:val="Style ParaNum + After:  0 pt"/>
    <w:basedOn w:val="Normal"/>
    <w:autoRedefine/>
    <w:uiPriority w:val="99"/>
    <w:rsid w:val="00180FE4"/>
    <w:pPr>
      <w:numPr>
        <w:ilvl w:val="1"/>
        <w:numId w:val="4"/>
      </w:numPr>
      <w:tabs>
        <w:tab w:val="left" w:pos="-8100"/>
        <w:tab w:val="left" w:pos="2160"/>
      </w:tabs>
      <w:spacing w:after="240"/>
      <w:ind w:left="2160" w:hanging="720"/>
    </w:pPr>
  </w:style>
  <w:style w:type="paragraph" w:styleId="ListParagraph">
    <w:name w:val="List Paragraph"/>
    <w:basedOn w:val="Normal"/>
    <w:uiPriority w:val="99"/>
    <w:qFormat/>
    <w:rsid w:val="00060BD6"/>
    <w:pPr>
      <w:ind w:left="720"/>
    </w:pPr>
  </w:style>
  <w:style w:type="character" w:styleId="CommentReference">
    <w:name w:val="annotation reference"/>
    <w:basedOn w:val="DefaultParagraphFont"/>
    <w:uiPriority w:val="99"/>
    <w:rsid w:val="00422D6A"/>
    <w:rPr>
      <w:rFonts w:cs="Times New Roman"/>
      <w:sz w:val="16"/>
    </w:rPr>
  </w:style>
  <w:style w:type="paragraph" w:styleId="CommentText">
    <w:name w:val="annotation text"/>
    <w:basedOn w:val="Normal"/>
    <w:link w:val="CommentTextChar"/>
    <w:uiPriority w:val="99"/>
    <w:rsid w:val="00422D6A"/>
    <w:rPr>
      <w:kern w:val="0"/>
      <w:sz w:val="20"/>
    </w:rPr>
  </w:style>
  <w:style w:type="character" w:customStyle="1" w:styleId="CommentTextChar">
    <w:name w:val="Comment Text Char"/>
    <w:basedOn w:val="DefaultParagraphFont"/>
    <w:link w:val="CommentText"/>
    <w:uiPriority w:val="99"/>
    <w:locked/>
    <w:rsid w:val="00422D6A"/>
    <w:rPr>
      <w:rFonts w:cs="Times New Roman"/>
    </w:rPr>
  </w:style>
  <w:style w:type="paragraph" w:styleId="CommentSubject">
    <w:name w:val="annotation subject"/>
    <w:basedOn w:val="CommentText"/>
    <w:next w:val="CommentText"/>
    <w:link w:val="CommentSubjectChar"/>
    <w:uiPriority w:val="99"/>
    <w:rsid w:val="00422D6A"/>
    <w:rPr>
      <w:b/>
    </w:rPr>
  </w:style>
  <w:style w:type="character" w:customStyle="1" w:styleId="CommentSubjectChar">
    <w:name w:val="Comment Subject Char"/>
    <w:basedOn w:val="CommentTextChar"/>
    <w:link w:val="CommentSubject"/>
    <w:uiPriority w:val="99"/>
    <w:locked/>
    <w:rsid w:val="00422D6A"/>
    <w:rPr>
      <w:rFonts w:cs="Times New Roman"/>
      <w:b/>
    </w:rPr>
  </w:style>
  <w:style w:type="character" w:customStyle="1" w:styleId="par1Char">
    <w:name w:val="par1 Char"/>
    <w:link w:val="par1"/>
    <w:uiPriority w:val="99"/>
    <w:locked/>
    <w:rsid w:val="00D5405B"/>
    <w:rPr>
      <w:snapToGrid w:val="0"/>
      <w:kern w:val="28"/>
      <w:sz w:val="20"/>
    </w:rPr>
  </w:style>
  <w:style w:type="paragraph" w:styleId="Revision">
    <w:name w:val="Revision"/>
    <w:hidden/>
    <w:uiPriority w:val="99"/>
    <w:semiHidden/>
    <w:rsid w:val="00C5180F"/>
    <w:rPr>
      <w:sz w:val="24"/>
      <w:szCs w:val="24"/>
    </w:rPr>
  </w:style>
  <w:style w:type="paragraph" w:styleId="EndnoteText">
    <w:name w:val="endnote text"/>
    <w:basedOn w:val="Normal"/>
    <w:link w:val="EndnoteTextChar"/>
    <w:semiHidden/>
    <w:locked/>
    <w:rsid w:val="00E75DD7"/>
    <w:rPr>
      <w:sz w:val="20"/>
    </w:rPr>
  </w:style>
  <w:style w:type="character" w:customStyle="1" w:styleId="EndnoteTextChar">
    <w:name w:val="Endnote Text Char"/>
    <w:basedOn w:val="DefaultParagraphFont"/>
    <w:link w:val="EndnoteText"/>
    <w:semiHidden/>
    <w:locked/>
    <w:rsid w:val="002119D0"/>
    <w:rPr>
      <w:snapToGrid w:val="0"/>
      <w:kern w:val="28"/>
      <w:sz w:val="20"/>
      <w:szCs w:val="20"/>
    </w:rPr>
  </w:style>
  <w:style w:type="character" w:styleId="EndnoteReference">
    <w:name w:val="endnote reference"/>
    <w:semiHidden/>
    <w:locked/>
    <w:rsid w:val="00E75DD7"/>
    <w:rPr>
      <w:vertAlign w:val="superscript"/>
    </w:rPr>
  </w:style>
  <w:style w:type="paragraph" w:styleId="TOC1">
    <w:name w:val="toc 1"/>
    <w:basedOn w:val="Normal"/>
    <w:next w:val="Normal"/>
    <w:semiHidden/>
    <w:locked/>
    <w:rsid w:val="00E75DD7"/>
    <w:pPr>
      <w:tabs>
        <w:tab w:val="left" w:pos="360"/>
        <w:tab w:val="right" w:leader="dot" w:pos="9360"/>
      </w:tabs>
      <w:suppressAutoHyphens/>
      <w:ind w:left="360" w:right="720" w:hanging="360"/>
    </w:pPr>
    <w:rPr>
      <w:caps/>
      <w:noProof/>
    </w:rPr>
  </w:style>
  <w:style w:type="paragraph" w:styleId="TOC2">
    <w:name w:val="toc 2"/>
    <w:basedOn w:val="Normal"/>
    <w:next w:val="Normal"/>
    <w:semiHidden/>
    <w:locked/>
    <w:rsid w:val="00E75DD7"/>
    <w:pPr>
      <w:tabs>
        <w:tab w:val="left" w:pos="720"/>
        <w:tab w:val="right" w:leader="dot" w:pos="9360"/>
      </w:tabs>
      <w:suppressAutoHyphens/>
      <w:ind w:left="720" w:right="720" w:hanging="360"/>
    </w:pPr>
    <w:rPr>
      <w:noProof/>
    </w:rPr>
  </w:style>
  <w:style w:type="paragraph" w:styleId="TOC3">
    <w:name w:val="toc 3"/>
    <w:basedOn w:val="Normal"/>
    <w:next w:val="Normal"/>
    <w:semiHidden/>
    <w:locked/>
    <w:rsid w:val="00E75DD7"/>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locked/>
    <w:rsid w:val="00E75DD7"/>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locked/>
    <w:rsid w:val="00E75DD7"/>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locked/>
    <w:rsid w:val="00E75DD7"/>
    <w:pPr>
      <w:tabs>
        <w:tab w:val="left" w:pos="2160"/>
        <w:tab w:val="right" w:leader="dot" w:pos="9360"/>
      </w:tabs>
      <w:suppressAutoHyphens/>
      <w:ind w:left="2160" w:hanging="360"/>
    </w:pPr>
    <w:rPr>
      <w:noProof/>
    </w:rPr>
  </w:style>
  <w:style w:type="paragraph" w:styleId="TOC7">
    <w:name w:val="toc 7"/>
    <w:basedOn w:val="Normal"/>
    <w:next w:val="Normal"/>
    <w:autoRedefine/>
    <w:semiHidden/>
    <w:locked/>
    <w:rsid w:val="00E75DD7"/>
    <w:pPr>
      <w:tabs>
        <w:tab w:val="left" w:pos="2520"/>
        <w:tab w:val="right" w:leader="dot" w:pos="9360"/>
      </w:tabs>
      <w:suppressAutoHyphens/>
      <w:ind w:left="2520" w:hanging="360"/>
    </w:pPr>
    <w:rPr>
      <w:noProof/>
    </w:rPr>
  </w:style>
  <w:style w:type="paragraph" w:styleId="TOC8">
    <w:name w:val="toc 8"/>
    <w:basedOn w:val="Normal"/>
    <w:next w:val="Normal"/>
    <w:autoRedefine/>
    <w:semiHidden/>
    <w:locked/>
    <w:rsid w:val="00E75DD7"/>
    <w:pPr>
      <w:tabs>
        <w:tab w:val="left" w:pos="2880"/>
        <w:tab w:val="right" w:leader="dot" w:pos="9360"/>
      </w:tabs>
      <w:suppressAutoHyphens/>
      <w:ind w:left="2880" w:hanging="360"/>
    </w:pPr>
    <w:rPr>
      <w:noProof/>
    </w:rPr>
  </w:style>
  <w:style w:type="paragraph" w:styleId="TOC9">
    <w:name w:val="toc 9"/>
    <w:basedOn w:val="Normal"/>
    <w:next w:val="Normal"/>
    <w:autoRedefine/>
    <w:semiHidden/>
    <w:locked/>
    <w:rsid w:val="00E75DD7"/>
    <w:pPr>
      <w:tabs>
        <w:tab w:val="left" w:pos="3240"/>
        <w:tab w:val="right" w:leader="dot" w:pos="9360"/>
      </w:tabs>
      <w:suppressAutoHyphens/>
      <w:ind w:left="3240" w:hanging="360"/>
    </w:pPr>
    <w:rPr>
      <w:noProof/>
    </w:rPr>
  </w:style>
  <w:style w:type="character" w:customStyle="1" w:styleId="EquationCaption">
    <w:name w:val="_Equation Caption"/>
    <w:rsid w:val="00E75DD7"/>
  </w:style>
  <w:style w:type="paragraph" w:styleId="BlockText">
    <w:name w:val="Block Text"/>
    <w:basedOn w:val="Normal"/>
    <w:locked/>
    <w:rsid w:val="00E75DD7"/>
    <w:pPr>
      <w:spacing w:after="240"/>
      <w:ind w:left="1440" w:right="1440"/>
    </w:pPr>
  </w:style>
  <w:style w:type="paragraph" w:customStyle="1" w:styleId="Paratitle">
    <w:name w:val="Para title"/>
    <w:basedOn w:val="Normal"/>
    <w:rsid w:val="00E75DD7"/>
    <w:pPr>
      <w:tabs>
        <w:tab w:val="center" w:pos="9270"/>
      </w:tabs>
      <w:spacing w:after="240"/>
    </w:pPr>
    <w:rPr>
      <w:spacing w:val="-2"/>
    </w:rPr>
  </w:style>
  <w:style w:type="paragraph" w:customStyle="1" w:styleId="Bullet">
    <w:name w:val="Bullet"/>
    <w:basedOn w:val="Normal"/>
    <w:rsid w:val="00E75DD7"/>
    <w:pPr>
      <w:tabs>
        <w:tab w:val="left" w:pos="2160"/>
      </w:tabs>
      <w:spacing w:after="220"/>
      <w:ind w:left="2160" w:hanging="720"/>
    </w:pPr>
  </w:style>
  <w:style w:type="paragraph" w:customStyle="1" w:styleId="TableFormat">
    <w:name w:val="TableFormat"/>
    <w:basedOn w:val="Bullet"/>
    <w:rsid w:val="00E75DD7"/>
    <w:pPr>
      <w:tabs>
        <w:tab w:val="clear" w:pos="2160"/>
        <w:tab w:val="left" w:pos="5040"/>
      </w:tabs>
      <w:ind w:left="5040" w:hanging="3600"/>
    </w:pPr>
  </w:style>
  <w:style w:type="paragraph" w:customStyle="1" w:styleId="TOCTitle">
    <w:name w:val="TOC Title"/>
    <w:basedOn w:val="Normal"/>
    <w:rsid w:val="00E75DD7"/>
    <w:pPr>
      <w:spacing w:before="240" w:after="240"/>
      <w:jc w:val="center"/>
    </w:pPr>
    <w:rPr>
      <w:rFonts w:ascii="Times New Roman Bold" w:hAnsi="Times New Roman Bold"/>
      <w:b/>
      <w:caps/>
      <w:spacing w:val="-2"/>
    </w:rPr>
  </w:style>
  <w:style w:type="character" w:customStyle="1" w:styleId="FootnoteTextChar7CharChar">
    <w:name w:val="Footnote Text Char7 Char Char"/>
    <w:aliases w:val="Footnote Text Char4 Char1 Char Char,Footnote Text Char Char Char4 Char Char,Footnote Text Char7 Char Char Char Char Char,Footnote Text Char4 Char1 Char Char Char Char Char"/>
    <w:uiPriority w:val="99"/>
    <w:locked/>
    <w:rsid w:val="00D87441"/>
    <w:rPr>
      <w:lang w:val="en-US" w:eastAsia="en-US"/>
    </w:rPr>
  </w:style>
  <w:style w:type="character" w:customStyle="1" w:styleId="ALTSFOOTNOTECharChar">
    <w:name w:val="ALTS FOOTNOTE Char Char"/>
    <w:aliases w:val="fn Char Char,rrfootnote Char1 Char,rrfootnote Char Char Char Char Char,f Char,fn Char1"/>
    <w:locked/>
    <w:rsid w:val="00A031CA"/>
  </w:style>
  <w:style w:type="character" w:customStyle="1" w:styleId="ParaNumChar">
    <w:name w:val="ParaNum Char"/>
    <w:link w:val="ParaNum"/>
    <w:locked/>
    <w:rsid w:val="0044579A"/>
    <w:rPr>
      <w:snapToGrid w:val="0"/>
      <w:kern w:val="28"/>
      <w:szCs w:val="20"/>
    </w:rPr>
  </w:style>
  <w:style w:type="character" w:customStyle="1" w:styleId="ParaNumChar1">
    <w:name w:val="ParaNum Char1"/>
    <w:locked/>
    <w:rsid w:val="0038376A"/>
    <w:rPr>
      <w:snapToGrid w:val="0"/>
      <w:kern w:val="28"/>
      <w:sz w:val="22"/>
    </w:rPr>
  </w:style>
  <w:style w:type="character" w:customStyle="1" w:styleId="documentbody">
    <w:name w:val="documentbody"/>
    <w:uiPriority w:val="99"/>
    <w:rsid w:val="00D733C5"/>
  </w:style>
  <w:style w:type="character" w:customStyle="1" w:styleId="searchterm">
    <w:name w:val="searchterm"/>
    <w:uiPriority w:val="99"/>
    <w:rsid w:val="00D733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599763">
      <w:bodyDiv w:val="1"/>
      <w:marLeft w:val="0"/>
      <w:marRight w:val="0"/>
      <w:marTop w:val="0"/>
      <w:marBottom w:val="0"/>
      <w:divBdr>
        <w:top w:val="none" w:sz="0" w:space="0" w:color="auto"/>
        <w:left w:val="none" w:sz="0" w:space="0" w:color="auto"/>
        <w:bottom w:val="none" w:sz="0" w:space="0" w:color="auto"/>
        <w:right w:val="none" w:sz="0" w:space="0" w:color="auto"/>
      </w:divBdr>
    </w:div>
    <w:div w:id="541795567">
      <w:bodyDiv w:val="1"/>
      <w:marLeft w:val="0"/>
      <w:marRight w:val="0"/>
      <w:marTop w:val="0"/>
      <w:marBottom w:val="0"/>
      <w:divBdr>
        <w:top w:val="none" w:sz="0" w:space="0" w:color="auto"/>
        <w:left w:val="none" w:sz="0" w:space="0" w:color="auto"/>
        <w:bottom w:val="none" w:sz="0" w:space="0" w:color="auto"/>
        <w:right w:val="none" w:sz="0" w:space="0" w:color="auto"/>
      </w:divBdr>
    </w:div>
    <w:div w:id="644090015">
      <w:marLeft w:val="0"/>
      <w:marRight w:val="0"/>
      <w:marTop w:val="0"/>
      <w:marBottom w:val="0"/>
      <w:divBdr>
        <w:top w:val="none" w:sz="0" w:space="0" w:color="auto"/>
        <w:left w:val="none" w:sz="0" w:space="0" w:color="auto"/>
        <w:bottom w:val="none" w:sz="0" w:space="0" w:color="auto"/>
        <w:right w:val="none" w:sz="0" w:space="0" w:color="auto"/>
      </w:divBdr>
    </w:div>
    <w:div w:id="644090016">
      <w:marLeft w:val="0"/>
      <w:marRight w:val="0"/>
      <w:marTop w:val="0"/>
      <w:marBottom w:val="0"/>
      <w:divBdr>
        <w:top w:val="none" w:sz="0" w:space="0" w:color="auto"/>
        <w:left w:val="none" w:sz="0" w:space="0" w:color="auto"/>
        <w:bottom w:val="none" w:sz="0" w:space="0" w:color="auto"/>
        <w:right w:val="none" w:sz="0" w:space="0" w:color="auto"/>
      </w:divBdr>
    </w:div>
    <w:div w:id="644090017">
      <w:marLeft w:val="0"/>
      <w:marRight w:val="0"/>
      <w:marTop w:val="0"/>
      <w:marBottom w:val="0"/>
      <w:divBdr>
        <w:top w:val="none" w:sz="0" w:space="0" w:color="auto"/>
        <w:left w:val="none" w:sz="0" w:space="0" w:color="auto"/>
        <w:bottom w:val="none" w:sz="0" w:space="0" w:color="auto"/>
        <w:right w:val="none" w:sz="0" w:space="0" w:color="auto"/>
      </w:divBdr>
    </w:div>
    <w:div w:id="644090018">
      <w:marLeft w:val="0"/>
      <w:marRight w:val="0"/>
      <w:marTop w:val="0"/>
      <w:marBottom w:val="0"/>
      <w:divBdr>
        <w:top w:val="none" w:sz="0" w:space="0" w:color="auto"/>
        <w:left w:val="none" w:sz="0" w:space="0" w:color="auto"/>
        <w:bottom w:val="none" w:sz="0" w:space="0" w:color="auto"/>
        <w:right w:val="none" w:sz="0" w:space="0" w:color="auto"/>
      </w:divBdr>
    </w:div>
    <w:div w:id="644090019">
      <w:marLeft w:val="0"/>
      <w:marRight w:val="0"/>
      <w:marTop w:val="0"/>
      <w:marBottom w:val="0"/>
      <w:divBdr>
        <w:top w:val="none" w:sz="0" w:space="0" w:color="auto"/>
        <w:left w:val="none" w:sz="0" w:space="0" w:color="auto"/>
        <w:bottom w:val="none" w:sz="0" w:space="0" w:color="auto"/>
        <w:right w:val="none" w:sz="0" w:space="0" w:color="auto"/>
      </w:divBdr>
    </w:div>
    <w:div w:id="644090020">
      <w:marLeft w:val="0"/>
      <w:marRight w:val="0"/>
      <w:marTop w:val="0"/>
      <w:marBottom w:val="0"/>
      <w:divBdr>
        <w:top w:val="none" w:sz="0" w:space="0" w:color="auto"/>
        <w:left w:val="none" w:sz="0" w:space="0" w:color="auto"/>
        <w:bottom w:val="none" w:sz="0" w:space="0" w:color="auto"/>
        <w:right w:val="none" w:sz="0" w:space="0" w:color="auto"/>
      </w:divBdr>
    </w:div>
    <w:div w:id="644090021">
      <w:marLeft w:val="0"/>
      <w:marRight w:val="0"/>
      <w:marTop w:val="0"/>
      <w:marBottom w:val="0"/>
      <w:divBdr>
        <w:top w:val="none" w:sz="0" w:space="0" w:color="auto"/>
        <w:left w:val="none" w:sz="0" w:space="0" w:color="auto"/>
        <w:bottom w:val="none" w:sz="0" w:space="0" w:color="auto"/>
        <w:right w:val="none" w:sz="0" w:space="0" w:color="auto"/>
      </w:divBdr>
    </w:div>
    <w:div w:id="1722634161">
      <w:bodyDiv w:val="1"/>
      <w:marLeft w:val="0"/>
      <w:marRight w:val="0"/>
      <w:marTop w:val="0"/>
      <w:marBottom w:val="0"/>
      <w:divBdr>
        <w:top w:val="none" w:sz="0" w:space="0" w:color="auto"/>
        <w:left w:val="none" w:sz="0" w:space="0" w:color="auto"/>
        <w:bottom w:val="none" w:sz="0" w:space="0" w:color="auto"/>
        <w:right w:val="none" w:sz="0" w:space="0" w:color="auto"/>
      </w:divBdr>
    </w:div>
    <w:div w:id="1956256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R-Response@fcc.gov"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4</Pages>
  <Words>2532</Words>
  <Characters>13577</Characters>
  <Application>Microsoft Office Word</Application>
  <DocSecurity>0</DocSecurity>
  <Lines>217</Lines>
  <Paragraphs>53</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16215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2014-05-29T16:45:00Z</cp:lastPrinted>
  <dcterms:created xsi:type="dcterms:W3CDTF">2016-09-01T14:04:00Z</dcterms:created>
  <dcterms:modified xsi:type="dcterms:W3CDTF">2016-09-01T14:04:00Z</dcterms:modified>
  <cp:category> </cp:category>
  <cp:contentStatus> </cp:contentStatus>
</cp:coreProperties>
</file>