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BE119"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16973FD2" w14:textId="77777777" w:rsidR="00921803" w:rsidRDefault="00921803" w:rsidP="00921803">
      <w:pPr>
        <w:pStyle w:val="StyleBoldCentered"/>
      </w:pPr>
      <w:r>
        <w:t>F</w:t>
      </w:r>
      <w:r>
        <w:rPr>
          <w:caps w:val="0"/>
        </w:rPr>
        <w:t>ederal Communications Commission</w:t>
      </w:r>
    </w:p>
    <w:p w14:paraId="4378168F" w14:textId="77777777" w:rsidR="004C2EE3" w:rsidRDefault="00810B6F" w:rsidP="00096D8C">
      <w:pPr>
        <w:pStyle w:val="StyleBoldCentered"/>
      </w:pPr>
      <w:r>
        <w:rPr>
          <w:caps w:val="0"/>
        </w:rPr>
        <w:t>Washington, D.C. 20554</w:t>
      </w:r>
    </w:p>
    <w:p w14:paraId="7106396C" w14:textId="77777777" w:rsidR="004C2EE3" w:rsidRDefault="004C2EE3" w:rsidP="0070224F"/>
    <w:p w14:paraId="16D5DD65"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2FD5A823" w14:textId="77777777">
        <w:tc>
          <w:tcPr>
            <w:tcW w:w="4698" w:type="dxa"/>
          </w:tcPr>
          <w:p w14:paraId="259B3A98" w14:textId="77777777" w:rsidR="004C2EE3" w:rsidRPr="0040414E" w:rsidRDefault="004C2EE3">
            <w:pPr>
              <w:tabs>
                <w:tab w:val="center" w:pos="4680"/>
              </w:tabs>
              <w:suppressAutoHyphens/>
              <w:rPr>
                <w:spacing w:val="-2"/>
              </w:rPr>
            </w:pPr>
            <w:r w:rsidRPr="0040414E">
              <w:rPr>
                <w:spacing w:val="-2"/>
              </w:rPr>
              <w:t>In the Matter of</w:t>
            </w:r>
          </w:p>
          <w:p w14:paraId="4F2396F6" w14:textId="77777777" w:rsidR="004C2EE3" w:rsidRPr="0040414E" w:rsidRDefault="004C2EE3">
            <w:pPr>
              <w:tabs>
                <w:tab w:val="center" w:pos="4680"/>
              </w:tabs>
              <w:suppressAutoHyphens/>
              <w:rPr>
                <w:spacing w:val="-2"/>
              </w:rPr>
            </w:pPr>
          </w:p>
          <w:p w14:paraId="2363289F" w14:textId="77777777" w:rsidR="004C2EE3" w:rsidRPr="0040414E" w:rsidRDefault="00072072" w:rsidP="007115F7">
            <w:pPr>
              <w:tabs>
                <w:tab w:val="center" w:pos="4680"/>
              </w:tabs>
              <w:suppressAutoHyphens/>
              <w:rPr>
                <w:spacing w:val="-2"/>
              </w:rPr>
            </w:pPr>
            <w:r>
              <w:rPr>
                <w:spacing w:val="-2"/>
              </w:rPr>
              <w:t>Request</w:t>
            </w:r>
            <w:r w:rsidR="00191791" w:rsidRPr="0040414E">
              <w:rPr>
                <w:spacing w:val="-2"/>
              </w:rPr>
              <w:t xml:space="preserve"> for Waiver </w:t>
            </w:r>
            <w:r w:rsidR="006B7B79" w:rsidRPr="0040414E">
              <w:rPr>
                <w:spacing w:val="-2"/>
              </w:rPr>
              <w:t xml:space="preserve">or Review </w:t>
            </w:r>
            <w:r w:rsidR="00191791" w:rsidRPr="0040414E">
              <w:rPr>
                <w:spacing w:val="-2"/>
              </w:rPr>
              <w:t xml:space="preserve">of </w:t>
            </w:r>
            <w:r w:rsidR="006B7B79" w:rsidRPr="0040414E">
              <w:rPr>
                <w:spacing w:val="-2"/>
              </w:rPr>
              <w:t>a Decision</w:t>
            </w:r>
            <w:r w:rsidR="00191791" w:rsidRPr="0040414E">
              <w:rPr>
                <w:spacing w:val="-2"/>
              </w:rPr>
              <w:t xml:space="preserve">  of</w:t>
            </w:r>
          </w:p>
          <w:p w14:paraId="2E1A19A7" w14:textId="77777777" w:rsidR="00191791" w:rsidRPr="0040414E" w:rsidRDefault="00191791" w:rsidP="007115F7">
            <w:pPr>
              <w:tabs>
                <w:tab w:val="center" w:pos="4680"/>
              </w:tabs>
              <w:suppressAutoHyphens/>
              <w:rPr>
                <w:spacing w:val="-2"/>
              </w:rPr>
            </w:pPr>
            <w:r w:rsidRPr="0040414E">
              <w:rPr>
                <w:spacing w:val="-2"/>
              </w:rPr>
              <w:t>the Universal Service Administrator by</w:t>
            </w:r>
          </w:p>
          <w:p w14:paraId="3A56F6DB" w14:textId="77777777" w:rsidR="00191791" w:rsidRPr="0040414E" w:rsidRDefault="00191791" w:rsidP="007115F7">
            <w:pPr>
              <w:tabs>
                <w:tab w:val="center" w:pos="4680"/>
              </w:tabs>
              <w:suppressAutoHyphens/>
              <w:rPr>
                <w:spacing w:val="-2"/>
              </w:rPr>
            </w:pPr>
          </w:p>
          <w:p w14:paraId="35490B92" w14:textId="77777777" w:rsidR="00191791" w:rsidRPr="0040414E" w:rsidRDefault="006B7B79" w:rsidP="007115F7">
            <w:pPr>
              <w:tabs>
                <w:tab w:val="center" w:pos="4680"/>
              </w:tabs>
              <w:suppressAutoHyphens/>
              <w:rPr>
                <w:spacing w:val="-2"/>
              </w:rPr>
            </w:pPr>
            <w:r w:rsidRPr="0040414E">
              <w:rPr>
                <w:spacing w:val="-2"/>
              </w:rPr>
              <w:t>Plaquemines Parish School Board</w:t>
            </w:r>
          </w:p>
          <w:p w14:paraId="4E4DBBFA" w14:textId="77777777" w:rsidR="00191791" w:rsidRPr="0040414E" w:rsidRDefault="006B7B79" w:rsidP="007115F7">
            <w:pPr>
              <w:tabs>
                <w:tab w:val="center" w:pos="4680"/>
              </w:tabs>
              <w:suppressAutoHyphens/>
              <w:rPr>
                <w:spacing w:val="-2"/>
              </w:rPr>
            </w:pPr>
            <w:r w:rsidRPr="0040414E">
              <w:rPr>
                <w:spacing w:val="-2"/>
              </w:rPr>
              <w:t xml:space="preserve">Belle Chasse, </w:t>
            </w:r>
            <w:r w:rsidR="00BD126C" w:rsidRPr="0040414E">
              <w:rPr>
                <w:spacing w:val="-2"/>
              </w:rPr>
              <w:t>Louisiana</w:t>
            </w:r>
            <w:r w:rsidR="00191791" w:rsidRPr="0040414E">
              <w:rPr>
                <w:spacing w:val="-2"/>
              </w:rPr>
              <w:t xml:space="preserve"> </w:t>
            </w:r>
          </w:p>
          <w:p w14:paraId="17313ACB" w14:textId="77777777" w:rsidR="00191791" w:rsidRPr="0040414E" w:rsidRDefault="00191791" w:rsidP="007115F7">
            <w:pPr>
              <w:tabs>
                <w:tab w:val="center" w:pos="4680"/>
              </w:tabs>
              <w:suppressAutoHyphens/>
              <w:rPr>
                <w:spacing w:val="-2"/>
              </w:rPr>
            </w:pPr>
          </w:p>
          <w:p w14:paraId="56A93079" w14:textId="77777777" w:rsidR="00191791" w:rsidRPr="0040414E" w:rsidRDefault="00191791" w:rsidP="007115F7">
            <w:pPr>
              <w:tabs>
                <w:tab w:val="center" w:pos="4680"/>
              </w:tabs>
              <w:suppressAutoHyphens/>
              <w:rPr>
                <w:spacing w:val="-2"/>
              </w:rPr>
            </w:pPr>
            <w:r w:rsidRPr="0040414E">
              <w:rPr>
                <w:spacing w:val="-2"/>
              </w:rPr>
              <w:t>Schools and Libraries Universal Service</w:t>
            </w:r>
          </w:p>
          <w:p w14:paraId="33B56AAC" w14:textId="77777777" w:rsidR="00191791" w:rsidRPr="0040414E" w:rsidRDefault="00191791" w:rsidP="007115F7">
            <w:pPr>
              <w:tabs>
                <w:tab w:val="center" w:pos="4680"/>
              </w:tabs>
              <w:suppressAutoHyphens/>
              <w:rPr>
                <w:spacing w:val="-2"/>
              </w:rPr>
            </w:pPr>
            <w:r w:rsidRPr="0040414E">
              <w:rPr>
                <w:spacing w:val="-2"/>
              </w:rPr>
              <w:t>Support Mechanism</w:t>
            </w:r>
          </w:p>
        </w:tc>
        <w:tc>
          <w:tcPr>
            <w:tcW w:w="630" w:type="dxa"/>
          </w:tcPr>
          <w:p w14:paraId="51CA24B8" w14:textId="77777777" w:rsidR="004C2EE3" w:rsidRPr="0040414E" w:rsidRDefault="004C2EE3">
            <w:pPr>
              <w:tabs>
                <w:tab w:val="center" w:pos="4680"/>
              </w:tabs>
              <w:suppressAutoHyphens/>
              <w:rPr>
                <w:b/>
                <w:spacing w:val="-2"/>
              </w:rPr>
            </w:pPr>
            <w:r w:rsidRPr="0040414E">
              <w:rPr>
                <w:b/>
                <w:spacing w:val="-2"/>
              </w:rPr>
              <w:t>)</w:t>
            </w:r>
          </w:p>
          <w:p w14:paraId="52EF97AF" w14:textId="77777777" w:rsidR="004C2EE3" w:rsidRPr="0040414E" w:rsidRDefault="004C2EE3">
            <w:pPr>
              <w:tabs>
                <w:tab w:val="center" w:pos="4680"/>
              </w:tabs>
              <w:suppressAutoHyphens/>
              <w:rPr>
                <w:b/>
                <w:spacing w:val="-2"/>
              </w:rPr>
            </w:pPr>
            <w:r w:rsidRPr="0040414E">
              <w:rPr>
                <w:b/>
                <w:spacing w:val="-2"/>
              </w:rPr>
              <w:t>)</w:t>
            </w:r>
          </w:p>
          <w:p w14:paraId="4C9B038B" w14:textId="77777777" w:rsidR="004C2EE3" w:rsidRPr="0040414E" w:rsidRDefault="004C2EE3">
            <w:pPr>
              <w:tabs>
                <w:tab w:val="center" w:pos="4680"/>
              </w:tabs>
              <w:suppressAutoHyphens/>
              <w:rPr>
                <w:b/>
                <w:spacing w:val="-2"/>
              </w:rPr>
            </w:pPr>
            <w:r w:rsidRPr="0040414E">
              <w:rPr>
                <w:b/>
                <w:spacing w:val="-2"/>
              </w:rPr>
              <w:t>)</w:t>
            </w:r>
          </w:p>
          <w:p w14:paraId="71E3C5B5" w14:textId="77777777" w:rsidR="004C2EE3" w:rsidRPr="0040414E" w:rsidRDefault="004C2EE3">
            <w:pPr>
              <w:tabs>
                <w:tab w:val="center" w:pos="4680"/>
              </w:tabs>
              <w:suppressAutoHyphens/>
              <w:rPr>
                <w:b/>
                <w:spacing w:val="-2"/>
              </w:rPr>
            </w:pPr>
            <w:r w:rsidRPr="0040414E">
              <w:rPr>
                <w:b/>
                <w:spacing w:val="-2"/>
              </w:rPr>
              <w:t>)</w:t>
            </w:r>
          </w:p>
          <w:p w14:paraId="4A24A544" w14:textId="77777777" w:rsidR="004C2EE3" w:rsidRPr="0040414E" w:rsidRDefault="004C2EE3">
            <w:pPr>
              <w:tabs>
                <w:tab w:val="center" w:pos="4680"/>
              </w:tabs>
              <w:suppressAutoHyphens/>
              <w:rPr>
                <w:b/>
                <w:spacing w:val="-2"/>
              </w:rPr>
            </w:pPr>
            <w:r w:rsidRPr="0040414E">
              <w:rPr>
                <w:b/>
                <w:spacing w:val="-2"/>
              </w:rPr>
              <w:t>)</w:t>
            </w:r>
          </w:p>
          <w:p w14:paraId="7AE50CEC" w14:textId="77777777" w:rsidR="004C2EE3" w:rsidRPr="0040414E" w:rsidRDefault="004C2EE3">
            <w:pPr>
              <w:tabs>
                <w:tab w:val="center" w:pos="4680"/>
              </w:tabs>
              <w:suppressAutoHyphens/>
              <w:rPr>
                <w:b/>
                <w:spacing w:val="-2"/>
              </w:rPr>
            </w:pPr>
            <w:r w:rsidRPr="0040414E">
              <w:rPr>
                <w:b/>
                <w:spacing w:val="-2"/>
              </w:rPr>
              <w:t>)</w:t>
            </w:r>
          </w:p>
          <w:p w14:paraId="402DB72A" w14:textId="77777777" w:rsidR="004C2EE3" w:rsidRPr="0040414E" w:rsidRDefault="004C2EE3">
            <w:pPr>
              <w:tabs>
                <w:tab w:val="center" w:pos="4680"/>
              </w:tabs>
              <w:suppressAutoHyphens/>
              <w:rPr>
                <w:b/>
                <w:spacing w:val="-2"/>
              </w:rPr>
            </w:pPr>
            <w:r w:rsidRPr="0040414E">
              <w:rPr>
                <w:b/>
                <w:spacing w:val="-2"/>
              </w:rPr>
              <w:t>)</w:t>
            </w:r>
          </w:p>
          <w:p w14:paraId="34D8A2CC" w14:textId="77777777" w:rsidR="004C2EE3" w:rsidRPr="0040414E" w:rsidRDefault="004C2EE3">
            <w:pPr>
              <w:tabs>
                <w:tab w:val="center" w:pos="4680"/>
              </w:tabs>
              <w:suppressAutoHyphens/>
              <w:rPr>
                <w:b/>
                <w:spacing w:val="-2"/>
              </w:rPr>
            </w:pPr>
            <w:r w:rsidRPr="0040414E">
              <w:rPr>
                <w:b/>
                <w:spacing w:val="-2"/>
              </w:rPr>
              <w:t>)</w:t>
            </w:r>
          </w:p>
          <w:p w14:paraId="75EA2C18" w14:textId="77777777" w:rsidR="004C2EE3" w:rsidRPr="0040414E" w:rsidRDefault="004C2EE3">
            <w:pPr>
              <w:tabs>
                <w:tab w:val="center" w:pos="4680"/>
              </w:tabs>
              <w:suppressAutoHyphens/>
              <w:rPr>
                <w:b/>
                <w:spacing w:val="-2"/>
              </w:rPr>
            </w:pPr>
            <w:r w:rsidRPr="0040414E">
              <w:rPr>
                <w:b/>
                <w:spacing w:val="-2"/>
              </w:rPr>
              <w:t>)</w:t>
            </w:r>
          </w:p>
          <w:p w14:paraId="33AA9991" w14:textId="77777777" w:rsidR="00191791" w:rsidRPr="0040414E" w:rsidRDefault="00191791">
            <w:pPr>
              <w:tabs>
                <w:tab w:val="center" w:pos="4680"/>
              </w:tabs>
              <w:suppressAutoHyphens/>
              <w:rPr>
                <w:b/>
                <w:spacing w:val="-2"/>
              </w:rPr>
            </w:pPr>
            <w:r w:rsidRPr="0040414E">
              <w:rPr>
                <w:b/>
                <w:spacing w:val="-2"/>
              </w:rPr>
              <w:t>)</w:t>
            </w:r>
          </w:p>
          <w:p w14:paraId="32D22B77" w14:textId="77777777" w:rsidR="00191791" w:rsidRPr="0040414E" w:rsidRDefault="00191791">
            <w:pPr>
              <w:tabs>
                <w:tab w:val="center" w:pos="4680"/>
              </w:tabs>
              <w:suppressAutoHyphens/>
              <w:rPr>
                <w:spacing w:val="-2"/>
              </w:rPr>
            </w:pPr>
          </w:p>
        </w:tc>
        <w:tc>
          <w:tcPr>
            <w:tcW w:w="4248" w:type="dxa"/>
          </w:tcPr>
          <w:p w14:paraId="43DA3B43" w14:textId="77777777" w:rsidR="004C2EE3" w:rsidRPr="0040414E" w:rsidRDefault="004C2EE3">
            <w:pPr>
              <w:tabs>
                <w:tab w:val="center" w:pos="4680"/>
              </w:tabs>
              <w:suppressAutoHyphens/>
              <w:rPr>
                <w:spacing w:val="-2"/>
              </w:rPr>
            </w:pPr>
          </w:p>
          <w:p w14:paraId="26205AAC" w14:textId="77777777" w:rsidR="004C2EE3" w:rsidRPr="0040414E" w:rsidRDefault="004C2EE3">
            <w:pPr>
              <w:pStyle w:val="TOAHeading"/>
              <w:tabs>
                <w:tab w:val="clear" w:pos="9360"/>
                <w:tab w:val="center" w:pos="4680"/>
              </w:tabs>
              <w:rPr>
                <w:spacing w:val="-2"/>
              </w:rPr>
            </w:pPr>
          </w:p>
          <w:p w14:paraId="42435073" w14:textId="77777777" w:rsidR="004C2EE3" w:rsidRPr="0040414E" w:rsidRDefault="004C2EE3">
            <w:pPr>
              <w:tabs>
                <w:tab w:val="center" w:pos="4680"/>
              </w:tabs>
              <w:suppressAutoHyphens/>
              <w:rPr>
                <w:spacing w:val="-2"/>
              </w:rPr>
            </w:pPr>
          </w:p>
          <w:p w14:paraId="2B722F0F" w14:textId="77777777" w:rsidR="00191791" w:rsidRPr="0040414E" w:rsidRDefault="00191791">
            <w:pPr>
              <w:tabs>
                <w:tab w:val="center" w:pos="4680"/>
              </w:tabs>
              <w:suppressAutoHyphens/>
              <w:rPr>
                <w:spacing w:val="-2"/>
              </w:rPr>
            </w:pPr>
          </w:p>
          <w:p w14:paraId="56841FC6" w14:textId="77777777" w:rsidR="00191791" w:rsidRPr="0040414E" w:rsidRDefault="00191791">
            <w:pPr>
              <w:tabs>
                <w:tab w:val="center" w:pos="4680"/>
              </w:tabs>
              <w:suppressAutoHyphens/>
              <w:rPr>
                <w:spacing w:val="-2"/>
              </w:rPr>
            </w:pPr>
          </w:p>
          <w:p w14:paraId="25C3DA27" w14:textId="77777777" w:rsidR="00191791" w:rsidRPr="0040414E" w:rsidRDefault="00191791">
            <w:pPr>
              <w:tabs>
                <w:tab w:val="center" w:pos="4680"/>
              </w:tabs>
              <w:suppressAutoHyphens/>
              <w:rPr>
                <w:spacing w:val="-2"/>
              </w:rPr>
            </w:pPr>
            <w:r w:rsidRPr="0040414E">
              <w:rPr>
                <w:spacing w:val="-2"/>
              </w:rPr>
              <w:t>File Nos. SLD-</w:t>
            </w:r>
            <w:r w:rsidR="006B7B79" w:rsidRPr="0040414E">
              <w:rPr>
                <w:spacing w:val="-2"/>
              </w:rPr>
              <w:t>494789</w:t>
            </w:r>
          </w:p>
          <w:p w14:paraId="6594E13C" w14:textId="77777777" w:rsidR="00191791" w:rsidRPr="0040414E" w:rsidRDefault="00191791">
            <w:pPr>
              <w:tabs>
                <w:tab w:val="center" w:pos="4680"/>
              </w:tabs>
              <w:suppressAutoHyphens/>
              <w:rPr>
                <w:spacing w:val="-2"/>
              </w:rPr>
            </w:pPr>
          </w:p>
          <w:p w14:paraId="1B919730" w14:textId="77777777" w:rsidR="00191791" w:rsidRPr="0040414E" w:rsidRDefault="00191791">
            <w:pPr>
              <w:tabs>
                <w:tab w:val="center" w:pos="4680"/>
              </w:tabs>
              <w:suppressAutoHyphens/>
              <w:rPr>
                <w:spacing w:val="-2"/>
              </w:rPr>
            </w:pPr>
          </w:p>
          <w:p w14:paraId="3B61BE7D" w14:textId="77777777" w:rsidR="00191791" w:rsidRPr="0040414E" w:rsidRDefault="00191791">
            <w:pPr>
              <w:tabs>
                <w:tab w:val="center" w:pos="4680"/>
              </w:tabs>
              <w:suppressAutoHyphens/>
              <w:rPr>
                <w:spacing w:val="-2"/>
              </w:rPr>
            </w:pPr>
            <w:r w:rsidRPr="0040414E">
              <w:rPr>
                <w:spacing w:val="-2"/>
              </w:rPr>
              <w:t>CC Docket No. 02-6</w:t>
            </w:r>
          </w:p>
        </w:tc>
      </w:tr>
    </w:tbl>
    <w:p w14:paraId="32A021AE" w14:textId="77777777" w:rsidR="00841AB1" w:rsidRDefault="00191791" w:rsidP="00F021FA">
      <w:pPr>
        <w:pStyle w:val="StyleBoldCentered"/>
      </w:pPr>
      <w:r>
        <w:t>ORDER</w:t>
      </w:r>
    </w:p>
    <w:p w14:paraId="4438D751" w14:textId="77777777" w:rsidR="004C2EE3" w:rsidRDefault="004C2EE3">
      <w:pPr>
        <w:tabs>
          <w:tab w:val="left" w:pos="-720"/>
        </w:tabs>
        <w:suppressAutoHyphens/>
        <w:spacing w:line="227" w:lineRule="auto"/>
        <w:rPr>
          <w:spacing w:val="-2"/>
        </w:rPr>
      </w:pPr>
    </w:p>
    <w:p w14:paraId="53A926BA" w14:textId="69401997" w:rsidR="004C2EE3" w:rsidRDefault="004C2EE3" w:rsidP="00133F79">
      <w:pPr>
        <w:tabs>
          <w:tab w:val="left" w:pos="720"/>
          <w:tab w:val="right" w:pos="9360"/>
        </w:tabs>
        <w:suppressAutoHyphens/>
        <w:spacing w:line="227" w:lineRule="auto"/>
        <w:rPr>
          <w:spacing w:val="-2"/>
        </w:rPr>
      </w:pPr>
      <w:r>
        <w:rPr>
          <w:b/>
          <w:spacing w:val="-2"/>
        </w:rPr>
        <w:t xml:space="preserve">Adopted: </w:t>
      </w:r>
      <w:r w:rsidR="00191791">
        <w:rPr>
          <w:b/>
          <w:spacing w:val="-2"/>
        </w:rPr>
        <w:t xml:space="preserve"> </w:t>
      </w:r>
      <w:r w:rsidR="00907901">
        <w:rPr>
          <w:b/>
          <w:spacing w:val="-2"/>
        </w:rPr>
        <w:t>July 21</w:t>
      </w:r>
      <w:r w:rsidR="00DC395D">
        <w:rPr>
          <w:b/>
          <w:spacing w:val="-2"/>
        </w:rPr>
        <w:t>,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07901">
        <w:rPr>
          <w:b/>
          <w:spacing w:val="-2"/>
        </w:rPr>
        <w:t>July 21</w:t>
      </w:r>
      <w:r w:rsidR="00DC395D">
        <w:rPr>
          <w:b/>
          <w:spacing w:val="-2"/>
        </w:rPr>
        <w:t>, 2016</w:t>
      </w:r>
    </w:p>
    <w:p w14:paraId="1B3F816B" w14:textId="77777777" w:rsidR="00822CE0" w:rsidRDefault="00822CE0"/>
    <w:p w14:paraId="6E54A329" w14:textId="77777777" w:rsidR="004C2EE3" w:rsidRDefault="004C2EE3">
      <w:pPr>
        <w:rPr>
          <w:spacing w:val="-2"/>
        </w:rPr>
      </w:pPr>
      <w:r>
        <w:t xml:space="preserve">By </w:t>
      </w:r>
      <w:r w:rsidR="004E4A22">
        <w:t>the</w:t>
      </w:r>
      <w:r w:rsidR="002A2D2E">
        <w:t xml:space="preserve"> </w:t>
      </w:r>
      <w:r w:rsidR="00191791">
        <w:rPr>
          <w:spacing w:val="-2"/>
        </w:rPr>
        <w:t>Chief, Telecommunications Access Policy Division, Wireline Competition Bureau</w:t>
      </w:r>
      <w:r>
        <w:rPr>
          <w:spacing w:val="-2"/>
        </w:rPr>
        <w:t>:</w:t>
      </w:r>
    </w:p>
    <w:p w14:paraId="40044C10" w14:textId="77777777" w:rsidR="00412FC5" w:rsidRDefault="00412FC5" w:rsidP="00412FC5"/>
    <w:p w14:paraId="7FE6D880" w14:textId="40A77B3E" w:rsidR="00504F62" w:rsidRDefault="00BC0675" w:rsidP="00504F62">
      <w:pPr>
        <w:pStyle w:val="ParaNum"/>
        <w:rPr>
          <w:rStyle w:val="StyleNumberedparagraphs11ptChar"/>
          <w:szCs w:val="22"/>
        </w:rPr>
      </w:pPr>
      <w:bookmarkStart w:id="1" w:name="OLE_LINK2"/>
      <w:bookmarkStart w:id="2" w:name="OLE_LINK3"/>
      <w:r>
        <w:rPr>
          <w:rStyle w:val="StyleNumberedparagraphs11ptChar"/>
          <w:szCs w:val="22"/>
        </w:rPr>
        <w:t>Consistent with precedent</w:t>
      </w:r>
      <w:r w:rsidR="00504F62" w:rsidRPr="00313AEC">
        <w:rPr>
          <w:rStyle w:val="StyleNumberedparagraphs11ptChar"/>
          <w:szCs w:val="22"/>
        </w:rPr>
        <w:t>,</w:t>
      </w:r>
      <w:r>
        <w:rPr>
          <w:rStyle w:val="FootnoteReference"/>
          <w:szCs w:val="22"/>
        </w:rPr>
        <w:footnoteReference w:id="2"/>
      </w:r>
      <w:r w:rsidR="00504F62" w:rsidRPr="00313AEC">
        <w:rPr>
          <w:rStyle w:val="StyleNumberedparagraphs11ptChar"/>
          <w:szCs w:val="22"/>
        </w:rPr>
        <w:t xml:space="preserve"> we grant Plaquemines Parish School Board’s </w:t>
      </w:r>
      <w:r w:rsidR="00313AEC" w:rsidRPr="00313AEC">
        <w:rPr>
          <w:rStyle w:val="StyleNumberedparagraphs11ptChar"/>
          <w:szCs w:val="22"/>
        </w:rPr>
        <w:t xml:space="preserve">(Plaquemines PSB) </w:t>
      </w:r>
      <w:r w:rsidR="00072072">
        <w:rPr>
          <w:rStyle w:val="StyleNumberedparagraphs11ptChar"/>
          <w:szCs w:val="22"/>
        </w:rPr>
        <w:t>request for w</w:t>
      </w:r>
      <w:r w:rsidR="00504F62" w:rsidRPr="00313AEC">
        <w:rPr>
          <w:rStyle w:val="StyleNumberedparagraphs11ptChar"/>
          <w:szCs w:val="22"/>
        </w:rPr>
        <w:t>aiver of</w:t>
      </w:r>
      <w:r w:rsidR="00313AEC">
        <w:rPr>
          <w:rStyle w:val="StyleNumberedparagraphs11ptChar"/>
          <w:szCs w:val="22"/>
        </w:rPr>
        <w:t xml:space="preserve"> </w:t>
      </w:r>
      <w:r w:rsidR="00504F62" w:rsidRPr="00504F62">
        <w:rPr>
          <w:rStyle w:val="StyleNumberedparagraphs11ptChar"/>
          <w:szCs w:val="22"/>
        </w:rPr>
        <w:t>E-rate program</w:t>
      </w:r>
      <w:r w:rsidR="00072072">
        <w:rPr>
          <w:rStyle w:val="StyleNumberedparagraphs11ptChar"/>
          <w:szCs w:val="22"/>
        </w:rPr>
        <w:t>’s</w:t>
      </w:r>
      <w:r w:rsidR="00504F62" w:rsidRPr="00504F62">
        <w:rPr>
          <w:rStyle w:val="StyleNumberedparagraphs11ptChar"/>
          <w:szCs w:val="22"/>
        </w:rPr>
        <w:t xml:space="preserve"> (more formally known as the schools and</w:t>
      </w:r>
      <w:r w:rsidR="00504F62">
        <w:rPr>
          <w:rStyle w:val="StyleNumberedparagraphs11ptChar"/>
          <w:szCs w:val="22"/>
        </w:rPr>
        <w:t xml:space="preserve"> </w:t>
      </w:r>
      <w:r w:rsidR="00504F62" w:rsidRPr="00504F62">
        <w:rPr>
          <w:rStyle w:val="StyleNumberedparagraphs11ptChar"/>
          <w:szCs w:val="22"/>
        </w:rPr>
        <w:t>libraries universal service support program</w:t>
      </w:r>
      <w:r w:rsidR="00072072">
        <w:rPr>
          <w:rStyle w:val="StyleNumberedparagraphs11ptChar"/>
          <w:szCs w:val="22"/>
        </w:rPr>
        <w:t>)</w:t>
      </w:r>
      <w:r w:rsidR="00072072" w:rsidRPr="00072072">
        <w:rPr>
          <w:rStyle w:val="StyleNumberedparagraphs11ptChar"/>
          <w:szCs w:val="22"/>
        </w:rPr>
        <w:t xml:space="preserve"> </w:t>
      </w:r>
      <w:r w:rsidR="00072072">
        <w:rPr>
          <w:rStyle w:val="StyleNumberedparagraphs11ptChar"/>
          <w:szCs w:val="22"/>
        </w:rPr>
        <w:t>service implementation deadline and equipment transfer rules</w:t>
      </w:r>
      <w:r w:rsidR="00504F62">
        <w:rPr>
          <w:rStyle w:val="StyleNumberedparagraphs11ptChar"/>
          <w:szCs w:val="22"/>
        </w:rPr>
        <w:t>.</w:t>
      </w:r>
      <w:r w:rsidR="00504F62">
        <w:rPr>
          <w:rStyle w:val="FootnoteReference"/>
          <w:szCs w:val="22"/>
        </w:rPr>
        <w:footnoteReference w:id="3"/>
      </w:r>
      <w:r w:rsidR="00504F62">
        <w:rPr>
          <w:rStyle w:val="StyleNumberedparagraphs11ptChar"/>
          <w:szCs w:val="22"/>
        </w:rPr>
        <w:t xml:space="preserve">  Based on the facts and special circumstances of this specific case, we find that good cause exists </w:t>
      </w:r>
      <w:r w:rsidR="00072072">
        <w:rPr>
          <w:rStyle w:val="StyleNumberedparagraphs11ptChar"/>
          <w:szCs w:val="22"/>
        </w:rPr>
        <w:t xml:space="preserve">to issue a waiver </w:t>
      </w:r>
      <w:r w:rsidR="00F05004">
        <w:rPr>
          <w:rStyle w:val="StyleNumberedparagraphs11ptChar"/>
          <w:szCs w:val="22"/>
        </w:rPr>
        <w:t>because</w:t>
      </w:r>
      <w:r w:rsidR="00072072">
        <w:rPr>
          <w:rStyle w:val="StyleNumberedparagraphs11ptChar"/>
          <w:szCs w:val="22"/>
        </w:rPr>
        <w:t xml:space="preserve"> </w:t>
      </w:r>
      <w:r w:rsidR="00736C6D">
        <w:rPr>
          <w:rStyle w:val="StyleNumberedparagraphs11ptChar"/>
          <w:szCs w:val="22"/>
        </w:rPr>
        <w:t xml:space="preserve">strict compliance of these rules </w:t>
      </w:r>
      <w:r w:rsidR="00072B22">
        <w:rPr>
          <w:rStyle w:val="StyleNumberedparagraphs11ptChar"/>
          <w:szCs w:val="22"/>
        </w:rPr>
        <w:t>w</w:t>
      </w:r>
      <w:r w:rsidR="00736C6D">
        <w:rPr>
          <w:rStyle w:val="StyleNumberedparagraphs11ptChar"/>
          <w:szCs w:val="22"/>
        </w:rPr>
        <w:t xml:space="preserve">as impracticable for Plaquemines </w:t>
      </w:r>
      <w:r w:rsidR="008B3E20">
        <w:rPr>
          <w:rStyle w:val="StyleNumberedparagraphs11ptChar"/>
          <w:szCs w:val="22"/>
        </w:rPr>
        <w:t xml:space="preserve">PSB </w:t>
      </w:r>
      <w:r w:rsidR="00736C6D">
        <w:rPr>
          <w:rStyle w:val="StyleNumberedparagraphs11ptChar"/>
          <w:szCs w:val="22"/>
        </w:rPr>
        <w:t xml:space="preserve">in the immediate aftermath of Hurricane Katrina.  </w:t>
      </w:r>
    </w:p>
    <w:p w14:paraId="560CACC5" w14:textId="77777777" w:rsidR="00191791" w:rsidRPr="007C0E0F" w:rsidRDefault="00191791" w:rsidP="00DC395D">
      <w:pPr>
        <w:pStyle w:val="ParaNum"/>
        <w:widowControl/>
      </w:pPr>
      <w:r w:rsidRPr="00207534">
        <w:rPr>
          <w:i/>
          <w:szCs w:val="22"/>
        </w:rPr>
        <w:t>Background</w:t>
      </w:r>
      <w:r w:rsidRPr="00207534">
        <w:rPr>
          <w:szCs w:val="22"/>
        </w:rPr>
        <w:t xml:space="preserve">.  </w:t>
      </w:r>
      <w:r w:rsidR="00E238CC">
        <w:t>Pursuant to the E-rate program, eligible schools, libraries, and their consortia may apply for discounts for eligible telecommunications services, Internet access, and internal connections.</w:t>
      </w:r>
      <w:r w:rsidR="00E238CC">
        <w:rPr>
          <w:rStyle w:val="FootnoteReference"/>
        </w:rPr>
        <w:footnoteReference w:id="4"/>
      </w:r>
      <w:r w:rsidR="00E238CC">
        <w:t xml:space="preserve">  </w:t>
      </w:r>
      <w:r w:rsidR="00B11218">
        <w:t>E-rate rules require applicants to install and implement non-recurring services by September 30 after the close of the app</w:t>
      </w:r>
      <w:r w:rsidR="00460EF7">
        <w:t>licable funding year.</w:t>
      </w:r>
      <w:r w:rsidR="00C111E3">
        <w:rPr>
          <w:rStyle w:val="FootnoteReference"/>
        </w:rPr>
        <w:footnoteReference w:id="5"/>
      </w:r>
      <w:r w:rsidR="007C0E0F">
        <w:t xml:space="preserve">  </w:t>
      </w:r>
      <w:r w:rsidR="007C0E0F" w:rsidRPr="007C0E0F">
        <w:t>E-rate recipients may transfer equipment purchased with E-rate support from the entities specified on their FCC Form 471 to other eligible entities if either (1) three years have passed since the equipment was purchased or (2) the equipment is being transferred from a school or library that closed.</w:t>
      </w:r>
      <w:bookmarkStart w:id="3" w:name="_Ref453587564"/>
      <w:r w:rsidR="007C0E0F">
        <w:rPr>
          <w:rStyle w:val="FootnoteReference"/>
        </w:rPr>
        <w:footnoteReference w:id="6"/>
      </w:r>
      <w:bookmarkEnd w:id="3"/>
      <w:r w:rsidR="007C0E0F" w:rsidRPr="007C0E0F">
        <w:t xml:space="preserve">  If the transfer occurs from a location that has closed, the transferring entity must notify USAC of the transfer.</w:t>
      </w:r>
      <w:r w:rsidR="007C0E0F">
        <w:rPr>
          <w:rStyle w:val="FootnoteReference"/>
        </w:rPr>
        <w:footnoteReference w:id="7"/>
      </w:r>
      <w:r w:rsidR="007C0E0F" w:rsidRPr="007C0E0F">
        <w:t xml:space="preserve">   </w:t>
      </w:r>
    </w:p>
    <w:p w14:paraId="3F4CEE96" w14:textId="71C94616" w:rsidR="00C03170" w:rsidRPr="00717A40" w:rsidRDefault="00C03170" w:rsidP="00C03170">
      <w:pPr>
        <w:pStyle w:val="ParaNum"/>
      </w:pPr>
      <w:r>
        <w:rPr>
          <w:szCs w:val="22"/>
        </w:rPr>
        <w:lastRenderedPageBreak/>
        <w:t xml:space="preserve">On August 29, 2005, Hurricane Katrina </w:t>
      </w:r>
      <w:r w:rsidR="007E78C9">
        <w:rPr>
          <w:szCs w:val="22"/>
        </w:rPr>
        <w:t>made land</w:t>
      </w:r>
      <w:r w:rsidR="00265CC5">
        <w:rPr>
          <w:szCs w:val="22"/>
        </w:rPr>
        <w:t xml:space="preserve">fall in Plaquemines Parish, </w:t>
      </w:r>
      <w:r w:rsidR="00174E79">
        <w:rPr>
          <w:szCs w:val="22"/>
        </w:rPr>
        <w:t xml:space="preserve">a </w:t>
      </w:r>
      <w:r w:rsidR="007E78C9">
        <w:rPr>
          <w:szCs w:val="22"/>
        </w:rPr>
        <w:t>parish at the base of the Mississippi River delta.  The hurricane severely damaged or destroyed six of the nine schools in the Plaqu</w:t>
      </w:r>
      <w:r w:rsidR="00B11218">
        <w:rPr>
          <w:szCs w:val="22"/>
        </w:rPr>
        <w:t>e</w:t>
      </w:r>
      <w:r w:rsidR="007E78C9">
        <w:rPr>
          <w:szCs w:val="22"/>
        </w:rPr>
        <w:t xml:space="preserve">mines </w:t>
      </w:r>
      <w:r w:rsidR="00265CC5">
        <w:rPr>
          <w:szCs w:val="22"/>
        </w:rPr>
        <w:t>PSB system</w:t>
      </w:r>
      <w:r w:rsidR="007E78C9">
        <w:rPr>
          <w:szCs w:val="22"/>
        </w:rPr>
        <w:t>.</w:t>
      </w:r>
      <w:r w:rsidR="007E78C9">
        <w:rPr>
          <w:rStyle w:val="FootnoteReference"/>
          <w:szCs w:val="22"/>
        </w:rPr>
        <w:footnoteReference w:id="8"/>
      </w:r>
      <w:r w:rsidR="00717A40">
        <w:rPr>
          <w:szCs w:val="22"/>
        </w:rPr>
        <w:t xml:space="preserve">  As a result of this destruction, </w:t>
      </w:r>
      <w:r w:rsidR="0041121F">
        <w:rPr>
          <w:szCs w:val="22"/>
        </w:rPr>
        <w:t xml:space="preserve">students in </w:t>
      </w:r>
      <w:r w:rsidR="00265CC5">
        <w:rPr>
          <w:szCs w:val="22"/>
        </w:rPr>
        <w:t xml:space="preserve">the six damaged or destroyed </w:t>
      </w:r>
      <w:r w:rsidR="00CD79BA">
        <w:rPr>
          <w:szCs w:val="22"/>
        </w:rPr>
        <w:t>buildings</w:t>
      </w:r>
      <w:r w:rsidR="0041121F">
        <w:rPr>
          <w:szCs w:val="22"/>
        </w:rPr>
        <w:t xml:space="preserve"> moved to </w:t>
      </w:r>
      <w:r w:rsidR="00265CC5">
        <w:rPr>
          <w:szCs w:val="22"/>
        </w:rPr>
        <w:t xml:space="preserve">the </w:t>
      </w:r>
      <w:r w:rsidR="0041121F">
        <w:rPr>
          <w:szCs w:val="22"/>
        </w:rPr>
        <w:t xml:space="preserve">three </w:t>
      </w:r>
      <w:r w:rsidR="00265CC5">
        <w:rPr>
          <w:szCs w:val="22"/>
        </w:rPr>
        <w:t xml:space="preserve">operational </w:t>
      </w:r>
      <w:r w:rsidR="00CD79BA">
        <w:rPr>
          <w:szCs w:val="22"/>
        </w:rPr>
        <w:t>facilities</w:t>
      </w:r>
      <w:r w:rsidR="00265CC5">
        <w:rPr>
          <w:szCs w:val="22"/>
        </w:rPr>
        <w:t xml:space="preserve"> </w:t>
      </w:r>
      <w:r w:rsidR="00017639">
        <w:rPr>
          <w:szCs w:val="22"/>
        </w:rPr>
        <w:t>when classes resumed</w:t>
      </w:r>
      <w:r w:rsidR="00265CC5">
        <w:rPr>
          <w:szCs w:val="22"/>
        </w:rPr>
        <w:t xml:space="preserve"> after the hurricane, </w:t>
      </w:r>
      <w:r w:rsidR="0041121F">
        <w:rPr>
          <w:szCs w:val="22"/>
        </w:rPr>
        <w:t xml:space="preserve">and later moved to temporary </w:t>
      </w:r>
      <w:r w:rsidR="00CD79BA">
        <w:rPr>
          <w:szCs w:val="22"/>
        </w:rPr>
        <w:t>schools</w:t>
      </w:r>
      <w:r w:rsidR="00265CC5">
        <w:rPr>
          <w:szCs w:val="22"/>
        </w:rPr>
        <w:t xml:space="preserve"> closer to the site of their original schools</w:t>
      </w:r>
      <w:r w:rsidR="0041121F">
        <w:rPr>
          <w:szCs w:val="22"/>
        </w:rPr>
        <w:t xml:space="preserve">.  </w:t>
      </w:r>
      <w:r w:rsidR="00717A40">
        <w:rPr>
          <w:szCs w:val="22"/>
        </w:rPr>
        <w:t xml:space="preserve"> </w:t>
      </w:r>
    </w:p>
    <w:p w14:paraId="0569D559" w14:textId="77777777" w:rsidR="00717A40" w:rsidRPr="00FC18DE" w:rsidRDefault="00717A40" w:rsidP="00C03170">
      <w:pPr>
        <w:pStyle w:val="ParaNum"/>
      </w:pPr>
      <w:r>
        <w:rPr>
          <w:szCs w:val="22"/>
        </w:rPr>
        <w:t xml:space="preserve">In response to the devastation caused by Hurricane Katrina, the Commission implemented a number of measures to assist affected schools and libraries, including instituting a special funding window for funding year 2005 that ran from October 14, 2005 through </w:t>
      </w:r>
      <w:r w:rsidR="003801FE">
        <w:rPr>
          <w:szCs w:val="22"/>
        </w:rPr>
        <w:t xml:space="preserve">December 13, </w:t>
      </w:r>
      <w:r w:rsidR="00EC00C1">
        <w:rPr>
          <w:szCs w:val="22"/>
        </w:rPr>
        <w:t>2005</w:t>
      </w:r>
      <w:r>
        <w:rPr>
          <w:szCs w:val="22"/>
        </w:rPr>
        <w:t xml:space="preserve"> for</w:t>
      </w:r>
      <w:r w:rsidR="00B75431">
        <w:rPr>
          <w:szCs w:val="22"/>
        </w:rPr>
        <w:t xml:space="preserve"> affected</w:t>
      </w:r>
      <w:r>
        <w:rPr>
          <w:szCs w:val="22"/>
        </w:rPr>
        <w:t xml:space="preserve"> E-rate applicants.</w:t>
      </w:r>
      <w:r>
        <w:rPr>
          <w:rStyle w:val="FootnoteReference"/>
          <w:szCs w:val="22"/>
        </w:rPr>
        <w:footnoteReference w:id="9"/>
      </w:r>
      <w:r w:rsidR="00EC00C1">
        <w:rPr>
          <w:szCs w:val="22"/>
        </w:rPr>
        <w:t xml:space="preserve">  The Commission </w:t>
      </w:r>
      <w:r w:rsidR="00FC18DE">
        <w:rPr>
          <w:szCs w:val="22"/>
        </w:rPr>
        <w:t>reminded</w:t>
      </w:r>
      <w:r w:rsidR="00EC00C1">
        <w:rPr>
          <w:szCs w:val="22"/>
        </w:rPr>
        <w:t xml:space="preserve"> applicants that </w:t>
      </w:r>
      <w:r w:rsidR="00026570">
        <w:rPr>
          <w:szCs w:val="22"/>
        </w:rPr>
        <w:t xml:space="preserve">took </w:t>
      </w:r>
      <w:r w:rsidR="00EC00C1">
        <w:rPr>
          <w:szCs w:val="22"/>
        </w:rPr>
        <w:t xml:space="preserve">advantage of these measures </w:t>
      </w:r>
      <w:r w:rsidR="00FC18DE">
        <w:rPr>
          <w:szCs w:val="22"/>
        </w:rPr>
        <w:t xml:space="preserve">that they </w:t>
      </w:r>
      <w:r w:rsidR="00EC00C1">
        <w:rPr>
          <w:szCs w:val="22"/>
        </w:rPr>
        <w:t>may be subject to audit</w:t>
      </w:r>
      <w:r w:rsidR="0040414E">
        <w:rPr>
          <w:szCs w:val="22"/>
        </w:rPr>
        <w:t>s</w:t>
      </w:r>
      <w:r w:rsidR="00EC00C1">
        <w:rPr>
          <w:szCs w:val="22"/>
        </w:rPr>
        <w:t>.</w:t>
      </w:r>
      <w:r w:rsidR="00FC18DE">
        <w:rPr>
          <w:rStyle w:val="FootnoteReference"/>
          <w:szCs w:val="22"/>
        </w:rPr>
        <w:footnoteReference w:id="10"/>
      </w:r>
      <w:r w:rsidR="00EC00C1">
        <w:rPr>
          <w:szCs w:val="22"/>
        </w:rPr>
        <w:t xml:space="preserve">   </w:t>
      </w:r>
      <w:r>
        <w:rPr>
          <w:szCs w:val="22"/>
        </w:rPr>
        <w:t xml:space="preserve"> </w:t>
      </w:r>
    </w:p>
    <w:p w14:paraId="482A7D8A" w14:textId="41A34FED" w:rsidR="006D0055" w:rsidRDefault="00265CC5" w:rsidP="00CD067E">
      <w:pPr>
        <w:pStyle w:val="ParaNum"/>
      </w:pPr>
      <w:r>
        <w:t>After</w:t>
      </w:r>
      <w:r w:rsidR="00F11667">
        <w:t xml:space="preserve"> Hurricane Katrina, more than half of the residents of Plaquemines Parish were </w:t>
      </w:r>
      <w:r w:rsidR="000B3C57">
        <w:t>homeless or living in temporary housing</w:t>
      </w:r>
      <w:r w:rsidR="006D0055">
        <w:t>.</w:t>
      </w:r>
      <w:r w:rsidR="000B3C57">
        <w:t xml:space="preserve"> </w:t>
      </w:r>
      <w:r w:rsidR="00225962">
        <w:t xml:space="preserve"> </w:t>
      </w:r>
      <w:r w:rsidR="000B3C57">
        <w:t xml:space="preserve">Plaquemines </w:t>
      </w:r>
      <w:r w:rsidR="00F05004">
        <w:t>PSB</w:t>
      </w:r>
      <w:r w:rsidR="000B3C57" w:rsidRPr="00174E79">
        <w:rPr>
          <w:szCs w:val="22"/>
        </w:rPr>
        <w:t xml:space="preserve"> </w:t>
      </w:r>
      <w:r w:rsidR="000B3C57">
        <w:t>personnel were</w:t>
      </w:r>
      <w:r w:rsidR="006020AD">
        <w:t xml:space="preserve"> tasked with</w:t>
      </w:r>
      <w:r w:rsidR="000B3C57">
        <w:t xml:space="preserve"> planning temporary schools to replace those that were </w:t>
      </w:r>
      <w:r w:rsidR="00581EFB">
        <w:t xml:space="preserve">severely damaged or destroyed.  </w:t>
      </w:r>
      <w:r w:rsidR="00F11667">
        <w:t xml:space="preserve">In the midst of </w:t>
      </w:r>
      <w:r w:rsidR="00715519">
        <w:t xml:space="preserve">these extreme </w:t>
      </w:r>
      <w:r w:rsidR="006020AD">
        <w:t>circumstances</w:t>
      </w:r>
      <w:r w:rsidR="00581EFB">
        <w:t xml:space="preserve">, Plaquemines </w:t>
      </w:r>
      <w:r w:rsidR="00BD126C" w:rsidRPr="00BD126C">
        <w:t xml:space="preserve">PSB </w:t>
      </w:r>
      <w:r w:rsidR="00705D64">
        <w:t xml:space="preserve">prepared its E-rate application </w:t>
      </w:r>
      <w:r w:rsidR="006020AD">
        <w:t xml:space="preserve">for the special window </w:t>
      </w:r>
      <w:r w:rsidR="00705D64">
        <w:t>without having access to details about how the temporary schools would be configured.</w:t>
      </w:r>
      <w:r w:rsidR="00705D64">
        <w:rPr>
          <w:rStyle w:val="FootnoteReference"/>
        </w:rPr>
        <w:footnoteReference w:id="11"/>
      </w:r>
      <w:r w:rsidR="00705D64">
        <w:t xml:space="preserve"> </w:t>
      </w:r>
    </w:p>
    <w:p w14:paraId="211EF88B" w14:textId="076E5D9E" w:rsidR="00843EB0" w:rsidRDefault="00DE07F3" w:rsidP="00CD067E">
      <w:pPr>
        <w:pStyle w:val="ParaNum"/>
      </w:pPr>
      <w:r>
        <w:t xml:space="preserve">On its E-rate application, </w:t>
      </w:r>
      <w:r w:rsidR="006D0055">
        <w:t>Plaquemines PSB</w:t>
      </w:r>
      <w:r w:rsidR="00705D64">
        <w:t xml:space="preserve"> </w:t>
      </w:r>
      <w:r w:rsidR="00581EFB">
        <w:t xml:space="preserve">sought support for </w:t>
      </w:r>
      <w:r w:rsidR="00E07647">
        <w:t>internal connections</w:t>
      </w:r>
      <w:r w:rsidR="00490448">
        <w:t xml:space="preserve"> for</w:t>
      </w:r>
      <w:r w:rsidR="00265CC5">
        <w:t xml:space="preserve"> the</w:t>
      </w:r>
      <w:r w:rsidR="00490448">
        <w:t xml:space="preserve"> temporary schools that were being constructed</w:t>
      </w:r>
      <w:r w:rsidR="00E07647">
        <w:t xml:space="preserve">.  </w:t>
      </w:r>
      <w:r w:rsidR="00174E79">
        <w:t xml:space="preserve">As part of its </w:t>
      </w:r>
      <w:r w:rsidR="00225962">
        <w:t>application</w:t>
      </w:r>
      <w:r w:rsidR="00174E79">
        <w:t xml:space="preserve">, Plaquemine PSB </w:t>
      </w:r>
      <w:r w:rsidR="00225962">
        <w:t>requested</w:t>
      </w:r>
      <w:r w:rsidR="00174E79">
        <w:t xml:space="preserve"> 26 wireless access points (WAPs)</w:t>
      </w:r>
      <w:r w:rsidR="006D0055">
        <w:t xml:space="preserve"> for the temporary schools that were not yet constructed</w:t>
      </w:r>
      <w:r w:rsidR="00174E79">
        <w:t>.</w:t>
      </w:r>
      <w:r w:rsidR="00174E79">
        <w:rPr>
          <w:rStyle w:val="FootnoteReference"/>
        </w:rPr>
        <w:footnoteReference w:id="12"/>
      </w:r>
      <w:r w:rsidR="00174E79">
        <w:t xml:space="preserve">  </w:t>
      </w:r>
      <w:r w:rsidR="005E38D5">
        <w:t xml:space="preserve">On August 14, 2006, a Plaquemines </w:t>
      </w:r>
      <w:r w:rsidR="00BD126C" w:rsidRPr="00BD126C">
        <w:t xml:space="preserve">PSB </w:t>
      </w:r>
      <w:r w:rsidR="005E38D5">
        <w:t xml:space="preserve">employee certified on its FCC Form 486 that the services </w:t>
      </w:r>
      <w:r w:rsidR="00265CC5">
        <w:t>from that funding request</w:t>
      </w:r>
      <w:r w:rsidR="005E38D5">
        <w:t xml:space="preserve"> had been, were planned to be, or were being provided</w:t>
      </w:r>
      <w:r w:rsidR="00FB33A3">
        <w:t>.</w:t>
      </w:r>
      <w:r w:rsidR="00843EB0">
        <w:rPr>
          <w:rStyle w:val="FootnoteReference"/>
        </w:rPr>
        <w:footnoteReference w:id="13"/>
      </w:r>
    </w:p>
    <w:p w14:paraId="3C31A511" w14:textId="30BC35F8" w:rsidR="00C24E00" w:rsidRDefault="00C83B20" w:rsidP="00DC395D">
      <w:pPr>
        <w:pStyle w:val="ParaNum"/>
        <w:widowControl/>
      </w:pPr>
      <w:r>
        <w:t xml:space="preserve">Several years later, </w:t>
      </w:r>
      <w:r w:rsidR="005F34D3">
        <w:t xml:space="preserve">USAC conducted an audit of </w:t>
      </w:r>
      <w:r w:rsidR="00265CC5">
        <w:t>the funding request at issue in this appeal</w:t>
      </w:r>
      <w:r w:rsidR="005F34D3">
        <w:t>.</w:t>
      </w:r>
      <w:r w:rsidR="005F34D3">
        <w:rPr>
          <w:rStyle w:val="FootnoteReference"/>
        </w:rPr>
        <w:footnoteReference w:id="14"/>
      </w:r>
      <w:r w:rsidR="005F34D3">
        <w:t xml:space="preserve">  When the auditor visited </w:t>
      </w:r>
      <w:r w:rsidR="00265CC5">
        <w:t>Plaquemines PSB</w:t>
      </w:r>
      <w:r w:rsidR="005F34D3">
        <w:t xml:space="preserve">, </w:t>
      </w:r>
      <w:r w:rsidR="00093FB9">
        <w:t>the auditor could not find any</w:t>
      </w:r>
      <w:r w:rsidR="005F34D3">
        <w:t xml:space="preserve"> of the 26 </w:t>
      </w:r>
      <w:r w:rsidR="002501F6">
        <w:t>WAPs</w:t>
      </w:r>
      <w:r w:rsidR="005F34D3">
        <w:t xml:space="preserve"> purchased </w:t>
      </w:r>
      <w:r w:rsidR="00174E79">
        <w:t>with E-rate funds</w:t>
      </w:r>
      <w:r w:rsidR="005F34D3">
        <w:t xml:space="preserve"> </w:t>
      </w:r>
      <w:r w:rsidR="002C628C">
        <w:t>in their approved locations</w:t>
      </w:r>
      <w:r w:rsidR="005F34D3">
        <w:t>.</w:t>
      </w:r>
      <w:r w:rsidR="005F34D3">
        <w:rPr>
          <w:rStyle w:val="FootnoteReference"/>
        </w:rPr>
        <w:footnoteReference w:id="15"/>
      </w:r>
      <w:r w:rsidR="00C24E00">
        <w:t xml:space="preserve">  </w:t>
      </w:r>
      <w:r w:rsidR="00E8420E">
        <w:t>Subsequently</w:t>
      </w:r>
      <w:r w:rsidR="00C24E00">
        <w:t xml:space="preserve">, </w:t>
      </w:r>
      <w:r w:rsidR="00843EB0">
        <w:t xml:space="preserve">USAC sent Plaquemines </w:t>
      </w:r>
      <w:r w:rsidR="00BD126C" w:rsidRPr="00BD126C">
        <w:t xml:space="preserve">PSB </w:t>
      </w:r>
      <w:r w:rsidR="00843EB0">
        <w:t xml:space="preserve">a Notification of Improperly Disbursed Funds letter seeking to recover $23,381, the </w:t>
      </w:r>
      <w:r w:rsidR="00017639">
        <w:t xml:space="preserve">amount of funding </w:t>
      </w:r>
      <w:r w:rsidR="00FB33A3">
        <w:t xml:space="preserve">disbursed </w:t>
      </w:r>
      <w:r w:rsidR="00017639">
        <w:t xml:space="preserve">for </w:t>
      </w:r>
      <w:r w:rsidR="00843EB0">
        <w:t xml:space="preserve">the </w:t>
      </w:r>
      <w:r w:rsidR="00490448">
        <w:t>WAPs</w:t>
      </w:r>
      <w:r w:rsidR="00843EB0">
        <w:t xml:space="preserve"> that </w:t>
      </w:r>
      <w:r w:rsidR="002C628C">
        <w:t>were not in their approved locations</w:t>
      </w:r>
      <w:r w:rsidR="00843EB0">
        <w:t>.</w:t>
      </w:r>
      <w:r w:rsidR="00843EB0">
        <w:rPr>
          <w:rStyle w:val="FootnoteReference"/>
        </w:rPr>
        <w:footnoteReference w:id="16"/>
      </w:r>
    </w:p>
    <w:p w14:paraId="57965C55" w14:textId="67985F17" w:rsidR="006D0055" w:rsidRDefault="00243568" w:rsidP="006D0055">
      <w:pPr>
        <w:pStyle w:val="ParaNum"/>
      </w:pPr>
      <w:r>
        <w:t xml:space="preserve">In its request for waiver, Plaquemines PSB argues that it attempted to install the WAPs in </w:t>
      </w:r>
      <w:r>
        <w:lastRenderedPageBreak/>
        <w:t xml:space="preserve">the temporary schools, but that the WAPs’ signals could not permeate the 8-inch thick concrete walls and ceilings </w:t>
      </w:r>
      <w:r w:rsidR="006536D6">
        <w:t xml:space="preserve">in those </w:t>
      </w:r>
      <w:r w:rsidR="00CA1BB9">
        <w:t>facilities</w:t>
      </w:r>
      <w:r>
        <w:t>.</w:t>
      </w:r>
      <w:r>
        <w:rPr>
          <w:rStyle w:val="FootnoteReference"/>
        </w:rPr>
        <w:footnoteReference w:id="17"/>
      </w:r>
      <w:r>
        <w:t xml:space="preserve">  At the time it filed its applications, Plaquemines PSB had no way of knowing that the WAPs would not work in the temporary schools.  </w:t>
      </w:r>
    </w:p>
    <w:p w14:paraId="3E611CF1" w14:textId="29EEF9A5" w:rsidR="00243568" w:rsidRDefault="00715519" w:rsidP="006D0055">
      <w:pPr>
        <w:pStyle w:val="ParaNum"/>
      </w:pPr>
      <w:r>
        <w:t xml:space="preserve">Once Plaquemines PSB became aware that the </w:t>
      </w:r>
      <w:r w:rsidR="00243568">
        <w:t>WAPs would not work with the unexpected configuration</w:t>
      </w:r>
      <w:r w:rsidR="006536D6">
        <w:t>s</w:t>
      </w:r>
      <w:r w:rsidR="00243568">
        <w:t xml:space="preserve"> of the temporary school</w:t>
      </w:r>
      <w:r w:rsidR="006536D6">
        <w:t>s</w:t>
      </w:r>
      <w:r w:rsidR="00243568">
        <w:t xml:space="preserve">, </w:t>
      </w:r>
      <w:r>
        <w:t xml:space="preserve">it </w:t>
      </w:r>
      <w:r w:rsidR="00243568">
        <w:t>purchased WAPs that would work in the new school</w:t>
      </w:r>
      <w:r w:rsidR="006536D6">
        <w:t>s</w:t>
      </w:r>
      <w:r>
        <w:t>,</w:t>
      </w:r>
      <w:r w:rsidR="00243568">
        <w:t xml:space="preserve"> without using E-rate funds.</w:t>
      </w:r>
      <w:r w:rsidR="00243568">
        <w:rPr>
          <w:rStyle w:val="FootnoteReference"/>
        </w:rPr>
        <w:footnoteReference w:id="18"/>
      </w:r>
      <w:r w:rsidR="00243568">
        <w:t xml:space="preserve">  </w:t>
      </w:r>
      <w:r>
        <w:t xml:space="preserve">Plaquemines PSB </w:t>
      </w:r>
      <w:r w:rsidR="003F371D">
        <w:t>explained that</w:t>
      </w:r>
      <w:r w:rsidR="00243568">
        <w:t xml:space="preserve"> </w:t>
      </w:r>
      <w:r w:rsidR="00E8420E">
        <w:t xml:space="preserve">the WAPs were moved to other settings throughout the school district.  </w:t>
      </w:r>
      <w:r w:rsidR="006536D6">
        <w:t xml:space="preserve">Twenty </w:t>
      </w:r>
      <w:r w:rsidR="00243568">
        <w:t xml:space="preserve">of the WAPs were </w:t>
      </w:r>
      <w:r w:rsidR="00E8420E">
        <w:t>in use at the time of the waiver request</w:t>
      </w:r>
      <w:r w:rsidR="006536D6">
        <w:t xml:space="preserve">, </w:t>
      </w:r>
      <w:r w:rsidR="00E8420E">
        <w:t>f</w:t>
      </w:r>
      <w:r w:rsidR="00243568">
        <w:t xml:space="preserve">ive </w:t>
      </w:r>
      <w:r w:rsidR="00E8420E">
        <w:t>were</w:t>
      </w:r>
      <w:r w:rsidR="00243568">
        <w:t xml:space="preserve"> destroyed by lightning, and one was destroyed during construction.</w:t>
      </w:r>
      <w:r w:rsidR="00243568">
        <w:rPr>
          <w:rStyle w:val="FootnoteReference"/>
        </w:rPr>
        <w:footnoteReference w:id="19"/>
      </w:r>
      <w:r w:rsidR="00243568">
        <w:t xml:space="preserve">  </w:t>
      </w:r>
    </w:p>
    <w:p w14:paraId="528E4D13" w14:textId="2FE15FF6" w:rsidR="00E51940" w:rsidRPr="002C628C" w:rsidRDefault="006E6461" w:rsidP="003A5EB0">
      <w:pPr>
        <w:pStyle w:val="ParaNum"/>
      </w:pPr>
      <w:r w:rsidRPr="00E8420E">
        <w:rPr>
          <w:i/>
        </w:rPr>
        <w:t>Discussion.</w:t>
      </w:r>
      <w:r>
        <w:t xml:space="preserve">  </w:t>
      </w:r>
      <w:r w:rsidR="00853FB4">
        <w:t>Based on our review of the unique circumstances in the record, we grant Pla</w:t>
      </w:r>
      <w:r w:rsidR="00CC23E8">
        <w:t xml:space="preserve">quemines </w:t>
      </w:r>
      <w:r w:rsidR="00BD126C">
        <w:t>PSB</w:t>
      </w:r>
      <w:r w:rsidR="00CC23E8">
        <w:t>’s r</w:t>
      </w:r>
      <w:r w:rsidR="00853FB4">
        <w:t>equest for waiver.</w:t>
      </w:r>
      <w:r w:rsidR="00F137E9">
        <w:rPr>
          <w:rStyle w:val="FootnoteReference"/>
        </w:rPr>
        <w:footnoteReference w:id="20"/>
      </w:r>
      <w:r w:rsidR="00853FB4">
        <w:t xml:space="preserve">  As an initial matter, we find that </w:t>
      </w:r>
      <w:r w:rsidR="00952AE4">
        <w:t xml:space="preserve">that </w:t>
      </w:r>
      <w:r w:rsidR="00072072">
        <w:t>Plaquemines PSB</w:t>
      </w:r>
      <w:r w:rsidR="00952AE4">
        <w:t xml:space="preserve"> </w:t>
      </w:r>
      <w:r w:rsidR="00E8420E">
        <w:t>failed to follow the E-rate program rules for equipment transfers.</w:t>
      </w:r>
      <w:r w:rsidR="00E51940">
        <w:t xml:space="preserve"> </w:t>
      </w:r>
      <w:r w:rsidR="00E8420E">
        <w:t xml:space="preserve"> However, b</w:t>
      </w:r>
      <w:r w:rsidR="00E51940">
        <w:t xml:space="preserve">ased on our review of the record, we find that </w:t>
      </w:r>
      <w:r w:rsidR="00952AE4">
        <w:t xml:space="preserve">the </w:t>
      </w:r>
      <w:r w:rsidR="00E51940">
        <w:t>special circumstances</w:t>
      </w:r>
      <w:r w:rsidR="00952AE4">
        <w:t xml:space="preserve"> presented in this case</w:t>
      </w:r>
      <w:r w:rsidR="006536D6">
        <w:t xml:space="preserve"> </w:t>
      </w:r>
      <w:r w:rsidR="00794472">
        <w:t>by the challenges created for the school district by Hurricane Katrina</w:t>
      </w:r>
      <w:r w:rsidR="00952AE4">
        <w:t xml:space="preserve"> </w:t>
      </w:r>
      <w:r w:rsidR="00E51940">
        <w:t>merit a deviation from the general rule and this deviation will serve the public interest</w:t>
      </w:r>
      <w:r w:rsidR="00952AE4">
        <w:t>.</w:t>
      </w:r>
      <w:r w:rsidR="00E51940">
        <w:t xml:space="preserve">  </w:t>
      </w:r>
      <w:r w:rsidR="00060272" w:rsidRPr="00060272">
        <w:t xml:space="preserve">Because of </w:t>
      </w:r>
      <w:r w:rsidR="00E8420E">
        <w:t xml:space="preserve">the need to quickly relocate into temporary facilities </w:t>
      </w:r>
      <w:r w:rsidR="00060272" w:rsidRPr="00060272">
        <w:t>in the aftermath of Hurricane Katrina, district officials could not have anticipated that the temporary schools</w:t>
      </w:r>
      <w:r w:rsidR="00174E79">
        <w:t>’</w:t>
      </w:r>
      <w:r w:rsidR="00060272" w:rsidRPr="00060272">
        <w:t xml:space="preserve"> walls would be too thick for the E-rate supported WAPs to function.  </w:t>
      </w:r>
      <w:r w:rsidR="0085674B" w:rsidRPr="002C628C">
        <w:t>P</w:t>
      </w:r>
      <w:r w:rsidR="00EF0B0E" w:rsidRPr="002C628C">
        <w:t>laquemines PSB</w:t>
      </w:r>
      <w:r w:rsidR="00794472">
        <w:t xml:space="preserve"> could have, but did not</w:t>
      </w:r>
      <w:r w:rsidR="006536D6">
        <w:t>,</w:t>
      </w:r>
      <w:r w:rsidR="00794472">
        <w:t xml:space="preserve"> </w:t>
      </w:r>
      <w:r w:rsidR="00E8420E">
        <w:t xml:space="preserve">exchange the WAPs for ones that worked within the buildings in question and file a service substitution request for the new </w:t>
      </w:r>
      <w:r w:rsidR="00EF0B0E" w:rsidRPr="002C628C">
        <w:t>WAPs</w:t>
      </w:r>
      <w:r w:rsidR="00794472">
        <w:t>.  That failure</w:t>
      </w:r>
      <w:r w:rsidR="00EF0B0E" w:rsidRPr="002C628C">
        <w:t xml:space="preserve"> </w:t>
      </w:r>
      <w:r w:rsidR="00A07B0C" w:rsidRPr="002C628C">
        <w:t>is understandable in light of the</w:t>
      </w:r>
      <w:r w:rsidR="00E8420E">
        <w:t xml:space="preserve"> myriad of </w:t>
      </w:r>
      <w:r w:rsidR="00A07B0C" w:rsidRPr="002C628C">
        <w:t xml:space="preserve">problems </w:t>
      </w:r>
      <w:r w:rsidR="00794472">
        <w:t>the district</w:t>
      </w:r>
      <w:r w:rsidR="00A07B0C" w:rsidRPr="002C628C">
        <w:t xml:space="preserve"> faced </w:t>
      </w:r>
      <w:r w:rsidR="00E8420E">
        <w:t xml:space="preserve">in the wake of </w:t>
      </w:r>
      <w:r w:rsidR="00A07B0C" w:rsidRPr="002C628C">
        <w:t>Hurricane Katrina.</w:t>
      </w:r>
      <w:r w:rsidR="00A07B0C" w:rsidRPr="002C628C">
        <w:rPr>
          <w:rStyle w:val="FootnoteReference"/>
        </w:rPr>
        <w:footnoteReference w:id="21"/>
      </w:r>
      <w:r w:rsidR="00E8420E">
        <w:t xml:space="preserve">  </w:t>
      </w:r>
      <w:r w:rsidR="001B1625">
        <w:t>T</w:t>
      </w:r>
      <w:r w:rsidR="00E8420E">
        <w:t>he WAPs that did not work in the temporary buildings did not go unused by the school district</w:t>
      </w:r>
      <w:r w:rsidR="00794472">
        <w:t>; instead they were used in other parts of the district.</w:t>
      </w:r>
      <w:r w:rsidR="00E8420E">
        <w:t xml:space="preserve">  </w:t>
      </w:r>
      <w:r w:rsidR="001B1625">
        <w:t xml:space="preserve">In light of the public interest in supporting Plaquemines PSB’s ability to </w:t>
      </w:r>
      <w:r w:rsidR="008B3E20">
        <w:t>expeditiously open temporary schools and in recognition of the challenges it faced in opening them,</w:t>
      </w:r>
      <w:r w:rsidR="00233087">
        <w:t xml:space="preserve"> we find that the public interest is served by granting the waiver, rather than seeking repayment of funds from the district.</w:t>
      </w:r>
    </w:p>
    <w:p w14:paraId="18860211" w14:textId="63FA2EBC" w:rsidR="000455AD" w:rsidRDefault="006E6461" w:rsidP="0078442A">
      <w:pPr>
        <w:pStyle w:val="ParaNum"/>
      </w:pPr>
      <w:r>
        <w:t xml:space="preserve">In granting a waiver, we emphasize the limited nature of </w:t>
      </w:r>
      <w:r w:rsidR="00F137DA">
        <w:t>t</w:t>
      </w:r>
      <w:r w:rsidR="00EF0B0E">
        <w:t>his decision</w:t>
      </w:r>
      <w:r>
        <w:t xml:space="preserve"> and the extraordinary circumstances presented here.  In the wake of the costliest natural disaster in American history, school administrators had to develop a technology plan and request</w:t>
      </w:r>
      <w:r w:rsidR="002E5396">
        <w:t xml:space="preserve"> E-rate support for services at</w:t>
      </w:r>
      <w:r>
        <w:t xml:space="preserve"> temporary school</w:t>
      </w:r>
      <w:r w:rsidR="00233087">
        <w:t>s</w:t>
      </w:r>
      <w:r>
        <w:t xml:space="preserve"> for which the administrators were not aware of the physical configuration.  When the administrators realized tha</w:t>
      </w:r>
      <w:r w:rsidR="003D7426">
        <w:t xml:space="preserve">t the concrete walls in the temporary schools were too thick for the signal of the WAPs to travel, their failure to return E-rate funding for the WAPs is </w:t>
      </w:r>
      <w:r w:rsidR="0085674B">
        <w:t xml:space="preserve">excusable in light of </w:t>
      </w:r>
      <w:r w:rsidR="002C628C">
        <w:t>the destruction and turmoil caused by Hurricane Katrina</w:t>
      </w:r>
      <w:r w:rsidR="00C84CAE">
        <w:t>.</w:t>
      </w:r>
      <w:r w:rsidR="0041121F">
        <w:t xml:space="preserve">  </w:t>
      </w:r>
      <w:r w:rsidR="0020100B">
        <w:t>We caution that the extreme facts presented in this case mean that this appeal will serve as precedent for very few, if any, appeals we address in the future.</w:t>
      </w:r>
      <w:r w:rsidR="00E60682">
        <w:t xml:space="preserve">  </w:t>
      </w:r>
    </w:p>
    <w:p w14:paraId="680A129A" w14:textId="77777777" w:rsidR="0020100B" w:rsidRDefault="00E60682" w:rsidP="00DC395D">
      <w:pPr>
        <w:pStyle w:val="ParaNum"/>
        <w:widowControl/>
      </w:pPr>
      <w:r w:rsidRPr="00E60682">
        <w:t>Finally, we emphasize that the Commission is committed to guarding against waste, fraud, and abuse and ensuring that funds disbursed through the E-rate program are used for appropriate purposes.</w:t>
      </w:r>
      <w:r>
        <w:t xml:space="preserve"> </w:t>
      </w:r>
      <w:r w:rsidRPr="00E60682">
        <w:t>The Commission remains committed to ensuring the integrity of the program and will continue to aggressively pursue instances of waste, fraud, or abuse under the Commi</w:t>
      </w:r>
      <w:r w:rsidRPr="00F137DA">
        <w:t>ssion</w:t>
      </w:r>
      <w:r w:rsidR="00F137DA">
        <w:t>’</w:t>
      </w:r>
      <w:r w:rsidRPr="00F137DA">
        <w:t xml:space="preserve">s </w:t>
      </w:r>
      <w:r w:rsidRPr="00E60682">
        <w:t>procedures and in cooperation with law enforcement agencies.</w:t>
      </w:r>
      <w:r>
        <w:t xml:space="preserve"> </w:t>
      </w:r>
    </w:p>
    <w:bookmarkEnd w:id="1"/>
    <w:bookmarkEnd w:id="2"/>
    <w:p w14:paraId="65788246" w14:textId="3DDA1360" w:rsidR="00191791" w:rsidRPr="00243568" w:rsidRDefault="00F86722" w:rsidP="00243568">
      <w:pPr>
        <w:pStyle w:val="ParaNum"/>
        <w:rPr>
          <w:szCs w:val="22"/>
        </w:rPr>
      </w:pPr>
      <w:r w:rsidRPr="0041121F">
        <w:rPr>
          <w:rStyle w:val="StyleNumberedparagraphs11ptChar"/>
          <w:szCs w:val="22"/>
        </w:rPr>
        <w:t>ACCORDINGLY, IT IS ORDERED</w:t>
      </w:r>
      <w:r w:rsidRPr="0041121F">
        <w:t>,</w:t>
      </w:r>
      <w:r w:rsidRPr="00F86722">
        <w:t xml:space="preserve"> pursuant to the authority contained in sections 1-4 and 254 of the Communications Act of 1934, as amended, 47 U.S.C. §§ 151-154 and 254, and sections 0.91, 0.291, 1.3 and 54.722(a) </w:t>
      </w:r>
      <w:r w:rsidR="00DC395D">
        <w:t>of the Commission’s rules, 47 CFR</w:t>
      </w:r>
      <w:r w:rsidRPr="00F86722">
        <w:t xml:space="preserve"> §§ 0.91, 0.291, 1.3 and 54.722(a), that 54.500 et seq. </w:t>
      </w:r>
      <w:r w:rsidR="00DC395D">
        <w:t>of the Commission’s rules, 47 CFR</w:t>
      </w:r>
      <w:r w:rsidRPr="00F86722">
        <w:t xml:space="preserve"> § 54.500 et seq., ARE WAIVED for the petitioner with respect to </w:t>
      </w:r>
      <w:r w:rsidR="0041121F">
        <w:t>funding request at issue in this appeal</w:t>
      </w:r>
      <w:r w:rsidRPr="00F86722">
        <w:t>.</w:t>
      </w:r>
    </w:p>
    <w:p w14:paraId="5B2A9996" w14:textId="77777777" w:rsidR="00191791" w:rsidRDefault="00191791" w:rsidP="00191791">
      <w:pPr>
        <w:keepNext/>
        <w:tabs>
          <w:tab w:val="left" w:pos="-720"/>
        </w:tabs>
        <w:suppressAutoHyphens/>
        <w:ind w:left="4320"/>
        <w:outlineLvl w:val="0"/>
        <w:rPr>
          <w:szCs w:val="22"/>
        </w:rPr>
      </w:pPr>
    </w:p>
    <w:p w14:paraId="0C52E763" w14:textId="77777777" w:rsidR="00191791" w:rsidRDefault="00191791" w:rsidP="00191791">
      <w:pPr>
        <w:keepNext/>
        <w:tabs>
          <w:tab w:val="left" w:pos="-720"/>
        </w:tabs>
        <w:suppressAutoHyphens/>
        <w:ind w:left="4320"/>
        <w:outlineLvl w:val="0"/>
        <w:rPr>
          <w:szCs w:val="22"/>
        </w:rPr>
      </w:pPr>
      <w:r>
        <w:rPr>
          <w:szCs w:val="22"/>
        </w:rPr>
        <w:t>FEDERAL COMMUNICATIONS COMMISSION</w:t>
      </w:r>
    </w:p>
    <w:p w14:paraId="638376E9" w14:textId="77777777" w:rsidR="00191791" w:rsidRDefault="00191791" w:rsidP="00191791">
      <w:pPr>
        <w:keepNext/>
        <w:tabs>
          <w:tab w:val="left" w:pos="-720"/>
        </w:tabs>
        <w:suppressAutoHyphens/>
        <w:ind w:left="4320"/>
        <w:rPr>
          <w:szCs w:val="22"/>
        </w:rPr>
      </w:pPr>
    </w:p>
    <w:p w14:paraId="4575C074" w14:textId="77777777" w:rsidR="00191791" w:rsidRDefault="00191791" w:rsidP="00191791">
      <w:pPr>
        <w:keepNext/>
        <w:keepLines/>
        <w:ind w:left="4320"/>
        <w:outlineLvl w:val="0"/>
        <w:rPr>
          <w:szCs w:val="22"/>
        </w:rPr>
      </w:pPr>
    </w:p>
    <w:p w14:paraId="51650CFD" w14:textId="77777777" w:rsidR="00191791" w:rsidRDefault="00191791" w:rsidP="00191791">
      <w:pPr>
        <w:keepNext/>
        <w:keepLines/>
        <w:ind w:left="3600" w:firstLine="720"/>
        <w:outlineLvl w:val="0"/>
        <w:rPr>
          <w:szCs w:val="22"/>
        </w:rPr>
      </w:pPr>
    </w:p>
    <w:p w14:paraId="2CB02080" w14:textId="77777777" w:rsidR="00191791" w:rsidRDefault="00191791" w:rsidP="00191791">
      <w:pPr>
        <w:keepNext/>
        <w:keepLines/>
        <w:ind w:left="3600" w:firstLine="720"/>
        <w:outlineLvl w:val="0"/>
        <w:rPr>
          <w:szCs w:val="22"/>
        </w:rPr>
      </w:pPr>
    </w:p>
    <w:p w14:paraId="7BDB9920" w14:textId="77777777" w:rsidR="00191791" w:rsidRDefault="00191791" w:rsidP="00191791">
      <w:pPr>
        <w:keepNext/>
        <w:keepLines/>
        <w:ind w:left="3600" w:firstLine="720"/>
        <w:outlineLvl w:val="0"/>
        <w:rPr>
          <w:szCs w:val="22"/>
        </w:rPr>
      </w:pPr>
      <w:r>
        <w:rPr>
          <w:szCs w:val="22"/>
        </w:rPr>
        <w:t>Ryan B. Palmer</w:t>
      </w:r>
    </w:p>
    <w:p w14:paraId="328E5D88" w14:textId="77777777" w:rsidR="00191791" w:rsidRDefault="00191791" w:rsidP="00191791">
      <w:pPr>
        <w:keepNext/>
        <w:keepLines/>
        <w:ind w:left="3600" w:firstLine="720"/>
        <w:outlineLvl w:val="0"/>
        <w:rPr>
          <w:szCs w:val="22"/>
        </w:rPr>
      </w:pPr>
      <w:r>
        <w:rPr>
          <w:szCs w:val="22"/>
        </w:rPr>
        <w:t>Chief</w:t>
      </w:r>
    </w:p>
    <w:p w14:paraId="1AA6FC75" w14:textId="77777777" w:rsidR="00191791" w:rsidRDefault="00191791" w:rsidP="00191791">
      <w:pPr>
        <w:keepNext/>
        <w:keepLines/>
        <w:ind w:left="4320"/>
        <w:outlineLvl w:val="0"/>
        <w:rPr>
          <w:szCs w:val="22"/>
        </w:rPr>
      </w:pPr>
      <w:r>
        <w:rPr>
          <w:szCs w:val="22"/>
        </w:rPr>
        <w:t>Telecommunications Access Policy Division</w:t>
      </w:r>
    </w:p>
    <w:p w14:paraId="132FC403" w14:textId="77777777" w:rsidR="002C00E8" w:rsidRPr="002C00E8" w:rsidRDefault="00072072" w:rsidP="00072072">
      <w:pPr>
        <w:keepNext/>
        <w:keepLines/>
        <w:ind w:left="4320"/>
        <w:outlineLvl w:val="0"/>
      </w:pPr>
      <w:r>
        <w:rPr>
          <w:szCs w:val="22"/>
        </w:rPr>
        <w:t>Wireline Competition Bureau</w:t>
      </w:r>
    </w:p>
    <w:sectPr w:rsidR="002C00E8" w:rsidRPr="002C00E8" w:rsidSect="00A47D3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415F5" w14:textId="77777777" w:rsidR="002B52BB" w:rsidRDefault="002B52BB">
      <w:pPr>
        <w:spacing w:line="20" w:lineRule="exact"/>
      </w:pPr>
    </w:p>
  </w:endnote>
  <w:endnote w:type="continuationSeparator" w:id="0">
    <w:p w14:paraId="632946A7" w14:textId="77777777" w:rsidR="002B52BB" w:rsidRDefault="002B52BB">
      <w:r>
        <w:t xml:space="preserve"> </w:t>
      </w:r>
    </w:p>
  </w:endnote>
  <w:endnote w:type="continuationNotice" w:id="1">
    <w:p w14:paraId="27ED63BC" w14:textId="77777777" w:rsidR="002B52BB" w:rsidRDefault="002B52B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DB027" w14:textId="77777777" w:rsidR="00F86722" w:rsidRDefault="00F86722" w:rsidP="0055614C">
    <w:pPr>
      <w:pStyle w:val="Footer"/>
      <w:framePr w:wrap="around" w:vAnchor="text" w:hAnchor="margin" w:xAlign="center" w:y="1"/>
    </w:pPr>
    <w:r>
      <w:fldChar w:fldCharType="begin"/>
    </w:r>
    <w:r>
      <w:instrText xml:space="preserve">PAGE  </w:instrText>
    </w:r>
    <w:r>
      <w:fldChar w:fldCharType="end"/>
    </w:r>
  </w:p>
  <w:p w14:paraId="504B8648" w14:textId="77777777" w:rsidR="00F86722" w:rsidRDefault="00F867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B2EE6" w14:textId="77777777" w:rsidR="00F86722" w:rsidRDefault="00F86722" w:rsidP="0055614C">
    <w:pPr>
      <w:pStyle w:val="Footer"/>
      <w:framePr w:wrap="around" w:vAnchor="text" w:hAnchor="margin" w:xAlign="center" w:y="1"/>
    </w:pPr>
    <w:r>
      <w:fldChar w:fldCharType="begin"/>
    </w:r>
    <w:r>
      <w:instrText xml:space="preserve">PAGE  </w:instrText>
    </w:r>
    <w:r>
      <w:fldChar w:fldCharType="separate"/>
    </w:r>
    <w:r w:rsidR="009A17D4">
      <w:rPr>
        <w:noProof/>
      </w:rPr>
      <w:t>2</w:t>
    </w:r>
    <w:r>
      <w:fldChar w:fldCharType="end"/>
    </w:r>
  </w:p>
  <w:p w14:paraId="59930AB0" w14:textId="77777777" w:rsidR="00F86722" w:rsidRDefault="00F86722">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EDF43" w14:textId="77777777" w:rsidR="00F86722" w:rsidRDefault="00F86722">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47736" w14:textId="77777777" w:rsidR="002B52BB" w:rsidRDefault="002B52BB">
      <w:r>
        <w:separator/>
      </w:r>
    </w:p>
  </w:footnote>
  <w:footnote w:type="continuationSeparator" w:id="0">
    <w:p w14:paraId="5DC4032E" w14:textId="77777777" w:rsidR="002B52BB" w:rsidRDefault="002B52BB" w:rsidP="00C721AC">
      <w:pPr>
        <w:spacing w:before="120"/>
        <w:rPr>
          <w:sz w:val="20"/>
        </w:rPr>
      </w:pPr>
      <w:r>
        <w:rPr>
          <w:sz w:val="20"/>
        </w:rPr>
        <w:t xml:space="preserve">(Continued from previous page)  </w:t>
      </w:r>
      <w:r>
        <w:rPr>
          <w:sz w:val="20"/>
        </w:rPr>
        <w:separator/>
      </w:r>
    </w:p>
  </w:footnote>
  <w:footnote w:type="continuationNotice" w:id="1">
    <w:p w14:paraId="73C17B52" w14:textId="77777777" w:rsidR="002B52BB" w:rsidRDefault="002B52BB" w:rsidP="00C721AC">
      <w:pPr>
        <w:jc w:val="right"/>
        <w:rPr>
          <w:sz w:val="20"/>
        </w:rPr>
      </w:pPr>
      <w:r>
        <w:rPr>
          <w:sz w:val="20"/>
        </w:rPr>
        <w:t>(continued….)</w:t>
      </w:r>
    </w:p>
  </w:footnote>
  <w:footnote w:id="2">
    <w:p w14:paraId="1B7CF3B5" w14:textId="77777777" w:rsidR="00BC0675" w:rsidRDefault="00BC0675">
      <w:pPr>
        <w:pStyle w:val="FootnoteText"/>
      </w:pPr>
      <w:r>
        <w:rPr>
          <w:rStyle w:val="FootnoteReference"/>
        </w:rPr>
        <w:footnoteRef/>
      </w:r>
      <w:r>
        <w:t xml:space="preserve"> </w:t>
      </w:r>
      <w:r w:rsidR="00DE3C21" w:rsidRPr="00243568">
        <w:rPr>
          <w:i/>
        </w:rPr>
        <w:t>See Requests for Review of Decisions of the Universal Service Administrator by Approach Learning and Assessment Centers</w:t>
      </w:r>
      <w:r w:rsidR="00736C6D">
        <w:rPr>
          <w:i/>
        </w:rPr>
        <w:t xml:space="preserve"> et al.</w:t>
      </w:r>
      <w:r w:rsidR="00DE3C21">
        <w:t>, CC Docket No. 02-6, 23 FCC Rcd 15510, 15515, para</w:t>
      </w:r>
      <w:r w:rsidR="00A07B0C">
        <w:t>s</w:t>
      </w:r>
      <w:r w:rsidR="00DE3C21">
        <w:t xml:space="preserve">. 11-12 (WCB 2008) (excusing E-rate program rules violation when it was reasonable for the applicant to commit the violation in light of tribulations in the aftermath of Hurricane Katrina). </w:t>
      </w:r>
    </w:p>
  </w:footnote>
  <w:footnote w:id="3">
    <w:p w14:paraId="239E362E" w14:textId="2E6C42F0" w:rsidR="00504F62" w:rsidRDefault="00504F62">
      <w:pPr>
        <w:pStyle w:val="FootnoteText"/>
      </w:pPr>
      <w:r>
        <w:rPr>
          <w:rStyle w:val="FootnoteReference"/>
        </w:rPr>
        <w:footnoteRef/>
      </w:r>
      <w:r>
        <w:t xml:space="preserve"> </w:t>
      </w:r>
      <w:r w:rsidR="00313AEC" w:rsidRPr="00313AEC">
        <w:t xml:space="preserve">Section 54.719 of the Commission's rules provides that any person aggrieved by an action taken by a division of USAC may seek review from the Commission. </w:t>
      </w:r>
      <w:r w:rsidR="00DC395D">
        <w:t xml:space="preserve"> 47 CFR</w:t>
      </w:r>
      <w:r w:rsidR="00313AEC" w:rsidRPr="00313AEC">
        <w:t xml:space="preserve"> § 54.719.</w:t>
      </w:r>
    </w:p>
  </w:footnote>
  <w:footnote w:id="4">
    <w:p w14:paraId="07914ADF" w14:textId="5AA5CEBC" w:rsidR="00F86722" w:rsidRDefault="00F86722" w:rsidP="00E238CC">
      <w:pPr>
        <w:pStyle w:val="FootnoteText"/>
      </w:pPr>
      <w:r>
        <w:rPr>
          <w:rStyle w:val="FootnoteReference"/>
        </w:rPr>
        <w:footnoteRef/>
      </w:r>
      <w:r>
        <w:rPr>
          <w:i/>
        </w:rPr>
        <w:t xml:space="preserve"> </w:t>
      </w:r>
      <w:r w:rsidR="00DC395D">
        <w:t>47 CFR</w:t>
      </w:r>
      <w:r>
        <w:t xml:space="preserve"> §§ 54.502-54.503 (2005).</w:t>
      </w:r>
    </w:p>
  </w:footnote>
  <w:footnote w:id="5">
    <w:p w14:paraId="6BF1FD6A" w14:textId="6E5C8993" w:rsidR="00C111E3" w:rsidRDefault="00C111E3">
      <w:pPr>
        <w:pStyle w:val="FootnoteText"/>
      </w:pPr>
      <w:r>
        <w:rPr>
          <w:rStyle w:val="FootnoteReference"/>
        </w:rPr>
        <w:footnoteRef/>
      </w:r>
      <w:r>
        <w:t xml:space="preserve"> </w:t>
      </w:r>
      <w:r w:rsidRPr="00243568">
        <w:rPr>
          <w:i/>
        </w:rPr>
        <w:t>See</w:t>
      </w:r>
      <w:r w:rsidR="00DC395D">
        <w:t xml:space="preserve"> 47 CFR</w:t>
      </w:r>
      <w:r>
        <w:t xml:space="preserve"> § </w:t>
      </w:r>
      <w:r w:rsidR="00BD126C">
        <w:t xml:space="preserve">54.507(d).  </w:t>
      </w:r>
      <w:r w:rsidR="00BD126C" w:rsidRPr="00C57B88">
        <w:rPr>
          <w:i/>
        </w:rPr>
        <w:t>See also Request for Review of a Decision of the Universal Service Administrator by Covert Public School District</w:t>
      </w:r>
      <w:r w:rsidR="00BD126C">
        <w:t xml:space="preserve">, Order, </w:t>
      </w:r>
      <w:r w:rsidR="00C57B88">
        <w:t xml:space="preserve">CC Docket No. 02-6, </w:t>
      </w:r>
      <w:r w:rsidR="00BD126C">
        <w:t xml:space="preserve">26 FCC Rcd 15144, 15144, para. 2 (WCB 2011).  </w:t>
      </w:r>
    </w:p>
  </w:footnote>
  <w:footnote w:id="6">
    <w:p w14:paraId="3D93B263" w14:textId="387212D8" w:rsidR="007C0E0F" w:rsidRDefault="007C0E0F">
      <w:pPr>
        <w:pStyle w:val="FootnoteText"/>
      </w:pPr>
      <w:r>
        <w:rPr>
          <w:rStyle w:val="FootnoteReference"/>
        </w:rPr>
        <w:footnoteRef/>
      </w:r>
      <w:r>
        <w:t xml:space="preserve"> </w:t>
      </w:r>
      <w:r>
        <w:rPr>
          <w:i/>
        </w:rPr>
        <w:t xml:space="preserve">See </w:t>
      </w:r>
      <w:r w:rsidR="00DC395D">
        <w:t>47 CFR</w:t>
      </w:r>
      <w:r>
        <w:t xml:space="preserve"> § 54.513(c)</w:t>
      </w:r>
      <w:r w:rsidR="00504F62">
        <w:t xml:space="preserve"> (2005</w:t>
      </w:r>
      <w:r>
        <w:t xml:space="preserve">); </w:t>
      </w:r>
      <w:r w:rsidR="00C57B88" w:rsidRPr="002A1046">
        <w:rPr>
          <w:i/>
        </w:rPr>
        <w:t>Schools and Libraries Universal Service Support Mechanism</w:t>
      </w:r>
      <w:r w:rsidR="00C57B88">
        <w:t xml:space="preserve">, </w:t>
      </w:r>
      <w:r w:rsidR="00C57B88" w:rsidRPr="00C57B88">
        <w:t>Third Report and Order and Second Further Notice of Proposed Rulemaking</w:t>
      </w:r>
      <w:r w:rsidRPr="001C0AEC">
        <w:t xml:space="preserve">, </w:t>
      </w:r>
      <w:r w:rsidR="004C341E">
        <w:t xml:space="preserve">CC Docket No. 02-6, </w:t>
      </w:r>
      <w:r>
        <w:t xml:space="preserve">18 FCC Rcd </w:t>
      </w:r>
      <w:r w:rsidR="002A1046">
        <w:t>26912,</w:t>
      </w:r>
      <w:r>
        <w:t xml:space="preserve"> 26924, paras. 27-28</w:t>
      </w:r>
      <w:r w:rsidR="002A1046">
        <w:t xml:space="preserve"> (2010)</w:t>
      </w:r>
      <w:r w:rsidR="00BD126C">
        <w:t xml:space="preserve">. </w:t>
      </w:r>
      <w:r w:rsidR="002A1046">
        <w:t xml:space="preserve"> </w:t>
      </w:r>
      <w:r w:rsidR="00BD126C">
        <w:t>In</w:t>
      </w:r>
      <w:r>
        <w:t xml:space="preserve"> 2010, the equipment transfer rules that had b</w:t>
      </w:r>
      <w:r w:rsidR="00DC395D">
        <w:t>een codified in 47 CFR § 54.513(c) were moved to 47 CFR</w:t>
      </w:r>
      <w:r>
        <w:t xml:space="preserve"> § 54.513(d).  </w:t>
      </w:r>
      <w:r w:rsidRPr="007C0E0F">
        <w:rPr>
          <w:i/>
        </w:rPr>
        <w:t>See also Requests for Review of Decision of the Universal Service Administrator by Iberia Parish School Board</w:t>
      </w:r>
      <w:r>
        <w:t xml:space="preserve">, Order, CC Docket No. 02-6, 30 FCC Rcd 3676, 3676-77, para. 2 (WCB 2015).  </w:t>
      </w:r>
    </w:p>
  </w:footnote>
  <w:footnote w:id="7">
    <w:p w14:paraId="662F4293" w14:textId="77777777" w:rsidR="007C0E0F" w:rsidRDefault="007C0E0F">
      <w:pPr>
        <w:pStyle w:val="FootnoteText"/>
      </w:pPr>
      <w:r>
        <w:rPr>
          <w:rStyle w:val="FootnoteReference"/>
        </w:rPr>
        <w:footnoteRef/>
      </w:r>
      <w:r>
        <w:t xml:space="preserve"> </w:t>
      </w:r>
      <w:r w:rsidRPr="00BB0030">
        <w:rPr>
          <w:i/>
        </w:rPr>
        <w:t>See</w:t>
      </w:r>
      <w:r w:rsidRPr="007C0E0F">
        <w:t xml:space="preserve"> </w:t>
      </w:r>
      <w:r w:rsidR="00736C6D" w:rsidRPr="00243568">
        <w:rPr>
          <w:i/>
        </w:rPr>
        <w:t>id</w:t>
      </w:r>
      <w:r w:rsidR="00504F62" w:rsidRPr="00243568">
        <w:rPr>
          <w:i/>
        </w:rPr>
        <w:t>.</w:t>
      </w:r>
      <w:r w:rsidR="00504F62">
        <w:t xml:space="preserve">  </w:t>
      </w:r>
    </w:p>
  </w:footnote>
  <w:footnote w:id="8">
    <w:p w14:paraId="3E19ED99" w14:textId="77777777" w:rsidR="00F86722" w:rsidRPr="007E78C9" w:rsidRDefault="00F86722">
      <w:pPr>
        <w:pStyle w:val="FootnoteText"/>
      </w:pPr>
      <w:r>
        <w:rPr>
          <w:rStyle w:val="FootnoteReference"/>
        </w:rPr>
        <w:footnoteRef/>
      </w:r>
      <w:r>
        <w:t xml:space="preserve"> </w:t>
      </w:r>
      <w:r>
        <w:rPr>
          <w:i/>
        </w:rPr>
        <w:t>See</w:t>
      </w:r>
      <w:r>
        <w:t xml:space="preserve"> </w:t>
      </w:r>
      <w:r w:rsidR="00017639">
        <w:t>Letter from Lucien Cusimano, IT Director, Plaquemines Parish School Board, to Marlene Dortch, FCC Office of the Secretary</w:t>
      </w:r>
      <w:r w:rsidR="00736C6D">
        <w:t>,</w:t>
      </w:r>
      <w:r w:rsidR="00017639">
        <w:t xml:space="preserve"> </w:t>
      </w:r>
      <w:r>
        <w:t>at 2</w:t>
      </w:r>
      <w:r w:rsidR="00017639">
        <w:t xml:space="preserve"> (filed Oct. 20, 2010) (Request for Waiver) </w:t>
      </w:r>
      <w:r>
        <w:t>.</w:t>
      </w:r>
    </w:p>
  </w:footnote>
  <w:footnote w:id="9">
    <w:p w14:paraId="03BCEB84" w14:textId="77777777" w:rsidR="00F86722" w:rsidRPr="00B75431" w:rsidRDefault="00F86722">
      <w:pPr>
        <w:pStyle w:val="FootnoteText"/>
      </w:pPr>
      <w:r>
        <w:rPr>
          <w:rStyle w:val="FootnoteReference"/>
        </w:rPr>
        <w:footnoteRef/>
      </w:r>
      <w:r>
        <w:t xml:space="preserve"> </w:t>
      </w:r>
      <w:r>
        <w:rPr>
          <w:i/>
        </w:rPr>
        <w:t>See Federal-State Joint Board on Universal Service</w:t>
      </w:r>
      <w:r>
        <w:t>, CC Docket No. 96-45 et al., Order, 20 FCC Rcd 16883, 16904-05, paras. 41-42 (2005) (</w:t>
      </w:r>
      <w:r w:rsidRPr="00243568">
        <w:rPr>
          <w:i/>
        </w:rPr>
        <w:t>Hurricane Katrina Order</w:t>
      </w:r>
      <w:r>
        <w:t xml:space="preserve">) (re-opening the funding year 2005 application window and providing other relief to affected E-rate applicants).   </w:t>
      </w:r>
    </w:p>
  </w:footnote>
  <w:footnote w:id="10">
    <w:p w14:paraId="01A3CDC5" w14:textId="77777777" w:rsidR="00F86722" w:rsidRPr="00FC18DE" w:rsidRDefault="00F86722">
      <w:pPr>
        <w:pStyle w:val="FootnoteText"/>
      </w:pPr>
      <w:r>
        <w:rPr>
          <w:rStyle w:val="FootnoteReference"/>
        </w:rPr>
        <w:footnoteRef/>
      </w:r>
      <w:r>
        <w:t xml:space="preserve"> </w:t>
      </w:r>
      <w:r>
        <w:rPr>
          <w:i/>
        </w:rPr>
        <w:t>See id.</w:t>
      </w:r>
      <w:r>
        <w:t xml:space="preserve"> at 16913, para. 59.  </w:t>
      </w:r>
    </w:p>
  </w:footnote>
  <w:footnote w:id="11">
    <w:p w14:paraId="0419B57E" w14:textId="77777777" w:rsidR="00F86722" w:rsidRDefault="00F86722">
      <w:pPr>
        <w:pStyle w:val="FootnoteText"/>
      </w:pPr>
      <w:r>
        <w:rPr>
          <w:rStyle w:val="FootnoteReference"/>
        </w:rPr>
        <w:footnoteRef/>
      </w:r>
      <w:r>
        <w:t xml:space="preserve"> Request for Waiver at 2.  </w:t>
      </w:r>
    </w:p>
  </w:footnote>
  <w:footnote w:id="12">
    <w:p w14:paraId="69545BB8" w14:textId="77777777" w:rsidR="00174E79" w:rsidRDefault="00174E79">
      <w:pPr>
        <w:pStyle w:val="FootnoteText"/>
      </w:pPr>
      <w:r>
        <w:rPr>
          <w:rStyle w:val="FootnoteReference"/>
        </w:rPr>
        <w:footnoteRef/>
      </w:r>
      <w:r>
        <w:t xml:space="preserve"> </w:t>
      </w:r>
      <w:r w:rsidR="00026570">
        <w:rPr>
          <w:i/>
        </w:rPr>
        <w:t>See</w:t>
      </w:r>
      <w:r w:rsidR="00026570">
        <w:t xml:space="preserve"> Plaquemines Parish School Board, FCC Form 471 no. </w:t>
      </w:r>
      <w:r w:rsidR="00C83B20">
        <w:t>494789 (dated Jan. 1, 2005)</w:t>
      </w:r>
      <w:r>
        <w:t>.</w:t>
      </w:r>
    </w:p>
  </w:footnote>
  <w:footnote w:id="13">
    <w:p w14:paraId="644F88FA" w14:textId="77777777" w:rsidR="00F86722" w:rsidRDefault="00F86722" w:rsidP="00F05004">
      <w:pPr>
        <w:pStyle w:val="FootnoteText"/>
      </w:pPr>
      <w:r>
        <w:rPr>
          <w:rStyle w:val="FootnoteReference"/>
        </w:rPr>
        <w:footnoteRef/>
      </w:r>
      <w:r>
        <w:t xml:space="preserve"> </w:t>
      </w:r>
      <w:r w:rsidR="00FB33A3" w:rsidRPr="00FB33A3">
        <w:rPr>
          <w:i/>
        </w:rPr>
        <w:t>See</w:t>
      </w:r>
      <w:r w:rsidR="00FB33A3" w:rsidRPr="00FB33A3">
        <w:t xml:space="preserve"> </w:t>
      </w:r>
      <w:r w:rsidR="00C83B20">
        <w:t xml:space="preserve">Plaquemines Parish School Board, </w:t>
      </w:r>
      <w:r w:rsidR="00F05004">
        <w:t xml:space="preserve">FCC Form 486 </w:t>
      </w:r>
      <w:r w:rsidR="00C83B20">
        <w:t>(</w:t>
      </w:r>
      <w:r w:rsidR="00F05004">
        <w:t xml:space="preserve">filed </w:t>
      </w:r>
      <w:r w:rsidR="00FB33A3">
        <w:t>Aug. 14, 2006</w:t>
      </w:r>
      <w:r w:rsidR="00C83B20">
        <w:t>)</w:t>
      </w:r>
      <w:r w:rsidR="00F05004">
        <w:t>.</w:t>
      </w:r>
    </w:p>
  </w:footnote>
  <w:footnote w:id="14">
    <w:p w14:paraId="5A46C552" w14:textId="5C61B3E7" w:rsidR="00F86722" w:rsidRDefault="00F86722">
      <w:pPr>
        <w:pStyle w:val="FootnoteText"/>
      </w:pPr>
      <w:r>
        <w:rPr>
          <w:rStyle w:val="FootnoteReference"/>
        </w:rPr>
        <w:footnoteRef/>
      </w:r>
      <w:r>
        <w:t xml:space="preserve"> </w:t>
      </w:r>
      <w:r w:rsidRPr="00FB33A3">
        <w:rPr>
          <w:i/>
        </w:rPr>
        <w:t>See</w:t>
      </w:r>
      <w:r>
        <w:t xml:space="preserve"> </w:t>
      </w:r>
      <w:r w:rsidR="00FB33A3" w:rsidRPr="00FB33A3">
        <w:t xml:space="preserve">School and Libraries Beneficiary Audit Report, </w:t>
      </w:r>
      <w:r w:rsidR="00FB33A3">
        <w:t>Plaquemines</w:t>
      </w:r>
      <w:r w:rsidR="00FB33A3" w:rsidRPr="00FB33A3">
        <w:t xml:space="preserve"> Parish School Board, Beneficiary No. 139</w:t>
      </w:r>
      <w:r w:rsidR="00FB33A3">
        <w:t>217</w:t>
      </w:r>
      <w:r w:rsidR="00FB33A3" w:rsidRPr="00FB33A3">
        <w:t xml:space="preserve"> (dated </w:t>
      </w:r>
      <w:r w:rsidR="00FB33A3">
        <w:t>Sept. 9</w:t>
      </w:r>
      <w:r w:rsidR="00FB33A3" w:rsidRPr="00FB33A3">
        <w:t>, 2009</w:t>
      </w:r>
      <w:r w:rsidR="00FB33A3">
        <w:t>)</w:t>
      </w:r>
      <w:r w:rsidR="003F371D">
        <w:t xml:space="preserve"> (Audit Report)</w:t>
      </w:r>
      <w:r w:rsidR="00FB33A3">
        <w:t>.</w:t>
      </w:r>
    </w:p>
  </w:footnote>
  <w:footnote w:id="15">
    <w:p w14:paraId="680CC735" w14:textId="77777777" w:rsidR="00F86722" w:rsidRDefault="00F86722">
      <w:pPr>
        <w:pStyle w:val="FootnoteText"/>
      </w:pPr>
      <w:r>
        <w:rPr>
          <w:rStyle w:val="FootnoteReference"/>
        </w:rPr>
        <w:footnoteRef/>
      </w:r>
      <w:r>
        <w:t xml:space="preserve"> The auditor could not locate 18 of the WAPs, five of the WAPs were still in their original box, and three had signs of usage, but were not being used at the time of the audit.  </w:t>
      </w:r>
      <w:r w:rsidR="00FB33A3" w:rsidRPr="00FB33A3">
        <w:rPr>
          <w:i/>
        </w:rPr>
        <w:t>See id.</w:t>
      </w:r>
      <w:r w:rsidR="00FB33A3">
        <w:t xml:space="preserve"> </w:t>
      </w:r>
    </w:p>
  </w:footnote>
  <w:footnote w:id="16">
    <w:p w14:paraId="4D433616" w14:textId="2725218F" w:rsidR="00F86722" w:rsidRDefault="00F86722">
      <w:pPr>
        <w:pStyle w:val="FootnoteText"/>
      </w:pPr>
      <w:r>
        <w:rPr>
          <w:rStyle w:val="FootnoteReference"/>
        </w:rPr>
        <w:footnoteRef/>
      </w:r>
      <w:r>
        <w:t xml:space="preserve"> </w:t>
      </w:r>
      <w:r w:rsidRPr="00243568">
        <w:rPr>
          <w:i/>
        </w:rPr>
        <w:t>See</w:t>
      </w:r>
      <w:r>
        <w:t xml:space="preserve"> Letter from USAC, Schools and Libraries Division, to Lucien Cusimano, </w:t>
      </w:r>
      <w:r w:rsidR="00225962">
        <w:t xml:space="preserve">IT Director, </w:t>
      </w:r>
      <w:r>
        <w:t xml:space="preserve">Plaquemines </w:t>
      </w:r>
      <w:r w:rsidR="00225962">
        <w:t>Parish School Board</w:t>
      </w:r>
      <w:r>
        <w:t xml:space="preserve"> </w:t>
      </w:r>
      <w:r w:rsidR="00F137DA">
        <w:t>(</w:t>
      </w:r>
      <w:r>
        <w:t>dated August 25, 2010</w:t>
      </w:r>
      <w:r w:rsidR="00F137DA">
        <w:t>)</w:t>
      </w:r>
      <w:r>
        <w:t>.</w:t>
      </w:r>
    </w:p>
  </w:footnote>
  <w:footnote w:id="17">
    <w:p w14:paraId="267ED12C" w14:textId="77777777" w:rsidR="00243568" w:rsidRDefault="00243568" w:rsidP="00243568">
      <w:pPr>
        <w:pStyle w:val="FootnoteText"/>
      </w:pPr>
      <w:r>
        <w:rPr>
          <w:rStyle w:val="FootnoteReference"/>
        </w:rPr>
        <w:footnoteRef/>
      </w:r>
      <w:r>
        <w:t xml:space="preserve"> </w:t>
      </w:r>
      <w:r w:rsidRPr="0020100B">
        <w:rPr>
          <w:i/>
        </w:rPr>
        <w:t>See</w:t>
      </w:r>
      <w:r>
        <w:t xml:space="preserve"> Request for Waiver at 2.</w:t>
      </w:r>
    </w:p>
  </w:footnote>
  <w:footnote w:id="18">
    <w:p w14:paraId="6A2B3D07" w14:textId="77777777" w:rsidR="00243568" w:rsidRDefault="00243568" w:rsidP="00243568">
      <w:pPr>
        <w:pStyle w:val="FootnoteText"/>
      </w:pPr>
      <w:r>
        <w:rPr>
          <w:rStyle w:val="FootnoteReference"/>
        </w:rPr>
        <w:footnoteRef/>
      </w:r>
      <w:r>
        <w:t xml:space="preserve"> </w:t>
      </w:r>
      <w:r w:rsidRPr="0020100B">
        <w:rPr>
          <w:i/>
        </w:rPr>
        <w:t>See id.</w:t>
      </w:r>
      <w:r>
        <w:t xml:space="preserve">  </w:t>
      </w:r>
    </w:p>
  </w:footnote>
  <w:footnote w:id="19">
    <w:p w14:paraId="17D130A7" w14:textId="67C15791" w:rsidR="00243568" w:rsidRDefault="00243568" w:rsidP="00243568">
      <w:pPr>
        <w:pStyle w:val="FootnoteText"/>
      </w:pPr>
      <w:r>
        <w:rPr>
          <w:rStyle w:val="FootnoteReference"/>
        </w:rPr>
        <w:footnoteRef/>
      </w:r>
      <w:r>
        <w:t xml:space="preserve"> </w:t>
      </w:r>
      <w:r w:rsidRPr="0020100B">
        <w:rPr>
          <w:i/>
        </w:rPr>
        <w:t xml:space="preserve">See </w:t>
      </w:r>
      <w:r w:rsidR="003F371D" w:rsidRPr="003F371D">
        <w:t xml:space="preserve">Audit Report at </w:t>
      </w:r>
      <w:r w:rsidR="003F371D">
        <w:t>11</w:t>
      </w:r>
      <w:r>
        <w:t>.</w:t>
      </w:r>
    </w:p>
  </w:footnote>
  <w:footnote w:id="20">
    <w:p w14:paraId="4F443ADA" w14:textId="77777777" w:rsidR="00F137E9" w:rsidRDefault="00F137E9">
      <w:pPr>
        <w:pStyle w:val="FootnoteText"/>
      </w:pPr>
      <w:r>
        <w:rPr>
          <w:rStyle w:val="FootnoteReference"/>
        </w:rPr>
        <w:footnoteRef/>
      </w:r>
      <w:r>
        <w:t xml:space="preserve"> </w:t>
      </w:r>
      <w:r w:rsidRPr="00E60682">
        <w:rPr>
          <w:i/>
        </w:rPr>
        <w:t>See</w:t>
      </w:r>
      <w:r w:rsidRPr="008269EC">
        <w:t xml:space="preserve"> 47 </w:t>
      </w:r>
      <w:r>
        <w:t>CFR</w:t>
      </w:r>
      <w:r w:rsidRPr="008269EC">
        <w:t xml:space="preserve"> § 1.3 (the Commission may waive any provision of the rules on its own motion or on petition if good cause is shown); </w:t>
      </w:r>
      <w:r w:rsidRPr="00576100">
        <w:rPr>
          <w:i/>
        </w:rPr>
        <w:t>Northeast Cellular Telephone Co. v. FCC</w:t>
      </w:r>
      <w:r w:rsidRPr="008269EC">
        <w:t>, 897 F.2d 1164, 1166 (D.C. Cir. 1990) (“Waiver is appropriate if special circumstances warrant a deviation from the general rule, and such deviation would better serve the public interest than strict a</w:t>
      </w:r>
      <w:r>
        <w:t>dherence to the general rule.”)</w:t>
      </w:r>
    </w:p>
  </w:footnote>
  <w:footnote w:id="21">
    <w:p w14:paraId="1F68328B" w14:textId="77777777" w:rsidR="00A07B0C" w:rsidRDefault="00A07B0C">
      <w:pPr>
        <w:pStyle w:val="FootnoteText"/>
      </w:pPr>
      <w:r>
        <w:rPr>
          <w:rStyle w:val="FootnoteReference"/>
        </w:rPr>
        <w:footnoteRef/>
      </w:r>
      <w:r>
        <w:t xml:space="preserve"> </w:t>
      </w:r>
      <w:r w:rsidRPr="00E60682">
        <w:rPr>
          <w:i/>
        </w:rPr>
        <w:t>See Approach Learning and Assessment Centers</w:t>
      </w:r>
      <w:r w:rsidRPr="00A07B0C">
        <w:t xml:space="preserve">, </w:t>
      </w:r>
      <w:r>
        <w:t xml:space="preserve">23 FCC Rcd at </w:t>
      </w:r>
      <w:r w:rsidRPr="00A07B0C">
        <w:t>15515, para</w:t>
      </w:r>
      <w:r>
        <w:t>s</w:t>
      </w:r>
      <w:r w:rsidRPr="00A07B0C">
        <w:t>. 11-12</w:t>
      </w:r>
      <w:r>
        <w:t xml:space="preserve"> </w:t>
      </w:r>
      <w:r w:rsidRPr="00A07B0C">
        <w:t>(excusing E-rate program rules violations when it was reasonable for the applicant to commit the violation in light of tribulations in the aftermath of Hurricane Katrina).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1BE47" w14:textId="77777777" w:rsidR="00CB4387" w:rsidRDefault="00CB43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FA85E" w14:textId="0C1F9735" w:rsidR="00F86722" w:rsidRDefault="00F86722" w:rsidP="00810B6F">
    <w:pPr>
      <w:pStyle w:val="Header"/>
      <w:rPr>
        <w:b w:val="0"/>
      </w:rPr>
    </w:pPr>
    <w:r>
      <w:tab/>
      <w:t>Federal Com</w:t>
    </w:r>
    <w:r w:rsidR="008C40A2">
      <w:t>munications Commission</w:t>
    </w:r>
    <w:r w:rsidR="008C40A2">
      <w:tab/>
      <w:t>DA 16-822</w:t>
    </w:r>
  </w:p>
  <w:p w14:paraId="6C9AE7F3" w14:textId="77777777" w:rsidR="00F86722" w:rsidRDefault="00F86722">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5F1A83AD" wp14:editId="173A64F5">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5EFC8B"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0DC15243" w14:textId="77777777" w:rsidR="00F86722" w:rsidRDefault="00F86722">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01F5E" w14:textId="59FF1DA5" w:rsidR="00F86722" w:rsidRDefault="00F86722" w:rsidP="00810B6F">
    <w:pPr>
      <w:pStyle w:val="Header"/>
      <w:rPr>
        <w:b w:val="0"/>
      </w:rPr>
    </w:pPr>
    <w:r>
      <w:rPr>
        <w:noProof/>
      </w:rPr>
      <mc:AlternateContent>
        <mc:Choice Requires="wps">
          <w:drawing>
            <wp:anchor distT="0" distB="0" distL="114300" distR="114300" simplePos="0" relativeHeight="251658240" behindDoc="1" locked="0" layoutInCell="0" allowOverlap="1" wp14:anchorId="363FCE11" wp14:editId="48D12B75">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1F8929"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8C40A2">
      <w:rPr>
        <w:spacing w:val="-2"/>
      </w:rPr>
      <w:t>DA 16-822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9CB"/>
    <w:multiLevelType w:val="hybridMultilevel"/>
    <w:tmpl w:val="C8EC82D8"/>
    <w:lvl w:ilvl="0" w:tplc="3A9497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791"/>
    <w:rsid w:val="000055DC"/>
    <w:rsid w:val="00017639"/>
    <w:rsid w:val="00026570"/>
    <w:rsid w:val="00036039"/>
    <w:rsid w:val="00037F90"/>
    <w:rsid w:val="00042CDD"/>
    <w:rsid w:val="000455AD"/>
    <w:rsid w:val="00057E59"/>
    <w:rsid w:val="00060272"/>
    <w:rsid w:val="00072072"/>
    <w:rsid w:val="00072174"/>
    <w:rsid w:val="00072B22"/>
    <w:rsid w:val="000875BF"/>
    <w:rsid w:val="00093FB9"/>
    <w:rsid w:val="00096D8C"/>
    <w:rsid w:val="000B3C57"/>
    <w:rsid w:val="000C0B65"/>
    <w:rsid w:val="000C6783"/>
    <w:rsid w:val="000E05FE"/>
    <w:rsid w:val="000E3D42"/>
    <w:rsid w:val="00113463"/>
    <w:rsid w:val="00122BD5"/>
    <w:rsid w:val="00133F79"/>
    <w:rsid w:val="00174E79"/>
    <w:rsid w:val="001750DA"/>
    <w:rsid w:val="00176D4B"/>
    <w:rsid w:val="00191791"/>
    <w:rsid w:val="00194A66"/>
    <w:rsid w:val="001B1625"/>
    <w:rsid w:val="001D6BCF"/>
    <w:rsid w:val="001E01CA"/>
    <w:rsid w:val="0020100B"/>
    <w:rsid w:val="00203475"/>
    <w:rsid w:val="00207534"/>
    <w:rsid w:val="00212B33"/>
    <w:rsid w:val="002176CF"/>
    <w:rsid w:val="00225962"/>
    <w:rsid w:val="00233087"/>
    <w:rsid w:val="00242EB1"/>
    <w:rsid w:val="00243568"/>
    <w:rsid w:val="002501F6"/>
    <w:rsid w:val="002577B5"/>
    <w:rsid w:val="00265CC5"/>
    <w:rsid w:val="00275CF5"/>
    <w:rsid w:val="0028301F"/>
    <w:rsid w:val="00285017"/>
    <w:rsid w:val="002A1046"/>
    <w:rsid w:val="002A2D2E"/>
    <w:rsid w:val="002B52BB"/>
    <w:rsid w:val="002C00E8"/>
    <w:rsid w:val="002C628C"/>
    <w:rsid w:val="002E5396"/>
    <w:rsid w:val="00313AEC"/>
    <w:rsid w:val="00323896"/>
    <w:rsid w:val="0034278F"/>
    <w:rsid w:val="00343749"/>
    <w:rsid w:val="003660ED"/>
    <w:rsid w:val="003801FE"/>
    <w:rsid w:val="003B0550"/>
    <w:rsid w:val="003B694F"/>
    <w:rsid w:val="003D7426"/>
    <w:rsid w:val="003F171C"/>
    <w:rsid w:val="003F371D"/>
    <w:rsid w:val="0040414E"/>
    <w:rsid w:val="0041121F"/>
    <w:rsid w:val="00411F4C"/>
    <w:rsid w:val="00412FC5"/>
    <w:rsid w:val="00422276"/>
    <w:rsid w:val="004242F1"/>
    <w:rsid w:val="00445A00"/>
    <w:rsid w:val="00451B0F"/>
    <w:rsid w:val="00456D86"/>
    <w:rsid w:val="00460EF7"/>
    <w:rsid w:val="00490448"/>
    <w:rsid w:val="00491AA6"/>
    <w:rsid w:val="004B6BF3"/>
    <w:rsid w:val="004C2EE3"/>
    <w:rsid w:val="004C341E"/>
    <w:rsid w:val="004E0088"/>
    <w:rsid w:val="004E4A22"/>
    <w:rsid w:val="00504F62"/>
    <w:rsid w:val="00511968"/>
    <w:rsid w:val="00521839"/>
    <w:rsid w:val="0055614C"/>
    <w:rsid w:val="00581EFB"/>
    <w:rsid w:val="0059578F"/>
    <w:rsid w:val="005C6815"/>
    <w:rsid w:val="005E14C2"/>
    <w:rsid w:val="005E38D5"/>
    <w:rsid w:val="005F34D3"/>
    <w:rsid w:val="006020AD"/>
    <w:rsid w:val="00607BA5"/>
    <w:rsid w:val="0061180A"/>
    <w:rsid w:val="00626EB6"/>
    <w:rsid w:val="0063188F"/>
    <w:rsid w:val="00644651"/>
    <w:rsid w:val="006536D6"/>
    <w:rsid w:val="00655D03"/>
    <w:rsid w:val="00683388"/>
    <w:rsid w:val="00683F84"/>
    <w:rsid w:val="006A6A81"/>
    <w:rsid w:val="006B7B79"/>
    <w:rsid w:val="006D0055"/>
    <w:rsid w:val="006E6461"/>
    <w:rsid w:val="006F7393"/>
    <w:rsid w:val="0070224F"/>
    <w:rsid w:val="00705D64"/>
    <w:rsid w:val="00711551"/>
    <w:rsid w:val="007115F7"/>
    <w:rsid w:val="00715519"/>
    <w:rsid w:val="00717A40"/>
    <w:rsid w:val="00736C6D"/>
    <w:rsid w:val="00770A45"/>
    <w:rsid w:val="0078442A"/>
    <w:rsid w:val="007851BA"/>
    <w:rsid w:val="00785689"/>
    <w:rsid w:val="00794472"/>
    <w:rsid w:val="0079754B"/>
    <w:rsid w:val="007A1E6D"/>
    <w:rsid w:val="007B0EB2"/>
    <w:rsid w:val="007C0E0F"/>
    <w:rsid w:val="007D533F"/>
    <w:rsid w:val="007E78C9"/>
    <w:rsid w:val="007F4D70"/>
    <w:rsid w:val="00810B6F"/>
    <w:rsid w:val="008223FF"/>
    <w:rsid w:val="00822CE0"/>
    <w:rsid w:val="00841AB1"/>
    <w:rsid w:val="00843EB0"/>
    <w:rsid w:val="00853FB4"/>
    <w:rsid w:val="0085674B"/>
    <w:rsid w:val="00892125"/>
    <w:rsid w:val="0089569A"/>
    <w:rsid w:val="008A063E"/>
    <w:rsid w:val="008B3E20"/>
    <w:rsid w:val="008B4BD0"/>
    <w:rsid w:val="008C40A2"/>
    <w:rsid w:val="008C68F1"/>
    <w:rsid w:val="008D0235"/>
    <w:rsid w:val="008F4B51"/>
    <w:rsid w:val="00907901"/>
    <w:rsid w:val="00921803"/>
    <w:rsid w:val="00926503"/>
    <w:rsid w:val="009318B2"/>
    <w:rsid w:val="00943738"/>
    <w:rsid w:val="00950440"/>
    <w:rsid w:val="00952AE4"/>
    <w:rsid w:val="009726D8"/>
    <w:rsid w:val="009A17D4"/>
    <w:rsid w:val="009C1CCF"/>
    <w:rsid w:val="009C4228"/>
    <w:rsid w:val="009F76DB"/>
    <w:rsid w:val="00A07B0C"/>
    <w:rsid w:val="00A32C3B"/>
    <w:rsid w:val="00A411A3"/>
    <w:rsid w:val="00A43E51"/>
    <w:rsid w:val="00A45F4F"/>
    <w:rsid w:val="00A47D39"/>
    <w:rsid w:val="00A600A9"/>
    <w:rsid w:val="00A74002"/>
    <w:rsid w:val="00A86CD8"/>
    <w:rsid w:val="00AA55B7"/>
    <w:rsid w:val="00AA5B9E"/>
    <w:rsid w:val="00AB2407"/>
    <w:rsid w:val="00AB53DF"/>
    <w:rsid w:val="00AD25D1"/>
    <w:rsid w:val="00AE7037"/>
    <w:rsid w:val="00B07E5C"/>
    <w:rsid w:val="00B11218"/>
    <w:rsid w:val="00B53253"/>
    <w:rsid w:val="00B619D7"/>
    <w:rsid w:val="00B75431"/>
    <w:rsid w:val="00B811F7"/>
    <w:rsid w:val="00B86FAD"/>
    <w:rsid w:val="00B94776"/>
    <w:rsid w:val="00B95EB0"/>
    <w:rsid w:val="00BA5DC6"/>
    <w:rsid w:val="00BA6196"/>
    <w:rsid w:val="00BB0030"/>
    <w:rsid w:val="00BC0675"/>
    <w:rsid w:val="00BC3F4D"/>
    <w:rsid w:val="00BC6D8C"/>
    <w:rsid w:val="00BD126C"/>
    <w:rsid w:val="00C03170"/>
    <w:rsid w:val="00C111E3"/>
    <w:rsid w:val="00C24E00"/>
    <w:rsid w:val="00C34006"/>
    <w:rsid w:val="00C4057E"/>
    <w:rsid w:val="00C426B1"/>
    <w:rsid w:val="00C57B88"/>
    <w:rsid w:val="00C66160"/>
    <w:rsid w:val="00C721AC"/>
    <w:rsid w:val="00C83B20"/>
    <w:rsid w:val="00C84CAE"/>
    <w:rsid w:val="00C90D6A"/>
    <w:rsid w:val="00CA1BB9"/>
    <w:rsid w:val="00CA247E"/>
    <w:rsid w:val="00CA2F9B"/>
    <w:rsid w:val="00CA62E4"/>
    <w:rsid w:val="00CB4387"/>
    <w:rsid w:val="00CB51D2"/>
    <w:rsid w:val="00CC23E8"/>
    <w:rsid w:val="00CC72B6"/>
    <w:rsid w:val="00CD34CC"/>
    <w:rsid w:val="00CD79BA"/>
    <w:rsid w:val="00D0218D"/>
    <w:rsid w:val="00D22AA6"/>
    <w:rsid w:val="00D25FB5"/>
    <w:rsid w:val="00D44223"/>
    <w:rsid w:val="00D87E88"/>
    <w:rsid w:val="00DA2529"/>
    <w:rsid w:val="00DB130A"/>
    <w:rsid w:val="00DB2EBB"/>
    <w:rsid w:val="00DC10A1"/>
    <w:rsid w:val="00DC395D"/>
    <w:rsid w:val="00DC655F"/>
    <w:rsid w:val="00DD0B59"/>
    <w:rsid w:val="00DD4EBD"/>
    <w:rsid w:val="00DD7EBD"/>
    <w:rsid w:val="00DE07F3"/>
    <w:rsid w:val="00DE3C21"/>
    <w:rsid w:val="00DF3761"/>
    <w:rsid w:val="00DF62B6"/>
    <w:rsid w:val="00E07225"/>
    <w:rsid w:val="00E07647"/>
    <w:rsid w:val="00E10545"/>
    <w:rsid w:val="00E238CC"/>
    <w:rsid w:val="00E24A84"/>
    <w:rsid w:val="00E30F7F"/>
    <w:rsid w:val="00E51940"/>
    <w:rsid w:val="00E5409F"/>
    <w:rsid w:val="00E60682"/>
    <w:rsid w:val="00E8420E"/>
    <w:rsid w:val="00EA271E"/>
    <w:rsid w:val="00EC00C1"/>
    <w:rsid w:val="00EE6488"/>
    <w:rsid w:val="00EF0B0E"/>
    <w:rsid w:val="00F021FA"/>
    <w:rsid w:val="00F05004"/>
    <w:rsid w:val="00F05937"/>
    <w:rsid w:val="00F11667"/>
    <w:rsid w:val="00F137DA"/>
    <w:rsid w:val="00F137E9"/>
    <w:rsid w:val="00F33187"/>
    <w:rsid w:val="00F62E97"/>
    <w:rsid w:val="00F64209"/>
    <w:rsid w:val="00F86722"/>
    <w:rsid w:val="00F93BF5"/>
    <w:rsid w:val="00FB33A3"/>
    <w:rsid w:val="00FC1257"/>
    <w:rsid w:val="00FC18DE"/>
    <w:rsid w:val="00FD3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4D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D4"/>
    <w:pPr>
      <w:widowControl w:val="0"/>
    </w:pPr>
    <w:rPr>
      <w:snapToGrid w:val="0"/>
      <w:kern w:val="28"/>
      <w:sz w:val="22"/>
    </w:rPr>
  </w:style>
  <w:style w:type="paragraph" w:styleId="Heading1">
    <w:name w:val="heading 1"/>
    <w:basedOn w:val="Normal"/>
    <w:next w:val="ParaNum"/>
    <w:qFormat/>
    <w:rsid w:val="009A17D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A17D4"/>
    <w:pPr>
      <w:keepNext/>
      <w:numPr>
        <w:ilvl w:val="1"/>
        <w:numId w:val="3"/>
      </w:numPr>
      <w:spacing w:after="120"/>
      <w:outlineLvl w:val="1"/>
    </w:pPr>
    <w:rPr>
      <w:b/>
    </w:rPr>
  </w:style>
  <w:style w:type="paragraph" w:styleId="Heading3">
    <w:name w:val="heading 3"/>
    <w:basedOn w:val="Normal"/>
    <w:next w:val="ParaNum"/>
    <w:qFormat/>
    <w:rsid w:val="009A17D4"/>
    <w:pPr>
      <w:keepNext/>
      <w:numPr>
        <w:ilvl w:val="2"/>
        <w:numId w:val="3"/>
      </w:numPr>
      <w:tabs>
        <w:tab w:val="left" w:pos="2160"/>
      </w:tabs>
      <w:spacing w:after="120"/>
      <w:outlineLvl w:val="2"/>
    </w:pPr>
    <w:rPr>
      <w:b/>
    </w:rPr>
  </w:style>
  <w:style w:type="paragraph" w:styleId="Heading4">
    <w:name w:val="heading 4"/>
    <w:basedOn w:val="Normal"/>
    <w:next w:val="ParaNum"/>
    <w:qFormat/>
    <w:rsid w:val="009A17D4"/>
    <w:pPr>
      <w:keepNext/>
      <w:numPr>
        <w:ilvl w:val="3"/>
        <w:numId w:val="3"/>
      </w:numPr>
      <w:tabs>
        <w:tab w:val="left" w:pos="2880"/>
      </w:tabs>
      <w:spacing w:after="120"/>
      <w:outlineLvl w:val="3"/>
    </w:pPr>
    <w:rPr>
      <w:b/>
    </w:rPr>
  </w:style>
  <w:style w:type="paragraph" w:styleId="Heading5">
    <w:name w:val="heading 5"/>
    <w:basedOn w:val="Normal"/>
    <w:next w:val="ParaNum"/>
    <w:qFormat/>
    <w:rsid w:val="009A17D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A17D4"/>
    <w:pPr>
      <w:numPr>
        <w:ilvl w:val="5"/>
        <w:numId w:val="3"/>
      </w:numPr>
      <w:tabs>
        <w:tab w:val="left" w:pos="4320"/>
      </w:tabs>
      <w:spacing w:after="120"/>
      <w:outlineLvl w:val="5"/>
    </w:pPr>
    <w:rPr>
      <w:b/>
    </w:rPr>
  </w:style>
  <w:style w:type="paragraph" w:styleId="Heading7">
    <w:name w:val="heading 7"/>
    <w:basedOn w:val="Normal"/>
    <w:next w:val="ParaNum"/>
    <w:qFormat/>
    <w:rsid w:val="009A17D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A17D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A17D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A17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17D4"/>
  </w:style>
  <w:style w:type="paragraph" w:customStyle="1" w:styleId="ParaNum">
    <w:name w:val="ParaNum"/>
    <w:basedOn w:val="Normal"/>
    <w:rsid w:val="009A17D4"/>
    <w:pPr>
      <w:numPr>
        <w:numId w:val="2"/>
      </w:numPr>
      <w:tabs>
        <w:tab w:val="clear" w:pos="1080"/>
        <w:tab w:val="num" w:pos="1440"/>
      </w:tabs>
      <w:spacing w:after="120"/>
    </w:pPr>
  </w:style>
  <w:style w:type="paragraph" w:styleId="EndnoteText">
    <w:name w:val="endnote text"/>
    <w:basedOn w:val="Normal"/>
    <w:semiHidden/>
    <w:rsid w:val="009A17D4"/>
    <w:rPr>
      <w:sz w:val="20"/>
    </w:rPr>
  </w:style>
  <w:style w:type="character" w:styleId="EndnoteReference">
    <w:name w:val="endnote reference"/>
    <w:semiHidden/>
    <w:rsid w:val="009A17D4"/>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
    <w:link w:val="FootnoteTextChar1"/>
    <w:rsid w:val="009A17D4"/>
    <w:pPr>
      <w:spacing w:after="120"/>
    </w:pPr>
  </w:style>
  <w:style w:type="character" w:styleId="FootnoteReference">
    <w:name w:val="footnote reference"/>
    <w:aliases w:val="Style 12,(NECG) Footnote Reference,Style 13,Appel note de bas de p,Style 124,fr,o,Style 3,FR,Style 6,Style 17,Footnote Reference/,Style 7,Footnote Reference1"/>
    <w:rsid w:val="009A17D4"/>
    <w:rPr>
      <w:rFonts w:ascii="Times New Roman" w:hAnsi="Times New Roman"/>
      <w:dstrike w:val="0"/>
      <w:color w:val="auto"/>
      <w:sz w:val="20"/>
      <w:vertAlign w:val="superscript"/>
    </w:rPr>
  </w:style>
  <w:style w:type="paragraph" w:styleId="TOC1">
    <w:name w:val="toc 1"/>
    <w:basedOn w:val="Normal"/>
    <w:next w:val="Normal"/>
    <w:semiHidden/>
    <w:rsid w:val="009A17D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A17D4"/>
    <w:pPr>
      <w:tabs>
        <w:tab w:val="left" w:pos="720"/>
        <w:tab w:val="right" w:leader="dot" w:pos="9360"/>
      </w:tabs>
      <w:suppressAutoHyphens/>
      <w:ind w:left="720" w:right="720" w:hanging="360"/>
    </w:pPr>
    <w:rPr>
      <w:noProof/>
    </w:rPr>
  </w:style>
  <w:style w:type="paragraph" w:styleId="TOC3">
    <w:name w:val="toc 3"/>
    <w:basedOn w:val="Normal"/>
    <w:next w:val="Normal"/>
    <w:semiHidden/>
    <w:rsid w:val="009A17D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A17D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A17D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A17D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A17D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A17D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A17D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A17D4"/>
    <w:pPr>
      <w:tabs>
        <w:tab w:val="right" w:pos="9360"/>
      </w:tabs>
      <w:suppressAutoHyphens/>
    </w:pPr>
  </w:style>
  <w:style w:type="character" w:customStyle="1" w:styleId="EquationCaption">
    <w:name w:val="_Equation Caption"/>
    <w:rsid w:val="009A17D4"/>
  </w:style>
  <w:style w:type="paragraph" w:styleId="Header">
    <w:name w:val="header"/>
    <w:basedOn w:val="Normal"/>
    <w:link w:val="HeaderChar"/>
    <w:autoRedefine/>
    <w:rsid w:val="009A17D4"/>
    <w:pPr>
      <w:tabs>
        <w:tab w:val="center" w:pos="4680"/>
        <w:tab w:val="right" w:pos="9360"/>
      </w:tabs>
    </w:pPr>
    <w:rPr>
      <w:b/>
    </w:rPr>
  </w:style>
  <w:style w:type="paragraph" w:styleId="Footer">
    <w:name w:val="footer"/>
    <w:basedOn w:val="Normal"/>
    <w:rsid w:val="009A17D4"/>
    <w:pPr>
      <w:tabs>
        <w:tab w:val="center" w:pos="4320"/>
        <w:tab w:val="right" w:pos="8640"/>
      </w:tabs>
    </w:pPr>
  </w:style>
  <w:style w:type="character" w:styleId="PageNumber">
    <w:name w:val="page number"/>
    <w:basedOn w:val="DefaultParagraphFont"/>
    <w:rsid w:val="009A17D4"/>
  </w:style>
  <w:style w:type="paragraph" w:styleId="BlockText">
    <w:name w:val="Block Text"/>
    <w:basedOn w:val="Normal"/>
    <w:rsid w:val="009A17D4"/>
    <w:pPr>
      <w:spacing w:after="240"/>
      <w:ind w:left="1440" w:right="1440"/>
    </w:pPr>
  </w:style>
  <w:style w:type="paragraph" w:customStyle="1" w:styleId="Paratitle">
    <w:name w:val="Para title"/>
    <w:basedOn w:val="Normal"/>
    <w:rsid w:val="009A17D4"/>
    <w:pPr>
      <w:tabs>
        <w:tab w:val="center" w:pos="9270"/>
      </w:tabs>
      <w:spacing w:after="240"/>
    </w:pPr>
    <w:rPr>
      <w:spacing w:val="-2"/>
    </w:rPr>
  </w:style>
  <w:style w:type="paragraph" w:customStyle="1" w:styleId="Bullet">
    <w:name w:val="Bullet"/>
    <w:basedOn w:val="Normal"/>
    <w:rsid w:val="009A17D4"/>
    <w:pPr>
      <w:tabs>
        <w:tab w:val="left" w:pos="2160"/>
      </w:tabs>
      <w:spacing w:after="220"/>
      <w:ind w:left="2160" w:hanging="720"/>
    </w:pPr>
  </w:style>
  <w:style w:type="paragraph" w:customStyle="1" w:styleId="TableFormat">
    <w:name w:val="TableFormat"/>
    <w:basedOn w:val="Bullet"/>
    <w:rsid w:val="009A17D4"/>
    <w:pPr>
      <w:tabs>
        <w:tab w:val="clear" w:pos="2160"/>
        <w:tab w:val="left" w:pos="5040"/>
      </w:tabs>
      <w:ind w:left="5040" w:hanging="3600"/>
    </w:pPr>
  </w:style>
  <w:style w:type="paragraph" w:customStyle="1" w:styleId="TOCTitle">
    <w:name w:val="TOC Title"/>
    <w:basedOn w:val="Normal"/>
    <w:rsid w:val="009A17D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A17D4"/>
    <w:pPr>
      <w:jc w:val="center"/>
    </w:pPr>
    <w:rPr>
      <w:rFonts w:ascii="Times New Roman Bold" w:hAnsi="Times New Roman Bold"/>
      <w:b/>
      <w:bCs/>
      <w:caps/>
      <w:szCs w:val="22"/>
    </w:rPr>
  </w:style>
  <w:style w:type="character" w:styleId="Hyperlink">
    <w:name w:val="Hyperlink"/>
    <w:rsid w:val="009A17D4"/>
    <w:rPr>
      <w:color w:val="0000FF"/>
      <w:u w:val="single"/>
    </w:rPr>
  </w:style>
  <w:style w:type="character" w:customStyle="1" w:styleId="StyleNumberedparagraphs11ptChar">
    <w:name w:val="Style Numbered paragraphs + 11 pt Char"/>
    <w:rsid w:val="00191791"/>
    <w:rPr>
      <w:sz w:val="22"/>
      <w:lang w:val="en-US" w:eastAsia="en-US"/>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
    <w:link w:val="FootnoteText"/>
    <w:locked/>
    <w:rsid w:val="00191791"/>
  </w:style>
  <w:style w:type="character" w:customStyle="1" w:styleId="HeaderChar">
    <w:name w:val="Header Char"/>
    <w:link w:val="Header"/>
    <w:locked/>
    <w:rsid w:val="00411F4C"/>
    <w:rPr>
      <w:b/>
      <w:snapToGrid w:val="0"/>
      <w:kern w:val="28"/>
      <w:sz w:val="22"/>
    </w:rPr>
  </w:style>
  <w:style w:type="table" w:styleId="TableGrid">
    <w:name w:val="Table Grid"/>
    <w:basedOn w:val="TableNormal"/>
    <w:rsid w:val="00411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BD126C"/>
    <w:rPr>
      <w:rFonts w:ascii="Segoe UI" w:hAnsi="Segoe UI" w:cs="Segoe UI"/>
      <w:sz w:val="18"/>
      <w:szCs w:val="18"/>
    </w:rPr>
  </w:style>
  <w:style w:type="character" w:customStyle="1" w:styleId="BalloonTextChar">
    <w:name w:val="Balloon Text Char"/>
    <w:basedOn w:val="DefaultParagraphFont"/>
    <w:link w:val="BalloonText"/>
    <w:semiHidden/>
    <w:rsid w:val="00BD126C"/>
    <w:rPr>
      <w:rFonts w:ascii="Segoe UI" w:hAnsi="Segoe UI" w:cs="Segoe UI"/>
      <w:snapToGrid w:val="0"/>
      <w:kern w:val="28"/>
      <w:sz w:val="18"/>
      <w:szCs w:val="18"/>
    </w:rPr>
  </w:style>
  <w:style w:type="character" w:styleId="CommentReference">
    <w:name w:val="annotation reference"/>
    <w:basedOn w:val="DefaultParagraphFont"/>
    <w:semiHidden/>
    <w:unhideWhenUsed/>
    <w:rsid w:val="00D87E88"/>
    <w:rPr>
      <w:sz w:val="16"/>
      <w:szCs w:val="16"/>
    </w:rPr>
  </w:style>
  <w:style w:type="paragraph" w:styleId="CommentText">
    <w:name w:val="annotation text"/>
    <w:basedOn w:val="Normal"/>
    <w:link w:val="CommentTextChar"/>
    <w:semiHidden/>
    <w:unhideWhenUsed/>
    <w:rsid w:val="00D87E88"/>
    <w:rPr>
      <w:sz w:val="20"/>
    </w:rPr>
  </w:style>
  <w:style w:type="character" w:customStyle="1" w:styleId="CommentTextChar">
    <w:name w:val="Comment Text Char"/>
    <w:basedOn w:val="DefaultParagraphFont"/>
    <w:link w:val="CommentText"/>
    <w:semiHidden/>
    <w:rsid w:val="00D87E88"/>
    <w:rPr>
      <w:snapToGrid w:val="0"/>
      <w:kern w:val="28"/>
    </w:rPr>
  </w:style>
  <w:style w:type="paragraph" w:styleId="CommentSubject">
    <w:name w:val="annotation subject"/>
    <w:basedOn w:val="CommentText"/>
    <w:next w:val="CommentText"/>
    <w:link w:val="CommentSubjectChar"/>
    <w:semiHidden/>
    <w:unhideWhenUsed/>
    <w:rsid w:val="00D87E88"/>
    <w:rPr>
      <w:b/>
      <w:bCs/>
    </w:rPr>
  </w:style>
  <w:style w:type="character" w:customStyle="1" w:styleId="CommentSubjectChar">
    <w:name w:val="Comment Subject Char"/>
    <w:basedOn w:val="CommentTextChar"/>
    <w:link w:val="CommentSubject"/>
    <w:semiHidden/>
    <w:rsid w:val="00D87E88"/>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D4"/>
    <w:pPr>
      <w:widowControl w:val="0"/>
    </w:pPr>
    <w:rPr>
      <w:snapToGrid w:val="0"/>
      <w:kern w:val="28"/>
      <w:sz w:val="22"/>
    </w:rPr>
  </w:style>
  <w:style w:type="paragraph" w:styleId="Heading1">
    <w:name w:val="heading 1"/>
    <w:basedOn w:val="Normal"/>
    <w:next w:val="ParaNum"/>
    <w:qFormat/>
    <w:rsid w:val="009A17D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A17D4"/>
    <w:pPr>
      <w:keepNext/>
      <w:numPr>
        <w:ilvl w:val="1"/>
        <w:numId w:val="3"/>
      </w:numPr>
      <w:spacing w:after="120"/>
      <w:outlineLvl w:val="1"/>
    </w:pPr>
    <w:rPr>
      <w:b/>
    </w:rPr>
  </w:style>
  <w:style w:type="paragraph" w:styleId="Heading3">
    <w:name w:val="heading 3"/>
    <w:basedOn w:val="Normal"/>
    <w:next w:val="ParaNum"/>
    <w:qFormat/>
    <w:rsid w:val="009A17D4"/>
    <w:pPr>
      <w:keepNext/>
      <w:numPr>
        <w:ilvl w:val="2"/>
        <w:numId w:val="3"/>
      </w:numPr>
      <w:tabs>
        <w:tab w:val="left" w:pos="2160"/>
      </w:tabs>
      <w:spacing w:after="120"/>
      <w:outlineLvl w:val="2"/>
    </w:pPr>
    <w:rPr>
      <w:b/>
    </w:rPr>
  </w:style>
  <w:style w:type="paragraph" w:styleId="Heading4">
    <w:name w:val="heading 4"/>
    <w:basedOn w:val="Normal"/>
    <w:next w:val="ParaNum"/>
    <w:qFormat/>
    <w:rsid w:val="009A17D4"/>
    <w:pPr>
      <w:keepNext/>
      <w:numPr>
        <w:ilvl w:val="3"/>
        <w:numId w:val="3"/>
      </w:numPr>
      <w:tabs>
        <w:tab w:val="left" w:pos="2880"/>
      </w:tabs>
      <w:spacing w:after="120"/>
      <w:outlineLvl w:val="3"/>
    </w:pPr>
    <w:rPr>
      <w:b/>
    </w:rPr>
  </w:style>
  <w:style w:type="paragraph" w:styleId="Heading5">
    <w:name w:val="heading 5"/>
    <w:basedOn w:val="Normal"/>
    <w:next w:val="ParaNum"/>
    <w:qFormat/>
    <w:rsid w:val="009A17D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A17D4"/>
    <w:pPr>
      <w:numPr>
        <w:ilvl w:val="5"/>
        <w:numId w:val="3"/>
      </w:numPr>
      <w:tabs>
        <w:tab w:val="left" w:pos="4320"/>
      </w:tabs>
      <w:spacing w:after="120"/>
      <w:outlineLvl w:val="5"/>
    </w:pPr>
    <w:rPr>
      <w:b/>
    </w:rPr>
  </w:style>
  <w:style w:type="paragraph" w:styleId="Heading7">
    <w:name w:val="heading 7"/>
    <w:basedOn w:val="Normal"/>
    <w:next w:val="ParaNum"/>
    <w:qFormat/>
    <w:rsid w:val="009A17D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A17D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A17D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A17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17D4"/>
  </w:style>
  <w:style w:type="paragraph" w:customStyle="1" w:styleId="ParaNum">
    <w:name w:val="ParaNum"/>
    <w:basedOn w:val="Normal"/>
    <w:rsid w:val="009A17D4"/>
    <w:pPr>
      <w:numPr>
        <w:numId w:val="2"/>
      </w:numPr>
      <w:tabs>
        <w:tab w:val="clear" w:pos="1080"/>
        <w:tab w:val="num" w:pos="1440"/>
      </w:tabs>
      <w:spacing w:after="120"/>
    </w:pPr>
  </w:style>
  <w:style w:type="paragraph" w:styleId="EndnoteText">
    <w:name w:val="endnote text"/>
    <w:basedOn w:val="Normal"/>
    <w:semiHidden/>
    <w:rsid w:val="009A17D4"/>
    <w:rPr>
      <w:sz w:val="20"/>
    </w:rPr>
  </w:style>
  <w:style w:type="character" w:styleId="EndnoteReference">
    <w:name w:val="endnote reference"/>
    <w:semiHidden/>
    <w:rsid w:val="009A17D4"/>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
    <w:link w:val="FootnoteTextChar1"/>
    <w:rsid w:val="009A17D4"/>
    <w:pPr>
      <w:spacing w:after="120"/>
    </w:pPr>
  </w:style>
  <w:style w:type="character" w:styleId="FootnoteReference">
    <w:name w:val="footnote reference"/>
    <w:aliases w:val="Style 12,(NECG) Footnote Reference,Style 13,Appel note de bas de p,Style 124,fr,o,Style 3,FR,Style 6,Style 17,Footnote Reference/,Style 7,Footnote Reference1"/>
    <w:rsid w:val="009A17D4"/>
    <w:rPr>
      <w:rFonts w:ascii="Times New Roman" w:hAnsi="Times New Roman"/>
      <w:dstrike w:val="0"/>
      <w:color w:val="auto"/>
      <w:sz w:val="20"/>
      <w:vertAlign w:val="superscript"/>
    </w:rPr>
  </w:style>
  <w:style w:type="paragraph" w:styleId="TOC1">
    <w:name w:val="toc 1"/>
    <w:basedOn w:val="Normal"/>
    <w:next w:val="Normal"/>
    <w:semiHidden/>
    <w:rsid w:val="009A17D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A17D4"/>
    <w:pPr>
      <w:tabs>
        <w:tab w:val="left" w:pos="720"/>
        <w:tab w:val="right" w:leader="dot" w:pos="9360"/>
      </w:tabs>
      <w:suppressAutoHyphens/>
      <w:ind w:left="720" w:right="720" w:hanging="360"/>
    </w:pPr>
    <w:rPr>
      <w:noProof/>
    </w:rPr>
  </w:style>
  <w:style w:type="paragraph" w:styleId="TOC3">
    <w:name w:val="toc 3"/>
    <w:basedOn w:val="Normal"/>
    <w:next w:val="Normal"/>
    <w:semiHidden/>
    <w:rsid w:val="009A17D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A17D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A17D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A17D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A17D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A17D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A17D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A17D4"/>
    <w:pPr>
      <w:tabs>
        <w:tab w:val="right" w:pos="9360"/>
      </w:tabs>
      <w:suppressAutoHyphens/>
    </w:pPr>
  </w:style>
  <w:style w:type="character" w:customStyle="1" w:styleId="EquationCaption">
    <w:name w:val="_Equation Caption"/>
    <w:rsid w:val="009A17D4"/>
  </w:style>
  <w:style w:type="paragraph" w:styleId="Header">
    <w:name w:val="header"/>
    <w:basedOn w:val="Normal"/>
    <w:link w:val="HeaderChar"/>
    <w:autoRedefine/>
    <w:rsid w:val="009A17D4"/>
    <w:pPr>
      <w:tabs>
        <w:tab w:val="center" w:pos="4680"/>
        <w:tab w:val="right" w:pos="9360"/>
      </w:tabs>
    </w:pPr>
    <w:rPr>
      <w:b/>
    </w:rPr>
  </w:style>
  <w:style w:type="paragraph" w:styleId="Footer">
    <w:name w:val="footer"/>
    <w:basedOn w:val="Normal"/>
    <w:rsid w:val="009A17D4"/>
    <w:pPr>
      <w:tabs>
        <w:tab w:val="center" w:pos="4320"/>
        <w:tab w:val="right" w:pos="8640"/>
      </w:tabs>
    </w:pPr>
  </w:style>
  <w:style w:type="character" w:styleId="PageNumber">
    <w:name w:val="page number"/>
    <w:basedOn w:val="DefaultParagraphFont"/>
    <w:rsid w:val="009A17D4"/>
  </w:style>
  <w:style w:type="paragraph" w:styleId="BlockText">
    <w:name w:val="Block Text"/>
    <w:basedOn w:val="Normal"/>
    <w:rsid w:val="009A17D4"/>
    <w:pPr>
      <w:spacing w:after="240"/>
      <w:ind w:left="1440" w:right="1440"/>
    </w:pPr>
  </w:style>
  <w:style w:type="paragraph" w:customStyle="1" w:styleId="Paratitle">
    <w:name w:val="Para title"/>
    <w:basedOn w:val="Normal"/>
    <w:rsid w:val="009A17D4"/>
    <w:pPr>
      <w:tabs>
        <w:tab w:val="center" w:pos="9270"/>
      </w:tabs>
      <w:spacing w:after="240"/>
    </w:pPr>
    <w:rPr>
      <w:spacing w:val="-2"/>
    </w:rPr>
  </w:style>
  <w:style w:type="paragraph" w:customStyle="1" w:styleId="Bullet">
    <w:name w:val="Bullet"/>
    <w:basedOn w:val="Normal"/>
    <w:rsid w:val="009A17D4"/>
    <w:pPr>
      <w:tabs>
        <w:tab w:val="left" w:pos="2160"/>
      </w:tabs>
      <w:spacing w:after="220"/>
      <w:ind w:left="2160" w:hanging="720"/>
    </w:pPr>
  </w:style>
  <w:style w:type="paragraph" w:customStyle="1" w:styleId="TableFormat">
    <w:name w:val="TableFormat"/>
    <w:basedOn w:val="Bullet"/>
    <w:rsid w:val="009A17D4"/>
    <w:pPr>
      <w:tabs>
        <w:tab w:val="clear" w:pos="2160"/>
        <w:tab w:val="left" w:pos="5040"/>
      </w:tabs>
      <w:ind w:left="5040" w:hanging="3600"/>
    </w:pPr>
  </w:style>
  <w:style w:type="paragraph" w:customStyle="1" w:styleId="TOCTitle">
    <w:name w:val="TOC Title"/>
    <w:basedOn w:val="Normal"/>
    <w:rsid w:val="009A17D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A17D4"/>
    <w:pPr>
      <w:jc w:val="center"/>
    </w:pPr>
    <w:rPr>
      <w:rFonts w:ascii="Times New Roman Bold" w:hAnsi="Times New Roman Bold"/>
      <w:b/>
      <w:bCs/>
      <w:caps/>
      <w:szCs w:val="22"/>
    </w:rPr>
  </w:style>
  <w:style w:type="character" w:styleId="Hyperlink">
    <w:name w:val="Hyperlink"/>
    <w:rsid w:val="009A17D4"/>
    <w:rPr>
      <w:color w:val="0000FF"/>
      <w:u w:val="single"/>
    </w:rPr>
  </w:style>
  <w:style w:type="character" w:customStyle="1" w:styleId="StyleNumberedparagraphs11ptChar">
    <w:name w:val="Style Numbered paragraphs + 11 pt Char"/>
    <w:rsid w:val="00191791"/>
    <w:rPr>
      <w:sz w:val="22"/>
      <w:lang w:val="en-US" w:eastAsia="en-US"/>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
    <w:link w:val="FootnoteText"/>
    <w:locked/>
    <w:rsid w:val="00191791"/>
  </w:style>
  <w:style w:type="character" w:customStyle="1" w:styleId="HeaderChar">
    <w:name w:val="Header Char"/>
    <w:link w:val="Header"/>
    <w:locked/>
    <w:rsid w:val="00411F4C"/>
    <w:rPr>
      <w:b/>
      <w:snapToGrid w:val="0"/>
      <w:kern w:val="28"/>
      <w:sz w:val="22"/>
    </w:rPr>
  </w:style>
  <w:style w:type="table" w:styleId="TableGrid">
    <w:name w:val="Table Grid"/>
    <w:basedOn w:val="TableNormal"/>
    <w:rsid w:val="00411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BD126C"/>
    <w:rPr>
      <w:rFonts w:ascii="Segoe UI" w:hAnsi="Segoe UI" w:cs="Segoe UI"/>
      <w:sz w:val="18"/>
      <w:szCs w:val="18"/>
    </w:rPr>
  </w:style>
  <w:style w:type="character" w:customStyle="1" w:styleId="BalloonTextChar">
    <w:name w:val="Balloon Text Char"/>
    <w:basedOn w:val="DefaultParagraphFont"/>
    <w:link w:val="BalloonText"/>
    <w:semiHidden/>
    <w:rsid w:val="00BD126C"/>
    <w:rPr>
      <w:rFonts w:ascii="Segoe UI" w:hAnsi="Segoe UI" w:cs="Segoe UI"/>
      <w:snapToGrid w:val="0"/>
      <w:kern w:val="28"/>
      <w:sz w:val="18"/>
      <w:szCs w:val="18"/>
    </w:rPr>
  </w:style>
  <w:style w:type="character" w:styleId="CommentReference">
    <w:name w:val="annotation reference"/>
    <w:basedOn w:val="DefaultParagraphFont"/>
    <w:semiHidden/>
    <w:unhideWhenUsed/>
    <w:rsid w:val="00D87E88"/>
    <w:rPr>
      <w:sz w:val="16"/>
      <w:szCs w:val="16"/>
    </w:rPr>
  </w:style>
  <w:style w:type="paragraph" w:styleId="CommentText">
    <w:name w:val="annotation text"/>
    <w:basedOn w:val="Normal"/>
    <w:link w:val="CommentTextChar"/>
    <w:semiHidden/>
    <w:unhideWhenUsed/>
    <w:rsid w:val="00D87E88"/>
    <w:rPr>
      <w:sz w:val="20"/>
    </w:rPr>
  </w:style>
  <w:style w:type="character" w:customStyle="1" w:styleId="CommentTextChar">
    <w:name w:val="Comment Text Char"/>
    <w:basedOn w:val="DefaultParagraphFont"/>
    <w:link w:val="CommentText"/>
    <w:semiHidden/>
    <w:rsid w:val="00D87E88"/>
    <w:rPr>
      <w:snapToGrid w:val="0"/>
      <w:kern w:val="28"/>
    </w:rPr>
  </w:style>
  <w:style w:type="paragraph" w:styleId="CommentSubject">
    <w:name w:val="annotation subject"/>
    <w:basedOn w:val="CommentText"/>
    <w:next w:val="CommentText"/>
    <w:link w:val="CommentSubjectChar"/>
    <w:semiHidden/>
    <w:unhideWhenUsed/>
    <w:rsid w:val="00D87E88"/>
    <w:rPr>
      <w:b/>
      <w:bCs/>
    </w:rPr>
  </w:style>
  <w:style w:type="character" w:customStyle="1" w:styleId="CommentSubjectChar">
    <w:name w:val="Comment Subject Char"/>
    <w:basedOn w:val="CommentTextChar"/>
    <w:link w:val="CommentSubject"/>
    <w:semiHidden/>
    <w:rsid w:val="00D87E88"/>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1291</Words>
  <Characters>6896</Characters>
  <Application>Microsoft Office Word</Application>
  <DocSecurity>0</DocSecurity>
  <Lines>132</Lines>
  <Paragraphs>43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8196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2016-07-21T18:20:00Z</dcterms:created>
  <dcterms:modified xsi:type="dcterms:W3CDTF">2016-07-21T18:20:00Z</dcterms:modified>
  <cp:category> </cp:category>
  <cp:contentStatus> </cp:contentStatus>
</cp:coreProperties>
</file>