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0F8A" w:rsidRDefault="005B0F8A" w:rsidP="00C124E5">
      <w:pPr>
        <w:widowControl/>
        <w:jc w:val="right"/>
        <w:rPr>
          <w:b/>
          <w:szCs w:val="22"/>
        </w:rPr>
        <w:sectPr w:rsidR="005B0F8A" w:rsidSect="00DF0810">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code="1"/>
          <w:pgMar w:top="1440" w:right="1440" w:bottom="720" w:left="1440" w:header="720" w:footer="720" w:gutter="0"/>
          <w:pgNumType w:start="1"/>
          <w:cols w:space="720"/>
          <w:noEndnote/>
          <w:titlePg/>
        </w:sectPr>
      </w:pPr>
      <w:bookmarkStart w:id="0" w:name="_GoBack"/>
      <w:bookmarkEnd w:id="0"/>
    </w:p>
    <w:p w:rsidR="00D47505" w:rsidRPr="00660D76" w:rsidRDefault="00760C7D" w:rsidP="00C124E5">
      <w:pPr>
        <w:widowControl/>
        <w:jc w:val="right"/>
        <w:rPr>
          <w:b/>
          <w:szCs w:val="22"/>
        </w:rPr>
      </w:pPr>
      <w:r w:rsidRPr="00D66839">
        <w:rPr>
          <w:b/>
          <w:szCs w:val="22"/>
        </w:rPr>
        <w:lastRenderedPageBreak/>
        <w:t>DA</w:t>
      </w:r>
      <w:r w:rsidR="000A56E3" w:rsidRPr="00D66839">
        <w:rPr>
          <w:b/>
          <w:szCs w:val="22"/>
        </w:rPr>
        <w:t xml:space="preserve"> 1</w:t>
      </w:r>
      <w:r w:rsidR="004A459D" w:rsidRPr="00660D76">
        <w:rPr>
          <w:b/>
          <w:szCs w:val="22"/>
        </w:rPr>
        <w:t>6</w:t>
      </w:r>
      <w:r w:rsidR="000A56E3" w:rsidRPr="00660D76">
        <w:rPr>
          <w:b/>
          <w:szCs w:val="22"/>
        </w:rPr>
        <w:t>-</w:t>
      </w:r>
      <w:r w:rsidR="0024301A">
        <w:rPr>
          <w:b/>
          <w:szCs w:val="22"/>
        </w:rPr>
        <w:t>7</w:t>
      </w:r>
    </w:p>
    <w:p w:rsidR="00D47505" w:rsidRPr="00660D76" w:rsidRDefault="00D47505" w:rsidP="00C124E5">
      <w:pPr>
        <w:widowControl/>
        <w:jc w:val="right"/>
        <w:rPr>
          <w:szCs w:val="22"/>
        </w:rPr>
      </w:pPr>
    </w:p>
    <w:p w:rsidR="00176002" w:rsidRPr="00660D76" w:rsidRDefault="00176002" w:rsidP="00C124E5">
      <w:pPr>
        <w:widowControl/>
        <w:jc w:val="center"/>
        <w:rPr>
          <w:b/>
          <w:caps/>
          <w:szCs w:val="22"/>
        </w:rPr>
      </w:pPr>
      <w:r w:rsidRPr="00660D76">
        <w:rPr>
          <w:b/>
          <w:caps/>
          <w:szCs w:val="22"/>
        </w:rPr>
        <w:t xml:space="preserve">Application </w:t>
      </w:r>
      <w:r w:rsidR="00E13789" w:rsidRPr="00660D76">
        <w:rPr>
          <w:b/>
          <w:caps/>
          <w:szCs w:val="22"/>
        </w:rPr>
        <w:t>INSTRUCTIONS</w:t>
      </w:r>
      <w:r w:rsidRPr="00660D76">
        <w:rPr>
          <w:b/>
          <w:caps/>
          <w:szCs w:val="22"/>
        </w:rPr>
        <w:t xml:space="preserve"> for </w:t>
      </w:r>
    </w:p>
    <w:p w:rsidR="000A56E3" w:rsidRPr="00660D76" w:rsidRDefault="000A56E3" w:rsidP="00C124E5">
      <w:pPr>
        <w:widowControl/>
        <w:jc w:val="center"/>
        <w:rPr>
          <w:b/>
          <w:caps/>
          <w:szCs w:val="22"/>
        </w:rPr>
      </w:pPr>
      <w:r w:rsidRPr="00660D76">
        <w:rPr>
          <w:b/>
          <w:caps/>
          <w:szCs w:val="22"/>
        </w:rPr>
        <w:t xml:space="preserve">BROADCAST INCENTIVE AUCTION SCHEDULED TO BEGIN </w:t>
      </w:r>
    </w:p>
    <w:p w:rsidR="009A51F6" w:rsidRPr="00660D76" w:rsidRDefault="000A56E3" w:rsidP="00C124E5">
      <w:pPr>
        <w:widowControl/>
        <w:spacing w:after="240"/>
        <w:jc w:val="center"/>
        <w:rPr>
          <w:b/>
          <w:szCs w:val="22"/>
        </w:rPr>
      </w:pPr>
      <w:r w:rsidRPr="00660D76">
        <w:rPr>
          <w:b/>
          <w:caps/>
          <w:szCs w:val="22"/>
        </w:rPr>
        <w:t>ON MARCH 29, 201</w:t>
      </w:r>
      <w:r w:rsidR="00760C7D" w:rsidRPr="00660D76">
        <w:rPr>
          <w:b/>
          <w:caps/>
          <w:szCs w:val="22"/>
        </w:rPr>
        <w:t>6</w:t>
      </w:r>
    </w:p>
    <w:p w:rsidR="00D47505" w:rsidRPr="00660D76" w:rsidRDefault="0048281B" w:rsidP="00C124E5">
      <w:pPr>
        <w:widowControl/>
        <w:spacing w:after="240"/>
        <w:jc w:val="center"/>
        <w:rPr>
          <w:b/>
          <w:szCs w:val="22"/>
        </w:rPr>
      </w:pPr>
      <w:r w:rsidRPr="00660D76">
        <w:rPr>
          <w:b/>
          <w:szCs w:val="22"/>
        </w:rPr>
        <w:t>INSTRUCTION</w:t>
      </w:r>
      <w:r w:rsidR="00F655D3" w:rsidRPr="00660D76">
        <w:rPr>
          <w:b/>
          <w:szCs w:val="22"/>
        </w:rPr>
        <w:t xml:space="preserve">S FOR FCC FORM 175 </w:t>
      </w:r>
      <w:r w:rsidR="00717472" w:rsidRPr="00660D76">
        <w:rPr>
          <w:b/>
          <w:szCs w:val="22"/>
        </w:rPr>
        <w:t xml:space="preserve">APPLICATION </w:t>
      </w:r>
      <w:r w:rsidR="00F655D3" w:rsidRPr="00660D76">
        <w:rPr>
          <w:b/>
          <w:szCs w:val="22"/>
        </w:rPr>
        <w:t>TO PARTIC</w:t>
      </w:r>
      <w:r w:rsidR="00394604" w:rsidRPr="00660D76">
        <w:rPr>
          <w:b/>
          <w:szCs w:val="22"/>
        </w:rPr>
        <w:t>I</w:t>
      </w:r>
      <w:r w:rsidR="00F655D3" w:rsidRPr="00660D76">
        <w:rPr>
          <w:b/>
          <w:szCs w:val="22"/>
        </w:rPr>
        <w:t>PATE IN THE FORWARD AUCTION</w:t>
      </w:r>
      <w:r w:rsidR="001014F2" w:rsidRPr="00660D76">
        <w:rPr>
          <w:b/>
          <w:szCs w:val="22"/>
        </w:rPr>
        <w:t xml:space="preserve"> </w:t>
      </w:r>
      <w:r w:rsidR="00E31134" w:rsidRPr="00660D76">
        <w:rPr>
          <w:b/>
          <w:szCs w:val="22"/>
        </w:rPr>
        <w:t xml:space="preserve">(AUCTION </w:t>
      </w:r>
      <w:r w:rsidR="001014F2" w:rsidRPr="00660D76">
        <w:rPr>
          <w:b/>
          <w:szCs w:val="22"/>
        </w:rPr>
        <w:t>1002</w:t>
      </w:r>
      <w:r w:rsidR="00E31134" w:rsidRPr="00660D76">
        <w:rPr>
          <w:b/>
          <w:szCs w:val="22"/>
        </w:rPr>
        <w:t>)</w:t>
      </w:r>
    </w:p>
    <w:p w:rsidR="00D47505" w:rsidRPr="00660D76" w:rsidRDefault="000A56E3" w:rsidP="00C124E5">
      <w:pPr>
        <w:widowControl/>
        <w:jc w:val="center"/>
        <w:rPr>
          <w:b/>
          <w:szCs w:val="22"/>
        </w:rPr>
      </w:pPr>
      <w:r w:rsidRPr="00660D76">
        <w:rPr>
          <w:b/>
          <w:szCs w:val="22"/>
        </w:rPr>
        <w:t>AU Docket No. 14-252</w:t>
      </w:r>
    </w:p>
    <w:p w:rsidR="00D47505" w:rsidRPr="00660D76" w:rsidRDefault="00D47505" w:rsidP="00C124E5">
      <w:pPr>
        <w:widowControl/>
        <w:jc w:val="center"/>
        <w:rPr>
          <w:szCs w:val="22"/>
        </w:rPr>
      </w:pPr>
    </w:p>
    <w:p w:rsidR="000A56E3" w:rsidRPr="00660D76" w:rsidRDefault="006D23A7" w:rsidP="00C124E5">
      <w:pPr>
        <w:widowControl/>
        <w:spacing w:before="60"/>
        <w:jc w:val="right"/>
        <w:rPr>
          <w:b/>
          <w:szCs w:val="22"/>
        </w:rPr>
      </w:pPr>
      <w:r>
        <w:rPr>
          <w:b/>
          <w:szCs w:val="22"/>
        </w:rPr>
        <w:t xml:space="preserve">   </w:t>
      </w:r>
      <w:r w:rsidR="000A56E3" w:rsidRPr="00660D76">
        <w:rPr>
          <w:b/>
          <w:szCs w:val="22"/>
        </w:rPr>
        <w:t xml:space="preserve">Released: </w:t>
      </w:r>
      <w:r w:rsidR="005D4EF6" w:rsidRPr="00660D76">
        <w:rPr>
          <w:b/>
          <w:szCs w:val="22"/>
        </w:rPr>
        <w:t xml:space="preserve">January </w:t>
      </w:r>
      <w:r w:rsidR="00E50A2D">
        <w:rPr>
          <w:b/>
          <w:szCs w:val="22"/>
        </w:rPr>
        <w:t>19</w:t>
      </w:r>
      <w:r w:rsidR="000A56E3" w:rsidRPr="00660D76">
        <w:rPr>
          <w:b/>
          <w:szCs w:val="22"/>
        </w:rPr>
        <w:t>, 201</w:t>
      </w:r>
      <w:r w:rsidR="005D4EF6" w:rsidRPr="00660D76">
        <w:rPr>
          <w:b/>
          <w:szCs w:val="22"/>
        </w:rPr>
        <w:t>6</w:t>
      </w:r>
    </w:p>
    <w:p w:rsidR="00082E9A" w:rsidRPr="00660D76" w:rsidRDefault="00082E9A" w:rsidP="00C124E5">
      <w:pPr>
        <w:pStyle w:val="ParaNum"/>
        <w:widowControl/>
        <w:numPr>
          <w:ilvl w:val="0"/>
          <w:numId w:val="0"/>
        </w:numPr>
        <w:rPr>
          <w:szCs w:val="22"/>
        </w:rPr>
      </w:pPr>
      <w:bookmarkStart w:id="1" w:name="_Toc430886491"/>
      <w:bookmarkStart w:id="2" w:name="_Toc430886286"/>
      <w:bookmarkStart w:id="3" w:name="_Toc430884315"/>
      <w:bookmarkStart w:id="4" w:name="_Toc430199682"/>
      <w:bookmarkStart w:id="5" w:name="_Toc430199150"/>
      <w:bookmarkStart w:id="6" w:name="_Toc430097535"/>
      <w:bookmarkStart w:id="7" w:name="_Toc428554096"/>
      <w:bookmarkStart w:id="8" w:name="_Toc428204731"/>
    </w:p>
    <w:p w:rsidR="00830F0F" w:rsidRPr="00805BF4" w:rsidRDefault="006D015C" w:rsidP="00C124E5">
      <w:pPr>
        <w:pStyle w:val="Heading1"/>
        <w:keepNext w:val="0"/>
        <w:widowControl/>
        <w:numPr>
          <w:ilvl w:val="0"/>
          <w:numId w:val="16"/>
        </w:numPr>
      </w:pPr>
      <w:bookmarkStart w:id="9" w:name="_Toc431569565"/>
      <w:bookmarkStart w:id="10" w:name="_Toc433211481"/>
      <w:r w:rsidRPr="00805BF4">
        <w:rPr>
          <w:caps w:val="0"/>
        </w:rPr>
        <w:t>GENERAL INFORMATION</w:t>
      </w:r>
      <w:bookmarkEnd w:id="1"/>
      <w:bookmarkEnd w:id="2"/>
      <w:bookmarkEnd w:id="3"/>
      <w:bookmarkEnd w:id="4"/>
      <w:bookmarkEnd w:id="5"/>
      <w:bookmarkEnd w:id="6"/>
      <w:bookmarkEnd w:id="7"/>
      <w:bookmarkEnd w:id="8"/>
      <w:bookmarkEnd w:id="9"/>
      <w:bookmarkEnd w:id="10"/>
    </w:p>
    <w:p w:rsidR="002F010B" w:rsidRPr="00D66839" w:rsidRDefault="00B171EA" w:rsidP="00C124E5">
      <w:pPr>
        <w:pStyle w:val="ParaNum"/>
        <w:widowControl/>
        <w:rPr>
          <w:szCs w:val="22"/>
        </w:rPr>
      </w:pPr>
      <w:bookmarkStart w:id="11" w:name="_Toc427139706"/>
      <w:bookmarkStart w:id="12" w:name="_Toc427859996"/>
      <w:bookmarkStart w:id="13" w:name="_Toc428197379"/>
      <w:bookmarkStart w:id="14" w:name="_Toc428204735"/>
      <w:bookmarkStart w:id="15" w:name="_Toc428554099"/>
      <w:bookmarkStart w:id="16" w:name="_Toc430097538"/>
      <w:bookmarkStart w:id="17" w:name="_Toc430199153"/>
      <w:bookmarkStart w:id="18" w:name="_Toc430199685"/>
      <w:bookmarkStart w:id="19" w:name="_Toc430884318"/>
      <w:bookmarkStart w:id="20" w:name="_Toc430886289"/>
      <w:bookmarkStart w:id="21" w:name="_Toc430886494"/>
      <w:bookmarkStart w:id="22" w:name="_Toc427735960"/>
      <w:r>
        <w:rPr>
          <w:szCs w:val="22"/>
        </w:rPr>
        <w:t>In</w:t>
      </w:r>
      <w:r w:rsidR="0035114D" w:rsidRPr="002B4A36">
        <w:rPr>
          <w:szCs w:val="22"/>
        </w:rPr>
        <w:t xml:space="preserve"> this Public Notice, the Wireless Telecommunications Bureau (Bureau) provides </w:t>
      </w:r>
      <w:r w:rsidR="0035114D" w:rsidRPr="003063FE">
        <w:rPr>
          <w:szCs w:val="22"/>
        </w:rPr>
        <w:t xml:space="preserve">the </w:t>
      </w:r>
      <w:r w:rsidR="003B28C2" w:rsidRPr="00D66839">
        <w:rPr>
          <w:szCs w:val="22"/>
        </w:rPr>
        <w:t xml:space="preserve">filing </w:t>
      </w:r>
      <w:r w:rsidR="0035114D" w:rsidRPr="00D66839">
        <w:rPr>
          <w:szCs w:val="22"/>
        </w:rPr>
        <w:t xml:space="preserve">instructions </w:t>
      </w:r>
      <w:r w:rsidR="003B28C2" w:rsidRPr="00805BF4">
        <w:rPr>
          <w:szCs w:val="22"/>
        </w:rPr>
        <w:t xml:space="preserve">for the FCC Form 175, the application </w:t>
      </w:r>
      <w:r w:rsidR="002F010B" w:rsidRPr="00D66839">
        <w:rPr>
          <w:szCs w:val="22"/>
        </w:rPr>
        <w:t>for parties seeking to participate in the forward auction</w:t>
      </w:r>
      <w:r w:rsidR="000B2EC0" w:rsidRPr="00D66839">
        <w:rPr>
          <w:szCs w:val="22"/>
        </w:rPr>
        <w:t xml:space="preserve"> (Auction 1002)</w:t>
      </w:r>
      <w:r w:rsidR="002F010B" w:rsidRPr="00D66839">
        <w:rPr>
          <w:szCs w:val="22"/>
        </w:rPr>
        <w:t>.</w:t>
      </w:r>
      <w:r w:rsidR="002F010B" w:rsidRPr="00805BF4">
        <w:rPr>
          <w:rStyle w:val="FootnoteReference"/>
          <w:sz w:val="22"/>
          <w:szCs w:val="22"/>
        </w:rPr>
        <w:footnoteReference w:id="2"/>
      </w:r>
      <w:r w:rsidR="00402D21" w:rsidRPr="00D66839">
        <w:rPr>
          <w:szCs w:val="22"/>
        </w:rPr>
        <w:t xml:space="preserve">  Specifically, Attachment 1 to t</w:t>
      </w:r>
      <w:r w:rsidR="00402D21" w:rsidRPr="00805BF4">
        <w:rPr>
          <w:szCs w:val="22"/>
        </w:rPr>
        <w:t xml:space="preserve">his Public Notice </w:t>
      </w:r>
      <w:r w:rsidR="00386C60" w:rsidRPr="00805BF4">
        <w:rPr>
          <w:szCs w:val="22"/>
        </w:rPr>
        <w:t>provides</w:t>
      </w:r>
      <w:r w:rsidR="00402D21" w:rsidRPr="00805BF4">
        <w:rPr>
          <w:szCs w:val="22"/>
        </w:rPr>
        <w:t xml:space="preserve"> </w:t>
      </w:r>
      <w:r w:rsidR="00402D21" w:rsidRPr="00805BF4">
        <w:rPr>
          <w:rFonts w:eastAsia="TimesNewRoman"/>
          <w:szCs w:val="22"/>
        </w:rPr>
        <w:t>the filing instructions</w:t>
      </w:r>
      <w:r w:rsidR="00402D21" w:rsidRPr="00805BF4">
        <w:rPr>
          <w:szCs w:val="22"/>
        </w:rPr>
        <w:t xml:space="preserve"> for the FCC Form 175, </w:t>
      </w:r>
      <w:r w:rsidR="002F010B" w:rsidRPr="00805BF4">
        <w:rPr>
          <w:szCs w:val="22"/>
        </w:rPr>
        <w:t xml:space="preserve">including how an applicant </w:t>
      </w:r>
      <w:r w:rsidR="0010137D">
        <w:rPr>
          <w:szCs w:val="22"/>
        </w:rPr>
        <w:t>can</w:t>
      </w:r>
      <w:r w:rsidR="00613373" w:rsidRPr="00805BF4">
        <w:rPr>
          <w:szCs w:val="22"/>
        </w:rPr>
        <w:t xml:space="preserve"> assert </w:t>
      </w:r>
      <w:r w:rsidR="0010137D">
        <w:rPr>
          <w:szCs w:val="22"/>
        </w:rPr>
        <w:t xml:space="preserve">its </w:t>
      </w:r>
      <w:r w:rsidR="00613373" w:rsidRPr="00805BF4">
        <w:rPr>
          <w:szCs w:val="22"/>
        </w:rPr>
        <w:t xml:space="preserve">eligibility for a designated entity bidding credit, </w:t>
      </w:r>
      <w:r w:rsidR="002F010B" w:rsidRPr="00805BF4">
        <w:rPr>
          <w:szCs w:val="22"/>
        </w:rPr>
        <w:t>select the license</w:t>
      </w:r>
      <w:r w:rsidR="0010137D">
        <w:rPr>
          <w:szCs w:val="22"/>
        </w:rPr>
        <w:t xml:space="preserve"> area</w:t>
      </w:r>
      <w:r w:rsidR="002F010B" w:rsidRPr="00805BF4">
        <w:rPr>
          <w:szCs w:val="22"/>
        </w:rPr>
        <w:t>(s) on which it wishes to bid</w:t>
      </w:r>
      <w:r w:rsidR="00646AC0" w:rsidRPr="00805BF4">
        <w:rPr>
          <w:szCs w:val="22"/>
        </w:rPr>
        <w:t xml:space="preserve"> (including </w:t>
      </w:r>
      <w:r w:rsidR="0010137D">
        <w:rPr>
          <w:szCs w:val="22"/>
        </w:rPr>
        <w:t xml:space="preserve">for </w:t>
      </w:r>
      <w:r w:rsidR="00646AC0" w:rsidRPr="00805BF4">
        <w:rPr>
          <w:szCs w:val="22"/>
        </w:rPr>
        <w:t>reserved spectrum)</w:t>
      </w:r>
      <w:r w:rsidR="002F010B" w:rsidRPr="00805BF4">
        <w:rPr>
          <w:szCs w:val="22"/>
        </w:rPr>
        <w:t xml:space="preserve">, disclose auction-related agreements, and provide information regarding its ownership structure.  </w:t>
      </w:r>
    </w:p>
    <w:p w:rsidR="00004DC2" w:rsidRPr="00805BF4" w:rsidRDefault="0020575A" w:rsidP="00C124E5">
      <w:pPr>
        <w:pStyle w:val="ParaNum"/>
        <w:widowControl/>
        <w:rPr>
          <w:szCs w:val="22"/>
        </w:rPr>
      </w:pPr>
      <w:r w:rsidRPr="00805BF4">
        <w:rPr>
          <w:szCs w:val="22"/>
        </w:rPr>
        <w:t>When filling out an FCC Form 175</w:t>
      </w:r>
      <w:r w:rsidR="009410BE" w:rsidRPr="00805BF4">
        <w:rPr>
          <w:szCs w:val="22"/>
        </w:rPr>
        <w:t xml:space="preserve">, </w:t>
      </w:r>
      <w:r w:rsidR="00C813BD">
        <w:rPr>
          <w:szCs w:val="22"/>
        </w:rPr>
        <w:t>you</w:t>
      </w:r>
      <w:r w:rsidR="00C813BD" w:rsidRPr="00805BF4">
        <w:rPr>
          <w:szCs w:val="22"/>
        </w:rPr>
        <w:t xml:space="preserve"> </w:t>
      </w:r>
      <w:r w:rsidR="009410BE" w:rsidRPr="00805BF4">
        <w:rPr>
          <w:szCs w:val="22"/>
        </w:rPr>
        <w:t>should follow the instructions in this Public Notice, along with the guidance provided i</w:t>
      </w:r>
      <w:r w:rsidRPr="00805BF4">
        <w:rPr>
          <w:szCs w:val="22"/>
        </w:rPr>
        <w:t>n</w:t>
      </w:r>
      <w:r w:rsidR="00004DC2" w:rsidRPr="00805BF4">
        <w:rPr>
          <w:szCs w:val="22"/>
        </w:rPr>
        <w:t xml:space="preserve"> the </w:t>
      </w:r>
      <w:r w:rsidR="007B4EE8" w:rsidRPr="00805BF4">
        <w:rPr>
          <w:i/>
          <w:szCs w:val="22"/>
        </w:rPr>
        <w:t>Auction 1000 Application Procedures P</w:t>
      </w:r>
      <w:r w:rsidR="000B7144">
        <w:rPr>
          <w:i/>
          <w:szCs w:val="22"/>
        </w:rPr>
        <w:t xml:space="preserve">ublic </w:t>
      </w:r>
      <w:r w:rsidR="007B4EE8" w:rsidRPr="00805BF4">
        <w:rPr>
          <w:i/>
          <w:szCs w:val="22"/>
        </w:rPr>
        <w:t>N</w:t>
      </w:r>
      <w:r w:rsidR="000B7144">
        <w:rPr>
          <w:i/>
          <w:szCs w:val="22"/>
        </w:rPr>
        <w:t>otice</w:t>
      </w:r>
      <w:r w:rsidR="00645B20" w:rsidRPr="00805BF4">
        <w:rPr>
          <w:szCs w:val="22"/>
        </w:rPr>
        <w:t>.</w:t>
      </w:r>
      <w:r w:rsidR="007B4EE8" w:rsidRPr="00805BF4">
        <w:rPr>
          <w:rStyle w:val="FootnoteReference"/>
          <w:sz w:val="22"/>
          <w:szCs w:val="22"/>
        </w:rPr>
        <w:footnoteReference w:id="3"/>
      </w:r>
      <w:r w:rsidR="007B4EE8" w:rsidRPr="00805BF4">
        <w:rPr>
          <w:szCs w:val="22"/>
        </w:rPr>
        <w:t xml:space="preserve"> </w:t>
      </w:r>
      <w:r w:rsidR="00645B20" w:rsidRPr="00805BF4">
        <w:rPr>
          <w:szCs w:val="22"/>
        </w:rPr>
        <w:t xml:space="preserve"> </w:t>
      </w:r>
      <w:r w:rsidR="00C813BD">
        <w:rPr>
          <w:szCs w:val="22"/>
        </w:rPr>
        <w:t>You</w:t>
      </w:r>
      <w:r w:rsidR="00C813BD" w:rsidRPr="00805BF4">
        <w:rPr>
          <w:szCs w:val="22"/>
        </w:rPr>
        <w:t xml:space="preserve"> </w:t>
      </w:r>
      <w:r w:rsidR="00645B20" w:rsidRPr="00805BF4">
        <w:rPr>
          <w:szCs w:val="22"/>
        </w:rPr>
        <w:t xml:space="preserve">should also reference </w:t>
      </w:r>
      <w:r w:rsidR="00D632D1" w:rsidRPr="00D66839">
        <w:rPr>
          <w:szCs w:val="22"/>
        </w:rPr>
        <w:t xml:space="preserve">other public notices and/or decisions </w:t>
      </w:r>
      <w:r w:rsidR="00B641CB" w:rsidRPr="00D66839">
        <w:rPr>
          <w:szCs w:val="22"/>
        </w:rPr>
        <w:t xml:space="preserve">that have been issued </w:t>
      </w:r>
      <w:r w:rsidR="00D632D1" w:rsidRPr="00D66839">
        <w:rPr>
          <w:szCs w:val="22"/>
        </w:rPr>
        <w:t>in this proceeding, any future public notices and/or decisions that may be issued in this proceeding,</w:t>
      </w:r>
      <w:r w:rsidR="00B641CB" w:rsidRPr="00D66839">
        <w:rPr>
          <w:szCs w:val="22"/>
        </w:rPr>
        <w:t xml:space="preserve"> and</w:t>
      </w:r>
      <w:r w:rsidR="00D632D1" w:rsidRPr="00D66839">
        <w:rPr>
          <w:szCs w:val="22"/>
        </w:rPr>
        <w:t xml:space="preserve"> any other relevant public notices and/or decisions issued by the Commission </w:t>
      </w:r>
      <w:r w:rsidR="00B641CB" w:rsidRPr="00D66839">
        <w:rPr>
          <w:szCs w:val="22"/>
        </w:rPr>
        <w:t xml:space="preserve">in other proceedings that may </w:t>
      </w:r>
      <w:r w:rsidR="00D632D1" w:rsidRPr="00D66839">
        <w:rPr>
          <w:szCs w:val="22"/>
        </w:rPr>
        <w:t>relat</w:t>
      </w:r>
      <w:r w:rsidR="00B641CB" w:rsidRPr="00D66839">
        <w:rPr>
          <w:szCs w:val="22"/>
        </w:rPr>
        <w:t>e</w:t>
      </w:r>
      <w:r w:rsidR="00D632D1" w:rsidRPr="00D66839">
        <w:rPr>
          <w:szCs w:val="22"/>
        </w:rPr>
        <w:t xml:space="preserve"> to the incentive auction</w:t>
      </w:r>
      <w:r w:rsidR="00D632D1" w:rsidRPr="00805BF4">
        <w:rPr>
          <w:szCs w:val="22"/>
        </w:rPr>
        <w:t xml:space="preserve">.  </w:t>
      </w:r>
      <w:r w:rsidR="007B4EE8" w:rsidRPr="00805BF4">
        <w:rPr>
          <w:szCs w:val="22"/>
        </w:rPr>
        <w:t>A</w:t>
      </w:r>
      <w:r w:rsidR="00004DC2" w:rsidRPr="00805BF4">
        <w:rPr>
          <w:szCs w:val="22"/>
        </w:rPr>
        <w:t xml:space="preserve">dditional </w:t>
      </w:r>
      <w:r w:rsidR="00C1677A" w:rsidRPr="00805BF4">
        <w:rPr>
          <w:szCs w:val="22"/>
        </w:rPr>
        <w:t xml:space="preserve">guidance, </w:t>
      </w:r>
      <w:r w:rsidR="00004DC2" w:rsidRPr="00805BF4">
        <w:rPr>
          <w:szCs w:val="22"/>
        </w:rPr>
        <w:t>data</w:t>
      </w:r>
      <w:r w:rsidR="00C1677A" w:rsidRPr="00805BF4">
        <w:rPr>
          <w:szCs w:val="22"/>
        </w:rPr>
        <w:t>,</w:t>
      </w:r>
      <w:r w:rsidR="00004DC2" w:rsidRPr="00805BF4">
        <w:rPr>
          <w:szCs w:val="22"/>
        </w:rPr>
        <w:t xml:space="preserve"> and information related to the broadcast incentive auction is available on the Auction 1000 website </w:t>
      </w:r>
      <w:r w:rsidR="00380578" w:rsidRPr="00805BF4">
        <w:rPr>
          <w:szCs w:val="22"/>
        </w:rPr>
        <w:t>(</w:t>
      </w:r>
      <w:hyperlink r:id="rId14" w:history="1">
        <w:r w:rsidR="00625214">
          <w:rPr>
            <w:rStyle w:val="Hyperlink"/>
            <w:szCs w:val="22"/>
          </w:rPr>
          <w:t>www.fcc.gov/auctions/1000</w:t>
        </w:r>
      </w:hyperlink>
      <w:r w:rsidR="00004DC2" w:rsidRPr="00805BF4">
        <w:rPr>
          <w:szCs w:val="22"/>
        </w:rPr>
        <w:t>)</w:t>
      </w:r>
      <w:r w:rsidR="00380578" w:rsidRPr="00805BF4">
        <w:rPr>
          <w:szCs w:val="22"/>
        </w:rPr>
        <w:t>.</w:t>
      </w:r>
      <w:r w:rsidR="003235CF" w:rsidRPr="00805BF4">
        <w:rPr>
          <w:szCs w:val="22"/>
        </w:rPr>
        <w:t xml:space="preserve">  Additionally, </w:t>
      </w:r>
      <w:r w:rsidR="00C1677A" w:rsidRPr="00805BF4">
        <w:rPr>
          <w:szCs w:val="22"/>
        </w:rPr>
        <w:t xml:space="preserve">copies of these and other relevant </w:t>
      </w:r>
      <w:r w:rsidR="003235CF" w:rsidRPr="00805BF4">
        <w:rPr>
          <w:szCs w:val="22"/>
        </w:rPr>
        <w:t>documents are available at the FCC’s headquarters located at 445 12th Street, SW, Washington, DC 20554 during normal business hours.</w:t>
      </w:r>
      <w:r w:rsidR="00E85885" w:rsidRPr="00805BF4">
        <w:rPr>
          <w:szCs w:val="22"/>
        </w:rPr>
        <w:t xml:space="preserve">  A pre-auction process tutorial for the forward auction </w:t>
      </w:r>
      <w:r w:rsidR="002C31B7">
        <w:rPr>
          <w:szCs w:val="22"/>
        </w:rPr>
        <w:t xml:space="preserve">is available </w:t>
      </w:r>
      <w:r w:rsidR="00855D35">
        <w:rPr>
          <w:szCs w:val="22"/>
        </w:rPr>
        <w:t xml:space="preserve">on the Auction 1002 website </w:t>
      </w:r>
      <w:r w:rsidR="00E901A9" w:rsidRPr="00D66839">
        <w:rPr>
          <w:szCs w:val="22"/>
        </w:rPr>
        <w:t>(</w:t>
      </w:r>
      <w:hyperlink r:id="rId15" w:history="1">
        <w:r w:rsidR="00625214">
          <w:rPr>
            <w:rStyle w:val="Hyperlink"/>
            <w:szCs w:val="22"/>
          </w:rPr>
          <w:t>www.fcc.gov/auctions/1002</w:t>
        </w:r>
      </w:hyperlink>
      <w:r w:rsidR="00E901A9" w:rsidRPr="00D66839">
        <w:rPr>
          <w:szCs w:val="22"/>
        </w:rPr>
        <w:t>)</w:t>
      </w:r>
      <w:r w:rsidR="00E901A9">
        <w:rPr>
          <w:szCs w:val="22"/>
        </w:rPr>
        <w:t xml:space="preserve"> </w:t>
      </w:r>
      <w:r w:rsidR="00855D35">
        <w:rPr>
          <w:szCs w:val="22"/>
        </w:rPr>
        <w:t>to assist applicants with completing their applications</w:t>
      </w:r>
      <w:r w:rsidR="00C124E5">
        <w:rPr>
          <w:szCs w:val="22"/>
        </w:rPr>
        <w:t xml:space="preserve">.   </w:t>
      </w:r>
    </w:p>
    <w:p w:rsidR="007768B3" w:rsidRPr="00D65F85" w:rsidRDefault="006D015C" w:rsidP="00C124E5">
      <w:pPr>
        <w:pStyle w:val="Heading1"/>
        <w:widowControl/>
        <w:numPr>
          <w:ilvl w:val="0"/>
          <w:numId w:val="16"/>
        </w:numPr>
      </w:pPr>
      <w:bookmarkStart w:id="23" w:name="_Toc431569568"/>
      <w:bookmarkStart w:id="24" w:name="_Toc433211483"/>
      <w:r w:rsidRPr="00D65F85">
        <w:rPr>
          <w:caps w:val="0"/>
        </w:rPr>
        <w:lastRenderedPageBreak/>
        <w:t>CONTACTS</w:t>
      </w:r>
    </w:p>
    <w:p w:rsidR="005F38C0" w:rsidRPr="003063FE" w:rsidRDefault="007768B3" w:rsidP="00C124E5">
      <w:pPr>
        <w:pStyle w:val="ParaNum"/>
        <w:keepNext/>
        <w:widowControl/>
        <w:snapToGrid w:val="0"/>
        <w:rPr>
          <w:szCs w:val="22"/>
        </w:rPr>
      </w:pPr>
      <w:r w:rsidRPr="00D66839">
        <w:rPr>
          <w:szCs w:val="22"/>
        </w:rPr>
        <w:t>For further information concerning Auction 100</w:t>
      </w:r>
      <w:r w:rsidR="005D5F0B" w:rsidRPr="00D66839">
        <w:rPr>
          <w:szCs w:val="22"/>
        </w:rPr>
        <w:t>2</w:t>
      </w:r>
      <w:r w:rsidRPr="002B4A36">
        <w:rPr>
          <w:szCs w:val="22"/>
        </w:rPr>
        <w:t xml:space="preserve">, contact the offices listed below: </w:t>
      </w:r>
      <w:r w:rsidR="00BC01C0" w:rsidRPr="002B4A36">
        <w:rPr>
          <w:szCs w:val="22"/>
        </w:rPr>
        <w:t xml:space="preserve"> </w:t>
      </w:r>
    </w:p>
    <w:tbl>
      <w:tblPr>
        <w:tblW w:w="9825" w:type="dxa"/>
        <w:tblLayout w:type="fixed"/>
        <w:tblLook w:val="04A0" w:firstRow="1" w:lastRow="0" w:firstColumn="1" w:lastColumn="0" w:noHBand="0" w:noVBand="1"/>
      </w:tblPr>
      <w:tblGrid>
        <w:gridCol w:w="4966"/>
        <w:gridCol w:w="4859"/>
      </w:tblGrid>
      <w:tr w:rsidR="002134D4" w:rsidRPr="00D66839" w:rsidTr="00952047">
        <w:trPr>
          <w:cantSplit/>
        </w:trPr>
        <w:tc>
          <w:tcPr>
            <w:tcW w:w="4968" w:type="dxa"/>
            <w:tcMar>
              <w:top w:w="0" w:type="dxa"/>
              <w:left w:w="115" w:type="dxa"/>
              <w:bottom w:w="144" w:type="dxa"/>
              <w:right w:w="115" w:type="dxa"/>
            </w:tcMar>
            <w:hideMark/>
          </w:tcPr>
          <w:p w:rsidR="002134D4" w:rsidRPr="00805BF4" w:rsidRDefault="002134D4" w:rsidP="00C124E5">
            <w:pPr>
              <w:widowControl/>
              <w:tabs>
                <w:tab w:val="left" w:pos="1080"/>
              </w:tabs>
              <w:spacing w:after="120"/>
              <w:ind w:left="-18"/>
              <w:rPr>
                <w:snapToGrid/>
                <w:szCs w:val="22"/>
              </w:rPr>
            </w:pPr>
            <w:r w:rsidRPr="00805BF4">
              <w:rPr>
                <w:b/>
                <w:bCs/>
                <w:szCs w:val="22"/>
              </w:rPr>
              <w:t>FCC</w:t>
            </w:r>
            <w:r w:rsidRPr="00805BF4">
              <w:rPr>
                <w:b/>
                <w:szCs w:val="22"/>
              </w:rPr>
              <w:t xml:space="preserve"> Auctions Hotline</w:t>
            </w:r>
            <w:r w:rsidRPr="00805BF4">
              <w:rPr>
                <w:szCs w:val="22"/>
              </w:rPr>
              <w:t xml:space="preserve"> </w:t>
            </w:r>
            <w:r w:rsidRPr="00805BF4">
              <w:rPr>
                <w:szCs w:val="22"/>
              </w:rPr>
              <w:br/>
              <w:t>General Auction Questions</w:t>
            </w:r>
            <w:r w:rsidRPr="00805BF4">
              <w:rPr>
                <w:szCs w:val="22"/>
              </w:rPr>
              <w:br/>
              <w:t>Auction Process and Procedures</w:t>
            </w:r>
          </w:p>
        </w:tc>
        <w:tc>
          <w:tcPr>
            <w:tcW w:w="4860" w:type="dxa"/>
            <w:tcMar>
              <w:top w:w="0" w:type="dxa"/>
              <w:left w:w="115" w:type="dxa"/>
              <w:bottom w:w="144" w:type="dxa"/>
              <w:right w:w="115" w:type="dxa"/>
            </w:tcMar>
          </w:tcPr>
          <w:p w:rsidR="002134D4" w:rsidRPr="00805BF4" w:rsidRDefault="002134D4" w:rsidP="00C124E5">
            <w:pPr>
              <w:widowControl/>
              <w:rPr>
                <w:b/>
                <w:szCs w:val="22"/>
              </w:rPr>
            </w:pPr>
            <w:r w:rsidRPr="00805BF4">
              <w:rPr>
                <w:szCs w:val="22"/>
              </w:rPr>
              <w:t>(888) 225-5322, option two; or</w:t>
            </w:r>
            <w:r w:rsidRPr="00805BF4">
              <w:rPr>
                <w:szCs w:val="22"/>
              </w:rPr>
              <w:br/>
              <w:t>(717) 338-2868</w:t>
            </w:r>
            <w:r w:rsidRPr="00D66839">
              <w:rPr>
                <w:szCs w:val="22"/>
              </w:rPr>
              <w:br/>
              <w:t>Hours of service: 8:00 a.m. – 5:30 p.m. ET,</w:t>
            </w:r>
            <w:r w:rsidRPr="00D66839">
              <w:rPr>
                <w:szCs w:val="22"/>
              </w:rPr>
              <w:br/>
              <w:t>Monday through Friday</w:t>
            </w:r>
          </w:p>
        </w:tc>
      </w:tr>
      <w:tr w:rsidR="002134D4" w:rsidRPr="00D66839" w:rsidTr="00952047">
        <w:trPr>
          <w:cantSplit/>
        </w:trPr>
        <w:tc>
          <w:tcPr>
            <w:tcW w:w="4968" w:type="dxa"/>
            <w:tcMar>
              <w:top w:w="0" w:type="dxa"/>
              <w:left w:w="115" w:type="dxa"/>
              <w:bottom w:w="144" w:type="dxa"/>
              <w:right w:w="115" w:type="dxa"/>
            </w:tcMar>
            <w:hideMark/>
          </w:tcPr>
          <w:p w:rsidR="002134D4" w:rsidRPr="00805BF4" w:rsidRDefault="002134D4" w:rsidP="00C124E5">
            <w:pPr>
              <w:widowControl/>
              <w:tabs>
                <w:tab w:val="left" w:pos="1080"/>
              </w:tabs>
              <w:spacing w:after="120"/>
              <w:ind w:left="-18"/>
              <w:rPr>
                <w:b/>
                <w:bCs/>
                <w:szCs w:val="22"/>
              </w:rPr>
            </w:pPr>
            <w:r w:rsidRPr="00805BF4">
              <w:rPr>
                <w:b/>
                <w:bCs/>
                <w:szCs w:val="22"/>
              </w:rPr>
              <w:t xml:space="preserve">Auctions and Spectrum Access Division, </w:t>
            </w:r>
            <w:r w:rsidRPr="00805BF4">
              <w:rPr>
                <w:b/>
                <w:bCs/>
                <w:szCs w:val="22"/>
              </w:rPr>
              <w:br/>
              <w:t>Wireless Telecommunications Bureau</w:t>
            </w:r>
            <w:r w:rsidRPr="00805BF4">
              <w:rPr>
                <w:b/>
                <w:bCs/>
                <w:szCs w:val="22"/>
              </w:rPr>
              <w:br/>
            </w:r>
            <w:r w:rsidRPr="00805BF4">
              <w:rPr>
                <w:szCs w:val="22"/>
              </w:rPr>
              <w:t>For general auction questions:</w:t>
            </w:r>
            <w:r w:rsidRPr="00805BF4">
              <w:rPr>
                <w:szCs w:val="22"/>
              </w:rPr>
              <w:br/>
              <w:t>For Auction 1002 (forward) auction legal questions:</w:t>
            </w:r>
          </w:p>
        </w:tc>
        <w:tc>
          <w:tcPr>
            <w:tcW w:w="4860" w:type="dxa"/>
            <w:tcMar>
              <w:top w:w="0" w:type="dxa"/>
              <w:left w:w="115" w:type="dxa"/>
              <w:bottom w:w="144" w:type="dxa"/>
              <w:right w:w="115" w:type="dxa"/>
            </w:tcMar>
            <w:hideMark/>
          </w:tcPr>
          <w:p w:rsidR="002134D4" w:rsidRPr="00805BF4" w:rsidRDefault="002134D4" w:rsidP="00C124E5">
            <w:pPr>
              <w:widowControl/>
              <w:spacing w:after="120"/>
              <w:ind w:left="-18"/>
              <w:rPr>
                <w:b/>
                <w:szCs w:val="22"/>
              </w:rPr>
            </w:pPr>
            <w:r w:rsidRPr="00805BF4">
              <w:rPr>
                <w:szCs w:val="22"/>
              </w:rPr>
              <w:br/>
            </w:r>
            <w:r w:rsidRPr="00805BF4">
              <w:rPr>
                <w:szCs w:val="22"/>
              </w:rPr>
              <w:br/>
              <w:t>Linda Sanderson at (717) 338-2868</w:t>
            </w:r>
            <w:r w:rsidRPr="00805BF4">
              <w:rPr>
                <w:szCs w:val="22"/>
              </w:rPr>
              <w:br/>
              <w:t>Valerie Barrish or Leslie Barnes at (202) 418-0660</w:t>
            </w:r>
          </w:p>
        </w:tc>
      </w:tr>
      <w:tr w:rsidR="002134D4" w:rsidRPr="00D66839" w:rsidTr="00952047">
        <w:trPr>
          <w:cantSplit/>
        </w:trPr>
        <w:tc>
          <w:tcPr>
            <w:tcW w:w="4968" w:type="dxa"/>
            <w:tcMar>
              <w:top w:w="0" w:type="dxa"/>
              <w:left w:w="115" w:type="dxa"/>
              <w:bottom w:w="144" w:type="dxa"/>
              <w:right w:w="115" w:type="dxa"/>
            </w:tcMar>
            <w:hideMark/>
          </w:tcPr>
          <w:p w:rsidR="002134D4" w:rsidRPr="00805BF4" w:rsidRDefault="002134D4" w:rsidP="00C124E5">
            <w:pPr>
              <w:widowControl/>
              <w:tabs>
                <w:tab w:val="left" w:pos="1080"/>
              </w:tabs>
              <w:spacing w:after="120"/>
              <w:ind w:left="-18"/>
              <w:rPr>
                <w:b/>
                <w:bCs/>
                <w:szCs w:val="22"/>
              </w:rPr>
            </w:pPr>
            <w:r w:rsidRPr="00D66839">
              <w:rPr>
                <w:b/>
                <w:szCs w:val="22"/>
              </w:rPr>
              <w:t>Technical Support</w:t>
            </w:r>
            <w:r w:rsidRPr="00D66839">
              <w:rPr>
                <w:szCs w:val="22"/>
              </w:rPr>
              <w:br/>
              <w:t xml:space="preserve">Electronic Filing </w:t>
            </w:r>
            <w:r w:rsidRPr="00D66839">
              <w:rPr>
                <w:szCs w:val="22"/>
              </w:rPr>
              <w:br/>
              <w:t>FCC Auction System (Hardware/Software Issues)</w:t>
            </w:r>
          </w:p>
        </w:tc>
        <w:tc>
          <w:tcPr>
            <w:tcW w:w="4860" w:type="dxa"/>
            <w:tcMar>
              <w:top w:w="0" w:type="dxa"/>
              <w:left w:w="115" w:type="dxa"/>
              <w:bottom w:w="144" w:type="dxa"/>
              <w:right w:w="115" w:type="dxa"/>
            </w:tcMar>
            <w:hideMark/>
          </w:tcPr>
          <w:p w:rsidR="002134D4" w:rsidRPr="00805BF4" w:rsidRDefault="002134D4" w:rsidP="00C124E5">
            <w:pPr>
              <w:widowControl/>
              <w:ind w:left="-18"/>
              <w:rPr>
                <w:b/>
                <w:szCs w:val="22"/>
              </w:rPr>
            </w:pPr>
            <w:r w:rsidRPr="00D66839">
              <w:rPr>
                <w:szCs w:val="22"/>
              </w:rPr>
              <w:t>(877) 480-3201, option nine; or (202) 414-1250</w:t>
            </w:r>
            <w:r w:rsidRPr="00D66839">
              <w:rPr>
                <w:szCs w:val="22"/>
              </w:rPr>
              <w:br/>
              <w:t xml:space="preserve">(202) 414-1255 (TTY) </w:t>
            </w:r>
            <w:r w:rsidRPr="00D66839">
              <w:rPr>
                <w:szCs w:val="22"/>
              </w:rPr>
              <w:br/>
              <w:t>Hours of service: 8:00 a.m. – 6:00 p.m. ET,</w:t>
            </w:r>
            <w:r w:rsidRPr="00D66839">
              <w:rPr>
                <w:szCs w:val="22"/>
              </w:rPr>
              <w:br/>
              <w:t>Monday through Friday</w:t>
            </w:r>
          </w:p>
        </w:tc>
      </w:tr>
      <w:tr w:rsidR="002134D4" w:rsidRPr="00D66839" w:rsidTr="00952047">
        <w:trPr>
          <w:cantSplit/>
        </w:trPr>
        <w:tc>
          <w:tcPr>
            <w:tcW w:w="4968" w:type="dxa"/>
            <w:tcMar>
              <w:top w:w="0" w:type="dxa"/>
              <w:left w:w="115" w:type="dxa"/>
              <w:bottom w:w="144" w:type="dxa"/>
              <w:right w:w="115" w:type="dxa"/>
            </w:tcMar>
            <w:hideMark/>
          </w:tcPr>
          <w:p w:rsidR="002134D4" w:rsidRPr="00805BF4" w:rsidRDefault="002134D4" w:rsidP="00C124E5">
            <w:pPr>
              <w:widowControl/>
              <w:tabs>
                <w:tab w:val="left" w:pos="1080"/>
              </w:tabs>
              <w:spacing w:after="120"/>
              <w:ind w:left="-18"/>
              <w:rPr>
                <w:b/>
                <w:bCs/>
                <w:szCs w:val="22"/>
              </w:rPr>
            </w:pPr>
            <w:r w:rsidRPr="00805BF4">
              <w:rPr>
                <w:b/>
                <w:bCs/>
                <w:szCs w:val="22"/>
              </w:rPr>
              <w:t>Press Information</w:t>
            </w:r>
            <w:r w:rsidRPr="00805BF4">
              <w:rPr>
                <w:b/>
                <w:bCs/>
                <w:szCs w:val="22"/>
              </w:rPr>
              <w:br/>
            </w:r>
            <w:r w:rsidRPr="00805BF4">
              <w:rPr>
                <w:bCs/>
                <w:szCs w:val="22"/>
              </w:rPr>
              <w:t>For press questions:</w:t>
            </w:r>
          </w:p>
        </w:tc>
        <w:tc>
          <w:tcPr>
            <w:tcW w:w="4860" w:type="dxa"/>
            <w:tcMar>
              <w:top w:w="0" w:type="dxa"/>
              <w:left w:w="115" w:type="dxa"/>
              <w:bottom w:w="144" w:type="dxa"/>
              <w:right w:w="115" w:type="dxa"/>
            </w:tcMar>
            <w:hideMark/>
          </w:tcPr>
          <w:p w:rsidR="002134D4" w:rsidRPr="00805BF4" w:rsidRDefault="002134D4" w:rsidP="00C124E5">
            <w:pPr>
              <w:widowControl/>
              <w:ind w:left="-18"/>
              <w:rPr>
                <w:b/>
                <w:szCs w:val="22"/>
              </w:rPr>
            </w:pPr>
            <w:r w:rsidRPr="00805BF4">
              <w:rPr>
                <w:bCs/>
                <w:szCs w:val="22"/>
              </w:rPr>
              <w:br/>
              <w:t>Charles Meisch at (202) 418-2943</w:t>
            </w:r>
          </w:p>
        </w:tc>
      </w:tr>
      <w:tr w:rsidR="002134D4" w:rsidRPr="00D66839" w:rsidTr="00952047">
        <w:trPr>
          <w:cantSplit/>
        </w:trPr>
        <w:tc>
          <w:tcPr>
            <w:tcW w:w="4968" w:type="dxa"/>
            <w:tcMar>
              <w:top w:w="0" w:type="dxa"/>
              <w:left w:w="115" w:type="dxa"/>
              <w:bottom w:w="144" w:type="dxa"/>
              <w:right w:w="115" w:type="dxa"/>
            </w:tcMar>
            <w:hideMark/>
          </w:tcPr>
          <w:p w:rsidR="002134D4" w:rsidRPr="00805BF4" w:rsidRDefault="002134D4" w:rsidP="00C124E5">
            <w:pPr>
              <w:widowControl/>
              <w:tabs>
                <w:tab w:val="left" w:pos="1080"/>
              </w:tabs>
              <w:spacing w:after="120"/>
              <w:ind w:left="-18"/>
              <w:rPr>
                <w:b/>
                <w:bCs/>
                <w:szCs w:val="22"/>
              </w:rPr>
            </w:pPr>
            <w:r w:rsidRPr="00805BF4">
              <w:rPr>
                <w:b/>
                <w:bCs/>
                <w:szCs w:val="22"/>
              </w:rPr>
              <w:t>FCC Forms</w:t>
            </w:r>
          </w:p>
        </w:tc>
        <w:tc>
          <w:tcPr>
            <w:tcW w:w="4860" w:type="dxa"/>
            <w:tcMar>
              <w:top w:w="0" w:type="dxa"/>
              <w:left w:w="115" w:type="dxa"/>
              <w:bottom w:w="144" w:type="dxa"/>
              <w:right w:w="115" w:type="dxa"/>
            </w:tcMar>
            <w:hideMark/>
          </w:tcPr>
          <w:p w:rsidR="002134D4" w:rsidRPr="00D66839" w:rsidRDefault="002134D4" w:rsidP="00C124E5">
            <w:pPr>
              <w:widowControl/>
              <w:ind w:left="-18"/>
              <w:rPr>
                <w:bCs/>
                <w:szCs w:val="22"/>
              </w:rPr>
            </w:pPr>
            <w:r w:rsidRPr="00D66839">
              <w:rPr>
                <w:szCs w:val="22"/>
              </w:rPr>
              <w:t xml:space="preserve">(800) 418-3676 (outside Washington DC) </w:t>
            </w:r>
            <w:r w:rsidRPr="00D66839">
              <w:rPr>
                <w:szCs w:val="22"/>
              </w:rPr>
              <w:br/>
              <w:t>(202) 418-3676 (in the Washington DC area)</w:t>
            </w:r>
            <w:r w:rsidRPr="00D66839">
              <w:rPr>
                <w:szCs w:val="22"/>
              </w:rPr>
              <w:br/>
            </w:r>
            <w:hyperlink r:id="rId16" w:history="1">
              <w:r>
                <w:rPr>
                  <w:rStyle w:val="Hyperlink"/>
                  <w:szCs w:val="22"/>
                </w:rPr>
                <w:t>www.fcc.gov/forms</w:t>
              </w:r>
            </w:hyperlink>
            <w:r w:rsidRPr="00D66839">
              <w:rPr>
                <w:szCs w:val="22"/>
              </w:rPr>
              <w:t xml:space="preserve"> </w:t>
            </w:r>
          </w:p>
        </w:tc>
      </w:tr>
      <w:tr w:rsidR="002134D4" w:rsidRPr="00D66839" w:rsidTr="00952047">
        <w:trPr>
          <w:cantSplit/>
        </w:trPr>
        <w:tc>
          <w:tcPr>
            <w:tcW w:w="4968" w:type="dxa"/>
            <w:tcMar>
              <w:top w:w="0" w:type="dxa"/>
              <w:left w:w="115" w:type="dxa"/>
              <w:bottom w:w="144" w:type="dxa"/>
              <w:right w:w="115" w:type="dxa"/>
            </w:tcMar>
            <w:hideMark/>
          </w:tcPr>
          <w:p w:rsidR="002134D4" w:rsidRPr="00805BF4" w:rsidRDefault="002134D4" w:rsidP="00C124E5">
            <w:pPr>
              <w:widowControl/>
              <w:tabs>
                <w:tab w:val="left" w:pos="1080"/>
              </w:tabs>
              <w:spacing w:after="120"/>
              <w:ind w:left="-18"/>
              <w:rPr>
                <w:b/>
                <w:bCs/>
                <w:szCs w:val="22"/>
              </w:rPr>
            </w:pPr>
            <w:r w:rsidRPr="00805BF4">
              <w:rPr>
                <w:b/>
                <w:bCs/>
                <w:szCs w:val="22"/>
              </w:rPr>
              <w:t>Consumer and Governmental Affairs Bureau</w:t>
            </w:r>
            <w:r w:rsidRPr="00805BF4">
              <w:rPr>
                <w:b/>
                <w:bCs/>
                <w:szCs w:val="22"/>
              </w:rPr>
              <w:br/>
            </w:r>
            <w:r w:rsidRPr="00805BF4">
              <w:rPr>
                <w:bCs/>
                <w:szCs w:val="22"/>
              </w:rPr>
              <w:t>For Accessible Formats</w:t>
            </w:r>
          </w:p>
        </w:tc>
        <w:tc>
          <w:tcPr>
            <w:tcW w:w="4860" w:type="dxa"/>
            <w:tcMar>
              <w:top w:w="0" w:type="dxa"/>
              <w:left w:w="115" w:type="dxa"/>
              <w:bottom w:w="144" w:type="dxa"/>
              <w:right w:w="115" w:type="dxa"/>
            </w:tcMar>
            <w:hideMark/>
          </w:tcPr>
          <w:p w:rsidR="002134D4" w:rsidRPr="00D66839" w:rsidRDefault="002134D4" w:rsidP="00C124E5">
            <w:pPr>
              <w:widowControl/>
              <w:ind w:left="-18"/>
              <w:rPr>
                <w:szCs w:val="22"/>
              </w:rPr>
            </w:pPr>
            <w:r w:rsidRPr="00D66839">
              <w:rPr>
                <w:szCs w:val="22"/>
              </w:rPr>
              <w:t xml:space="preserve">(202) 418-0530 </w:t>
            </w:r>
          </w:p>
          <w:p w:rsidR="002134D4" w:rsidRPr="00D66839" w:rsidRDefault="002134D4" w:rsidP="00C124E5">
            <w:pPr>
              <w:widowControl/>
              <w:ind w:left="-18"/>
              <w:rPr>
                <w:bCs/>
                <w:szCs w:val="22"/>
              </w:rPr>
            </w:pPr>
            <w:r w:rsidRPr="00D66839">
              <w:rPr>
                <w:szCs w:val="22"/>
              </w:rPr>
              <w:t>(202) 418-0432 (TTY)</w:t>
            </w:r>
            <w:r w:rsidRPr="00D66839">
              <w:rPr>
                <w:szCs w:val="22"/>
              </w:rPr>
              <w:br/>
            </w:r>
            <w:hyperlink r:id="rId17" w:history="1">
              <w:r w:rsidRPr="00D66839">
                <w:rPr>
                  <w:rStyle w:val="Hyperlink"/>
                  <w:szCs w:val="22"/>
                </w:rPr>
                <w:t>fcc504@fcc.gov</w:t>
              </w:r>
            </w:hyperlink>
            <w:r w:rsidRPr="00D66839">
              <w:rPr>
                <w:szCs w:val="22"/>
              </w:rPr>
              <w:t xml:space="preserve"> </w:t>
            </w:r>
          </w:p>
        </w:tc>
      </w:tr>
      <w:tr w:rsidR="002134D4" w:rsidRPr="00D66839" w:rsidTr="00952047">
        <w:trPr>
          <w:cantSplit/>
        </w:trPr>
        <w:tc>
          <w:tcPr>
            <w:tcW w:w="4968" w:type="dxa"/>
            <w:tcMar>
              <w:top w:w="0" w:type="dxa"/>
              <w:left w:w="115" w:type="dxa"/>
              <w:bottom w:w="144" w:type="dxa"/>
              <w:right w:w="115" w:type="dxa"/>
            </w:tcMar>
            <w:hideMark/>
          </w:tcPr>
          <w:p w:rsidR="002134D4" w:rsidRPr="00805BF4" w:rsidRDefault="002134D4" w:rsidP="00C124E5">
            <w:pPr>
              <w:widowControl/>
              <w:tabs>
                <w:tab w:val="left" w:pos="1080"/>
              </w:tabs>
              <w:spacing w:after="120"/>
              <w:ind w:left="-18"/>
              <w:rPr>
                <w:b/>
                <w:bCs/>
                <w:szCs w:val="22"/>
              </w:rPr>
            </w:pPr>
            <w:r w:rsidRPr="00805BF4">
              <w:rPr>
                <w:b/>
                <w:bCs/>
                <w:szCs w:val="22"/>
              </w:rPr>
              <w:t>Office of Communications Business Opportunities</w:t>
            </w:r>
            <w:r w:rsidRPr="00805BF4">
              <w:rPr>
                <w:b/>
                <w:bCs/>
                <w:szCs w:val="22"/>
              </w:rPr>
              <w:br/>
            </w:r>
            <w:r w:rsidRPr="00805BF4">
              <w:rPr>
                <w:szCs w:val="22"/>
              </w:rPr>
              <w:t>For questions concerning small business inquiries</w:t>
            </w:r>
          </w:p>
        </w:tc>
        <w:tc>
          <w:tcPr>
            <w:tcW w:w="4860" w:type="dxa"/>
            <w:tcMar>
              <w:top w:w="0" w:type="dxa"/>
              <w:left w:w="115" w:type="dxa"/>
              <w:bottom w:w="144" w:type="dxa"/>
              <w:right w:w="115" w:type="dxa"/>
            </w:tcMar>
            <w:hideMark/>
          </w:tcPr>
          <w:p w:rsidR="002134D4" w:rsidRPr="00D66839" w:rsidRDefault="002134D4" w:rsidP="00C124E5">
            <w:pPr>
              <w:widowControl/>
              <w:ind w:left="-18"/>
              <w:rPr>
                <w:bCs/>
                <w:szCs w:val="22"/>
              </w:rPr>
            </w:pPr>
            <w:r w:rsidRPr="00805BF4">
              <w:rPr>
                <w:szCs w:val="22"/>
              </w:rPr>
              <w:t>(202) 418-0990</w:t>
            </w:r>
            <w:r w:rsidRPr="00805BF4">
              <w:rPr>
                <w:szCs w:val="22"/>
              </w:rPr>
              <w:br/>
            </w:r>
            <w:hyperlink r:id="rId18" w:history="1">
              <w:r>
                <w:rPr>
                  <w:rStyle w:val="Hyperlink"/>
                  <w:szCs w:val="22"/>
                </w:rPr>
                <w:t>www.fcc.gov/ocbo/</w:t>
              </w:r>
            </w:hyperlink>
            <w:r w:rsidRPr="00D66839">
              <w:rPr>
                <w:szCs w:val="22"/>
              </w:rPr>
              <w:t xml:space="preserve"> </w:t>
            </w:r>
          </w:p>
        </w:tc>
      </w:tr>
      <w:tr w:rsidR="002134D4" w:rsidRPr="00D66839" w:rsidTr="00952047">
        <w:trPr>
          <w:cantSplit/>
          <w:trHeight w:val="80"/>
        </w:trPr>
        <w:tc>
          <w:tcPr>
            <w:tcW w:w="4968" w:type="dxa"/>
            <w:tcMar>
              <w:top w:w="0" w:type="dxa"/>
              <w:left w:w="115" w:type="dxa"/>
              <w:bottom w:w="144" w:type="dxa"/>
              <w:right w:w="115" w:type="dxa"/>
            </w:tcMar>
            <w:hideMark/>
          </w:tcPr>
          <w:p w:rsidR="002134D4" w:rsidRPr="00805BF4" w:rsidRDefault="002134D4" w:rsidP="00C124E5">
            <w:pPr>
              <w:widowControl/>
              <w:tabs>
                <w:tab w:val="left" w:pos="1080"/>
              </w:tabs>
              <w:spacing w:after="120"/>
              <w:ind w:left="-18"/>
              <w:rPr>
                <w:b/>
                <w:bCs/>
                <w:szCs w:val="22"/>
              </w:rPr>
            </w:pPr>
            <w:r w:rsidRPr="00805BF4">
              <w:rPr>
                <w:b/>
                <w:szCs w:val="22"/>
              </w:rPr>
              <w:t>FCC Internet Sites</w:t>
            </w:r>
          </w:p>
        </w:tc>
        <w:tc>
          <w:tcPr>
            <w:tcW w:w="4860" w:type="dxa"/>
            <w:tcMar>
              <w:top w:w="0" w:type="dxa"/>
              <w:left w:w="115" w:type="dxa"/>
              <w:bottom w:w="144" w:type="dxa"/>
              <w:right w:w="115" w:type="dxa"/>
            </w:tcMar>
            <w:hideMark/>
          </w:tcPr>
          <w:p w:rsidR="002134D4" w:rsidRDefault="00003913" w:rsidP="00C124E5">
            <w:pPr>
              <w:pStyle w:val="ListParagraph"/>
              <w:widowControl/>
              <w:numPr>
                <w:ilvl w:val="0"/>
                <w:numId w:val="19"/>
              </w:numPr>
              <w:spacing w:after="40" w:line="240" w:lineRule="auto"/>
              <w:ind w:left="229" w:hanging="203"/>
              <w:contextualSpacing w:val="0"/>
            </w:pPr>
            <w:hyperlink r:id="rId19" w:history="1">
              <w:r w:rsidR="002134D4">
                <w:rPr>
                  <w:rStyle w:val="Hyperlink"/>
                  <w:szCs w:val="22"/>
                </w:rPr>
                <w:t>www.fcc.gov/auctions/1000</w:t>
              </w:r>
            </w:hyperlink>
          </w:p>
          <w:p w:rsidR="002134D4" w:rsidRDefault="00003913" w:rsidP="00C124E5">
            <w:pPr>
              <w:pStyle w:val="ListParagraph"/>
              <w:widowControl/>
              <w:numPr>
                <w:ilvl w:val="0"/>
                <w:numId w:val="19"/>
              </w:numPr>
              <w:spacing w:after="40" w:line="240" w:lineRule="auto"/>
              <w:ind w:left="229" w:hanging="203"/>
              <w:contextualSpacing w:val="0"/>
            </w:pPr>
            <w:hyperlink r:id="rId20" w:history="1">
              <w:r w:rsidR="002134D4">
                <w:rPr>
                  <w:rStyle w:val="Hyperlink"/>
                  <w:szCs w:val="22"/>
                </w:rPr>
                <w:t>www.fcc.gov/auctions/1002</w:t>
              </w:r>
            </w:hyperlink>
          </w:p>
          <w:p w:rsidR="002134D4" w:rsidRPr="009F428C" w:rsidRDefault="00003913" w:rsidP="00C124E5">
            <w:pPr>
              <w:pStyle w:val="ListParagraph"/>
              <w:widowControl/>
              <w:numPr>
                <w:ilvl w:val="0"/>
                <w:numId w:val="19"/>
              </w:numPr>
              <w:spacing w:after="40" w:line="240" w:lineRule="auto"/>
              <w:ind w:left="229" w:hanging="203"/>
              <w:contextualSpacing w:val="0"/>
              <w:rPr>
                <w:rStyle w:val="Hyperlink"/>
                <w:color w:val="000000" w:themeColor="text1"/>
                <w:szCs w:val="22"/>
              </w:rPr>
            </w:pPr>
            <w:hyperlink r:id="rId21" w:history="1">
              <w:r w:rsidR="002134D4">
                <w:rPr>
                  <w:rStyle w:val="Hyperlink"/>
                  <w:szCs w:val="22"/>
                </w:rPr>
                <w:t>www.fcc.gov</w:t>
              </w:r>
            </w:hyperlink>
          </w:p>
          <w:p w:rsidR="002134D4" w:rsidRPr="009F428C" w:rsidRDefault="00003913" w:rsidP="00C124E5">
            <w:pPr>
              <w:pStyle w:val="ListParagraph"/>
              <w:widowControl/>
              <w:numPr>
                <w:ilvl w:val="0"/>
                <w:numId w:val="19"/>
              </w:numPr>
              <w:spacing w:after="40" w:line="240" w:lineRule="auto"/>
              <w:ind w:left="229" w:hanging="203"/>
              <w:contextualSpacing w:val="0"/>
              <w:rPr>
                <w:rStyle w:val="Hyperlink"/>
                <w:color w:val="000000" w:themeColor="text1"/>
                <w:szCs w:val="22"/>
              </w:rPr>
            </w:pPr>
            <w:hyperlink r:id="rId22" w:history="1">
              <w:r w:rsidR="002134D4">
                <w:rPr>
                  <w:rStyle w:val="Hyperlink"/>
                  <w:szCs w:val="22"/>
                </w:rPr>
                <w:t>www.fcc.gov/auctions</w:t>
              </w:r>
            </w:hyperlink>
          </w:p>
          <w:p w:rsidR="002134D4" w:rsidRPr="00BC15CF" w:rsidRDefault="00003913" w:rsidP="00C124E5">
            <w:pPr>
              <w:pStyle w:val="ListParagraph"/>
              <w:widowControl/>
              <w:numPr>
                <w:ilvl w:val="0"/>
                <w:numId w:val="19"/>
              </w:numPr>
              <w:spacing w:after="40" w:line="240" w:lineRule="auto"/>
              <w:ind w:left="229" w:hanging="203"/>
              <w:contextualSpacing w:val="0"/>
              <w:rPr>
                <w:szCs w:val="22"/>
              </w:rPr>
            </w:pPr>
            <w:hyperlink r:id="rId23" w:history="1">
              <w:r w:rsidR="002134D4">
                <w:rPr>
                  <w:rStyle w:val="Hyperlink"/>
                  <w:szCs w:val="22"/>
                </w:rPr>
                <w:t>www.fcc.gov/about-fcc/fcc-initiatives/incentive-auctions</w:t>
              </w:r>
            </w:hyperlink>
            <w:r w:rsidR="002134D4" w:rsidRPr="00AC670A">
              <w:rPr>
                <w:szCs w:val="22"/>
              </w:rPr>
              <w:t xml:space="preserve"> </w:t>
            </w:r>
          </w:p>
          <w:p w:rsidR="002134D4" w:rsidRDefault="00003913" w:rsidP="00C124E5">
            <w:pPr>
              <w:pStyle w:val="ListParagraph"/>
              <w:widowControl/>
              <w:numPr>
                <w:ilvl w:val="0"/>
                <w:numId w:val="19"/>
              </w:numPr>
              <w:spacing w:after="40" w:line="240" w:lineRule="auto"/>
              <w:ind w:left="229" w:hanging="203"/>
              <w:contextualSpacing w:val="0"/>
            </w:pPr>
            <w:hyperlink r:id="rId24" w:history="1">
              <w:r w:rsidR="002134D4">
                <w:rPr>
                  <w:rStyle w:val="Hyperlink"/>
                  <w:szCs w:val="22"/>
                </w:rPr>
                <w:t>www.fcc.gov/media</w:t>
              </w:r>
            </w:hyperlink>
          </w:p>
          <w:p w:rsidR="002134D4" w:rsidRPr="00AC670A" w:rsidRDefault="00003913" w:rsidP="00C124E5">
            <w:pPr>
              <w:pStyle w:val="ListParagraph"/>
              <w:widowControl/>
              <w:numPr>
                <w:ilvl w:val="0"/>
                <w:numId w:val="19"/>
              </w:numPr>
              <w:spacing w:after="40" w:line="240" w:lineRule="auto"/>
              <w:ind w:left="229" w:hanging="203"/>
              <w:contextualSpacing w:val="0"/>
              <w:rPr>
                <w:bCs/>
                <w:szCs w:val="22"/>
              </w:rPr>
            </w:pPr>
            <w:hyperlink r:id="rId25" w:history="1">
              <w:r w:rsidR="002134D4">
                <w:rPr>
                  <w:rStyle w:val="Hyperlink"/>
                  <w:szCs w:val="22"/>
                </w:rPr>
                <w:t>apps.fcc.gov/ecfs</w:t>
              </w:r>
            </w:hyperlink>
          </w:p>
        </w:tc>
      </w:tr>
    </w:tbl>
    <w:p w:rsidR="005F38C0" w:rsidRPr="00805BF4" w:rsidRDefault="005F38C0" w:rsidP="00C124E5">
      <w:pPr>
        <w:widowControl/>
        <w:spacing w:after="120"/>
        <w:ind w:left="5400" w:hanging="5400"/>
        <w:rPr>
          <w:szCs w:val="22"/>
        </w:rPr>
      </w:pPr>
    </w:p>
    <w:p w:rsidR="00BC01C0" w:rsidRPr="00D66839" w:rsidRDefault="002C513F" w:rsidP="00C124E5">
      <w:pPr>
        <w:pStyle w:val="ParaNum"/>
        <w:widowControl/>
        <w:numPr>
          <w:ilvl w:val="0"/>
          <w:numId w:val="0"/>
        </w:numPr>
        <w:jc w:val="center"/>
        <w:rPr>
          <w:bCs/>
          <w:szCs w:val="22"/>
        </w:rPr>
      </w:pPr>
      <w:r w:rsidRPr="00D66839">
        <w:rPr>
          <w:b/>
          <w:bCs/>
          <w:szCs w:val="22"/>
        </w:rPr>
        <w:t>–</w:t>
      </w:r>
      <w:r w:rsidR="005F38C0" w:rsidRPr="00D66839">
        <w:rPr>
          <w:b/>
          <w:bCs/>
          <w:szCs w:val="22"/>
        </w:rPr>
        <w:t xml:space="preserve"> </w:t>
      </w:r>
      <w:r w:rsidR="005F38C0" w:rsidRPr="00D66839">
        <w:rPr>
          <w:b/>
          <w:szCs w:val="22"/>
        </w:rPr>
        <w:t xml:space="preserve">FCC </w:t>
      </w:r>
      <w:r w:rsidR="00802085" w:rsidRPr="00D66839">
        <w:rPr>
          <w:b/>
          <w:bCs/>
          <w:szCs w:val="22"/>
        </w:rPr>
        <w:t>–</w:t>
      </w:r>
    </w:p>
    <w:p w:rsidR="003E5D82" w:rsidRPr="00805BF4" w:rsidRDefault="003E5D82" w:rsidP="00C124E5">
      <w:pPr>
        <w:pStyle w:val="ParaNum"/>
        <w:widowControl/>
        <w:numPr>
          <w:ilvl w:val="0"/>
          <w:numId w:val="0"/>
        </w:numPr>
        <w:ind w:firstLine="720"/>
        <w:rPr>
          <w:szCs w:val="22"/>
        </w:rPr>
        <w:sectPr w:rsidR="003E5D82" w:rsidRPr="00805BF4" w:rsidSect="005B0F8A">
          <w:endnotePr>
            <w:numFmt w:val="decimal"/>
          </w:endnotePr>
          <w:type w:val="continuous"/>
          <w:pgSz w:w="12240" w:h="15840" w:code="1"/>
          <w:pgMar w:top="1440" w:right="1440" w:bottom="720" w:left="1440" w:header="720" w:footer="720" w:gutter="0"/>
          <w:pgNumType w:start="1"/>
          <w:cols w:space="720"/>
          <w:noEndnote/>
          <w:titlePg/>
        </w:sectPr>
      </w:pPr>
    </w:p>
    <w:p w:rsidR="00315298" w:rsidRPr="00805BF4" w:rsidRDefault="00315298" w:rsidP="0078113A">
      <w:pPr>
        <w:pStyle w:val="Heading1"/>
        <w:numPr>
          <w:ilvl w:val="0"/>
          <w:numId w:val="0"/>
        </w:numPr>
        <w:jc w:val="center"/>
        <w:rPr>
          <w:snapToGrid/>
        </w:rPr>
      </w:pPr>
      <w:r w:rsidRPr="00805BF4">
        <w:t>ATTACHMENT 1</w:t>
      </w:r>
    </w:p>
    <w:p w:rsidR="00315298" w:rsidRPr="00D66839" w:rsidRDefault="00315298" w:rsidP="00C124E5">
      <w:pPr>
        <w:widowControl/>
        <w:rPr>
          <w:szCs w:val="22"/>
        </w:rPr>
      </w:pPr>
    </w:p>
    <w:p w:rsidR="00315298" w:rsidRPr="002B4A36" w:rsidRDefault="00315298" w:rsidP="00C124E5">
      <w:pPr>
        <w:widowControl/>
        <w:jc w:val="center"/>
        <w:rPr>
          <w:b/>
          <w:szCs w:val="22"/>
        </w:rPr>
      </w:pPr>
      <w:r w:rsidRPr="002B4A36">
        <w:rPr>
          <w:b/>
          <w:szCs w:val="22"/>
        </w:rPr>
        <w:t>Forward Auction Application</w:t>
      </w:r>
      <w:r w:rsidR="000A0E17">
        <w:rPr>
          <w:b/>
          <w:szCs w:val="22"/>
        </w:rPr>
        <w:t xml:space="preserve"> (FCC Form 175) </w:t>
      </w:r>
      <w:r w:rsidRPr="002B4A36">
        <w:rPr>
          <w:b/>
          <w:szCs w:val="22"/>
        </w:rPr>
        <w:t>Filing Instructions</w:t>
      </w:r>
    </w:p>
    <w:p w:rsidR="00802085" w:rsidRPr="00805BF4" w:rsidRDefault="00802085" w:rsidP="00C124E5">
      <w:pPr>
        <w:pStyle w:val="ParaNum"/>
        <w:widowControl/>
        <w:numPr>
          <w:ilvl w:val="0"/>
          <w:numId w:val="0"/>
        </w:numPr>
        <w:ind w:firstLine="720"/>
        <w:rPr>
          <w:szCs w:val="22"/>
        </w:rPr>
      </w:pPr>
    </w:p>
    <w:p w:rsidR="007D7833" w:rsidRPr="00805BF4" w:rsidRDefault="007D7833" w:rsidP="00C124E5">
      <w:pPr>
        <w:pStyle w:val="Heading1"/>
        <w:keepNext w:val="0"/>
        <w:widowControl/>
        <w:numPr>
          <w:ilvl w:val="0"/>
          <w:numId w:val="6"/>
        </w:numPr>
        <w:rPr>
          <w:rFonts w:ascii="Times New Roman" w:hAnsi="Times New Roman"/>
          <w:szCs w:val="22"/>
        </w:rPr>
      </w:pPr>
      <w:r w:rsidRPr="00805BF4">
        <w:rPr>
          <w:rFonts w:ascii="Times New Roman" w:hAnsi="Times New Roman"/>
          <w:szCs w:val="22"/>
        </w:rPr>
        <w:t>APPLICATION PREPARATION AND SUBMISSION</w:t>
      </w:r>
    </w:p>
    <w:p w:rsidR="001C1BEF" w:rsidRPr="00805BF4" w:rsidRDefault="00B65649" w:rsidP="00C124E5">
      <w:pPr>
        <w:pStyle w:val="ParaNum"/>
        <w:widowControl/>
        <w:numPr>
          <w:ilvl w:val="0"/>
          <w:numId w:val="8"/>
        </w:numPr>
        <w:tabs>
          <w:tab w:val="clear" w:pos="1080"/>
          <w:tab w:val="num" w:pos="1440"/>
        </w:tabs>
        <w:rPr>
          <w:szCs w:val="22"/>
        </w:rPr>
      </w:pPr>
      <w:r>
        <w:rPr>
          <w:szCs w:val="22"/>
        </w:rPr>
        <w:t>An applicant</w:t>
      </w:r>
      <w:r w:rsidRPr="00D66839">
        <w:rPr>
          <w:szCs w:val="22"/>
        </w:rPr>
        <w:t xml:space="preserve"> must have </w:t>
      </w:r>
      <w:r>
        <w:rPr>
          <w:szCs w:val="22"/>
        </w:rPr>
        <w:t xml:space="preserve">an </w:t>
      </w:r>
      <w:r w:rsidRPr="00660D76">
        <w:rPr>
          <w:szCs w:val="22"/>
        </w:rPr>
        <w:t>FCC Registration Number (FRN) and password</w:t>
      </w:r>
      <w:r w:rsidRPr="00D66839">
        <w:rPr>
          <w:szCs w:val="22"/>
        </w:rPr>
        <w:t xml:space="preserve"> </w:t>
      </w:r>
      <w:r>
        <w:rPr>
          <w:szCs w:val="22"/>
        </w:rPr>
        <w:t>in order t</w:t>
      </w:r>
      <w:r w:rsidR="001C1BEF" w:rsidRPr="00D66839">
        <w:rPr>
          <w:szCs w:val="22"/>
        </w:rPr>
        <w:t xml:space="preserve">o </w:t>
      </w:r>
      <w:r>
        <w:rPr>
          <w:szCs w:val="22"/>
        </w:rPr>
        <w:t xml:space="preserve">log in to the </w:t>
      </w:r>
      <w:r w:rsidR="00A07367">
        <w:rPr>
          <w:szCs w:val="22"/>
        </w:rPr>
        <w:t>Commission’s bidding system (</w:t>
      </w:r>
      <w:r>
        <w:rPr>
          <w:szCs w:val="22"/>
        </w:rPr>
        <w:t>Auction System</w:t>
      </w:r>
      <w:r w:rsidR="00A07367">
        <w:rPr>
          <w:szCs w:val="22"/>
        </w:rPr>
        <w:t>)</w:t>
      </w:r>
      <w:r>
        <w:rPr>
          <w:szCs w:val="22"/>
        </w:rPr>
        <w:t xml:space="preserve"> and </w:t>
      </w:r>
      <w:r w:rsidR="001C1BEF" w:rsidRPr="00D66839">
        <w:rPr>
          <w:szCs w:val="22"/>
        </w:rPr>
        <w:t xml:space="preserve">complete </w:t>
      </w:r>
      <w:r w:rsidR="00A07367">
        <w:rPr>
          <w:szCs w:val="22"/>
        </w:rPr>
        <w:t>an</w:t>
      </w:r>
      <w:r w:rsidR="001C1BEF" w:rsidRPr="00D66839">
        <w:rPr>
          <w:szCs w:val="22"/>
        </w:rPr>
        <w:t xml:space="preserve"> FCC Form 175 to participate in the forward auction</w:t>
      </w:r>
      <w:r w:rsidR="00434E0F">
        <w:rPr>
          <w:szCs w:val="22"/>
        </w:rPr>
        <w:t xml:space="preserve"> (Auction 1002)</w:t>
      </w:r>
      <w:r w:rsidR="001C1BEF" w:rsidRPr="00660D76">
        <w:rPr>
          <w:szCs w:val="22"/>
        </w:rPr>
        <w:t xml:space="preserve">.  </w:t>
      </w:r>
      <w:r w:rsidR="00C813BD">
        <w:rPr>
          <w:szCs w:val="22"/>
        </w:rPr>
        <w:t>You</w:t>
      </w:r>
      <w:r w:rsidR="001C1BEF" w:rsidRPr="00660D76">
        <w:rPr>
          <w:szCs w:val="22"/>
        </w:rPr>
        <w:t xml:space="preserve"> must be prepared to provide, among other things, basic information about </w:t>
      </w:r>
      <w:r w:rsidR="00C813BD">
        <w:rPr>
          <w:szCs w:val="22"/>
        </w:rPr>
        <w:t xml:space="preserve">the applicant’s </w:t>
      </w:r>
      <w:r w:rsidR="001C1BEF" w:rsidRPr="00660D76">
        <w:rPr>
          <w:szCs w:val="22"/>
        </w:rPr>
        <w:t>legal cl</w:t>
      </w:r>
      <w:r w:rsidR="001C1BEF" w:rsidRPr="002B4A36">
        <w:rPr>
          <w:szCs w:val="22"/>
        </w:rPr>
        <w:t xml:space="preserve">assification, contact information, and authorized bidders; </w:t>
      </w:r>
      <w:r w:rsidR="00604C43" w:rsidRPr="00D66839">
        <w:rPr>
          <w:szCs w:val="22"/>
        </w:rPr>
        <w:t xml:space="preserve">indicate whether the applicant is seeking a designated entity bidding credit; </w:t>
      </w:r>
      <w:r w:rsidR="001C1BEF" w:rsidRPr="00D66839">
        <w:rPr>
          <w:szCs w:val="22"/>
        </w:rPr>
        <w:t xml:space="preserve">select one or more license areas on which the applicant wishes to bid; disclose information about the applicant’s ownership structure; and make certain certifications.  Additional information about these requirements can be found in the </w:t>
      </w:r>
      <w:r w:rsidR="001C1BEF" w:rsidRPr="00D66839">
        <w:rPr>
          <w:i/>
          <w:szCs w:val="22"/>
        </w:rPr>
        <w:t>Auction 1000 Bidding Procedures P</w:t>
      </w:r>
      <w:r w:rsidR="000B7144">
        <w:rPr>
          <w:i/>
          <w:szCs w:val="22"/>
        </w:rPr>
        <w:t xml:space="preserve">ublic </w:t>
      </w:r>
      <w:r w:rsidR="001C1BEF" w:rsidRPr="00D66839">
        <w:rPr>
          <w:i/>
          <w:szCs w:val="22"/>
        </w:rPr>
        <w:t>N</w:t>
      </w:r>
      <w:r w:rsidR="000B7144">
        <w:rPr>
          <w:i/>
          <w:szCs w:val="22"/>
        </w:rPr>
        <w:t>otice</w:t>
      </w:r>
      <w:r w:rsidR="001C1BEF" w:rsidRPr="00D66839">
        <w:rPr>
          <w:szCs w:val="22"/>
        </w:rPr>
        <w:t xml:space="preserve"> and </w:t>
      </w:r>
      <w:r w:rsidR="001C1BEF" w:rsidRPr="00D66839">
        <w:rPr>
          <w:i/>
          <w:szCs w:val="22"/>
        </w:rPr>
        <w:t>Auction 1000 Application Procedures P</w:t>
      </w:r>
      <w:r w:rsidR="000B7144">
        <w:rPr>
          <w:i/>
          <w:szCs w:val="22"/>
        </w:rPr>
        <w:t xml:space="preserve">ublic </w:t>
      </w:r>
      <w:r w:rsidR="001C1BEF" w:rsidRPr="00D66839">
        <w:rPr>
          <w:i/>
          <w:szCs w:val="22"/>
        </w:rPr>
        <w:t>N</w:t>
      </w:r>
      <w:r w:rsidR="000B7144">
        <w:rPr>
          <w:i/>
          <w:szCs w:val="22"/>
        </w:rPr>
        <w:t>otice</w:t>
      </w:r>
      <w:r w:rsidR="001C1BEF" w:rsidRPr="00D66839">
        <w:rPr>
          <w:szCs w:val="22"/>
        </w:rPr>
        <w:t>.</w:t>
      </w:r>
      <w:r w:rsidR="001C1BEF" w:rsidRPr="00805BF4">
        <w:rPr>
          <w:rStyle w:val="FootnoteReference"/>
          <w:sz w:val="22"/>
          <w:szCs w:val="22"/>
        </w:rPr>
        <w:footnoteReference w:id="4"/>
      </w:r>
      <w:r w:rsidR="001C1BEF" w:rsidRPr="00D66839">
        <w:rPr>
          <w:szCs w:val="22"/>
        </w:rPr>
        <w:t xml:space="preserve">  </w:t>
      </w:r>
    </w:p>
    <w:bookmarkEnd w:id="11"/>
    <w:bookmarkEnd w:id="12"/>
    <w:bookmarkEnd w:id="13"/>
    <w:bookmarkEnd w:id="14"/>
    <w:bookmarkEnd w:id="15"/>
    <w:bookmarkEnd w:id="16"/>
    <w:bookmarkEnd w:id="17"/>
    <w:bookmarkEnd w:id="18"/>
    <w:bookmarkEnd w:id="19"/>
    <w:bookmarkEnd w:id="20"/>
    <w:bookmarkEnd w:id="21"/>
    <w:bookmarkEnd w:id="22"/>
    <w:bookmarkEnd w:id="23"/>
    <w:bookmarkEnd w:id="24"/>
    <w:p w:rsidR="00143462" w:rsidRPr="00805BF4" w:rsidRDefault="00A16AC1" w:rsidP="00C124E5">
      <w:pPr>
        <w:pStyle w:val="ParaNum"/>
        <w:widowControl/>
        <w:rPr>
          <w:szCs w:val="22"/>
        </w:rPr>
      </w:pPr>
      <w:r w:rsidRPr="00805BF4">
        <w:rPr>
          <w:szCs w:val="22"/>
        </w:rPr>
        <w:t>E</w:t>
      </w:r>
      <w:r w:rsidR="00143462" w:rsidRPr="00805BF4">
        <w:rPr>
          <w:szCs w:val="22"/>
        </w:rPr>
        <w:t xml:space="preserve">ach applicant </w:t>
      </w:r>
      <w:r w:rsidR="00A07367">
        <w:rPr>
          <w:szCs w:val="22"/>
        </w:rPr>
        <w:t xml:space="preserve">seeking </w:t>
      </w:r>
      <w:r w:rsidR="00143462" w:rsidRPr="00805BF4">
        <w:rPr>
          <w:szCs w:val="22"/>
        </w:rPr>
        <w:t>to participate in th</w:t>
      </w:r>
      <w:r w:rsidRPr="00805BF4">
        <w:rPr>
          <w:szCs w:val="22"/>
        </w:rPr>
        <w:t>e forward</w:t>
      </w:r>
      <w:r w:rsidR="00143462" w:rsidRPr="00805BF4">
        <w:rPr>
          <w:szCs w:val="22"/>
        </w:rPr>
        <w:t xml:space="preserve"> auction must submit </w:t>
      </w:r>
      <w:r w:rsidR="000B7144">
        <w:rPr>
          <w:szCs w:val="22"/>
        </w:rPr>
        <w:t>an</w:t>
      </w:r>
      <w:r w:rsidR="00143462" w:rsidRPr="00805BF4">
        <w:rPr>
          <w:szCs w:val="22"/>
        </w:rPr>
        <w:t xml:space="preserve"> FCC</w:t>
      </w:r>
      <w:r w:rsidR="00434E0F">
        <w:rPr>
          <w:szCs w:val="22"/>
        </w:rPr>
        <w:t> </w:t>
      </w:r>
      <w:r w:rsidR="00143462" w:rsidRPr="00805BF4">
        <w:rPr>
          <w:szCs w:val="22"/>
        </w:rPr>
        <w:t>Form</w:t>
      </w:r>
      <w:r w:rsidR="00434E0F">
        <w:rPr>
          <w:szCs w:val="22"/>
        </w:rPr>
        <w:t> </w:t>
      </w:r>
      <w:r w:rsidR="00143462" w:rsidRPr="00805BF4">
        <w:rPr>
          <w:szCs w:val="22"/>
        </w:rPr>
        <w:t xml:space="preserve">175 electronically, via the Auction System.  </w:t>
      </w:r>
      <w:r w:rsidRPr="00805BF4">
        <w:rPr>
          <w:b/>
          <w:szCs w:val="22"/>
        </w:rPr>
        <w:t>Applications to participate in the</w:t>
      </w:r>
      <w:r w:rsidRPr="00805BF4">
        <w:rPr>
          <w:szCs w:val="22"/>
        </w:rPr>
        <w:t xml:space="preserve"> </w:t>
      </w:r>
      <w:r w:rsidRPr="00805BF4">
        <w:rPr>
          <w:b/>
          <w:szCs w:val="22"/>
        </w:rPr>
        <w:t>f</w:t>
      </w:r>
      <w:r w:rsidR="00143462" w:rsidRPr="00805BF4">
        <w:rPr>
          <w:b/>
          <w:szCs w:val="22"/>
        </w:rPr>
        <w:t xml:space="preserve">orward auction must be submitted and confirmed prior to 6:00 pm ET on </w:t>
      </w:r>
      <w:r w:rsidR="00FC68B3" w:rsidRPr="00805BF4">
        <w:rPr>
          <w:b/>
          <w:szCs w:val="22"/>
        </w:rPr>
        <w:t>February 9</w:t>
      </w:r>
      <w:r w:rsidR="00143462" w:rsidRPr="00805BF4">
        <w:rPr>
          <w:b/>
          <w:szCs w:val="22"/>
        </w:rPr>
        <w:t>, 2016.</w:t>
      </w:r>
      <w:r w:rsidR="001D5128" w:rsidRPr="00805BF4">
        <w:rPr>
          <w:rStyle w:val="FootnoteReference"/>
          <w:sz w:val="22"/>
          <w:szCs w:val="22"/>
        </w:rPr>
        <w:footnoteReference w:id="5"/>
      </w:r>
      <w:r w:rsidR="00143462" w:rsidRPr="00805BF4">
        <w:rPr>
          <w:szCs w:val="22"/>
        </w:rPr>
        <w:t xml:space="preserve">  Late applications or unconfirmed submissions of electronic data will not be accepted.</w:t>
      </w:r>
    </w:p>
    <w:p w:rsidR="00143462" w:rsidRPr="00805BF4" w:rsidRDefault="000A0E17" w:rsidP="00C124E5">
      <w:pPr>
        <w:pStyle w:val="ParaNum"/>
        <w:widowControl/>
        <w:rPr>
          <w:szCs w:val="22"/>
        </w:rPr>
      </w:pPr>
      <w:r>
        <w:rPr>
          <w:szCs w:val="22"/>
        </w:rPr>
        <w:t>A</w:t>
      </w:r>
      <w:r w:rsidR="00143462" w:rsidRPr="00805BF4">
        <w:rPr>
          <w:szCs w:val="22"/>
        </w:rPr>
        <w:t xml:space="preserve">ll information </w:t>
      </w:r>
      <w:r>
        <w:rPr>
          <w:szCs w:val="22"/>
        </w:rPr>
        <w:t xml:space="preserve">that is </w:t>
      </w:r>
      <w:r w:rsidR="00143462" w:rsidRPr="00805BF4">
        <w:rPr>
          <w:szCs w:val="22"/>
        </w:rPr>
        <w:t xml:space="preserve">required </w:t>
      </w:r>
      <w:r>
        <w:rPr>
          <w:szCs w:val="22"/>
        </w:rPr>
        <w:t xml:space="preserve">to be submitted </w:t>
      </w:r>
      <w:r w:rsidR="00A15C8E">
        <w:rPr>
          <w:szCs w:val="22"/>
        </w:rPr>
        <w:t>as part of an</w:t>
      </w:r>
      <w:r>
        <w:rPr>
          <w:szCs w:val="22"/>
        </w:rPr>
        <w:t xml:space="preserve"> </w:t>
      </w:r>
      <w:r w:rsidR="00143462" w:rsidRPr="00805BF4">
        <w:rPr>
          <w:szCs w:val="22"/>
        </w:rPr>
        <w:t>application to participate in the forward auction is necessary to determine each applicant’s qualifications</w:t>
      </w:r>
      <w:r>
        <w:rPr>
          <w:szCs w:val="22"/>
        </w:rPr>
        <w:t xml:space="preserve"> </w:t>
      </w:r>
      <w:r w:rsidR="00143462" w:rsidRPr="00805BF4">
        <w:rPr>
          <w:szCs w:val="22"/>
        </w:rPr>
        <w:t>and</w:t>
      </w:r>
      <w:r>
        <w:rPr>
          <w:szCs w:val="22"/>
        </w:rPr>
        <w:t>,</w:t>
      </w:r>
      <w:r w:rsidR="00143462" w:rsidRPr="00805BF4">
        <w:rPr>
          <w:szCs w:val="22"/>
        </w:rPr>
        <w:t xml:space="preserve"> as such</w:t>
      </w:r>
      <w:r>
        <w:rPr>
          <w:szCs w:val="22"/>
        </w:rPr>
        <w:t>,</w:t>
      </w:r>
      <w:r w:rsidR="00143462" w:rsidRPr="00805BF4">
        <w:rPr>
          <w:szCs w:val="22"/>
        </w:rPr>
        <w:t xml:space="preserve"> will be available for public inspection</w:t>
      </w:r>
      <w:r w:rsidR="00D276C0">
        <w:rPr>
          <w:szCs w:val="22"/>
        </w:rPr>
        <w:t xml:space="preserve"> consistent with the information disclosure procedures in effect for Auction 1002</w:t>
      </w:r>
      <w:r w:rsidR="00143462" w:rsidRPr="00805BF4">
        <w:rPr>
          <w:szCs w:val="22"/>
        </w:rPr>
        <w:t>.</w:t>
      </w:r>
      <w:r w:rsidR="00D276C0">
        <w:rPr>
          <w:rStyle w:val="FootnoteReference"/>
          <w:szCs w:val="22"/>
        </w:rPr>
        <w:footnoteReference w:id="6"/>
      </w:r>
      <w:r w:rsidR="00143462" w:rsidRPr="00805BF4">
        <w:rPr>
          <w:szCs w:val="22"/>
        </w:rPr>
        <w:t xml:space="preserve">  </w:t>
      </w:r>
      <w:r w:rsidR="00A15C8E">
        <w:rPr>
          <w:szCs w:val="22"/>
        </w:rPr>
        <w:t>An</w:t>
      </w:r>
      <w:r>
        <w:rPr>
          <w:szCs w:val="22"/>
        </w:rPr>
        <w:t xml:space="preserve"> a</w:t>
      </w:r>
      <w:r w:rsidR="00EE2470" w:rsidRPr="00805BF4">
        <w:rPr>
          <w:szCs w:val="22"/>
        </w:rPr>
        <w:t>pplicant should take care not to include any u</w:t>
      </w:r>
      <w:r w:rsidR="00143462" w:rsidRPr="00805BF4">
        <w:rPr>
          <w:szCs w:val="22"/>
        </w:rPr>
        <w:t xml:space="preserve">nnecessary sensitive information, such as Taxpayer Identification Numbers or Social Security Numbers, in </w:t>
      </w:r>
      <w:r w:rsidR="00A15C8E">
        <w:rPr>
          <w:szCs w:val="22"/>
        </w:rPr>
        <w:t>its</w:t>
      </w:r>
      <w:r w:rsidR="00143462" w:rsidRPr="00805BF4">
        <w:rPr>
          <w:szCs w:val="22"/>
        </w:rPr>
        <w:t xml:space="preserve"> application.  </w:t>
      </w:r>
      <w:r>
        <w:rPr>
          <w:szCs w:val="22"/>
        </w:rPr>
        <w:t>An a</w:t>
      </w:r>
      <w:r w:rsidR="00143462" w:rsidRPr="00805BF4">
        <w:rPr>
          <w:szCs w:val="22"/>
        </w:rPr>
        <w:t xml:space="preserve">pplicant may </w:t>
      </w:r>
      <w:r>
        <w:rPr>
          <w:szCs w:val="22"/>
        </w:rPr>
        <w:t xml:space="preserve">also </w:t>
      </w:r>
      <w:r w:rsidR="00143462" w:rsidRPr="00805BF4">
        <w:rPr>
          <w:szCs w:val="22"/>
        </w:rPr>
        <w:t xml:space="preserve">request </w:t>
      </w:r>
      <w:r w:rsidR="00A15C8E">
        <w:rPr>
          <w:szCs w:val="22"/>
        </w:rPr>
        <w:t xml:space="preserve">that </w:t>
      </w:r>
      <w:r w:rsidR="00143462" w:rsidRPr="00805BF4">
        <w:rPr>
          <w:szCs w:val="22"/>
        </w:rPr>
        <w:t xml:space="preserve">information submitted not be made routinely available for public inspection following the procedures set forth in </w:t>
      </w:r>
      <w:r w:rsidR="00273D0E">
        <w:rPr>
          <w:szCs w:val="22"/>
        </w:rPr>
        <w:t>S</w:t>
      </w:r>
      <w:r w:rsidR="00143462" w:rsidRPr="00805BF4">
        <w:rPr>
          <w:szCs w:val="22"/>
        </w:rPr>
        <w:t xml:space="preserve">ection 0.459 of the Commission’s </w:t>
      </w:r>
      <w:r w:rsidR="002D08DB" w:rsidRPr="00805BF4">
        <w:rPr>
          <w:szCs w:val="22"/>
        </w:rPr>
        <w:t>r</w:t>
      </w:r>
      <w:r w:rsidR="00143462" w:rsidRPr="00805BF4">
        <w:rPr>
          <w:szCs w:val="22"/>
        </w:rPr>
        <w:t>ules.</w:t>
      </w:r>
      <w:r w:rsidR="00143462" w:rsidRPr="00805BF4">
        <w:rPr>
          <w:rStyle w:val="FootnoteReference"/>
          <w:sz w:val="22"/>
          <w:szCs w:val="22"/>
        </w:rPr>
        <w:footnoteReference w:id="7"/>
      </w:r>
      <w:r w:rsidR="00143462" w:rsidRPr="00805BF4">
        <w:rPr>
          <w:szCs w:val="22"/>
        </w:rPr>
        <w:t xml:space="preserve">  Such requests must be included as an attachment to the applicant’s FCC Form 175 and </w:t>
      </w:r>
      <w:r w:rsidR="0039183F">
        <w:rPr>
          <w:szCs w:val="22"/>
        </w:rPr>
        <w:t xml:space="preserve">must </w:t>
      </w:r>
      <w:r w:rsidR="00143462" w:rsidRPr="00805BF4">
        <w:rPr>
          <w:szCs w:val="22"/>
        </w:rPr>
        <w:t>identify the specific information to which the request applies.</w:t>
      </w:r>
      <w:r w:rsidR="00B72B51">
        <w:rPr>
          <w:rStyle w:val="FootnoteReference"/>
          <w:szCs w:val="22"/>
        </w:rPr>
        <w:footnoteReference w:id="8"/>
      </w:r>
      <w:r w:rsidR="00143462" w:rsidRPr="00805BF4">
        <w:rPr>
          <w:szCs w:val="22"/>
        </w:rPr>
        <w:t xml:space="preserve">  Because the required information bears on each applicant’s qualifications, </w:t>
      </w:r>
      <w:r w:rsidR="00F438D2">
        <w:rPr>
          <w:szCs w:val="22"/>
        </w:rPr>
        <w:t xml:space="preserve">requests for </w:t>
      </w:r>
      <w:r w:rsidR="00143462" w:rsidRPr="00805BF4">
        <w:rPr>
          <w:szCs w:val="22"/>
        </w:rPr>
        <w:t xml:space="preserve">confidential </w:t>
      </w:r>
      <w:r w:rsidR="00F438D2">
        <w:rPr>
          <w:szCs w:val="22"/>
        </w:rPr>
        <w:t>treatment</w:t>
      </w:r>
      <w:r w:rsidR="00143462" w:rsidRPr="00805BF4">
        <w:rPr>
          <w:szCs w:val="22"/>
        </w:rPr>
        <w:t xml:space="preserve"> will not be routinely granted.</w:t>
      </w:r>
      <w:r w:rsidR="00143462" w:rsidRPr="00805BF4">
        <w:rPr>
          <w:rStyle w:val="FootnoteReference"/>
          <w:sz w:val="22"/>
          <w:szCs w:val="22"/>
        </w:rPr>
        <w:footnoteReference w:id="9"/>
      </w:r>
    </w:p>
    <w:p w:rsidR="007D7833" w:rsidRPr="00805BF4" w:rsidRDefault="00D276C0" w:rsidP="00C124E5">
      <w:pPr>
        <w:pStyle w:val="ParaNum"/>
        <w:widowControl/>
        <w:rPr>
          <w:szCs w:val="22"/>
        </w:rPr>
      </w:pPr>
      <w:r>
        <w:rPr>
          <w:szCs w:val="22"/>
        </w:rPr>
        <w:t xml:space="preserve">You </w:t>
      </w:r>
      <w:r w:rsidR="002D08DB" w:rsidRPr="00805BF4">
        <w:rPr>
          <w:szCs w:val="22"/>
        </w:rPr>
        <w:t xml:space="preserve">may make as many changes </w:t>
      </w:r>
      <w:r w:rsidR="000A0E17">
        <w:rPr>
          <w:szCs w:val="22"/>
        </w:rPr>
        <w:t xml:space="preserve">to </w:t>
      </w:r>
      <w:r>
        <w:rPr>
          <w:szCs w:val="22"/>
        </w:rPr>
        <w:t xml:space="preserve">an </w:t>
      </w:r>
      <w:r w:rsidR="000A0E17">
        <w:rPr>
          <w:szCs w:val="22"/>
        </w:rPr>
        <w:t xml:space="preserve">application </w:t>
      </w:r>
      <w:r w:rsidR="0039183F">
        <w:rPr>
          <w:szCs w:val="22"/>
        </w:rPr>
        <w:t xml:space="preserve">as necessary </w:t>
      </w:r>
      <w:r w:rsidR="000A0E17">
        <w:rPr>
          <w:szCs w:val="22"/>
        </w:rPr>
        <w:t>f</w:t>
      </w:r>
      <w:r w:rsidR="002D08DB" w:rsidRPr="00805BF4">
        <w:rPr>
          <w:szCs w:val="22"/>
        </w:rPr>
        <w:t xml:space="preserve">rom the time the </w:t>
      </w:r>
      <w:r w:rsidR="00040CB8" w:rsidRPr="00805BF4">
        <w:rPr>
          <w:szCs w:val="22"/>
        </w:rPr>
        <w:t xml:space="preserve">initial </w:t>
      </w:r>
      <w:r w:rsidR="002D08DB" w:rsidRPr="00805BF4">
        <w:rPr>
          <w:szCs w:val="22"/>
        </w:rPr>
        <w:t xml:space="preserve">application filing window opens at 12:00 </w:t>
      </w:r>
      <w:r w:rsidR="000A0E17">
        <w:rPr>
          <w:szCs w:val="22"/>
        </w:rPr>
        <w:t>p.m.</w:t>
      </w:r>
      <w:r w:rsidR="002D08DB" w:rsidRPr="00805BF4">
        <w:rPr>
          <w:szCs w:val="22"/>
        </w:rPr>
        <w:t xml:space="preserve"> ET on </w:t>
      </w:r>
      <w:r w:rsidR="00D92D8B" w:rsidRPr="00805BF4">
        <w:rPr>
          <w:szCs w:val="22"/>
        </w:rPr>
        <w:t xml:space="preserve">January </w:t>
      </w:r>
      <w:r w:rsidR="00B1612A" w:rsidRPr="00805BF4">
        <w:rPr>
          <w:szCs w:val="22"/>
        </w:rPr>
        <w:t>26</w:t>
      </w:r>
      <w:r w:rsidR="00D92D8B" w:rsidRPr="00805BF4">
        <w:rPr>
          <w:szCs w:val="22"/>
        </w:rPr>
        <w:t>, 2016</w:t>
      </w:r>
      <w:r w:rsidR="002D08DB" w:rsidRPr="00805BF4">
        <w:rPr>
          <w:szCs w:val="22"/>
        </w:rPr>
        <w:t>,</w:t>
      </w:r>
      <w:r w:rsidR="00143462" w:rsidRPr="00805BF4">
        <w:rPr>
          <w:szCs w:val="22"/>
        </w:rPr>
        <w:t xml:space="preserve"> until the close of the </w:t>
      </w:r>
      <w:r w:rsidR="00040CB8" w:rsidRPr="00805BF4">
        <w:rPr>
          <w:szCs w:val="22"/>
        </w:rPr>
        <w:t xml:space="preserve">initial </w:t>
      </w:r>
      <w:r w:rsidR="00143462" w:rsidRPr="00805BF4">
        <w:rPr>
          <w:szCs w:val="22"/>
        </w:rPr>
        <w:t>filing window</w:t>
      </w:r>
      <w:r w:rsidR="00D07710">
        <w:rPr>
          <w:szCs w:val="22"/>
        </w:rPr>
        <w:t xml:space="preserve"> at 6:00 pm ET on February 9, 2016</w:t>
      </w:r>
      <w:r w:rsidR="00143462" w:rsidRPr="00805BF4">
        <w:rPr>
          <w:szCs w:val="22"/>
        </w:rPr>
        <w:t xml:space="preserve">.  </w:t>
      </w:r>
      <w:r w:rsidR="00D92D8B" w:rsidRPr="00805BF4">
        <w:rPr>
          <w:szCs w:val="22"/>
        </w:rPr>
        <w:t xml:space="preserve">Information in an application will not be considered by the Commission unless </w:t>
      </w:r>
      <w:r w:rsidR="00174AF4">
        <w:rPr>
          <w:szCs w:val="22"/>
        </w:rPr>
        <w:t>you</w:t>
      </w:r>
      <w:r w:rsidR="000A0E17">
        <w:rPr>
          <w:szCs w:val="22"/>
        </w:rPr>
        <w:t xml:space="preserve"> </w:t>
      </w:r>
      <w:r w:rsidR="00D92D8B" w:rsidRPr="00805BF4">
        <w:rPr>
          <w:szCs w:val="22"/>
        </w:rPr>
        <w:t>click</w:t>
      </w:r>
      <w:r w:rsidR="000A0E17">
        <w:rPr>
          <w:szCs w:val="22"/>
        </w:rPr>
        <w:t xml:space="preserve"> on</w:t>
      </w:r>
      <w:r w:rsidR="00D92D8B" w:rsidRPr="00805BF4">
        <w:rPr>
          <w:szCs w:val="22"/>
        </w:rPr>
        <w:t xml:space="preserve"> the </w:t>
      </w:r>
      <w:r w:rsidR="00D92D8B" w:rsidRPr="00805BF4">
        <w:rPr>
          <w:b/>
          <w:szCs w:val="22"/>
        </w:rPr>
        <w:t>CERTIFY &amp; SUBMIT</w:t>
      </w:r>
      <w:r w:rsidR="00D92D8B" w:rsidRPr="00805BF4">
        <w:rPr>
          <w:szCs w:val="22"/>
        </w:rPr>
        <w:t xml:space="preserve"> button on the </w:t>
      </w:r>
      <w:r w:rsidR="00D92D8B" w:rsidRPr="00805BF4">
        <w:rPr>
          <w:i/>
          <w:szCs w:val="22"/>
        </w:rPr>
        <w:t>Certify &amp; Submit</w:t>
      </w:r>
      <w:r w:rsidR="00D92D8B" w:rsidRPr="00805BF4">
        <w:rPr>
          <w:szCs w:val="22"/>
        </w:rPr>
        <w:t xml:space="preserve"> screen in the Auction System after providing </w:t>
      </w:r>
      <w:r w:rsidR="0039183F">
        <w:rPr>
          <w:szCs w:val="22"/>
        </w:rPr>
        <w:t xml:space="preserve">or updating </w:t>
      </w:r>
      <w:r w:rsidR="00D92D8B" w:rsidRPr="00805BF4">
        <w:rPr>
          <w:szCs w:val="22"/>
        </w:rPr>
        <w:t>the information required in the FCC Form 175.</w:t>
      </w:r>
      <w:r w:rsidR="0081503A" w:rsidRPr="00805BF4">
        <w:rPr>
          <w:rStyle w:val="FootnoteReference"/>
          <w:sz w:val="22"/>
          <w:szCs w:val="22"/>
        </w:rPr>
        <w:footnoteReference w:id="10"/>
      </w:r>
      <w:r w:rsidR="00D92D8B" w:rsidRPr="00805BF4">
        <w:rPr>
          <w:szCs w:val="22"/>
        </w:rPr>
        <w:t xml:space="preserve">  </w:t>
      </w:r>
      <w:r w:rsidR="007E6DBF">
        <w:rPr>
          <w:szCs w:val="22"/>
        </w:rPr>
        <w:t xml:space="preserve">You </w:t>
      </w:r>
      <w:r w:rsidR="005B7F2B" w:rsidRPr="00805BF4">
        <w:rPr>
          <w:szCs w:val="22"/>
        </w:rPr>
        <w:t>may withdraw a previously</w:t>
      </w:r>
      <w:r w:rsidR="005B7F2B">
        <w:rPr>
          <w:szCs w:val="22"/>
        </w:rPr>
        <w:t>-</w:t>
      </w:r>
      <w:r w:rsidR="005B7F2B" w:rsidRPr="00805BF4">
        <w:rPr>
          <w:szCs w:val="22"/>
        </w:rPr>
        <w:t xml:space="preserve">submitted application </w:t>
      </w:r>
      <w:r w:rsidR="005B7F2B">
        <w:rPr>
          <w:szCs w:val="22"/>
        </w:rPr>
        <w:t>at any time b</w:t>
      </w:r>
      <w:r w:rsidR="00D92D8B" w:rsidRPr="00805BF4">
        <w:rPr>
          <w:szCs w:val="22"/>
        </w:rPr>
        <w:t>efore the filing window</w:t>
      </w:r>
      <w:r w:rsidR="005B7F2B">
        <w:rPr>
          <w:szCs w:val="22"/>
        </w:rPr>
        <w:t xml:space="preserve"> closes</w:t>
      </w:r>
      <w:r w:rsidR="00D92D8B" w:rsidRPr="00805BF4">
        <w:rPr>
          <w:szCs w:val="22"/>
        </w:rPr>
        <w:t>.  To do so,</w:t>
      </w:r>
      <w:r w:rsidR="00D92D8B" w:rsidRPr="00D66839">
        <w:rPr>
          <w:szCs w:val="22"/>
        </w:rPr>
        <w:t xml:space="preserve"> click on the </w:t>
      </w:r>
      <w:r w:rsidR="00D92D8B" w:rsidRPr="00D66839">
        <w:rPr>
          <w:b/>
          <w:szCs w:val="22"/>
        </w:rPr>
        <w:t xml:space="preserve">Withdraw Application </w:t>
      </w:r>
      <w:r w:rsidR="00D92D8B" w:rsidRPr="00D66839">
        <w:rPr>
          <w:szCs w:val="22"/>
        </w:rPr>
        <w:t xml:space="preserve">icon on the </w:t>
      </w:r>
      <w:r w:rsidR="00D92D8B" w:rsidRPr="00D66839">
        <w:rPr>
          <w:i/>
          <w:szCs w:val="22"/>
        </w:rPr>
        <w:t>Review or Modify Existing Applications</w:t>
      </w:r>
      <w:r w:rsidR="00D92D8B" w:rsidRPr="00D66839">
        <w:rPr>
          <w:b/>
          <w:i/>
          <w:szCs w:val="22"/>
        </w:rPr>
        <w:t xml:space="preserve"> </w:t>
      </w:r>
      <w:r w:rsidR="00F21985">
        <w:rPr>
          <w:szCs w:val="22"/>
        </w:rPr>
        <w:t xml:space="preserve">section </w:t>
      </w:r>
      <w:r w:rsidR="004061CD">
        <w:rPr>
          <w:szCs w:val="22"/>
        </w:rPr>
        <w:t xml:space="preserve">of the </w:t>
      </w:r>
      <w:r w:rsidR="004061CD" w:rsidRPr="005356A5">
        <w:rPr>
          <w:i/>
          <w:szCs w:val="22"/>
        </w:rPr>
        <w:t>Auction Application Manager</w:t>
      </w:r>
      <w:r w:rsidR="004061CD">
        <w:rPr>
          <w:szCs w:val="22"/>
        </w:rPr>
        <w:t xml:space="preserve"> </w:t>
      </w:r>
      <w:r w:rsidR="00F21985">
        <w:rPr>
          <w:szCs w:val="22"/>
        </w:rPr>
        <w:t>screen</w:t>
      </w:r>
      <w:r w:rsidR="00D92D8B" w:rsidRPr="00D66839">
        <w:rPr>
          <w:szCs w:val="22"/>
        </w:rPr>
        <w:t xml:space="preserve">.  All previously-submitted data will be deleted.  </w:t>
      </w:r>
      <w:bookmarkStart w:id="25" w:name="_Toc101858529"/>
      <w:bookmarkStart w:id="26" w:name="_Toc109812289"/>
      <w:bookmarkStart w:id="27" w:name="_Toc130730980"/>
      <w:bookmarkStart w:id="28" w:name="_Toc130814208"/>
      <w:bookmarkStart w:id="29" w:name="_Toc130814530"/>
      <w:bookmarkStart w:id="30" w:name="_Toc130814662"/>
      <w:bookmarkStart w:id="31" w:name="_Toc130883545"/>
      <w:bookmarkStart w:id="32" w:name="_Toc130885656"/>
      <w:bookmarkStart w:id="33" w:name="_Toc131844635"/>
      <w:bookmarkStart w:id="34" w:name="_Toc148330570"/>
      <w:bookmarkStart w:id="35" w:name="_Toc148337781"/>
      <w:bookmarkStart w:id="36" w:name="_Toc148338106"/>
      <w:bookmarkStart w:id="37" w:name="_Toc148339816"/>
      <w:bookmarkStart w:id="38" w:name="_Toc148339913"/>
      <w:bookmarkStart w:id="39" w:name="_Toc149645623"/>
      <w:bookmarkStart w:id="40" w:name="_Toc149997926"/>
      <w:bookmarkStart w:id="41" w:name="_Toc158180801"/>
      <w:bookmarkStart w:id="42" w:name="_Toc158785649"/>
      <w:bookmarkStart w:id="43" w:name="_Toc178768556"/>
      <w:bookmarkStart w:id="44" w:name="_Toc179195997"/>
      <w:bookmarkStart w:id="45" w:name="_Toc179361959"/>
      <w:bookmarkStart w:id="46" w:name="_Toc179363743"/>
      <w:bookmarkStart w:id="47" w:name="_Toc197504978"/>
      <w:bookmarkStart w:id="48" w:name="_Toc198007759"/>
      <w:bookmarkStart w:id="49" w:name="_Toc198007910"/>
      <w:bookmarkStart w:id="50" w:name="_Toc198008262"/>
      <w:bookmarkStart w:id="51" w:name="_Toc198008399"/>
      <w:bookmarkStart w:id="52" w:name="_Toc198008946"/>
      <w:bookmarkStart w:id="53" w:name="_Toc198369842"/>
      <w:bookmarkStart w:id="54" w:name="_Toc216090764"/>
      <w:bookmarkStart w:id="55" w:name="_Toc226958270"/>
      <w:bookmarkStart w:id="56" w:name="_Toc227038330"/>
      <w:bookmarkStart w:id="57" w:name="_Toc254792635"/>
      <w:bookmarkStart w:id="58" w:name="_Toc256669759"/>
      <w:bookmarkStart w:id="59" w:name="_Toc257213294"/>
      <w:bookmarkStart w:id="60" w:name="_Toc257277796"/>
      <w:bookmarkStart w:id="61" w:name="_Toc257278757"/>
      <w:bookmarkStart w:id="62" w:name="_Toc257278967"/>
      <w:bookmarkStart w:id="63" w:name="_Toc257279335"/>
      <w:bookmarkStart w:id="64" w:name="_Toc257382979"/>
      <w:bookmarkStart w:id="65" w:name="_Toc274056236"/>
      <w:bookmarkStart w:id="66" w:name="_Toc276657642"/>
      <w:bookmarkStart w:id="67" w:name="_Toc278366488"/>
      <w:bookmarkStart w:id="68" w:name="_Toc307584082"/>
      <w:bookmarkStart w:id="69" w:name="_Toc307937356"/>
      <w:bookmarkStart w:id="70" w:name="_Toc348508799"/>
      <w:bookmarkStart w:id="71" w:name="_Toc362256813"/>
      <w:bookmarkStart w:id="72" w:name="_Toc366056567"/>
      <w:bookmarkStart w:id="73" w:name="_Toc366223769"/>
      <w:bookmarkStart w:id="74" w:name="_Toc366229482"/>
      <w:bookmarkStart w:id="75" w:name="_Toc366583525"/>
      <w:bookmarkStart w:id="76" w:name="_Toc389751876"/>
      <w:bookmarkStart w:id="77" w:name="_Toc392100231"/>
      <w:bookmarkStart w:id="78" w:name="_Toc392100589"/>
      <w:bookmarkStart w:id="79" w:name="_Toc393471004"/>
      <w:bookmarkStart w:id="80" w:name="_Toc393472677"/>
      <w:bookmarkStart w:id="81" w:name="_Toc393895071"/>
      <w:bookmarkStart w:id="82" w:name="_Toc433211485"/>
    </w:p>
    <w:p w:rsidR="00143462" w:rsidRPr="00805BF4" w:rsidRDefault="00143462" w:rsidP="00C124E5">
      <w:pPr>
        <w:pStyle w:val="Heading2"/>
        <w:keepNext w:val="0"/>
        <w:widowControl/>
      </w:pPr>
      <w:r w:rsidRPr="00805BF4">
        <w:t>Minimum Software Requirements</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p>
    <w:p w:rsidR="00573F0B" w:rsidRPr="00805BF4" w:rsidRDefault="007E6DBF" w:rsidP="00C124E5">
      <w:pPr>
        <w:pStyle w:val="ParaNum"/>
        <w:widowControl/>
        <w:rPr>
          <w:rStyle w:val="a"/>
          <w:snapToGrid/>
          <w:sz w:val="22"/>
          <w:szCs w:val="22"/>
        </w:rPr>
      </w:pPr>
      <w:r>
        <w:rPr>
          <w:szCs w:val="22"/>
        </w:rPr>
        <w:t>You</w:t>
      </w:r>
      <w:r w:rsidR="002B2669">
        <w:rPr>
          <w:szCs w:val="22"/>
        </w:rPr>
        <w:t xml:space="preserve"> </w:t>
      </w:r>
      <w:r w:rsidR="00AE042B" w:rsidRPr="00805BF4">
        <w:rPr>
          <w:szCs w:val="22"/>
        </w:rPr>
        <w:t xml:space="preserve">must complete and submit </w:t>
      </w:r>
      <w:r>
        <w:rPr>
          <w:szCs w:val="22"/>
        </w:rPr>
        <w:t>an</w:t>
      </w:r>
      <w:r w:rsidRPr="00805BF4">
        <w:rPr>
          <w:szCs w:val="22"/>
        </w:rPr>
        <w:t xml:space="preserve"> </w:t>
      </w:r>
      <w:r w:rsidR="00AE042B" w:rsidRPr="00805BF4">
        <w:rPr>
          <w:szCs w:val="22"/>
        </w:rPr>
        <w:t xml:space="preserve">application using a personal computer or equivalent device.  </w:t>
      </w:r>
      <w:r w:rsidR="00AE042B" w:rsidRPr="00D66839">
        <w:rPr>
          <w:b/>
          <w:szCs w:val="22"/>
        </w:rPr>
        <w:t>Currently, the</w:t>
      </w:r>
      <w:r w:rsidR="00AE042B" w:rsidRPr="00D66839">
        <w:rPr>
          <w:szCs w:val="22"/>
        </w:rPr>
        <w:t xml:space="preserve"> </w:t>
      </w:r>
      <w:r w:rsidR="00AE042B" w:rsidRPr="00D66839">
        <w:rPr>
          <w:rStyle w:val="a"/>
          <w:b/>
          <w:sz w:val="22"/>
          <w:szCs w:val="22"/>
        </w:rPr>
        <w:t>Apple</w:t>
      </w:r>
      <w:r w:rsidR="00AE042B" w:rsidRPr="00D66839">
        <w:rPr>
          <w:rStyle w:val="a"/>
          <w:b/>
          <w:sz w:val="22"/>
          <w:szCs w:val="22"/>
          <w:vertAlign w:val="superscript"/>
        </w:rPr>
        <w:t>®</w:t>
      </w:r>
      <w:r w:rsidR="00AE042B" w:rsidRPr="00D66839">
        <w:rPr>
          <w:rStyle w:val="a"/>
          <w:b/>
          <w:sz w:val="22"/>
          <w:szCs w:val="22"/>
        </w:rPr>
        <w:t xml:space="preserve"> Mac OS</w:t>
      </w:r>
      <w:r w:rsidR="00AE042B" w:rsidRPr="00D66839">
        <w:rPr>
          <w:rStyle w:val="a"/>
          <w:b/>
          <w:sz w:val="22"/>
          <w:szCs w:val="22"/>
          <w:vertAlign w:val="superscript"/>
        </w:rPr>
        <w:t>®</w:t>
      </w:r>
      <w:r w:rsidR="00AE042B" w:rsidRPr="00D66839">
        <w:rPr>
          <w:rStyle w:val="a"/>
          <w:b/>
          <w:sz w:val="22"/>
          <w:szCs w:val="22"/>
        </w:rPr>
        <w:t>, smart phones, and tablets are not supported.</w:t>
      </w:r>
      <w:r w:rsidR="00591971" w:rsidRPr="00D66839">
        <w:rPr>
          <w:rStyle w:val="a"/>
          <w:b/>
          <w:sz w:val="22"/>
          <w:szCs w:val="22"/>
        </w:rPr>
        <w:t xml:space="preserve">  </w:t>
      </w:r>
      <w:r w:rsidR="0048281B" w:rsidRPr="00805BF4">
        <w:rPr>
          <w:szCs w:val="22"/>
        </w:rPr>
        <w:t xml:space="preserve">A web browser must be used to access the Auction System.  </w:t>
      </w:r>
      <w:r w:rsidR="005B7F2B">
        <w:rPr>
          <w:szCs w:val="22"/>
        </w:rPr>
        <w:t>T</w:t>
      </w:r>
      <w:r w:rsidR="0048281B" w:rsidRPr="00805BF4">
        <w:rPr>
          <w:szCs w:val="22"/>
        </w:rPr>
        <w:t xml:space="preserve">he following </w:t>
      </w:r>
      <w:r w:rsidR="005B7F2B">
        <w:rPr>
          <w:szCs w:val="22"/>
        </w:rPr>
        <w:t xml:space="preserve">web browsers </w:t>
      </w:r>
      <w:r w:rsidR="0048281B" w:rsidRPr="00805BF4">
        <w:rPr>
          <w:szCs w:val="22"/>
        </w:rPr>
        <w:t xml:space="preserve">are </w:t>
      </w:r>
      <w:r w:rsidR="005B7F2B">
        <w:rPr>
          <w:szCs w:val="22"/>
        </w:rPr>
        <w:t>compatible with the Auction System</w:t>
      </w:r>
      <w:r w:rsidR="0048281B" w:rsidRPr="00805BF4">
        <w:rPr>
          <w:szCs w:val="22"/>
        </w:rPr>
        <w:t xml:space="preserve">:  </w:t>
      </w:r>
    </w:p>
    <w:p w:rsidR="00E15AE7" w:rsidRPr="003628A1" w:rsidRDefault="0048281B" w:rsidP="00C124E5">
      <w:pPr>
        <w:pStyle w:val="ListParagraph"/>
        <w:widowControl/>
        <w:numPr>
          <w:ilvl w:val="0"/>
          <w:numId w:val="7"/>
        </w:numPr>
        <w:spacing w:after="120" w:line="240" w:lineRule="auto"/>
        <w:contextualSpacing w:val="0"/>
        <w:rPr>
          <w:rStyle w:val="a0"/>
          <w:b/>
          <w:szCs w:val="22"/>
        </w:rPr>
      </w:pPr>
      <w:r w:rsidRPr="00301E81">
        <w:rPr>
          <w:rStyle w:val="a0"/>
          <w:szCs w:val="22"/>
        </w:rPr>
        <w:t>Mozilla</w:t>
      </w:r>
      <w:r w:rsidRPr="00301E81">
        <w:rPr>
          <w:rStyle w:val="a0"/>
          <w:szCs w:val="22"/>
          <w:vertAlign w:val="superscript"/>
        </w:rPr>
        <w:t>®</w:t>
      </w:r>
      <w:r w:rsidRPr="00301E81">
        <w:rPr>
          <w:rStyle w:val="a0"/>
          <w:szCs w:val="22"/>
        </w:rPr>
        <w:t xml:space="preserve"> Firefox</w:t>
      </w:r>
      <w:r w:rsidRPr="00AB0D9D">
        <w:rPr>
          <w:rStyle w:val="a0"/>
          <w:szCs w:val="22"/>
          <w:vertAlign w:val="superscript"/>
        </w:rPr>
        <w:t>®</w:t>
      </w:r>
      <w:r w:rsidRPr="00AB0D9D">
        <w:rPr>
          <w:rStyle w:val="a0"/>
          <w:szCs w:val="22"/>
        </w:rPr>
        <w:t xml:space="preserve">; </w:t>
      </w:r>
    </w:p>
    <w:p w:rsidR="002B2669" w:rsidRPr="005B7F2B" w:rsidRDefault="0048281B" w:rsidP="00C124E5">
      <w:pPr>
        <w:pStyle w:val="ListParagraph"/>
        <w:widowControl/>
        <w:numPr>
          <w:ilvl w:val="0"/>
          <w:numId w:val="7"/>
        </w:numPr>
        <w:spacing w:after="120" w:line="240" w:lineRule="auto"/>
        <w:contextualSpacing w:val="0"/>
        <w:rPr>
          <w:rStyle w:val="a"/>
          <w:b/>
          <w:sz w:val="22"/>
          <w:szCs w:val="22"/>
        </w:rPr>
      </w:pPr>
      <w:r w:rsidRPr="00805BF4">
        <w:rPr>
          <w:rStyle w:val="a"/>
          <w:sz w:val="22"/>
          <w:szCs w:val="22"/>
        </w:rPr>
        <w:t>Google Chrome</w:t>
      </w:r>
      <w:r w:rsidR="006E1159" w:rsidRPr="00D66839">
        <w:rPr>
          <w:rStyle w:val="a0"/>
          <w:szCs w:val="22"/>
          <w:vertAlign w:val="superscript"/>
        </w:rPr>
        <w:t>®</w:t>
      </w:r>
      <w:r w:rsidRPr="00805BF4">
        <w:rPr>
          <w:rStyle w:val="a"/>
          <w:sz w:val="22"/>
          <w:szCs w:val="22"/>
        </w:rPr>
        <w:t xml:space="preserve"> </w:t>
      </w:r>
      <w:r w:rsidR="00DD6B3D" w:rsidRPr="00D66839">
        <w:rPr>
          <w:szCs w:val="22"/>
        </w:rPr>
        <w:t>46.0.2490.80</w:t>
      </w:r>
      <w:r w:rsidR="00E15AE7" w:rsidRPr="00805BF4">
        <w:rPr>
          <w:rStyle w:val="a"/>
          <w:sz w:val="22"/>
          <w:szCs w:val="22"/>
        </w:rPr>
        <w:t xml:space="preserve"> or higher</w:t>
      </w:r>
      <w:r w:rsidR="002B2669">
        <w:rPr>
          <w:rStyle w:val="a"/>
          <w:sz w:val="22"/>
          <w:szCs w:val="22"/>
        </w:rPr>
        <w:t>; or</w:t>
      </w:r>
    </w:p>
    <w:p w:rsidR="00573F0B" w:rsidRPr="00D66839" w:rsidRDefault="002B2669" w:rsidP="00C124E5">
      <w:pPr>
        <w:pStyle w:val="ListParagraph"/>
        <w:widowControl/>
        <w:numPr>
          <w:ilvl w:val="0"/>
          <w:numId w:val="7"/>
        </w:numPr>
        <w:spacing w:after="120" w:line="240" w:lineRule="auto"/>
        <w:contextualSpacing w:val="0"/>
        <w:rPr>
          <w:rStyle w:val="a"/>
          <w:b/>
          <w:sz w:val="22"/>
          <w:szCs w:val="22"/>
        </w:rPr>
      </w:pPr>
      <w:r w:rsidRPr="00D66839">
        <w:rPr>
          <w:rStyle w:val="a"/>
          <w:sz w:val="22"/>
          <w:szCs w:val="22"/>
        </w:rPr>
        <w:t>Microsoft</w:t>
      </w:r>
      <w:r w:rsidRPr="00D66839">
        <w:rPr>
          <w:rStyle w:val="a"/>
          <w:sz w:val="22"/>
          <w:szCs w:val="22"/>
          <w:vertAlign w:val="superscript"/>
        </w:rPr>
        <w:t>®</w:t>
      </w:r>
      <w:r w:rsidRPr="00D66839">
        <w:rPr>
          <w:rStyle w:val="a"/>
          <w:sz w:val="22"/>
          <w:szCs w:val="22"/>
        </w:rPr>
        <w:t xml:space="preserve"> </w:t>
      </w:r>
      <w:r w:rsidRPr="00805BF4">
        <w:rPr>
          <w:szCs w:val="22"/>
        </w:rPr>
        <w:t>Internet</w:t>
      </w:r>
      <w:r w:rsidRPr="00D66839">
        <w:rPr>
          <w:rStyle w:val="a"/>
          <w:sz w:val="22"/>
          <w:szCs w:val="22"/>
        </w:rPr>
        <w:t xml:space="preserve"> Explorer 9.0 or higher (compatibility mode is not supported</w:t>
      </w:r>
      <w:r w:rsidRPr="00805BF4">
        <w:rPr>
          <w:rStyle w:val="a"/>
          <w:sz w:val="22"/>
          <w:szCs w:val="22"/>
        </w:rPr>
        <w:t xml:space="preserve">; if </w:t>
      </w:r>
      <w:r w:rsidR="00654517">
        <w:rPr>
          <w:rStyle w:val="a"/>
          <w:sz w:val="22"/>
          <w:szCs w:val="22"/>
        </w:rPr>
        <w:t>you</w:t>
      </w:r>
      <w:r w:rsidR="00BC6A0F">
        <w:rPr>
          <w:rStyle w:val="a"/>
          <w:sz w:val="22"/>
          <w:szCs w:val="22"/>
        </w:rPr>
        <w:t xml:space="preserve"> use</w:t>
      </w:r>
      <w:r w:rsidRPr="00805BF4">
        <w:rPr>
          <w:rStyle w:val="a"/>
          <w:sz w:val="22"/>
          <w:szCs w:val="22"/>
        </w:rPr>
        <w:t xml:space="preserve"> an Internet Explorer browser, </w:t>
      </w:r>
      <w:r w:rsidR="00654517">
        <w:rPr>
          <w:rStyle w:val="a"/>
          <w:sz w:val="22"/>
          <w:szCs w:val="22"/>
        </w:rPr>
        <w:t>you</w:t>
      </w:r>
      <w:r w:rsidR="00654517" w:rsidRPr="00805BF4">
        <w:rPr>
          <w:rStyle w:val="a"/>
          <w:sz w:val="22"/>
          <w:szCs w:val="22"/>
        </w:rPr>
        <w:t xml:space="preserve"> </w:t>
      </w:r>
      <w:r w:rsidRPr="00805BF4">
        <w:rPr>
          <w:rStyle w:val="a"/>
          <w:sz w:val="22"/>
          <w:szCs w:val="22"/>
        </w:rPr>
        <w:t xml:space="preserve">must turn off compatibility mode in </w:t>
      </w:r>
      <w:r w:rsidR="00654517">
        <w:rPr>
          <w:rStyle w:val="a"/>
          <w:sz w:val="22"/>
          <w:szCs w:val="22"/>
        </w:rPr>
        <w:t xml:space="preserve">your </w:t>
      </w:r>
      <w:r w:rsidRPr="00805BF4">
        <w:rPr>
          <w:rStyle w:val="a"/>
          <w:sz w:val="22"/>
          <w:szCs w:val="22"/>
        </w:rPr>
        <w:t>browser’s settings</w:t>
      </w:r>
      <w:r w:rsidRPr="00D66839">
        <w:rPr>
          <w:rStyle w:val="a"/>
          <w:sz w:val="22"/>
          <w:szCs w:val="22"/>
        </w:rPr>
        <w:t>)</w:t>
      </w:r>
      <w:r>
        <w:rPr>
          <w:rStyle w:val="a"/>
          <w:sz w:val="22"/>
          <w:szCs w:val="22"/>
        </w:rPr>
        <w:t>.</w:t>
      </w:r>
      <w:r w:rsidR="0048281B" w:rsidRPr="00805BF4">
        <w:rPr>
          <w:rStyle w:val="a"/>
          <w:sz w:val="22"/>
          <w:szCs w:val="22"/>
        </w:rPr>
        <w:t xml:space="preserve">  </w:t>
      </w:r>
    </w:p>
    <w:p w:rsidR="00256397" w:rsidRDefault="005B7F2B" w:rsidP="00C124E5">
      <w:pPr>
        <w:pStyle w:val="ParaNum"/>
        <w:widowControl/>
        <w:numPr>
          <w:ilvl w:val="0"/>
          <w:numId w:val="0"/>
        </w:numPr>
        <w:rPr>
          <w:rStyle w:val="a"/>
          <w:sz w:val="22"/>
          <w:szCs w:val="22"/>
        </w:rPr>
      </w:pPr>
      <w:r w:rsidRPr="00256397">
        <w:rPr>
          <w:szCs w:val="22"/>
        </w:rPr>
        <w:t xml:space="preserve">However, for optimal performance, </w:t>
      </w:r>
      <w:r w:rsidR="009A7A07">
        <w:rPr>
          <w:szCs w:val="22"/>
        </w:rPr>
        <w:t>Commission</w:t>
      </w:r>
      <w:r w:rsidRPr="00256397">
        <w:rPr>
          <w:szCs w:val="22"/>
        </w:rPr>
        <w:t xml:space="preserve"> staff recommends the use of either </w:t>
      </w:r>
      <w:r w:rsidRPr="00256397">
        <w:rPr>
          <w:rStyle w:val="a0"/>
          <w:szCs w:val="22"/>
        </w:rPr>
        <w:t>Mozilla</w:t>
      </w:r>
      <w:r w:rsidRPr="00256397">
        <w:rPr>
          <w:rStyle w:val="a0"/>
          <w:szCs w:val="22"/>
          <w:vertAlign w:val="superscript"/>
        </w:rPr>
        <w:t>®</w:t>
      </w:r>
      <w:r w:rsidRPr="00256397">
        <w:rPr>
          <w:rStyle w:val="a0"/>
          <w:szCs w:val="22"/>
        </w:rPr>
        <w:t xml:space="preserve"> Firefox</w:t>
      </w:r>
      <w:r w:rsidRPr="00256397">
        <w:rPr>
          <w:rStyle w:val="a0"/>
          <w:szCs w:val="22"/>
          <w:vertAlign w:val="superscript"/>
        </w:rPr>
        <w:t>®</w:t>
      </w:r>
      <w:r w:rsidRPr="00256397">
        <w:rPr>
          <w:rStyle w:val="a0"/>
          <w:szCs w:val="22"/>
        </w:rPr>
        <w:t xml:space="preserve"> or </w:t>
      </w:r>
      <w:r w:rsidRPr="00256397">
        <w:rPr>
          <w:rStyle w:val="a"/>
          <w:sz w:val="22"/>
          <w:szCs w:val="22"/>
        </w:rPr>
        <w:t>Google Chrome</w:t>
      </w:r>
      <w:r w:rsidRPr="00256397">
        <w:rPr>
          <w:rStyle w:val="a0"/>
          <w:szCs w:val="22"/>
          <w:vertAlign w:val="superscript"/>
        </w:rPr>
        <w:t>®</w:t>
      </w:r>
      <w:r w:rsidRPr="00256397">
        <w:rPr>
          <w:rStyle w:val="a"/>
          <w:sz w:val="22"/>
          <w:szCs w:val="22"/>
        </w:rPr>
        <w:t>.</w:t>
      </w:r>
    </w:p>
    <w:p w:rsidR="0048281B" w:rsidRPr="00256397" w:rsidRDefault="002B2669" w:rsidP="00C124E5">
      <w:pPr>
        <w:pStyle w:val="ParaNum"/>
        <w:widowControl/>
        <w:rPr>
          <w:rStyle w:val="a"/>
          <w:sz w:val="22"/>
          <w:szCs w:val="22"/>
        </w:rPr>
      </w:pPr>
      <w:r>
        <w:rPr>
          <w:rStyle w:val="a"/>
          <w:sz w:val="22"/>
          <w:szCs w:val="22"/>
        </w:rPr>
        <w:t xml:space="preserve">A </w:t>
      </w:r>
      <w:r w:rsidR="0048281B" w:rsidRPr="00D66839">
        <w:rPr>
          <w:rStyle w:val="a"/>
          <w:sz w:val="22"/>
          <w:szCs w:val="22"/>
        </w:rPr>
        <w:t>PDF viewer</w:t>
      </w:r>
      <w:r>
        <w:rPr>
          <w:rStyle w:val="a"/>
          <w:sz w:val="22"/>
          <w:szCs w:val="22"/>
        </w:rPr>
        <w:t xml:space="preserve"> </w:t>
      </w:r>
      <w:r w:rsidR="0017425A">
        <w:rPr>
          <w:rStyle w:val="a"/>
          <w:sz w:val="22"/>
          <w:szCs w:val="22"/>
        </w:rPr>
        <w:t xml:space="preserve">is </w:t>
      </w:r>
      <w:r>
        <w:rPr>
          <w:rStyle w:val="a"/>
          <w:sz w:val="22"/>
          <w:szCs w:val="22"/>
        </w:rPr>
        <w:t>also required.</w:t>
      </w:r>
      <w:r w:rsidR="0048281B" w:rsidRPr="00D66839">
        <w:rPr>
          <w:rStyle w:val="a"/>
          <w:sz w:val="22"/>
          <w:szCs w:val="22"/>
        </w:rPr>
        <w:t xml:space="preserve">  </w:t>
      </w:r>
      <w:r w:rsidR="0048281B" w:rsidRPr="00D66839">
        <w:rPr>
          <w:szCs w:val="22"/>
        </w:rPr>
        <w:t xml:space="preserve">Adobe Acrobat Reader 5.0 or higher is recommended (available at </w:t>
      </w:r>
      <w:r w:rsidR="00854210" w:rsidRPr="00D66839">
        <w:rPr>
          <w:szCs w:val="22"/>
        </w:rPr>
        <w:t xml:space="preserve">no cost at </w:t>
      </w:r>
      <w:hyperlink r:id="rId26" w:history="1">
        <w:r w:rsidR="00625214">
          <w:rPr>
            <w:rStyle w:val="Hyperlink"/>
            <w:szCs w:val="22"/>
          </w:rPr>
          <w:t>www.adobe.com</w:t>
        </w:r>
      </w:hyperlink>
      <w:r w:rsidR="0048281B" w:rsidRPr="00D66839">
        <w:rPr>
          <w:szCs w:val="22"/>
        </w:rPr>
        <w:t>).  The minimum screen resolution for the Auction System</w:t>
      </w:r>
      <w:r w:rsidR="0048281B" w:rsidRPr="00D66839">
        <w:rPr>
          <w:i/>
          <w:szCs w:val="22"/>
        </w:rPr>
        <w:t xml:space="preserve"> </w:t>
      </w:r>
      <w:r w:rsidR="0048281B" w:rsidRPr="00D66839">
        <w:rPr>
          <w:szCs w:val="22"/>
        </w:rPr>
        <w:t xml:space="preserve">is 1024 x 768.  </w:t>
      </w:r>
    </w:p>
    <w:p w:rsidR="00143462" w:rsidRPr="00805BF4" w:rsidRDefault="00143462" w:rsidP="00C124E5">
      <w:pPr>
        <w:pStyle w:val="Heading2"/>
        <w:keepNext w:val="0"/>
        <w:widowControl/>
      </w:pPr>
      <w:bookmarkStart w:id="83" w:name="_Toc98821037"/>
      <w:bookmarkStart w:id="84" w:name="_Toc98846338"/>
      <w:bookmarkStart w:id="85" w:name="_Toc98898552"/>
      <w:bookmarkStart w:id="86" w:name="_Toc98921813"/>
      <w:bookmarkStart w:id="87" w:name="_Toc98932986"/>
      <w:bookmarkStart w:id="88" w:name="_Toc101858530"/>
      <w:bookmarkStart w:id="89" w:name="_Toc109812290"/>
      <w:bookmarkStart w:id="90" w:name="_Toc130730981"/>
      <w:bookmarkStart w:id="91" w:name="_Toc130814209"/>
      <w:bookmarkStart w:id="92" w:name="_Toc130814531"/>
      <w:bookmarkStart w:id="93" w:name="_Toc130814663"/>
      <w:bookmarkStart w:id="94" w:name="_Toc130883546"/>
      <w:bookmarkStart w:id="95" w:name="_Toc130885657"/>
      <w:bookmarkStart w:id="96" w:name="_Toc131844636"/>
      <w:bookmarkStart w:id="97" w:name="_Toc148330571"/>
      <w:bookmarkStart w:id="98" w:name="_Toc148337782"/>
      <w:bookmarkStart w:id="99" w:name="_Toc148338107"/>
      <w:bookmarkStart w:id="100" w:name="_Toc148339817"/>
      <w:bookmarkStart w:id="101" w:name="_Toc148339914"/>
      <w:bookmarkStart w:id="102" w:name="_Toc149645624"/>
      <w:bookmarkStart w:id="103" w:name="_Toc149997927"/>
      <w:bookmarkStart w:id="104" w:name="_Toc158180802"/>
      <w:bookmarkStart w:id="105" w:name="_Toc158785650"/>
      <w:bookmarkStart w:id="106" w:name="_Toc178768557"/>
      <w:bookmarkStart w:id="107" w:name="_Toc179195998"/>
      <w:bookmarkStart w:id="108" w:name="_Toc179361960"/>
      <w:bookmarkStart w:id="109" w:name="_Toc179363744"/>
      <w:bookmarkStart w:id="110" w:name="_Toc197504979"/>
      <w:bookmarkStart w:id="111" w:name="_Toc198007760"/>
      <w:bookmarkStart w:id="112" w:name="_Toc198007911"/>
      <w:bookmarkStart w:id="113" w:name="_Toc198008263"/>
      <w:bookmarkStart w:id="114" w:name="_Toc198008400"/>
      <w:bookmarkStart w:id="115" w:name="_Toc198008947"/>
      <w:bookmarkStart w:id="116" w:name="_Toc198369843"/>
      <w:bookmarkStart w:id="117" w:name="_Toc216090765"/>
      <w:bookmarkStart w:id="118" w:name="_Toc226958271"/>
      <w:bookmarkStart w:id="119" w:name="_Toc227038331"/>
      <w:bookmarkStart w:id="120" w:name="_Toc254792636"/>
      <w:bookmarkStart w:id="121" w:name="_Toc256669760"/>
      <w:bookmarkStart w:id="122" w:name="_Toc257213295"/>
      <w:bookmarkStart w:id="123" w:name="_Toc257277797"/>
      <w:bookmarkStart w:id="124" w:name="_Toc257278758"/>
      <w:bookmarkStart w:id="125" w:name="_Toc257278968"/>
      <w:bookmarkStart w:id="126" w:name="_Toc257279336"/>
      <w:bookmarkStart w:id="127" w:name="_Toc257382980"/>
      <w:bookmarkStart w:id="128" w:name="_Toc274056237"/>
      <w:bookmarkStart w:id="129" w:name="_Toc276657643"/>
      <w:bookmarkStart w:id="130" w:name="_Toc278366489"/>
      <w:bookmarkStart w:id="131" w:name="_Toc307584083"/>
      <w:bookmarkStart w:id="132" w:name="_Toc307937357"/>
      <w:bookmarkStart w:id="133" w:name="_Toc348508800"/>
      <w:bookmarkStart w:id="134" w:name="_Toc362256814"/>
      <w:bookmarkStart w:id="135" w:name="_Toc366056568"/>
      <w:bookmarkStart w:id="136" w:name="_Toc366223770"/>
      <w:bookmarkStart w:id="137" w:name="_Toc366229483"/>
      <w:bookmarkStart w:id="138" w:name="_Toc366583526"/>
      <w:bookmarkStart w:id="139" w:name="_Toc389751877"/>
      <w:bookmarkStart w:id="140" w:name="_Toc392100232"/>
      <w:bookmarkStart w:id="141" w:name="_Toc392100590"/>
      <w:bookmarkStart w:id="142" w:name="_Toc393471005"/>
      <w:bookmarkStart w:id="143" w:name="_Toc393472678"/>
      <w:bookmarkStart w:id="144" w:name="_Toc393895072"/>
      <w:bookmarkStart w:id="145" w:name="_Toc433211486"/>
      <w:r w:rsidRPr="00805BF4">
        <w:t>Logging On</w:t>
      </w:r>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p>
    <w:p w:rsidR="005F0319" w:rsidRPr="00D66839" w:rsidRDefault="007E6DBF" w:rsidP="00C124E5">
      <w:pPr>
        <w:pStyle w:val="ParaNum"/>
        <w:widowControl/>
        <w:rPr>
          <w:snapToGrid/>
          <w:szCs w:val="22"/>
        </w:rPr>
      </w:pPr>
      <w:r>
        <w:rPr>
          <w:szCs w:val="22"/>
        </w:rPr>
        <w:t>You</w:t>
      </w:r>
      <w:r w:rsidR="00301E81">
        <w:rPr>
          <w:szCs w:val="22"/>
        </w:rPr>
        <w:t xml:space="preserve"> must use </w:t>
      </w:r>
      <w:r w:rsidR="00D24B27">
        <w:rPr>
          <w:szCs w:val="22"/>
        </w:rPr>
        <w:t xml:space="preserve">the applicant’s </w:t>
      </w:r>
      <w:r w:rsidR="004950B3" w:rsidRPr="00805BF4">
        <w:rPr>
          <w:szCs w:val="22"/>
        </w:rPr>
        <w:t xml:space="preserve">FRN and associated password to log into the Auction System.  </w:t>
      </w:r>
      <w:r w:rsidR="00143462" w:rsidRPr="00805BF4">
        <w:rPr>
          <w:szCs w:val="22"/>
        </w:rPr>
        <w:t xml:space="preserve">To submit an </w:t>
      </w:r>
      <w:r w:rsidR="0017425A">
        <w:rPr>
          <w:szCs w:val="22"/>
        </w:rPr>
        <w:t>FCC Form 175</w:t>
      </w:r>
      <w:r w:rsidR="00143462" w:rsidRPr="00805BF4">
        <w:rPr>
          <w:szCs w:val="22"/>
        </w:rPr>
        <w:t xml:space="preserve"> electronically via the Internet, </w:t>
      </w:r>
      <w:r w:rsidR="007A17B1" w:rsidRPr="00805BF4">
        <w:rPr>
          <w:szCs w:val="22"/>
        </w:rPr>
        <w:t>open a</w:t>
      </w:r>
      <w:r w:rsidR="00143462" w:rsidRPr="00805BF4">
        <w:rPr>
          <w:szCs w:val="22"/>
        </w:rPr>
        <w:t xml:space="preserve"> web browser and </w:t>
      </w:r>
      <w:r w:rsidR="005F0319" w:rsidRPr="00805BF4">
        <w:rPr>
          <w:szCs w:val="22"/>
        </w:rPr>
        <w:t xml:space="preserve">click on either of these links:  </w:t>
      </w:r>
      <w:hyperlink r:id="rId27" w:history="1">
        <w:r w:rsidR="002C31B7">
          <w:rPr>
            <w:rStyle w:val="Hyperlink"/>
            <w:szCs w:val="22"/>
          </w:rPr>
          <w:t>auctions.fcc.gov</w:t>
        </w:r>
      </w:hyperlink>
      <w:r w:rsidR="00143462" w:rsidRPr="00805BF4">
        <w:rPr>
          <w:szCs w:val="22"/>
        </w:rPr>
        <w:t xml:space="preserve"> (primary location) or </w:t>
      </w:r>
      <w:hyperlink r:id="rId28" w:history="1">
        <w:r w:rsidR="002C31B7">
          <w:rPr>
            <w:rStyle w:val="Hyperlink"/>
            <w:szCs w:val="22"/>
          </w:rPr>
          <w:t>auctions2.fcc.gov</w:t>
        </w:r>
      </w:hyperlink>
      <w:r w:rsidR="00143462" w:rsidRPr="00805BF4">
        <w:rPr>
          <w:szCs w:val="22"/>
        </w:rPr>
        <w:t xml:space="preserve"> (secondary location).  On the Auction System screen, </w:t>
      </w:r>
      <w:r w:rsidR="00B926CA">
        <w:rPr>
          <w:szCs w:val="22"/>
        </w:rPr>
        <w:t>you</w:t>
      </w:r>
      <w:r w:rsidR="005F0319" w:rsidRPr="00805BF4">
        <w:rPr>
          <w:szCs w:val="22"/>
        </w:rPr>
        <w:t xml:space="preserve"> may enter </w:t>
      </w:r>
      <w:r w:rsidR="00B926CA">
        <w:rPr>
          <w:szCs w:val="22"/>
        </w:rPr>
        <w:t xml:space="preserve">the applicant’s </w:t>
      </w:r>
      <w:r w:rsidR="005F0319" w:rsidRPr="00805BF4">
        <w:rPr>
          <w:szCs w:val="22"/>
        </w:rPr>
        <w:t xml:space="preserve">FRN and password and click the </w:t>
      </w:r>
      <w:r w:rsidR="005F0319" w:rsidRPr="00805BF4">
        <w:rPr>
          <w:b/>
          <w:szCs w:val="22"/>
        </w:rPr>
        <w:t xml:space="preserve">LOG IN </w:t>
      </w:r>
      <w:r w:rsidR="005F0319" w:rsidRPr="00805BF4">
        <w:rPr>
          <w:szCs w:val="22"/>
        </w:rPr>
        <w:t xml:space="preserve">button, which will take </w:t>
      </w:r>
      <w:r w:rsidR="00432B60">
        <w:rPr>
          <w:szCs w:val="22"/>
        </w:rPr>
        <w:t>you</w:t>
      </w:r>
      <w:r w:rsidR="005F0319" w:rsidRPr="00805BF4">
        <w:rPr>
          <w:szCs w:val="22"/>
        </w:rPr>
        <w:t xml:space="preserve"> to the </w:t>
      </w:r>
      <w:r w:rsidR="005F0319" w:rsidRPr="00805BF4">
        <w:rPr>
          <w:i/>
          <w:szCs w:val="22"/>
        </w:rPr>
        <w:t>My Auctions Page</w:t>
      </w:r>
      <w:r w:rsidR="005F0319" w:rsidRPr="00805BF4">
        <w:rPr>
          <w:szCs w:val="22"/>
        </w:rPr>
        <w:t xml:space="preserve"> screen.</w:t>
      </w:r>
      <w:r w:rsidR="0078677E" w:rsidRPr="00805BF4">
        <w:rPr>
          <w:rStyle w:val="FootnoteReference"/>
          <w:sz w:val="22"/>
          <w:szCs w:val="22"/>
        </w:rPr>
        <w:footnoteReference w:id="11"/>
      </w:r>
      <w:r w:rsidR="005F0319" w:rsidRPr="00805BF4">
        <w:rPr>
          <w:szCs w:val="22"/>
        </w:rPr>
        <w:t xml:space="preserve">  On this screen, </w:t>
      </w:r>
      <w:r w:rsidR="00B926CA">
        <w:rPr>
          <w:szCs w:val="22"/>
        </w:rPr>
        <w:t>you</w:t>
      </w:r>
      <w:r w:rsidR="005F0319" w:rsidRPr="00805BF4">
        <w:rPr>
          <w:szCs w:val="22"/>
        </w:rPr>
        <w:t xml:space="preserve"> </w:t>
      </w:r>
      <w:r w:rsidR="00143462" w:rsidRPr="00805BF4">
        <w:rPr>
          <w:szCs w:val="22"/>
        </w:rPr>
        <w:t xml:space="preserve">may create </w:t>
      </w:r>
      <w:r w:rsidR="005F0319" w:rsidRPr="00805BF4">
        <w:rPr>
          <w:szCs w:val="22"/>
        </w:rPr>
        <w:t xml:space="preserve">a new forward auction </w:t>
      </w:r>
      <w:r w:rsidR="00143462" w:rsidRPr="00805BF4">
        <w:rPr>
          <w:szCs w:val="22"/>
        </w:rPr>
        <w:t xml:space="preserve">application </w:t>
      </w:r>
      <w:r w:rsidR="005F0319" w:rsidRPr="00805BF4">
        <w:rPr>
          <w:szCs w:val="22"/>
        </w:rPr>
        <w:t xml:space="preserve">by clicking on the link </w:t>
      </w:r>
      <w:r w:rsidR="005F0319" w:rsidRPr="00805BF4">
        <w:rPr>
          <w:b/>
          <w:szCs w:val="22"/>
        </w:rPr>
        <w:t>Click here to file FCC</w:t>
      </w:r>
      <w:r w:rsidR="002C513F">
        <w:rPr>
          <w:b/>
          <w:szCs w:val="22"/>
        </w:rPr>
        <w:t> </w:t>
      </w:r>
      <w:r w:rsidR="005F0319" w:rsidRPr="00805BF4">
        <w:rPr>
          <w:b/>
          <w:szCs w:val="22"/>
        </w:rPr>
        <w:t>Form 175</w:t>
      </w:r>
      <w:r w:rsidR="005F0319" w:rsidRPr="00805BF4">
        <w:rPr>
          <w:szCs w:val="22"/>
        </w:rPr>
        <w:t>, which is under the “Incentive Auctions” heading.</w:t>
      </w:r>
      <w:r w:rsidR="0082250C" w:rsidRPr="00805BF4">
        <w:rPr>
          <w:rStyle w:val="FootnoteReference"/>
          <w:sz w:val="22"/>
          <w:szCs w:val="22"/>
        </w:rPr>
        <w:footnoteReference w:id="12"/>
      </w:r>
      <w:r w:rsidR="00FE109A" w:rsidRPr="00805BF4">
        <w:rPr>
          <w:szCs w:val="22"/>
        </w:rPr>
        <w:t xml:space="preserve">  </w:t>
      </w:r>
    </w:p>
    <w:p w:rsidR="00143462" w:rsidRPr="00805BF4" w:rsidRDefault="00143462" w:rsidP="00C124E5">
      <w:pPr>
        <w:pStyle w:val="Heading2"/>
        <w:keepNext w:val="0"/>
        <w:widowControl/>
      </w:pPr>
      <w:bookmarkStart w:id="146" w:name="_Toc98821038"/>
      <w:bookmarkStart w:id="147" w:name="_Toc98846339"/>
      <w:bookmarkStart w:id="148" w:name="_Toc98898553"/>
      <w:bookmarkStart w:id="149" w:name="_Toc98921814"/>
      <w:bookmarkStart w:id="150" w:name="_Toc98932987"/>
      <w:bookmarkStart w:id="151" w:name="_Toc101858531"/>
      <w:bookmarkStart w:id="152" w:name="_Toc109812291"/>
      <w:bookmarkStart w:id="153" w:name="_Toc130730982"/>
      <w:bookmarkStart w:id="154" w:name="_Toc130814210"/>
      <w:bookmarkStart w:id="155" w:name="_Toc130814532"/>
      <w:bookmarkStart w:id="156" w:name="_Toc130814664"/>
      <w:bookmarkStart w:id="157" w:name="_Toc130883547"/>
      <w:bookmarkStart w:id="158" w:name="_Toc130885658"/>
      <w:bookmarkStart w:id="159" w:name="_Toc131844637"/>
      <w:bookmarkStart w:id="160" w:name="_Toc148330572"/>
      <w:bookmarkStart w:id="161" w:name="_Toc148337783"/>
      <w:bookmarkStart w:id="162" w:name="_Toc148338108"/>
      <w:bookmarkStart w:id="163" w:name="_Toc148339818"/>
      <w:bookmarkStart w:id="164" w:name="_Toc148339915"/>
      <w:bookmarkStart w:id="165" w:name="_Toc149645625"/>
      <w:bookmarkStart w:id="166" w:name="_Toc149997928"/>
      <w:bookmarkStart w:id="167" w:name="_Toc158180803"/>
      <w:bookmarkStart w:id="168" w:name="_Toc158785651"/>
      <w:bookmarkStart w:id="169" w:name="_Toc178768558"/>
      <w:bookmarkStart w:id="170" w:name="_Toc179195999"/>
      <w:bookmarkStart w:id="171" w:name="_Toc179361961"/>
      <w:bookmarkStart w:id="172" w:name="_Toc179363745"/>
      <w:bookmarkStart w:id="173" w:name="_Toc197504980"/>
      <w:bookmarkStart w:id="174" w:name="_Toc198007761"/>
      <w:bookmarkStart w:id="175" w:name="_Toc198007912"/>
      <w:bookmarkStart w:id="176" w:name="_Toc198008264"/>
      <w:bookmarkStart w:id="177" w:name="_Toc198008401"/>
      <w:bookmarkStart w:id="178" w:name="_Toc198008948"/>
      <w:bookmarkStart w:id="179" w:name="_Toc198369844"/>
      <w:bookmarkStart w:id="180" w:name="_Toc216090766"/>
      <w:bookmarkStart w:id="181" w:name="_Toc226958272"/>
      <w:bookmarkStart w:id="182" w:name="_Toc227038332"/>
      <w:bookmarkStart w:id="183" w:name="_Toc254792637"/>
      <w:bookmarkStart w:id="184" w:name="_Toc256669761"/>
      <w:bookmarkStart w:id="185" w:name="_Toc257213296"/>
      <w:bookmarkStart w:id="186" w:name="_Toc257277798"/>
      <w:bookmarkStart w:id="187" w:name="_Toc257278759"/>
      <w:bookmarkStart w:id="188" w:name="_Toc257278969"/>
      <w:bookmarkStart w:id="189" w:name="_Toc257279337"/>
      <w:bookmarkStart w:id="190" w:name="_Toc257382981"/>
      <w:bookmarkStart w:id="191" w:name="_Toc274056238"/>
      <w:bookmarkStart w:id="192" w:name="_Toc276657644"/>
      <w:bookmarkStart w:id="193" w:name="_Toc278366490"/>
      <w:bookmarkStart w:id="194" w:name="_Toc307584084"/>
      <w:bookmarkStart w:id="195" w:name="_Toc307937358"/>
      <w:bookmarkStart w:id="196" w:name="_Toc348508801"/>
      <w:bookmarkStart w:id="197" w:name="_Toc362256815"/>
      <w:bookmarkStart w:id="198" w:name="_Toc366056569"/>
      <w:bookmarkStart w:id="199" w:name="_Toc366223771"/>
      <w:bookmarkStart w:id="200" w:name="_Toc366229484"/>
      <w:bookmarkStart w:id="201" w:name="_Toc366583527"/>
      <w:bookmarkStart w:id="202" w:name="_Toc389751878"/>
      <w:bookmarkStart w:id="203" w:name="_Toc392100233"/>
      <w:bookmarkStart w:id="204" w:name="_Toc392100591"/>
      <w:bookmarkStart w:id="205" w:name="_Toc393471006"/>
      <w:bookmarkStart w:id="206" w:name="_Toc393472679"/>
      <w:bookmarkStart w:id="207" w:name="_Toc393895073"/>
      <w:bookmarkStart w:id="208" w:name="_Toc433211487"/>
      <w:r w:rsidRPr="00805BF4">
        <w:t>Application Filing Instructions</w:t>
      </w:r>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p>
    <w:p w:rsidR="00B657CD" w:rsidRPr="005C60DB" w:rsidRDefault="00143462" w:rsidP="00C124E5">
      <w:pPr>
        <w:pStyle w:val="ParaNum"/>
        <w:widowControl/>
        <w:rPr>
          <w:szCs w:val="22"/>
        </w:rPr>
      </w:pPr>
      <w:r w:rsidRPr="00AB0D9D">
        <w:rPr>
          <w:szCs w:val="22"/>
        </w:rPr>
        <w:t xml:space="preserve">The </w:t>
      </w:r>
      <w:r w:rsidR="00B657CD" w:rsidRPr="00AB0D9D">
        <w:rPr>
          <w:szCs w:val="22"/>
        </w:rPr>
        <w:t xml:space="preserve">FCC Form 175 </w:t>
      </w:r>
      <w:r w:rsidRPr="003628A1">
        <w:rPr>
          <w:szCs w:val="22"/>
        </w:rPr>
        <w:t xml:space="preserve">requests information </w:t>
      </w:r>
      <w:r w:rsidR="00B657CD" w:rsidRPr="003628A1">
        <w:rPr>
          <w:szCs w:val="22"/>
        </w:rPr>
        <w:t xml:space="preserve">used </w:t>
      </w:r>
      <w:r w:rsidRPr="0081178B">
        <w:rPr>
          <w:szCs w:val="22"/>
        </w:rPr>
        <w:t>to determine w</w:t>
      </w:r>
      <w:r w:rsidRPr="007B47CA">
        <w:rPr>
          <w:szCs w:val="22"/>
        </w:rPr>
        <w:t xml:space="preserve">hether </w:t>
      </w:r>
      <w:r w:rsidR="00B657CD" w:rsidRPr="005C60DB">
        <w:rPr>
          <w:szCs w:val="22"/>
        </w:rPr>
        <w:t xml:space="preserve">the </w:t>
      </w:r>
      <w:r w:rsidRPr="005C60DB">
        <w:rPr>
          <w:szCs w:val="22"/>
        </w:rPr>
        <w:t>applicant</w:t>
      </w:r>
      <w:r w:rsidR="00B657CD" w:rsidRPr="005C60DB">
        <w:rPr>
          <w:szCs w:val="22"/>
        </w:rPr>
        <w:t xml:space="preserve"> is legally</w:t>
      </w:r>
      <w:r w:rsidR="00DB1F97">
        <w:rPr>
          <w:szCs w:val="22"/>
        </w:rPr>
        <w:t>, technically, and financially</w:t>
      </w:r>
      <w:r w:rsidRPr="005C60DB">
        <w:rPr>
          <w:szCs w:val="22"/>
        </w:rPr>
        <w:t xml:space="preserve"> qualifie</w:t>
      </w:r>
      <w:r w:rsidR="00B657CD" w:rsidRPr="005C60DB">
        <w:rPr>
          <w:szCs w:val="22"/>
        </w:rPr>
        <w:t>d</w:t>
      </w:r>
      <w:r w:rsidRPr="005C60DB">
        <w:rPr>
          <w:szCs w:val="22"/>
        </w:rPr>
        <w:t xml:space="preserve"> to participate in </w:t>
      </w:r>
      <w:r w:rsidR="00B657CD" w:rsidRPr="005C60DB">
        <w:rPr>
          <w:szCs w:val="22"/>
        </w:rPr>
        <w:t>the forward auction</w:t>
      </w:r>
      <w:r w:rsidRPr="005C60DB">
        <w:rPr>
          <w:szCs w:val="22"/>
        </w:rPr>
        <w:t>.</w:t>
      </w:r>
      <w:r w:rsidR="00C91F80" w:rsidRPr="00805BF4">
        <w:rPr>
          <w:rStyle w:val="FootnoteReference"/>
          <w:sz w:val="22"/>
          <w:szCs w:val="22"/>
        </w:rPr>
        <w:footnoteReference w:id="13"/>
      </w:r>
      <w:r w:rsidRPr="00AB0D9D">
        <w:rPr>
          <w:szCs w:val="22"/>
        </w:rPr>
        <w:t xml:space="preserve">  </w:t>
      </w:r>
      <w:r w:rsidR="00B24D26">
        <w:rPr>
          <w:szCs w:val="22"/>
        </w:rPr>
        <w:t>You</w:t>
      </w:r>
      <w:r w:rsidR="00B657CD" w:rsidRPr="003628A1">
        <w:rPr>
          <w:szCs w:val="22"/>
        </w:rPr>
        <w:t xml:space="preserve"> must provide information or responses to questions on a series of screens concerning the following</w:t>
      </w:r>
      <w:r w:rsidR="00EF34E1" w:rsidRPr="0081178B">
        <w:rPr>
          <w:szCs w:val="22"/>
        </w:rPr>
        <w:t>:  (1)</w:t>
      </w:r>
      <w:r w:rsidR="002C513F">
        <w:rPr>
          <w:szCs w:val="22"/>
        </w:rPr>
        <w:t> </w:t>
      </w:r>
      <w:r w:rsidR="00EF34E1" w:rsidRPr="007B47CA">
        <w:rPr>
          <w:i/>
          <w:szCs w:val="22"/>
        </w:rPr>
        <w:t>Applicant Information</w:t>
      </w:r>
      <w:r w:rsidR="00EF34E1" w:rsidRPr="005C60DB">
        <w:rPr>
          <w:szCs w:val="22"/>
        </w:rPr>
        <w:t xml:space="preserve">, (2) </w:t>
      </w:r>
      <w:r w:rsidR="00EF34E1" w:rsidRPr="005C60DB">
        <w:rPr>
          <w:i/>
          <w:szCs w:val="22"/>
        </w:rPr>
        <w:t>License Area Selection</w:t>
      </w:r>
      <w:r w:rsidR="00EF34E1" w:rsidRPr="005C60DB">
        <w:rPr>
          <w:szCs w:val="22"/>
        </w:rPr>
        <w:t xml:space="preserve">, (3) </w:t>
      </w:r>
      <w:r w:rsidR="00EF34E1" w:rsidRPr="005C60DB">
        <w:rPr>
          <w:i/>
          <w:szCs w:val="22"/>
        </w:rPr>
        <w:t>Agreements</w:t>
      </w:r>
      <w:r w:rsidR="00EF34E1" w:rsidRPr="005C60DB">
        <w:rPr>
          <w:szCs w:val="22"/>
        </w:rPr>
        <w:t xml:space="preserve">, (4) </w:t>
      </w:r>
      <w:r w:rsidR="00EF34E1" w:rsidRPr="005C60DB">
        <w:rPr>
          <w:i/>
          <w:szCs w:val="22"/>
        </w:rPr>
        <w:t>Ownership</w:t>
      </w:r>
      <w:r w:rsidR="00EF34E1" w:rsidRPr="005C60DB">
        <w:rPr>
          <w:szCs w:val="22"/>
        </w:rPr>
        <w:t xml:space="preserve">, </w:t>
      </w:r>
      <w:r w:rsidR="009A7A07">
        <w:rPr>
          <w:szCs w:val="22"/>
        </w:rPr>
        <w:t xml:space="preserve">(5) </w:t>
      </w:r>
      <w:r w:rsidR="009A7A07" w:rsidRPr="009A7A07">
        <w:rPr>
          <w:i/>
          <w:szCs w:val="22"/>
        </w:rPr>
        <w:t>Summary</w:t>
      </w:r>
      <w:r w:rsidR="009A7A07">
        <w:rPr>
          <w:szCs w:val="22"/>
        </w:rPr>
        <w:t xml:space="preserve">, </w:t>
      </w:r>
      <w:r w:rsidR="00EF34E1" w:rsidRPr="009A7A07">
        <w:rPr>
          <w:szCs w:val="22"/>
        </w:rPr>
        <w:t>and</w:t>
      </w:r>
      <w:r w:rsidR="00EF34E1" w:rsidRPr="005C60DB">
        <w:rPr>
          <w:szCs w:val="22"/>
        </w:rPr>
        <w:t xml:space="preserve"> (</w:t>
      </w:r>
      <w:r w:rsidR="009A7A07">
        <w:rPr>
          <w:szCs w:val="22"/>
        </w:rPr>
        <w:t>6</w:t>
      </w:r>
      <w:r w:rsidR="00EF34E1" w:rsidRPr="005C60DB">
        <w:rPr>
          <w:szCs w:val="22"/>
        </w:rPr>
        <w:t xml:space="preserve">) </w:t>
      </w:r>
      <w:r w:rsidR="00EF34E1" w:rsidRPr="005C60DB">
        <w:rPr>
          <w:i/>
          <w:szCs w:val="22"/>
        </w:rPr>
        <w:t>Certify &amp; Submit</w:t>
      </w:r>
      <w:r w:rsidR="00EF34E1" w:rsidRPr="005C60DB">
        <w:rPr>
          <w:szCs w:val="22"/>
        </w:rPr>
        <w:t xml:space="preserve">.  </w:t>
      </w:r>
      <w:r w:rsidR="00DB1F97">
        <w:rPr>
          <w:szCs w:val="22"/>
        </w:rPr>
        <w:t>O</w:t>
      </w:r>
      <w:r w:rsidR="001C1F72" w:rsidRPr="005C60DB">
        <w:rPr>
          <w:szCs w:val="22"/>
        </w:rPr>
        <w:t xml:space="preserve">n the </w:t>
      </w:r>
      <w:r w:rsidR="00B657CD" w:rsidRPr="005C60DB">
        <w:rPr>
          <w:i/>
          <w:szCs w:val="22"/>
        </w:rPr>
        <w:t>Applicant Information</w:t>
      </w:r>
      <w:r w:rsidR="00B657CD" w:rsidRPr="005C60DB">
        <w:rPr>
          <w:szCs w:val="22"/>
        </w:rPr>
        <w:t xml:space="preserve"> screens</w:t>
      </w:r>
      <w:r w:rsidR="001C1F72" w:rsidRPr="005C60DB">
        <w:rPr>
          <w:szCs w:val="22"/>
        </w:rPr>
        <w:t xml:space="preserve">, </w:t>
      </w:r>
      <w:r w:rsidR="00D24B27">
        <w:rPr>
          <w:szCs w:val="22"/>
        </w:rPr>
        <w:t>you</w:t>
      </w:r>
      <w:r w:rsidR="001C1F72" w:rsidRPr="005C60DB">
        <w:rPr>
          <w:szCs w:val="22"/>
        </w:rPr>
        <w:t xml:space="preserve"> </w:t>
      </w:r>
      <w:r w:rsidR="00B657CD" w:rsidRPr="005C60DB">
        <w:rPr>
          <w:szCs w:val="22"/>
        </w:rPr>
        <w:t xml:space="preserve">will provide basic information about </w:t>
      </w:r>
      <w:r w:rsidR="00D24B27">
        <w:rPr>
          <w:szCs w:val="22"/>
        </w:rPr>
        <w:t>the applicant</w:t>
      </w:r>
      <w:r w:rsidR="001C1F72" w:rsidRPr="005C60DB">
        <w:rPr>
          <w:szCs w:val="22"/>
        </w:rPr>
        <w:t xml:space="preserve">, </w:t>
      </w:r>
      <w:r w:rsidR="00B657CD" w:rsidRPr="005C60DB">
        <w:rPr>
          <w:szCs w:val="22"/>
        </w:rPr>
        <w:t xml:space="preserve">including its legal classification, contact information, responsible party (if applicable), authorized bidders, method of bidding, and whether </w:t>
      </w:r>
      <w:r w:rsidR="00B24D26">
        <w:rPr>
          <w:szCs w:val="22"/>
        </w:rPr>
        <w:t>the applicant</w:t>
      </w:r>
      <w:r w:rsidR="00B657CD" w:rsidRPr="005C60DB">
        <w:rPr>
          <w:szCs w:val="22"/>
        </w:rPr>
        <w:t xml:space="preserve"> is claiming eligibility for certain types of bidding credits.  The </w:t>
      </w:r>
      <w:r w:rsidR="00B657CD" w:rsidRPr="005C60DB">
        <w:rPr>
          <w:i/>
          <w:szCs w:val="22"/>
        </w:rPr>
        <w:t xml:space="preserve">License Area Selection </w:t>
      </w:r>
      <w:r w:rsidR="00B657CD" w:rsidRPr="005C60DB">
        <w:rPr>
          <w:szCs w:val="22"/>
        </w:rPr>
        <w:t xml:space="preserve">screens are where </w:t>
      </w:r>
      <w:r w:rsidR="00120A21">
        <w:rPr>
          <w:szCs w:val="22"/>
        </w:rPr>
        <w:t>you</w:t>
      </w:r>
      <w:r w:rsidR="001C1F72" w:rsidRPr="005C60DB">
        <w:rPr>
          <w:szCs w:val="22"/>
        </w:rPr>
        <w:t xml:space="preserve"> </w:t>
      </w:r>
      <w:r w:rsidR="00B657CD" w:rsidRPr="005C60DB">
        <w:rPr>
          <w:szCs w:val="22"/>
        </w:rPr>
        <w:t xml:space="preserve">will select the license areas on which </w:t>
      </w:r>
      <w:r w:rsidR="00120A21">
        <w:rPr>
          <w:szCs w:val="22"/>
        </w:rPr>
        <w:t>the applicant</w:t>
      </w:r>
      <w:r w:rsidR="00120A21" w:rsidRPr="005C60DB">
        <w:rPr>
          <w:szCs w:val="22"/>
        </w:rPr>
        <w:t xml:space="preserve"> </w:t>
      </w:r>
      <w:r w:rsidR="00B657CD" w:rsidRPr="005C60DB">
        <w:rPr>
          <w:szCs w:val="22"/>
        </w:rPr>
        <w:t>may wish to bid and indicate whether the applicant is qualified and intends to bid on reserved spectrum.</w:t>
      </w:r>
      <w:r w:rsidR="003151B7" w:rsidRPr="00805BF4">
        <w:rPr>
          <w:rStyle w:val="FootnoteReference"/>
          <w:sz w:val="22"/>
          <w:szCs w:val="22"/>
        </w:rPr>
        <w:footnoteReference w:id="14"/>
      </w:r>
      <w:r w:rsidR="00B657CD" w:rsidRPr="00AB0D9D">
        <w:rPr>
          <w:szCs w:val="22"/>
        </w:rPr>
        <w:t xml:space="preserve">  The </w:t>
      </w:r>
      <w:r w:rsidR="00B657CD" w:rsidRPr="00AB0D9D">
        <w:rPr>
          <w:i/>
          <w:szCs w:val="22"/>
        </w:rPr>
        <w:t xml:space="preserve">Agreements </w:t>
      </w:r>
      <w:r w:rsidR="00B657CD" w:rsidRPr="003628A1">
        <w:rPr>
          <w:szCs w:val="22"/>
        </w:rPr>
        <w:t>screens are where</w:t>
      </w:r>
      <w:r w:rsidR="001C1F72" w:rsidRPr="003628A1">
        <w:rPr>
          <w:szCs w:val="22"/>
        </w:rPr>
        <w:t xml:space="preserve"> </w:t>
      </w:r>
      <w:r w:rsidR="00CF1953">
        <w:rPr>
          <w:szCs w:val="22"/>
        </w:rPr>
        <w:t>you</w:t>
      </w:r>
      <w:r w:rsidR="00B657CD" w:rsidRPr="007B47CA">
        <w:rPr>
          <w:szCs w:val="22"/>
        </w:rPr>
        <w:t xml:space="preserve"> will </w:t>
      </w:r>
      <w:r w:rsidR="002C513F">
        <w:rPr>
          <w:szCs w:val="22"/>
        </w:rPr>
        <w:t xml:space="preserve">identify and </w:t>
      </w:r>
      <w:r w:rsidR="00B657CD" w:rsidRPr="007B47CA">
        <w:rPr>
          <w:szCs w:val="22"/>
        </w:rPr>
        <w:t>provide a brief description of each agreement entered into by</w:t>
      </w:r>
      <w:r w:rsidR="00B657CD" w:rsidRPr="005C60DB">
        <w:rPr>
          <w:szCs w:val="22"/>
        </w:rPr>
        <w:t xml:space="preserve"> the applicant that is required to be disclosed under the Commission’s rules.  The </w:t>
      </w:r>
      <w:r w:rsidR="00B657CD" w:rsidRPr="005C60DB">
        <w:rPr>
          <w:i/>
          <w:szCs w:val="22"/>
        </w:rPr>
        <w:t xml:space="preserve">Ownership </w:t>
      </w:r>
      <w:r w:rsidR="00B657CD" w:rsidRPr="005C60DB">
        <w:rPr>
          <w:szCs w:val="22"/>
        </w:rPr>
        <w:t xml:space="preserve">screens are where </w:t>
      </w:r>
      <w:r w:rsidR="00B24D26">
        <w:rPr>
          <w:szCs w:val="22"/>
        </w:rPr>
        <w:t>you</w:t>
      </w:r>
      <w:r w:rsidR="00B657CD" w:rsidRPr="005C60DB">
        <w:rPr>
          <w:szCs w:val="22"/>
        </w:rPr>
        <w:t xml:space="preserve"> will provide information regarding parties with ownership or controlling interests in the applicant.  The </w:t>
      </w:r>
      <w:r w:rsidR="00B657CD" w:rsidRPr="005C60DB">
        <w:rPr>
          <w:i/>
          <w:szCs w:val="22"/>
        </w:rPr>
        <w:t>Summary</w:t>
      </w:r>
      <w:r w:rsidR="00B657CD" w:rsidRPr="005C60DB">
        <w:rPr>
          <w:szCs w:val="22"/>
        </w:rPr>
        <w:t xml:space="preserve"> screen provides an overview of an applicant’s FCC Form 175 that facilitates reviewing and </w:t>
      </w:r>
      <w:r w:rsidR="00E22A14">
        <w:rPr>
          <w:szCs w:val="22"/>
        </w:rPr>
        <w:t>modifying</w:t>
      </w:r>
      <w:r w:rsidR="00B657CD" w:rsidRPr="005C60DB">
        <w:rPr>
          <w:szCs w:val="22"/>
        </w:rPr>
        <w:t xml:space="preserve"> specific information as well as an automated check for certain inconsistencies and omissions in information</w:t>
      </w:r>
      <w:r w:rsidR="00E22A14">
        <w:rPr>
          <w:szCs w:val="22"/>
        </w:rPr>
        <w:t xml:space="preserve"> in the application</w:t>
      </w:r>
      <w:r w:rsidR="00B657CD" w:rsidRPr="005C60DB">
        <w:rPr>
          <w:szCs w:val="22"/>
        </w:rPr>
        <w:t xml:space="preserve">.  Finally, the </w:t>
      </w:r>
      <w:r w:rsidR="00B657CD" w:rsidRPr="005C60DB">
        <w:rPr>
          <w:i/>
          <w:szCs w:val="22"/>
        </w:rPr>
        <w:t xml:space="preserve">Certify &amp; Submit </w:t>
      </w:r>
      <w:r w:rsidR="00B657CD" w:rsidRPr="005C60DB">
        <w:rPr>
          <w:szCs w:val="22"/>
        </w:rPr>
        <w:t xml:space="preserve">screens allow </w:t>
      </w:r>
      <w:r w:rsidR="00B24D26">
        <w:rPr>
          <w:szCs w:val="22"/>
        </w:rPr>
        <w:t>you</w:t>
      </w:r>
      <w:r w:rsidR="001C1F72" w:rsidRPr="005C60DB">
        <w:rPr>
          <w:szCs w:val="22"/>
        </w:rPr>
        <w:t xml:space="preserve"> </w:t>
      </w:r>
      <w:r w:rsidR="00B657CD" w:rsidRPr="005C60DB">
        <w:rPr>
          <w:szCs w:val="22"/>
        </w:rPr>
        <w:t xml:space="preserve">to provide the required certifications and submit the application to the Commission.  </w:t>
      </w:r>
      <w:r w:rsidR="00DE2AD1">
        <w:rPr>
          <w:szCs w:val="22"/>
        </w:rPr>
        <w:t>You</w:t>
      </w:r>
      <w:r w:rsidR="001C1F72" w:rsidRPr="005C60DB">
        <w:rPr>
          <w:szCs w:val="22"/>
        </w:rPr>
        <w:t xml:space="preserve"> </w:t>
      </w:r>
      <w:r w:rsidR="00B657CD" w:rsidRPr="005C60DB">
        <w:rPr>
          <w:szCs w:val="22"/>
        </w:rPr>
        <w:t xml:space="preserve">may access any of these screens by clicking on the relevant section in the right window pane titled “Application Sections.”  To expand a group of screens, click on the sideward-pointing triangle to the right of the section title.  </w:t>
      </w:r>
      <w:r w:rsidR="001C1F72" w:rsidRPr="005C60DB">
        <w:rPr>
          <w:szCs w:val="22"/>
        </w:rPr>
        <w:t xml:space="preserve">By clicking on the </w:t>
      </w:r>
      <w:r w:rsidR="00B657CD" w:rsidRPr="005C60DB">
        <w:rPr>
          <w:szCs w:val="22"/>
        </w:rPr>
        <w:t xml:space="preserve">relevant section, </w:t>
      </w:r>
      <w:r w:rsidR="001C1F72" w:rsidRPr="005C60DB">
        <w:rPr>
          <w:szCs w:val="22"/>
        </w:rPr>
        <w:t xml:space="preserve">the application </w:t>
      </w:r>
      <w:r w:rsidR="00B657CD" w:rsidRPr="005C60DB">
        <w:rPr>
          <w:szCs w:val="22"/>
        </w:rPr>
        <w:t xml:space="preserve">will jump directly to that section.  </w:t>
      </w:r>
      <w:r w:rsidR="001C1F72" w:rsidRPr="005C60DB">
        <w:rPr>
          <w:szCs w:val="22"/>
        </w:rPr>
        <w:t>Items are shown as clickable in the application when the c</w:t>
      </w:r>
      <w:r w:rsidR="00B657CD" w:rsidRPr="005C60DB">
        <w:rPr>
          <w:szCs w:val="22"/>
        </w:rPr>
        <w:t xml:space="preserve">ursor turns into a hand icon </w:t>
      </w:r>
      <w:r w:rsidR="001C1F72" w:rsidRPr="005C60DB">
        <w:rPr>
          <w:szCs w:val="22"/>
        </w:rPr>
        <w:t xml:space="preserve">as the mouse indicator passes over a particular area. </w:t>
      </w:r>
    </w:p>
    <w:p w:rsidR="00EF34E1" w:rsidRDefault="00042E05" w:rsidP="00C124E5">
      <w:pPr>
        <w:pStyle w:val="ParaNum"/>
        <w:widowControl/>
        <w:rPr>
          <w:szCs w:val="22"/>
        </w:rPr>
      </w:pPr>
      <w:r>
        <w:rPr>
          <w:szCs w:val="22"/>
        </w:rPr>
        <w:t xml:space="preserve">An applicant is required to complete certain sections that </w:t>
      </w:r>
      <w:r w:rsidR="00DB1F97">
        <w:rPr>
          <w:szCs w:val="22"/>
        </w:rPr>
        <w:t xml:space="preserve">will </w:t>
      </w:r>
      <w:r>
        <w:rPr>
          <w:szCs w:val="22"/>
        </w:rPr>
        <w:t xml:space="preserve">display as </w:t>
      </w:r>
      <w:r w:rsidR="00E22A14">
        <w:rPr>
          <w:szCs w:val="22"/>
        </w:rPr>
        <w:t>it</w:t>
      </w:r>
      <w:r w:rsidR="00FC76C5">
        <w:rPr>
          <w:szCs w:val="22"/>
        </w:rPr>
        <w:t xml:space="preserve"> </w:t>
      </w:r>
      <w:r>
        <w:rPr>
          <w:szCs w:val="22"/>
        </w:rPr>
        <w:t>navigate</w:t>
      </w:r>
      <w:r w:rsidR="00E22A14">
        <w:rPr>
          <w:szCs w:val="22"/>
        </w:rPr>
        <w:t>s</w:t>
      </w:r>
      <w:r>
        <w:rPr>
          <w:szCs w:val="22"/>
        </w:rPr>
        <w:t xml:space="preserve"> through the application depending on the information </w:t>
      </w:r>
      <w:r w:rsidR="00E22A14">
        <w:rPr>
          <w:szCs w:val="22"/>
        </w:rPr>
        <w:t>it</w:t>
      </w:r>
      <w:r w:rsidR="00FC76C5">
        <w:rPr>
          <w:szCs w:val="22"/>
        </w:rPr>
        <w:t xml:space="preserve"> </w:t>
      </w:r>
      <w:r>
        <w:rPr>
          <w:szCs w:val="22"/>
        </w:rPr>
        <w:t>initially</w:t>
      </w:r>
      <w:r w:rsidR="00DB1F97">
        <w:rPr>
          <w:szCs w:val="22"/>
        </w:rPr>
        <w:t xml:space="preserve"> provided</w:t>
      </w:r>
      <w:r>
        <w:rPr>
          <w:szCs w:val="22"/>
        </w:rPr>
        <w:t xml:space="preserve">.  </w:t>
      </w:r>
      <w:r w:rsidR="00EF34E1" w:rsidRPr="00805BF4">
        <w:rPr>
          <w:szCs w:val="22"/>
        </w:rPr>
        <w:t xml:space="preserve">For example, a corporate applicant, unlike an individual applicant, must identify a corporate officer or director responsible for the application (called a responsible party).  If </w:t>
      </w:r>
      <w:r w:rsidR="00DD7409">
        <w:rPr>
          <w:szCs w:val="22"/>
        </w:rPr>
        <w:t>the applicant</w:t>
      </w:r>
      <w:r w:rsidR="00EF34E1" w:rsidRPr="00805BF4">
        <w:rPr>
          <w:szCs w:val="22"/>
        </w:rPr>
        <w:t xml:space="preserve"> </w:t>
      </w:r>
      <w:r w:rsidR="00404691">
        <w:rPr>
          <w:szCs w:val="22"/>
        </w:rPr>
        <w:t>is</w:t>
      </w:r>
      <w:r w:rsidR="00EF34E1" w:rsidRPr="00805BF4">
        <w:rPr>
          <w:szCs w:val="22"/>
        </w:rPr>
        <w:t xml:space="preserve"> an individual, no additional information is needed regarding an additional responsible party, and screens requesting responsible party information will not appear.  However, if </w:t>
      </w:r>
      <w:r w:rsidR="00DD7409">
        <w:rPr>
          <w:szCs w:val="22"/>
        </w:rPr>
        <w:t>applicant</w:t>
      </w:r>
      <w:r w:rsidR="00EF34E1" w:rsidRPr="00805BF4">
        <w:rPr>
          <w:szCs w:val="22"/>
        </w:rPr>
        <w:t xml:space="preserve"> </w:t>
      </w:r>
      <w:r w:rsidR="00404691">
        <w:rPr>
          <w:szCs w:val="22"/>
        </w:rPr>
        <w:t>is</w:t>
      </w:r>
      <w:r w:rsidR="00EF34E1" w:rsidRPr="00805BF4">
        <w:rPr>
          <w:szCs w:val="22"/>
        </w:rPr>
        <w:t xml:space="preserve"> a corporation, subsequent screens in the FCC Form 175 will ask for responsible party information.  </w:t>
      </w:r>
    </w:p>
    <w:p w:rsidR="00274C43" w:rsidRPr="0017425A" w:rsidRDefault="0055784A" w:rsidP="00C124E5">
      <w:pPr>
        <w:pStyle w:val="ParaNum"/>
        <w:widowControl/>
        <w:rPr>
          <w:szCs w:val="22"/>
        </w:rPr>
      </w:pPr>
      <w:r>
        <w:t xml:space="preserve">No individual or entity may file more than one FCC Form 175 </w:t>
      </w:r>
      <w:r w:rsidR="00636D08">
        <w:t xml:space="preserve">in Auction 1002 </w:t>
      </w:r>
      <w:r>
        <w:t>or have a controlling interest in more than on</w:t>
      </w:r>
      <w:r w:rsidR="00636D08">
        <w:t>e</w:t>
      </w:r>
      <w:r>
        <w:t xml:space="preserve"> </w:t>
      </w:r>
      <w:r w:rsidR="00636D08">
        <w:t>Auction 1002</w:t>
      </w:r>
      <w:r>
        <w:t xml:space="preserve"> applicant.</w:t>
      </w:r>
      <w:r w:rsidR="0012690A" w:rsidRPr="00C60499">
        <w:rPr>
          <w:rStyle w:val="FootnoteReference"/>
        </w:rPr>
        <w:footnoteReference w:id="15"/>
      </w:r>
      <w:r w:rsidR="0012690A" w:rsidRPr="00C60499">
        <w:t xml:space="preserve">  </w:t>
      </w:r>
      <w:r w:rsidR="005B0BD2">
        <w:t>Accordingly, i</w:t>
      </w:r>
      <w:r w:rsidR="00877E3D" w:rsidRPr="00C60499">
        <w:t xml:space="preserve">f </w:t>
      </w:r>
      <w:r>
        <w:t>multiple applicat</w:t>
      </w:r>
      <w:r w:rsidR="00DA7239">
        <w:t>ions</w:t>
      </w:r>
      <w:r>
        <w:t xml:space="preserve"> are filed by applicants with overlapping controlling interests, </w:t>
      </w:r>
      <w:r w:rsidR="00877E3D" w:rsidRPr="00C60499">
        <w:t xml:space="preserve">only one of </w:t>
      </w:r>
      <w:r w:rsidR="00636D08">
        <w:t>the</w:t>
      </w:r>
      <w:r w:rsidR="00877E3D" w:rsidRPr="00C60499">
        <w:t xml:space="preserve"> applications can be found to be complete when reviewed for completeness and compliance with the Commission’s rules.</w:t>
      </w:r>
      <w:r w:rsidR="00877E3D" w:rsidRPr="00C60499">
        <w:rPr>
          <w:rStyle w:val="FootnoteReference"/>
        </w:rPr>
        <w:footnoteReference w:id="16"/>
      </w:r>
      <w:r w:rsidR="00274C43" w:rsidRPr="0017425A">
        <w:rPr>
          <w:szCs w:val="22"/>
        </w:rPr>
        <w:t xml:space="preserve"> </w:t>
      </w:r>
    </w:p>
    <w:p w:rsidR="00EF34E1" w:rsidRPr="00805BF4" w:rsidRDefault="00CF1953" w:rsidP="00C124E5">
      <w:pPr>
        <w:pStyle w:val="ParaNum"/>
        <w:widowControl/>
        <w:rPr>
          <w:szCs w:val="22"/>
        </w:rPr>
      </w:pPr>
      <w:r>
        <w:rPr>
          <w:szCs w:val="22"/>
        </w:rPr>
        <w:t>You</w:t>
      </w:r>
      <w:r w:rsidR="00EF34E1" w:rsidRPr="00805BF4">
        <w:rPr>
          <w:szCs w:val="22"/>
        </w:rPr>
        <w:t xml:space="preserve"> </w:t>
      </w:r>
      <w:r w:rsidR="00B2057A" w:rsidRPr="00805BF4">
        <w:rPr>
          <w:szCs w:val="22"/>
        </w:rPr>
        <w:t>must</w:t>
      </w:r>
      <w:r w:rsidR="00EF34E1" w:rsidRPr="00805BF4">
        <w:rPr>
          <w:szCs w:val="22"/>
        </w:rPr>
        <w:t xml:space="preserve"> follow the instructions below</w:t>
      </w:r>
      <w:r w:rsidR="00636D08" w:rsidRPr="00636D08">
        <w:rPr>
          <w:szCs w:val="22"/>
        </w:rPr>
        <w:t xml:space="preserve"> </w:t>
      </w:r>
      <w:r w:rsidR="00636D08">
        <w:rPr>
          <w:szCs w:val="22"/>
        </w:rPr>
        <w:t>when completing the</w:t>
      </w:r>
      <w:r w:rsidR="00636D08" w:rsidRPr="00805BF4">
        <w:rPr>
          <w:szCs w:val="22"/>
        </w:rPr>
        <w:t xml:space="preserve"> FCC Form 175</w:t>
      </w:r>
      <w:r w:rsidR="00EF34E1" w:rsidRPr="00805BF4">
        <w:rPr>
          <w:szCs w:val="22"/>
        </w:rPr>
        <w:t xml:space="preserve">.  </w:t>
      </w:r>
      <w:r w:rsidR="00B3340F">
        <w:rPr>
          <w:szCs w:val="22"/>
        </w:rPr>
        <w:t xml:space="preserve">Additional help in </w:t>
      </w:r>
      <w:r w:rsidR="00EF34E1" w:rsidRPr="00805BF4">
        <w:rPr>
          <w:szCs w:val="22"/>
        </w:rPr>
        <w:t xml:space="preserve">filling out </w:t>
      </w:r>
      <w:r w:rsidR="00636D08">
        <w:rPr>
          <w:szCs w:val="22"/>
        </w:rPr>
        <w:t xml:space="preserve">the </w:t>
      </w:r>
      <w:r w:rsidR="00EF34E1" w:rsidRPr="00805BF4">
        <w:rPr>
          <w:szCs w:val="22"/>
        </w:rPr>
        <w:t xml:space="preserve">FCC Form 175 </w:t>
      </w:r>
      <w:r w:rsidR="00B3340F">
        <w:rPr>
          <w:szCs w:val="22"/>
        </w:rPr>
        <w:t xml:space="preserve">is available in </w:t>
      </w:r>
      <w:r w:rsidR="00EF34E1" w:rsidRPr="00805BF4">
        <w:rPr>
          <w:szCs w:val="22"/>
        </w:rPr>
        <w:t>two ways</w:t>
      </w:r>
      <w:r w:rsidR="00B2057A" w:rsidRPr="00805BF4">
        <w:rPr>
          <w:szCs w:val="22"/>
        </w:rPr>
        <w:t xml:space="preserve"> through the </w:t>
      </w:r>
      <w:r w:rsidR="00636D08">
        <w:rPr>
          <w:szCs w:val="22"/>
        </w:rPr>
        <w:t>Auction System</w:t>
      </w:r>
      <w:r w:rsidR="00636D08" w:rsidRPr="00805BF4">
        <w:rPr>
          <w:szCs w:val="22"/>
        </w:rPr>
        <w:t xml:space="preserve"> </w:t>
      </w:r>
      <w:r w:rsidR="00B2057A" w:rsidRPr="00805BF4">
        <w:rPr>
          <w:szCs w:val="22"/>
        </w:rPr>
        <w:t>itself</w:t>
      </w:r>
      <w:r w:rsidR="00EF34E1" w:rsidRPr="00805BF4">
        <w:rPr>
          <w:szCs w:val="22"/>
        </w:rPr>
        <w:t xml:space="preserve">:  (1) by clicking on the </w:t>
      </w:r>
      <w:r w:rsidR="00EF34E1" w:rsidRPr="00805BF4">
        <w:rPr>
          <w:b/>
          <w:szCs w:val="22"/>
        </w:rPr>
        <w:t>Help</w:t>
      </w:r>
      <w:r w:rsidR="00EF34E1" w:rsidRPr="00805BF4">
        <w:rPr>
          <w:szCs w:val="22"/>
        </w:rPr>
        <w:t xml:space="preserve"> link</w:t>
      </w:r>
      <w:r w:rsidR="0094487E" w:rsidRPr="00805BF4">
        <w:rPr>
          <w:szCs w:val="22"/>
        </w:rPr>
        <w:t xml:space="preserve"> located</w:t>
      </w:r>
      <w:r w:rsidR="00EF34E1" w:rsidRPr="00805BF4">
        <w:rPr>
          <w:szCs w:val="22"/>
        </w:rPr>
        <w:t xml:space="preserve"> </w:t>
      </w:r>
      <w:r w:rsidR="009419E0" w:rsidRPr="00805BF4">
        <w:rPr>
          <w:szCs w:val="22"/>
        </w:rPr>
        <w:t xml:space="preserve">in each section of the application and </w:t>
      </w:r>
      <w:r w:rsidR="00EF34E1" w:rsidRPr="00805BF4">
        <w:rPr>
          <w:szCs w:val="22"/>
        </w:rPr>
        <w:t xml:space="preserve">in the upper right </w:t>
      </w:r>
      <w:r w:rsidR="00325A30">
        <w:rPr>
          <w:szCs w:val="22"/>
        </w:rPr>
        <w:t xml:space="preserve">corner </w:t>
      </w:r>
      <w:r w:rsidR="00EF34E1" w:rsidRPr="00805BF4">
        <w:rPr>
          <w:szCs w:val="22"/>
        </w:rPr>
        <w:t xml:space="preserve">of </w:t>
      </w:r>
      <w:r w:rsidR="0094487E" w:rsidRPr="00805BF4">
        <w:rPr>
          <w:szCs w:val="22"/>
        </w:rPr>
        <w:t xml:space="preserve">each </w:t>
      </w:r>
      <w:r w:rsidR="00EF34E1" w:rsidRPr="00805BF4">
        <w:rPr>
          <w:szCs w:val="22"/>
        </w:rPr>
        <w:t xml:space="preserve">screen, which will open Auction Application Online Filing Help; or (2) by clicking on the text of any </w:t>
      </w:r>
      <w:r w:rsidR="00FE2254" w:rsidRPr="00805BF4">
        <w:rPr>
          <w:b/>
          <w:szCs w:val="22"/>
        </w:rPr>
        <w:t>Common Questions</w:t>
      </w:r>
      <w:r w:rsidR="00FE2254" w:rsidRPr="00805BF4">
        <w:rPr>
          <w:szCs w:val="22"/>
        </w:rPr>
        <w:t xml:space="preserve"> </w:t>
      </w:r>
      <w:r w:rsidR="00EF34E1" w:rsidRPr="00805BF4">
        <w:rPr>
          <w:szCs w:val="22"/>
        </w:rPr>
        <w:t xml:space="preserve">link appearing on the right side of the screen.  The </w:t>
      </w:r>
      <w:r w:rsidR="00FE2254" w:rsidRPr="00805BF4">
        <w:rPr>
          <w:szCs w:val="22"/>
        </w:rPr>
        <w:t xml:space="preserve">common questions </w:t>
      </w:r>
      <w:r w:rsidR="00EF34E1" w:rsidRPr="00805BF4">
        <w:rPr>
          <w:szCs w:val="22"/>
        </w:rPr>
        <w:t>displayed relate to the screen</w:t>
      </w:r>
      <w:r w:rsidR="00FE2254" w:rsidRPr="00805BF4">
        <w:rPr>
          <w:szCs w:val="22"/>
        </w:rPr>
        <w:t xml:space="preserve"> being viewed</w:t>
      </w:r>
      <w:r w:rsidR="00EF34E1" w:rsidRPr="00805BF4">
        <w:rPr>
          <w:szCs w:val="22"/>
        </w:rPr>
        <w:t xml:space="preserve"> and </w:t>
      </w:r>
      <w:r w:rsidR="00FE2254" w:rsidRPr="00805BF4">
        <w:rPr>
          <w:szCs w:val="22"/>
        </w:rPr>
        <w:t>may differ</w:t>
      </w:r>
      <w:r w:rsidR="00EF34E1" w:rsidRPr="00805BF4">
        <w:rPr>
          <w:szCs w:val="22"/>
        </w:rPr>
        <w:t xml:space="preserve"> from screen to screen</w:t>
      </w:r>
      <w:r w:rsidR="00FE2254" w:rsidRPr="00805BF4">
        <w:rPr>
          <w:szCs w:val="22"/>
        </w:rPr>
        <w:t xml:space="preserve"> because the common questions are intended to be relevant to each specific screen</w:t>
      </w:r>
      <w:r w:rsidR="00EF34E1" w:rsidRPr="00805BF4">
        <w:rPr>
          <w:szCs w:val="22"/>
        </w:rPr>
        <w:t xml:space="preserve">.  In the event </w:t>
      </w:r>
      <w:r w:rsidR="00A26271">
        <w:rPr>
          <w:szCs w:val="22"/>
        </w:rPr>
        <w:t xml:space="preserve">that </w:t>
      </w:r>
      <w:r w:rsidR="005D7BB1">
        <w:rPr>
          <w:szCs w:val="22"/>
        </w:rPr>
        <w:t>you</w:t>
      </w:r>
      <w:r w:rsidR="00A26271">
        <w:rPr>
          <w:szCs w:val="22"/>
        </w:rPr>
        <w:t xml:space="preserve"> need</w:t>
      </w:r>
      <w:r w:rsidR="00636D08">
        <w:rPr>
          <w:szCs w:val="22"/>
        </w:rPr>
        <w:t xml:space="preserve"> further</w:t>
      </w:r>
      <w:r w:rsidR="00A26271">
        <w:rPr>
          <w:szCs w:val="22"/>
        </w:rPr>
        <w:t xml:space="preserve"> information or guidance beyond what is</w:t>
      </w:r>
      <w:r w:rsidR="00EF34E1" w:rsidRPr="00805BF4">
        <w:rPr>
          <w:szCs w:val="22"/>
        </w:rPr>
        <w:t xml:space="preserve"> provided by these sources, use the contact information provided in </w:t>
      </w:r>
      <w:r w:rsidR="005A1FF7" w:rsidRPr="00805BF4">
        <w:rPr>
          <w:szCs w:val="22"/>
        </w:rPr>
        <w:t xml:space="preserve">this Public Notice and in </w:t>
      </w:r>
      <w:r w:rsidR="00EF34E1" w:rsidRPr="00805BF4">
        <w:rPr>
          <w:szCs w:val="22"/>
        </w:rPr>
        <w:t xml:space="preserve">the </w:t>
      </w:r>
      <w:r w:rsidR="00EF34E1" w:rsidRPr="00805BF4">
        <w:rPr>
          <w:i/>
          <w:szCs w:val="22"/>
        </w:rPr>
        <w:t>Auction 1000 Application Procedures P</w:t>
      </w:r>
      <w:r w:rsidR="00636D08">
        <w:rPr>
          <w:i/>
          <w:szCs w:val="22"/>
        </w:rPr>
        <w:t xml:space="preserve">ublic </w:t>
      </w:r>
      <w:r w:rsidR="00EF34E1" w:rsidRPr="00805BF4">
        <w:rPr>
          <w:i/>
          <w:szCs w:val="22"/>
        </w:rPr>
        <w:t>N</w:t>
      </w:r>
      <w:r w:rsidR="00636D08">
        <w:rPr>
          <w:i/>
          <w:szCs w:val="22"/>
        </w:rPr>
        <w:t>otice</w:t>
      </w:r>
      <w:r w:rsidR="00EF34E1" w:rsidRPr="00805BF4">
        <w:rPr>
          <w:i/>
          <w:szCs w:val="22"/>
        </w:rPr>
        <w:t xml:space="preserve"> </w:t>
      </w:r>
      <w:r w:rsidR="00EF34E1" w:rsidRPr="00805BF4">
        <w:rPr>
          <w:szCs w:val="22"/>
        </w:rPr>
        <w:t>to obtain additional assistance.</w:t>
      </w:r>
      <w:r w:rsidR="00EF34E1" w:rsidRPr="00805BF4">
        <w:rPr>
          <w:rStyle w:val="FootnoteReference"/>
          <w:sz w:val="22"/>
          <w:szCs w:val="22"/>
        </w:rPr>
        <w:footnoteReference w:id="17"/>
      </w:r>
      <w:r w:rsidR="00201355" w:rsidRPr="00805BF4">
        <w:rPr>
          <w:szCs w:val="22"/>
        </w:rPr>
        <w:t xml:space="preserve">  </w:t>
      </w:r>
      <w:r>
        <w:rPr>
          <w:szCs w:val="22"/>
        </w:rPr>
        <w:t>You</w:t>
      </w:r>
      <w:r w:rsidR="00B3340F">
        <w:rPr>
          <w:szCs w:val="22"/>
        </w:rPr>
        <w:t xml:space="preserve"> </w:t>
      </w:r>
      <w:r w:rsidR="00201355" w:rsidRPr="00D66839">
        <w:rPr>
          <w:szCs w:val="22"/>
        </w:rPr>
        <w:t xml:space="preserve">may also access the </w:t>
      </w:r>
      <w:r w:rsidR="00BB2C21">
        <w:rPr>
          <w:szCs w:val="22"/>
        </w:rPr>
        <w:t>A</w:t>
      </w:r>
      <w:r w:rsidR="00201355" w:rsidRPr="00D66839">
        <w:rPr>
          <w:szCs w:val="22"/>
        </w:rPr>
        <w:t>uction</w:t>
      </w:r>
      <w:r w:rsidR="00BB2C21">
        <w:rPr>
          <w:szCs w:val="22"/>
        </w:rPr>
        <w:t xml:space="preserve"> 1002</w:t>
      </w:r>
      <w:r w:rsidR="00201355" w:rsidRPr="00D66839">
        <w:rPr>
          <w:szCs w:val="22"/>
        </w:rPr>
        <w:t xml:space="preserve"> tutorial regarding the pre-auction </w:t>
      </w:r>
      <w:r w:rsidR="00B3340F">
        <w:rPr>
          <w:szCs w:val="22"/>
        </w:rPr>
        <w:t xml:space="preserve">application </w:t>
      </w:r>
      <w:r w:rsidR="00201355" w:rsidRPr="00D66839">
        <w:rPr>
          <w:szCs w:val="22"/>
        </w:rPr>
        <w:t xml:space="preserve">process, which </w:t>
      </w:r>
      <w:r w:rsidR="002C31B7">
        <w:rPr>
          <w:szCs w:val="22"/>
        </w:rPr>
        <w:t>is</w:t>
      </w:r>
      <w:r w:rsidR="00201355" w:rsidRPr="00D66839">
        <w:rPr>
          <w:szCs w:val="22"/>
        </w:rPr>
        <w:t xml:space="preserve"> available on </w:t>
      </w:r>
      <w:r w:rsidR="000A65BD" w:rsidRPr="00D66839">
        <w:rPr>
          <w:szCs w:val="22"/>
        </w:rPr>
        <w:t>the Auction 1002</w:t>
      </w:r>
      <w:r w:rsidR="00201355" w:rsidRPr="00D66839">
        <w:rPr>
          <w:szCs w:val="22"/>
        </w:rPr>
        <w:t xml:space="preserve"> website (</w:t>
      </w:r>
      <w:hyperlink r:id="rId29" w:history="1">
        <w:r w:rsidR="002C31B7">
          <w:rPr>
            <w:rStyle w:val="Hyperlink"/>
            <w:szCs w:val="22"/>
          </w:rPr>
          <w:t>www.fcc.gov/auctions/1002</w:t>
        </w:r>
      </w:hyperlink>
      <w:r w:rsidR="00201355" w:rsidRPr="00D66839">
        <w:rPr>
          <w:szCs w:val="22"/>
        </w:rPr>
        <w:t>).  The interactive tutorial is designed to help familiarize potential applicants with accessing and navigating the Auction System as well as compl</w:t>
      </w:r>
      <w:r w:rsidR="00BE5432" w:rsidRPr="00D66839">
        <w:rPr>
          <w:szCs w:val="22"/>
        </w:rPr>
        <w:t>eting an FCC Form 175</w:t>
      </w:r>
      <w:r w:rsidR="00201355" w:rsidRPr="00D66839">
        <w:rPr>
          <w:szCs w:val="22"/>
        </w:rPr>
        <w:t>.</w:t>
      </w:r>
    </w:p>
    <w:p w:rsidR="00143462" w:rsidRPr="00805BF4" w:rsidRDefault="00143462" w:rsidP="00C124E5">
      <w:pPr>
        <w:pStyle w:val="Heading3"/>
        <w:keepNext w:val="0"/>
        <w:widowControl/>
      </w:pPr>
      <w:bookmarkStart w:id="209" w:name="_Toc98821039"/>
      <w:bookmarkStart w:id="210" w:name="_Toc98846340"/>
      <w:bookmarkStart w:id="211" w:name="_Toc98898554"/>
      <w:bookmarkStart w:id="212" w:name="_Toc98921815"/>
      <w:bookmarkStart w:id="213" w:name="_Toc98932988"/>
      <w:bookmarkStart w:id="214" w:name="_Toc101858532"/>
      <w:bookmarkStart w:id="215" w:name="_Toc109812292"/>
      <w:bookmarkStart w:id="216" w:name="_Toc130730983"/>
      <w:bookmarkStart w:id="217" w:name="_Toc130814211"/>
      <w:bookmarkStart w:id="218" w:name="_Toc130814533"/>
      <w:bookmarkStart w:id="219" w:name="_Toc130814665"/>
      <w:bookmarkStart w:id="220" w:name="_Toc130883548"/>
      <w:bookmarkStart w:id="221" w:name="_Toc130885659"/>
      <w:bookmarkStart w:id="222" w:name="_Toc131844638"/>
      <w:bookmarkStart w:id="223" w:name="_Toc148330573"/>
      <w:bookmarkStart w:id="224" w:name="_Toc148337784"/>
      <w:bookmarkStart w:id="225" w:name="_Toc148338109"/>
      <w:bookmarkStart w:id="226" w:name="_Toc148339819"/>
      <w:bookmarkStart w:id="227" w:name="_Toc148339916"/>
      <w:bookmarkStart w:id="228" w:name="_Toc149645626"/>
      <w:bookmarkStart w:id="229" w:name="_Toc149997929"/>
      <w:bookmarkStart w:id="230" w:name="_Toc158180804"/>
      <w:bookmarkStart w:id="231" w:name="_Toc158785652"/>
      <w:bookmarkStart w:id="232" w:name="_Toc178768559"/>
      <w:bookmarkStart w:id="233" w:name="_Toc179196000"/>
      <w:bookmarkStart w:id="234" w:name="_Toc179361962"/>
      <w:bookmarkStart w:id="235" w:name="_Toc179363746"/>
      <w:bookmarkStart w:id="236" w:name="_Toc197504981"/>
      <w:bookmarkStart w:id="237" w:name="_Toc198007762"/>
      <w:bookmarkStart w:id="238" w:name="_Toc198007913"/>
      <w:bookmarkStart w:id="239" w:name="_Toc198008265"/>
      <w:bookmarkStart w:id="240" w:name="_Toc198008402"/>
      <w:bookmarkStart w:id="241" w:name="_Toc198008949"/>
      <w:bookmarkStart w:id="242" w:name="_Toc198369845"/>
      <w:bookmarkStart w:id="243" w:name="_Toc216090767"/>
      <w:bookmarkStart w:id="244" w:name="_Toc226958273"/>
      <w:bookmarkStart w:id="245" w:name="_Toc227038333"/>
      <w:bookmarkStart w:id="246" w:name="_Toc254792638"/>
      <w:bookmarkStart w:id="247" w:name="_Toc256669762"/>
      <w:bookmarkStart w:id="248" w:name="_Toc257213297"/>
      <w:bookmarkStart w:id="249" w:name="_Toc257277799"/>
      <w:bookmarkStart w:id="250" w:name="_Toc257278760"/>
      <w:bookmarkStart w:id="251" w:name="_Toc257278970"/>
      <w:bookmarkStart w:id="252" w:name="_Toc257279338"/>
      <w:bookmarkStart w:id="253" w:name="_Toc257382982"/>
      <w:bookmarkStart w:id="254" w:name="_Toc274056239"/>
      <w:bookmarkStart w:id="255" w:name="_Toc276657645"/>
      <w:bookmarkStart w:id="256" w:name="_Toc278366491"/>
      <w:bookmarkStart w:id="257" w:name="_Toc307584085"/>
      <w:bookmarkStart w:id="258" w:name="_Toc307937359"/>
      <w:bookmarkStart w:id="259" w:name="_Toc348508802"/>
      <w:bookmarkStart w:id="260" w:name="_Toc362256816"/>
      <w:bookmarkStart w:id="261" w:name="_Toc366056570"/>
      <w:bookmarkStart w:id="262" w:name="_Toc366223772"/>
      <w:bookmarkStart w:id="263" w:name="_Toc366229485"/>
      <w:bookmarkStart w:id="264" w:name="_Toc366583528"/>
      <w:bookmarkStart w:id="265" w:name="_Toc389751879"/>
      <w:bookmarkStart w:id="266" w:name="_Toc392100234"/>
      <w:bookmarkStart w:id="267" w:name="_Toc392100592"/>
      <w:bookmarkStart w:id="268" w:name="_Toc393471007"/>
      <w:bookmarkStart w:id="269" w:name="_Toc393472680"/>
      <w:bookmarkStart w:id="270" w:name="_Toc393895074"/>
      <w:bookmarkStart w:id="271" w:name="_Toc433211488"/>
      <w:r w:rsidRPr="00805BF4">
        <w:t>Applicant Information</w:t>
      </w:r>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p>
    <w:p w:rsidR="00143462" w:rsidRPr="00805BF4" w:rsidRDefault="00143462" w:rsidP="00C124E5">
      <w:pPr>
        <w:pStyle w:val="ParaNum"/>
        <w:widowControl/>
        <w:rPr>
          <w:szCs w:val="22"/>
        </w:rPr>
      </w:pPr>
      <w:r w:rsidRPr="00805BF4">
        <w:rPr>
          <w:szCs w:val="22"/>
        </w:rPr>
        <w:t xml:space="preserve">The </w:t>
      </w:r>
      <w:r w:rsidRPr="00805BF4">
        <w:rPr>
          <w:i/>
          <w:szCs w:val="22"/>
        </w:rPr>
        <w:t>Applicant Information</w:t>
      </w:r>
      <w:r w:rsidRPr="00805BF4">
        <w:rPr>
          <w:szCs w:val="22"/>
        </w:rPr>
        <w:t xml:space="preserve"> screens are the first series of screens in FCC Form 175, in which </w:t>
      </w:r>
      <w:r w:rsidR="00920B5B">
        <w:rPr>
          <w:szCs w:val="22"/>
        </w:rPr>
        <w:t>an applicant</w:t>
      </w:r>
      <w:r w:rsidR="00F02636">
        <w:rPr>
          <w:szCs w:val="22"/>
        </w:rPr>
        <w:t xml:space="preserve"> </w:t>
      </w:r>
      <w:r w:rsidR="00920B5B">
        <w:rPr>
          <w:szCs w:val="22"/>
        </w:rPr>
        <w:t xml:space="preserve">must </w:t>
      </w:r>
      <w:r w:rsidRPr="00805BF4">
        <w:rPr>
          <w:szCs w:val="22"/>
        </w:rPr>
        <w:t>provide basic information including:</w:t>
      </w:r>
    </w:p>
    <w:p w:rsidR="00143462" w:rsidRPr="00805BF4" w:rsidRDefault="00143462" w:rsidP="00C124E5">
      <w:pPr>
        <w:pStyle w:val="ListParagraph"/>
        <w:widowControl/>
        <w:numPr>
          <w:ilvl w:val="0"/>
          <w:numId w:val="4"/>
        </w:numPr>
        <w:spacing w:after="120" w:line="240" w:lineRule="auto"/>
        <w:contextualSpacing w:val="0"/>
        <w:rPr>
          <w:szCs w:val="22"/>
        </w:rPr>
      </w:pPr>
      <w:r w:rsidRPr="00805BF4">
        <w:rPr>
          <w:szCs w:val="22"/>
        </w:rPr>
        <w:t xml:space="preserve">the applicant’s legal classification (e.g., individual, corporation, </w:t>
      </w:r>
      <w:r w:rsidR="002A2B77" w:rsidRPr="00805BF4">
        <w:rPr>
          <w:szCs w:val="22"/>
        </w:rPr>
        <w:t>general partnership</w:t>
      </w:r>
      <w:r w:rsidRPr="00805BF4">
        <w:rPr>
          <w:szCs w:val="22"/>
        </w:rPr>
        <w:t>, etc.)</w:t>
      </w:r>
    </w:p>
    <w:p w:rsidR="00143462" w:rsidRPr="00805BF4" w:rsidRDefault="00143462" w:rsidP="00C124E5">
      <w:pPr>
        <w:pStyle w:val="ListParagraph"/>
        <w:widowControl/>
        <w:numPr>
          <w:ilvl w:val="0"/>
          <w:numId w:val="4"/>
        </w:numPr>
        <w:spacing w:after="120" w:line="240" w:lineRule="auto"/>
        <w:contextualSpacing w:val="0"/>
        <w:rPr>
          <w:szCs w:val="22"/>
        </w:rPr>
      </w:pPr>
      <w:r w:rsidRPr="00805BF4">
        <w:rPr>
          <w:szCs w:val="22"/>
        </w:rPr>
        <w:t>whether the applicant</w:t>
      </w:r>
      <w:r w:rsidR="006745E0">
        <w:rPr>
          <w:szCs w:val="22"/>
        </w:rPr>
        <w:t>, or any member of the applicant,</w:t>
      </w:r>
      <w:r w:rsidRPr="00805BF4">
        <w:rPr>
          <w:szCs w:val="22"/>
        </w:rPr>
        <w:t xml:space="preserve"> is a qualifying rural wireless partnership</w:t>
      </w:r>
      <w:r w:rsidR="007F048A">
        <w:rPr>
          <w:szCs w:val="22"/>
        </w:rPr>
        <w:t>,</w:t>
      </w:r>
      <w:r w:rsidRPr="00805BF4">
        <w:rPr>
          <w:rStyle w:val="FootnoteReference"/>
          <w:sz w:val="22"/>
          <w:szCs w:val="22"/>
        </w:rPr>
        <w:footnoteReference w:id="18"/>
      </w:r>
      <w:r w:rsidR="007F048A">
        <w:rPr>
          <w:szCs w:val="22"/>
        </w:rPr>
        <w:t xml:space="preserve"> and if so,</w:t>
      </w:r>
      <w:r w:rsidR="007F048A" w:rsidRPr="007F048A">
        <w:rPr>
          <w:szCs w:val="22"/>
        </w:rPr>
        <w:t xml:space="preserve"> </w:t>
      </w:r>
      <w:r w:rsidR="007F048A" w:rsidRPr="00805BF4">
        <w:rPr>
          <w:szCs w:val="22"/>
        </w:rPr>
        <w:t xml:space="preserve">the type and name of the members of the </w:t>
      </w:r>
      <w:r w:rsidR="006745E0">
        <w:rPr>
          <w:szCs w:val="22"/>
        </w:rPr>
        <w:t xml:space="preserve">qualifying </w:t>
      </w:r>
      <w:r w:rsidR="007F048A" w:rsidRPr="00805BF4">
        <w:rPr>
          <w:szCs w:val="22"/>
        </w:rPr>
        <w:t>rural wireless partnership</w:t>
      </w:r>
    </w:p>
    <w:p w:rsidR="00143462" w:rsidRPr="00805BF4" w:rsidRDefault="00143462" w:rsidP="00C124E5">
      <w:pPr>
        <w:pStyle w:val="ListParagraph"/>
        <w:widowControl/>
        <w:numPr>
          <w:ilvl w:val="0"/>
          <w:numId w:val="4"/>
        </w:numPr>
        <w:spacing w:after="120" w:line="240" w:lineRule="auto"/>
        <w:contextualSpacing w:val="0"/>
        <w:rPr>
          <w:szCs w:val="22"/>
        </w:rPr>
      </w:pPr>
      <w:r w:rsidRPr="00805BF4">
        <w:rPr>
          <w:szCs w:val="22"/>
        </w:rPr>
        <w:t>optional information regarding the applicant’s status as a minority- or woman-owned business or a rural telephone company</w:t>
      </w:r>
    </w:p>
    <w:p w:rsidR="00143462" w:rsidRPr="00805BF4" w:rsidRDefault="00143462" w:rsidP="00C124E5">
      <w:pPr>
        <w:pStyle w:val="ListParagraph"/>
        <w:widowControl/>
        <w:numPr>
          <w:ilvl w:val="0"/>
          <w:numId w:val="4"/>
        </w:numPr>
        <w:spacing w:after="120" w:line="240" w:lineRule="auto"/>
        <w:contextualSpacing w:val="0"/>
        <w:rPr>
          <w:szCs w:val="22"/>
        </w:rPr>
      </w:pPr>
      <w:r w:rsidRPr="00805BF4">
        <w:rPr>
          <w:szCs w:val="22"/>
        </w:rPr>
        <w:t>the applicant’s name, which will be used as the bidder name during the auction</w:t>
      </w:r>
      <w:r w:rsidRPr="00805BF4">
        <w:rPr>
          <w:rStyle w:val="FootnoteReference"/>
          <w:sz w:val="22"/>
          <w:szCs w:val="22"/>
        </w:rPr>
        <w:footnoteReference w:id="19"/>
      </w:r>
    </w:p>
    <w:p w:rsidR="00143462" w:rsidRPr="00805BF4" w:rsidRDefault="00143462" w:rsidP="00C124E5">
      <w:pPr>
        <w:pStyle w:val="ListParagraph"/>
        <w:widowControl/>
        <w:numPr>
          <w:ilvl w:val="0"/>
          <w:numId w:val="4"/>
        </w:numPr>
        <w:spacing w:after="120" w:line="240" w:lineRule="auto"/>
        <w:contextualSpacing w:val="0"/>
        <w:rPr>
          <w:szCs w:val="22"/>
        </w:rPr>
      </w:pPr>
      <w:r w:rsidRPr="00805BF4">
        <w:rPr>
          <w:szCs w:val="22"/>
        </w:rPr>
        <w:t>citizenship for individuals or jurisdiction of formation for legal entities</w:t>
      </w:r>
    </w:p>
    <w:p w:rsidR="00143462" w:rsidRPr="00805BF4" w:rsidRDefault="00143462" w:rsidP="00C124E5">
      <w:pPr>
        <w:pStyle w:val="ListParagraph"/>
        <w:widowControl/>
        <w:numPr>
          <w:ilvl w:val="0"/>
          <w:numId w:val="4"/>
        </w:numPr>
        <w:spacing w:after="120" w:line="240" w:lineRule="auto"/>
        <w:contextualSpacing w:val="0"/>
        <w:rPr>
          <w:szCs w:val="22"/>
        </w:rPr>
      </w:pPr>
      <w:r w:rsidRPr="00805BF4">
        <w:rPr>
          <w:szCs w:val="22"/>
        </w:rPr>
        <w:t>the applicant’s address (</w:t>
      </w:r>
      <w:r w:rsidR="00DF4E31" w:rsidRPr="00D66839">
        <w:rPr>
          <w:szCs w:val="22"/>
        </w:rPr>
        <w:t xml:space="preserve">physical location; a </w:t>
      </w:r>
      <w:r w:rsidRPr="00805BF4">
        <w:rPr>
          <w:szCs w:val="22"/>
        </w:rPr>
        <w:t>P</w:t>
      </w:r>
      <w:r w:rsidR="00D552CB">
        <w:rPr>
          <w:szCs w:val="22"/>
        </w:rPr>
        <w:t>.</w:t>
      </w:r>
      <w:r w:rsidRPr="00805BF4">
        <w:rPr>
          <w:szCs w:val="22"/>
        </w:rPr>
        <w:t>O</w:t>
      </w:r>
      <w:r w:rsidR="00D552CB">
        <w:rPr>
          <w:szCs w:val="22"/>
        </w:rPr>
        <w:t>.</w:t>
      </w:r>
      <w:r w:rsidRPr="00805BF4">
        <w:rPr>
          <w:szCs w:val="22"/>
        </w:rPr>
        <w:t xml:space="preserve"> </w:t>
      </w:r>
      <w:r w:rsidR="002D58CF" w:rsidRPr="00805BF4">
        <w:rPr>
          <w:szCs w:val="22"/>
        </w:rPr>
        <w:t>B</w:t>
      </w:r>
      <w:r w:rsidRPr="00805BF4">
        <w:rPr>
          <w:szCs w:val="22"/>
        </w:rPr>
        <w:t xml:space="preserve">ox </w:t>
      </w:r>
      <w:r w:rsidR="00DF4E31" w:rsidRPr="00805BF4">
        <w:rPr>
          <w:szCs w:val="22"/>
        </w:rPr>
        <w:t xml:space="preserve">is </w:t>
      </w:r>
      <w:r w:rsidRPr="00805BF4">
        <w:rPr>
          <w:b/>
          <w:szCs w:val="22"/>
        </w:rPr>
        <w:t>not</w:t>
      </w:r>
      <w:r w:rsidRPr="00805BF4">
        <w:rPr>
          <w:szCs w:val="22"/>
        </w:rPr>
        <w:t xml:space="preserve"> permitted)</w:t>
      </w:r>
    </w:p>
    <w:p w:rsidR="00143462" w:rsidRPr="00805BF4" w:rsidRDefault="00143462" w:rsidP="00C124E5">
      <w:pPr>
        <w:pStyle w:val="ListParagraph"/>
        <w:widowControl/>
        <w:numPr>
          <w:ilvl w:val="0"/>
          <w:numId w:val="4"/>
        </w:numPr>
        <w:spacing w:after="120" w:line="240" w:lineRule="auto"/>
        <w:contextualSpacing w:val="0"/>
        <w:rPr>
          <w:szCs w:val="22"/>
        </w:rPr>
      </w:pPr>
      <w:r w:rsidRPr="00805BF4">
        <w:rPr>
          <w:szCs w:val="22"/>
        </w:rPr>
        <w:t>for applicants classified as legal entities (e.g., corporations and partnerships), the name, title</w:t>
      </w:r>
      <w:r w:rsidR="00407D89" w:rsidRPr="00805BF4">
        <w:rPr>
          <w:szCs w:val="22"/>
        </w:rPr>
        <w:t>,</w:t>
      </w:r>
      <w:r w:rsidRPr="00805BF4">
        <w:rPr>
          <w:szCs w:val="22"/>
        </w:rPr>
        <w:t xml:space="preserve"> and contact information of the applicant’s responsible individual</w:t>
      </w:r>
      <w:r w:rsidRPr="00805BF4">
        <w:rPr>
          <w:rStyle w:val="FootnoteReference"/>
          <w:sz w:val="22"/>
          <w:szCs w:val="22"/>
        </w:rPr>
        <w:footnoteReference w:id="20"/>
      </w:r>
    </w:p>
    <w:p w:rsidR="00143462" w:rsidRPr="00805BF4" w:rsidRDefault="00143462" w:rsidP="00C124E5">
      <w:pPr>
        <w:pStyle w:val="ListParagraph"/>
        <w:widowControl/>
        <w:numPr>
          <w:ilvl w:val="0"/>
          <w:numId w:val="4"/>
        </w:numPr>
        <w:spacing w:after="120" w:line="240" w:lineRule="auto"/>
        <w:contextualSpacing w:val="0"/>
        <w:rPr>
          <w:szCs w:val="22"/>
        </w:rPr>
      </w:pPr>
      <w:r w:rsidRPr="00805BF4">
        <w:rPr>
          <w:szCs w:val="22"/>
        </w:rPr>
        <w:t xml:space="preserve">the name, address, telephone </w:t>
      </w:r>
      <w:r w:rsidR="00530C14" w:rsidRPr="00805BF4">
        <w:rPr>
          <w:szCs w:val="22"/>
        </w:rPr>
        <w:t xml:space="preserve">and </w:t>
      </w:r>
      <w:r w:rsidRPr="00805BF4">
        <w:rPr>
          <w:szCs w:val="22"/>
        </w:rPr>
        <w:t xml:space="preserve">fax number, and </w:t>
      </w:r>
      <w:r w:rsidR="00530C14" w:rsidRPr="00805BF4">
        <w:rPr>
          <w:szCs w:val="22"/>
        </w:rPr>
        <w:t>e</w:t>
      </w:r>
      <w:r w:rsidRPr="00805BF4">
        <w:rPr>
          <w:szCs w:val="22"/>
        </w:rPr>
        <w:t>-mail address of a contact person who will communicate with the Commission regarding the applicant’s FCC Form 175</w:t>
      </w:r>
      <w:r w:rsidRPr="00805BF4">
        <w:rPr>
          <w:rStyle w:val="FootnoteReference"/>
          <w:sz w:val="22"/>
          <w:szCs w:val="22"/>
        </w:rPr>
        <w:footnoteReference w:id="21"/>
      </w:r>
    </w:p>
    <w:p w:rsidR="00143462" w:rsidRPr="00805BF4" w:rsidRDefault="00143462" w:rsidP="00C124E5">
      <w:pPr>
        <w:pStyle w:val="ListParagraph"/>
        <w:widowControl/>
        <w:numPr>
          <w:ilvl w:val="0"/>
          <w:numId w:val="4"/>
        </w:numPr>
        <w:spacing w:after="120" w:line="240" w:lineRule="auto"/>
        <w:contextualSpacing w:val="0"/>
        <w:rPr>
          <w:szCs w:val="22"/>
        </w:rPr>
      </w:pPr>
      <w:r w:rsidRPr="00805BF4">
        <w:rPr>
          <w:szCs w:val="22"/>
        </w:rPr>
        <w:t>the names</w:t>
      </w:r>
      <w:r w:rsidR="00530C14" w:rsidRPr="00D66839">
        <w:rPr>
          <w:szCs w:val="22"/>
        </w:rPr>
        <w:t>, telephone numbers, and e-mail addresses</w:t>
      </w:r>
      <w:r w:rsidRPr="00805BF4">
        <w:rPr>
          <w:szCs w:val="22"/>
        </w:rPr>
        <w:t xml:space="preserve"> of up to three persons authorized to bid for the applicant in the auction</w:t>
      </w:r>
      <w:r w:rsidRPr="00805BF4">
        <w:rPr>
          <w:rStyle w:val="FootnoteReference"/>
          <w:sz w:val="22"/>
          <w:szCs w:val="22"/>
        </w:rPr>
        <w:footnoteReference w:id="22"/>
      </w:r>
    </w:p>
    <w:p w:rsidR="00143462" w:rsidRPr="00805BF4" w:rsidRDefault="00143462" w:rsidP="00C124E5">
      <w:pPr>
        <w:pStyle w:val="ListParagraph"/>
        <w:widowControl/>
        <w:numPr>
          <w:ilvl w:val="0"/>
          <w:numId w:val="4"/>
        </w:numPr>
        <w:spacing w:after="120" w:line="240" w:lineRule="auto"/>
        <w:contextualSpacing w:val="0"/>
        <w:rPr>
          <w:szCs w:val="22"/>
        </w:rPr>
      </w:pPr>
      <w:r w:rsidRPr="00805BF4">
        <w:rPr>
          <w:szCs w:val="22"/>
        </w:rPr>
        <w:t>the applicant’s preference for electronic or telephonic bidding</w:t>
      </w:r>
      <w:r w:rsidRPr="00805BF4">
        <w:rPr>
          <w:rStyle w:val="FootnoteReference"/>
          <w:sz w:val="22"/>
          <w:szCs w:val="22"/>
        </w:rPr>
        <w:footnoteReference w:id="23"/>
      </w:r>
    </w:p>
    <w:p w:rsidR="00143462" w:rsidRDefault="00143462" w:rsidP="00C124E5">
      <w:pPr>
        <w:pStyle w:val="ListParagraph"/>
        <w:widowControl/>
        <w:numPr>
          <w:ilvl w:val="0"/>
          <w:numId w:val="4"/>
        </w:numPr>
        <w:spacing w:after="120" w:line="240" w:lineRule="auto"/>
        <w:contextualSpacing w:val="0"/>
        <w:rPr>
          <w:szCs w:val="22"/>
        </w:rPr>
      </w:pPr>
      <w:r w:rsidRPr="00805BF4">
        <w:rPr>
          <w:szCs w:val="22"/>
        </w:rPr>
        <w:t>whether the applicant claims eligibility for certain types of bidding credits and the percentage claimed</w:t>
      </w:r>
      <w:r w:rsidRPr="00805BF4">
        <w:rPr>
          <w:rStyle w:val="FootnoteReference"/>
          <w:sz w:val="22"/>
          <w:szCs w:val="22"/>
        </w:rPr>
        <w:footnoteReference w:id="24"/>
      </w:r>
    </w:p>
    <w:p w:rsidR="00D30262" w:rsidRPr="00D30262" w:rsidRDefault="00D30262" w:rsidP="00C124E5">
      <w:pPr>
        <w:widowControl/>
        <w:spacing w:after="120"/>
        <w:rPr>
          <w:szCs w:val="22"/>
        </w:rPr>
      </w:pPr>
      <w:r>
        <w:rPr>
          <w:szCs w:val="22"/>
        </w:rPr>
        <w:t xml:space="preserve">Each screen will specify the information that the applicant must provide. </w:t>
      </w:r>
    </w:p>
    <w:p w:rsidR="00503B4B" w:rsidRPr="00503B4B" w:rsidRDefault="0082294E" w:rsidP="00BE6546">
      <w:pPr>
        <w:pStyle w:val="ParaNum"/>
        <w:keepNext/>
        <w:widowControl/>
        <w:numPr>
          <w:ilvl w:val="3"/>
          <w:numId w:val="12"/>
        </w:numPr>
        <w:rPr>
          <w:szCs w:val="22"/>
        </w:rPr>
      </w:pPr>
      <w:r w:rsidRPr="00D85CE5">
        <w:rPr>
          <w:b/>
          <w:szCs w:val="22"/>
        </w:rPr>
        <w:t>Applicant Legal Classification</w:t>
      </w:r>
    </w:p>
    <w:p w:rsidR="00AC5926" w:rsidRPr="00503B4B" w:rsidRDefault="0082294E" w:rsidP="00C124E5">
      <w:pPr>
        <w:pStyle w:val="ParaNum"/>
        <w:widowControl/>
        <w:rPr>
          <w:szCs w:val="22"/>
        </w:rPr>
      </w:pPr>
      <w:r w:rsidRPr="00503B4B">
        <w:rPr>
          <w:szCs w:val="22"/>
        </w:rPr>
        <w:t>O</w:t>
      </w:r>
      <w:r w:rsidR="00F02636" w:rsidRPr="00503B4B">
        <w:rPr>
          <w:szCs w:val="22"/>
        </w:rPr>
        <w:t xml:space="preserve">n the </w:t>
      </w:r>
      <w:r w:rsidR="00F02636" w:rsidRPr="00503B4B">
        <w:rPr>
          <w:i/>
          <w:szCs w:val="22"/>
        </w:rPr>
        <w:t>Legal Classification</w:t>
      </w:r>
      <w:r w:rsidR="00F02636" w:rsidRPr="00503B4B">
        <w:rPr>
          <w:szCs w:val="22"/>
        </w:rPr>
        <w:t xml:space="preserve"> screen, </w:t>
      </w:r>
      <w:r w:rsidR="00CF1953">
        <w:rPr>
          <w:szCs w:val="22"/>
        </w:rPr>
        <w:t>you</w:t>
      </w:r>
      <w:r w:rsidR="00BA2840" w:rsidRPr="00503B4B">
        <w:rPr>
          <w:szCs w:val="22"/>
        </w:rPr>
        <w:t xml:space="preserve"> </w:t>
      </w:r>
      <w:r w:rsidR="00143462" w:rsidRPr="00503B4B">
        <w:rPr>
          <w:szCs w:val="22"/>
        </w:rPr>
        <w:t xml:space="preserve">must indicate </w:t>
      </w:r>
      <w:r w:rsidR="00CF1953">
        <w:rPr>
          <w:szCs w:val="22"/>
        </w:rPr>
        <w:t>the applicant’s</w:t>
      </w:r>
      <w:r w:rsidR="00CF1953" w:rsidRPr="00503B4B">
        <w:rPr>
          <w:szCs w:val="22"/>
        </w:rPr>
        <w:t xml:space="preserve"> </w:t>
      </w:r>
      <w:r w:rsidR="00143462" w:rsidRPr="00503B4B">
        <w:rPr>
          <w:szCs w:val="22"/>
        </w:rPr>
        <w:t>legal classification before continuing to subsequent screens because the legal classification will determine which subsequent screens will appear.</w:t>
      </w:r>
      <w:r w:rsidR="0048281B" w:rsidRPr="00503B4B">
        <w:rPr>
          <w:szCs w:val="22"/>
        </w:rPr>
        <w:t xml:space="preserve">  </w:t>
      </w:r>
      <w:r w:rsidR="00BA2840" w:rsidRPr="00503B4B">
        <w:rPr>
          <w:rFonts w:eastAsia="Cambria,Times New Roman"/>
          <w:szCs w:val="22"/>
        </w:rPr>
        <w:t xml:space="preserve">For example, an applicant registering as an “Individual” will enter information that is different from the information that an applicant registering as a “Corporation” will enter.  </w:t>
      </w:r>
      <w:r w:rsidR="00AC5926" w:rsidRPr="00503B4B">
        <w:rPr>
          <w:rFonts w:eastAsia="Cambria,Times New Roman"/>
          <w:szCs w:val="22"/>
        </w:rPr>
        <w:t xml:space="preserve">If </w:t>
      </w:r>
      <w:r w:rsidR="00C274FE">
        <w:rPr>
          <w:rFonts w:eastAsia="Cambria,Times New Roman"/>
          <w:szCs w:val="22"/>
        </w:rPr>
        <w:t>you</w:t>
      </w:r>
      <w:r w:rsidR="00AC5926" w:rsidRPr="00503B4B">
        <w:rPr>
          <w:rFonts w:eastAsia="Cambria,Times New Roman"/>
          <w:szCs w:val="22"/>
        </w:rPr>
        <w:t xml:space="preserve"> select “Other,” a text box will open in which </w:t>
      </w:r>
      <w:r w:rsidR="00C274FE">
        <w:rPr>
          <w:rFonts w:eastAsia="Cambria,Times New Roman"/>
          <w:szCs w:val="22"/>
        </w:rPr>
        <w:t>you</w:t>
      </w:r>
      <w:r w:rsidR="00C274FE" w:rsidRPr="00503B4B">
        <w:rPr>
          <w:rFonts w:eastAsia="Cambria,Times New Roman"/>
          <w:szCs w:val="22"/>
        </w:rPr>
        <w:t xml:space="preserve"> </w:t>
      </w:r>
      <w:r w:rsidR="00AC5926" w:rsidRPr="00503B4B">
        <w:rPr>
          <w:rFonts w:eastAsia="Cambria,Times New Roman"/>
          <w:szCs w:val="22"/>
        </w:rPr>
        <w:t xml:space="preserve">must describe </w:t>
      </w:r>
      <w:r w:rsidR="00C274FE">
        <w:rPr>
          <w:rFonts w:eastAsia="Cambria,Times New Roman"/>
          <w:szCs w:val="22"/>
        </w:rPr>
        <w:t>the applicant’s</w:t>
      </w:r>
      <w:r w:rsidR="00C274FE" w:rsidRPr="00503B4B">
        <w:rPr>
          <w:rFonts w:eastAsia="Cambria,Times New Roman"/>
          <w:szCs w:val="22"/>
        </w:rPr>
        <w:t xml:space="preserve"> </w:t>
      </w:r>
      <w:r w:rsidR="00AC5926" w:rsidRPr="00503B4B">
        <w:rPr>
          <w:rFonts w:eastAsia="Cambria,Times New Roman"/>
          <w:szCs w:val="22"/>
        </w:rPr>
        <w:t>legal classification.</w:t>
      </w:r>
      <w:r w:rsidR="00AC5926" w:rsidRPr="00660D76">
        <w:rPr>
          <w:rStyle w:val="FootnoteReference"/>
          <w:rFonts w:eastAsia="Cambria,Times New Roman"/>
          <w:sz w:val="22"/>
          <w:szCs w:val="22"/>
        </w:rPr>
        <w:footnoteReference w:id="25"/>
      </w:r>
    </w:p>
    <w:p w:rsidR="00503B4B" w:rsidRPr="00503B4B" w:rsidRDefault="00503B4B" w:rsidP="00C124E5">
      <w:pPr>
        <w:pStyle w:val="ParaNum"/>
        <w:widowControl/>
        <w:numPr>
          <w:ilvl w:val="3"/>
          <w:numId w:val="12"/>
        </w:numPr>
        <w:rPr>
          <w:szCs w:val="22"/>
        </w:rPr>
      </w:pPr>
      <w:r w:rsidRPr="00503B4B">
        <w:rPr>
          <w:b/>
          <w:szCs w:val="22"/>
        </w:rPr>
        <w:t>Qualifying Rural Wireless Partnerships</w:t>
      </w:r>
    </w:p>
    <w:p w:rsidR="00BA2840" w:rsidRDefault="00CF1953" w:rsidP="00C124E5">
      <w:pPr>
        <w:pStyle w:val="ParaNum"/>
        <w:widowControl/>
        <w:rPr>
          <w:szCs w:val="22"/>
        </w:rPr>
      </w:pPr>
      <w:r>
        <w:rPr>
          <w:rFonts w:eastAsia="Cambria,Times New Roman"/>
          <w:szCs w:val="22"/>
        </w:rPr>
        <w:t>You</w:t>
      </w:r>
      <w:r w:rsidR="00BA2840" w:rsidRPr="002B4A36">
        <w:rPr>
          <w:rFonts w:eastAsia="Cambria,Times New Roman"/>
          <w:szCs w:val="22"/>
        </w:rPr>
        <w:t xml:space="preserve"> must indicate </w:t>
      </w:r>
      <w:r w:rsidR="00307204">
        <w:rPr>
          <w:rFonts w:eastAsia="Cambria,Times New Roman"/>
          <w:szCs w:val="22"/>
        </w:rPr>
        <w:t xml:space="preserve">on the </w:t>
      </w:r>
      <w:r w:rsidR="00307204" w:rsidRPr="00503B4B">
        <w:rPr>
          <w:i/>
          <w:szCs w:val="22"/>
        </w:rPr>
        <w:t>Legal Classification</w:t>
      </w:r>
      <w:r w:rsidR="00307204" w:rsidRPr="00503B4B">
        <w:rPr>
          <w:szCs w:val="22"/>
        </w:rPr>
        <w:t xml:space="preserve"> screen</w:t>
      </w:r>
      <w:r w:rsidR="00307204" w:rsidRPr="002B4A36">
        <w:rPr>
          <w:rFonts w:eastAsia="Cambria,Times New Roman"/>
          <w:szCs w:val="22"/>
        </w:rPr>
        <w:t xml:space="preserve"> </w:t>
      </w:r>
      <w:r w:rsidR="00BA2840" w:rsidRPr="002B4A36">
        <w:rPr>
          <w:rFonts w:eastAsia="Cambria,Times New Roman"/>
          <w:szCs w:val="22"/>
        </w:rPr>
        <w:t xml:space="preserve">whether the </w:t>
      </w:r>
      <w:r w:rsidR="00BC6A0F">
        <w:rPr>
          <w:rFonts w:eastAsia="Cambria,Times New Roman"/>
          <w:szCs w:val="22"/>
        </w:rPr>
        <w:t>applicant</w:t>
      </w:r>
      <w:r w:rsidR="00C02D48">
        <w:rPr>
          <w:rFonts w:eastAsia="Cambria,Times New Roman"/>
          <w:szCs w:val="22"/>
        </w:rPr>
        <w:t>,</w:t>
      </w:r>
      <w:r w:rsidR="001F486E" w:rsidRPr="003063FE">
        <w:rPr>
          <w:rFonts w:eastAsia="Cambria,Times New Roman"/>
          <w:szCs w:val="22"/>
        </w:rPr>
        <w:t xml:space="preserve"> or a</w:t>
      </w:r>
      <w:r w:rsidR="00C02D48">
        <w:rPr>
          <w:rFonts w:eastAsia="Cambria,Times New Roman"/>
          <w:szCs w:val="22"/>
        </w:rPr>
        <w:t>ny</w:t>
      </w:r>
      <w:r w:rsidR="001F486E" w:rsidRPr="003063FE">
        <w:rPr>
          <w:rFonts w:eastAsia="Cambria,Times New Roman"/>
          <w:szCs w:val="22"/>
        </w:rPr>
        <w:t xml:space="preserve"> member of the </w:t>
      </w:r>
      <w:r w:rsidR="00BC6A0F">
        <w:rPr>
          <w:rFonts w:eastAsia="Cambria,Times New Roman"/>
          <w:szCs w:val="22"/>
        </w:rPr>
        <w:t>applicant</w:t>
      </w:r>
      <w:r w:rsidR="00BC6A0F" w:rsidRPr="003063FE">
        <w:rPr>
          <w:rFonts w:eastAsia="Cambria,Times New Roman"/>
          <w:szCs w:val="22"/>
        </w:rPr>
        <w:t xml:space="preserve"> </w:t>
      </w:r>
      <w:r w:rsidR="001F486E" w:rsidRPr="003063FE">
        <w:rPr>
          <w:rFonts w:eastAsia="Cambria,Times New Roman"/>
          <w:szCs w:val="22"/>
        </w:rPr>
        <w:t>(in the case of a joint venture or consortium)</w:t>
      </w:r>
      <w:r w:rsidR="00C02D48">
        <w:rPr>
          <w:rFonts w:eastAsia="Cambria,Times New Roman"/>
          <w:szCs w:val="22"/>
        </w:rPr>
        <w:t>,</w:t>
      </w:r>
      <w:r w:rsidR="00BA2840" w:rsidRPr="00C02D48">
        <w:rPr>
          <w:rFonts w:eastAsia="Cambria,Times New Roman"/>
          <w:szCs w:val="22"/>
        </w:rPr>
        <w:t xml:space="preserve"> is a qualifying rural wireless partnership</w:t>
      </w:r>
      <w:r w:rsidR="00B73E57" w:rsidRPr="00C02D48">
        <w:rPr>
          <w:rFonts w:eastAsia="Cambria,Times New Roman"/>
          <w:szCs w:val="22"/>
        </w:rPr>
        <w:t xml:space="preserve"> </w:t>
      </w:r>
      <w:r w:rsidR="00F02636">
        <w:rPr>
          <w:rFonts w:eastAsia="Cambria,Times New Roman"/>
          <w:szCs w:val="22"/>
        </w:rPr>
        <w:t xml:space="preserve">or a qualifying rural wireless partnership member </w:t>
      </w:r>
      <w:r w:rsidR="00C02D48">
        <w:rPr>
          <w:rFonts w:eastAsia="Cambria,Times New Roman"/>
          <w:szCs w:val="22"/>
        </w:rPr>
        <w:t xml:space="preserve">that claims the exception provided in </w:t>
      </w:r>
      <w:r w:rsidR="00405CF5">
        <w:rPr>
          <w:rFonts w:eastAsia="Cambria,Times New Roman"/>
          <w:szCs w:val="22"/>
        </w:rPr>
        <w:t>S</w:t>
      </w:r>
      <w:r w:rsidR="00B73E57" w:rsidRPr="00C02D48">
        <w:rPr>
          <w:rFonts w:eastAsia="Cambria,Times New Roman"/>
          <w:szCs w:val="22"/>
        </w:rPr>
        <w:t>ection 1.2105(a)(3) of the Commission’s rules</w:t>
      </w:r>
      <w:r w:rsidR="00F93D52">
        <w:rPr>
          <w:rFonts w:eastAsia="Cambria,Times New Roman"/>
          <w:szCs w:val="22"/>
        </w:rPr>
        <w:t xml:space="preserve"> </w:t>
      </w:r>
      <w:r w:rsidR="00F93D52" w:rsidRPr="00F21985">
        <w:t>to the general prohibition on the filing of multiple applications by com</w:t>
      </w:r>
      <w:r w:rsidR="00F93D52" w:rsidRPr="003C74BE">
        <w:t>monly-controlled entities</w:t>
      </w:r>
      <w:r w:rsidR="00BA2840" w:rsidRPr="00C02D48">
        <w:rPr>
          <w:rFonts w:eastAsia="Cambria,Times New Roman"/>
          <w:szCs w:val="22"/>
        </w:rPr>
        <w:t>.</w:t>
      </w:r>
      <w:r w:rsidR="00B73E57" w:rsidRPr="00C02D48">
        <w:rPr>
          <w:rStyle w:val="FootnoteReference"/>
          <w:rFonts w:eastAsia="Cambria,Times New Roman"/>
          <w:sz w:val="22"/>
          <w:szCs w:val="22"/>
        </w:rPr>
        <w:footnoteReference w:id="26"/>
      </w:r>
      <w:r w:rsidR="00BA2840" w:rsidRPr="00C02D48">
        <w:rPr>
          <w:rFonts w:eastAsia="Cambria,Times New Roman"/>
          <w:szCs w:val="22"/>
        </w:rPr>
        <w:t xml:space="preserve">  If </w:t>
      </w:r>
      <w:r w:rsidR="00BC6A0F">
        <w:rPr>
          <w:rFonts w:eastAsia="Cambria,Times New Roman"/>
          <w:szCs w:val="22"/>
        </w:rPr>
        <w:t>the applicant</w:t>
      </w:r>
      <w:r w:rsidR="00BA2840" w:rsidRPr="00C02D48">
        <w:rPr>
          <w:rFonts w:eastAsia="Cambria,Times New Roman"/>
          <w:szCs w:val="22"/>
        </w:rPr>
        <w:t xml:space="preserve"> is a qualifying rural wireless partnership</w:t>
      </w:r>
      <w:r w:rsidR="00F02636">
        <w:rPr>
          <w:rFonts w:eastAsia="Cambria,Times New Roman"/>
          <w:szCs w:val="22"/>
        </w:rPr>
        <w:t xml:space="preserve"> or a member of a qualifying rural wireless partnership</w:t>
      </w:r>
      <w:r w:rsidR="00BA2840" w:rsidRPr="00C02D48">
        <w:rPr>
          <w:rFonts w:eastAsia="Cambria,Times New Roman"/>
          <w:szCs w:val="22"/>
        </w:rPr>
        <w:t xml:space="preserve">, </w:t>
      </w:r>
      <w:r w:rsidR="00903DB7" w:rsidRPr="00C02D48">
        <w:rPr>
          <w:rFonts w:eastAsia="Cambria,Times New Roman"/>
          <w:szCs w:val="22"/>
        </w:rPr>
        <w:t xml:space="preserve">information about </w:t>
      </w:r>
      <w:r w:rsidR="00BA2840" w:rsidRPr="00C02D48">
        <w:rPr>
          <w:rFonts w:eastAsia="Cambria,Times New Roman"/>
          <w:szCs w:val="22"/>
        </w:rPr>
        <w:t>each member of the partnership, including the type of member (</w:t>
      </w:r>
      <w:r w:rsidR="00C55ADC" w:rsidRPr="00C02D48">
        <w:rPr>
          <w:rFonts w:eastAsia="Cambria,Times New Roman"/>
          <w:szCs w:val="22"/>
        </w:rPr>
        <w:t xml:space="preserve">i.e., </w:t>
      </w:r>
      <w:r w:rsidR="00BA2840" w:rsidRPr="00C02D48">
        <w:rPr>
          <w:rFonts w:eastAsia="Cambria,Times New Roman"/>
          <w:szCs w:val="22"/>
        </w:rPr>
        <w:t>entity or individual) and the member’s name</w:t>
      </w:r>
      <w:r w:rsidR="00404691">
        <w:rPr>
          <w:rFonts w:eastAsia="Cambria,Times New Roman"/>
          <w:szCs w:val="22"/>
        </w:rPr>
        <w:t>, must be provided</w:t>
      </w:r>
      <w:r w:rsidR="00BA2840" w:rsidRPr="00C02D48">
        <w:rPr>
          <w:rFonts w:eastAsia="Cambria,Times New Roman"/>
          <w:szCs w:val="22"/>
        </w:rPr>
        <w:t>.  To add additional members to the</w:t>
      </w:r>
      <w:r w:rsidR="00903DB7" w:rsidRPr="00C02D48">
        <w:rPr>
          <w:rFonts w:eastAsia="Cambria,Times New Roman"/>
          <w:szCs w:val="22"/>
        </w:rPr>
        <w:t xml:space="preserve"> </w:t>
      </w:r>
      <w:r w:rsidR="004F3F83">
        <w:rPr>
          <w:rFonts w:eastAsia="Cambria,Times New Roman"/>
          <w:szCs w:val="22"/>
        </w:rPr>
        <w:t xml:space="preserve">qualifying </w:t>
      </w:r>
      <w:r w:rsidR="00903DB7" w:rsidRPr="00C02D48">
        <w:rPr>
          <w:rFonts w:eastAsia="Cambria,Times New Roman"/>
          <w:szCs w:val="22"/>
        </w:rPr>
        <w:t>rural</w:t>
      </w:r>
      <w:r w:rsidR="00BA2840" w:rsidRPr="00C02D48">
        <w:rPr>
          <w:rFonts w:eastAsia="Cambria,Times New Roman"/>
          <w:szCs w:val="22"/>
        </w:rPr>
        <w:t xml:space="preserve"> wireless partnership, </w:t>
      </w:r>
      <w:r w:rsidR="00AD0FB3">
        <w:rPr>
          <w:rFonts w:eastAsia="Cambria,Times New Roman"/>
          <w:szCs w:val="22"/>
        </w:rPr>
        <w:t xml:space="preserve">select the member type, enter the appropriate information, and </w:t>
      </w:r>
      <w:r w:rsidR="00BA2840" w:rsidRPr="00C02D48">
        <w:rPr>
          <w:rFonts w:eastAsia="Cambria,Times New Roman"/>
          <w:szCs w:val="22"/>
        </w:rPr>
        <w:t xml:space="preserve">click the </w:t>
      </w:r>
      <w:r w:rsidR="00BA2840" w:rsidRPr="00C02D48">
        <w:rPr>
          <w:rFonts w:eastAsia="Cambria,Times New Roman"/>
          <w:b/>
          <w:szCs w:val="22"/>
        </w:rPr>
        <w:t xml:space="preserve">ADD </w:t>
      </w:r>
      <w:r w:rsidR="00AD16C5">
        <w:rPr>
          <w:rFonts w:eastAsia="Cambria,Times New Roman"/>
          <w:b/>
          <w:szCs w:val="22"/>
        </w:rPr>
        <w:t>MEMBER</w:t>
      </w:r>
      <w:r w:rsidR="00BA2840" w:rsidRPr="00C02D48">
        <w:rPr>
          <w:rFonts w:eastAsia="Cambria,Times New Roman"/>
          <w:b/>
          <w:szCs w:val="22"/>
        </w:rPr>
        <w:t xml:space="preserve"> </w:t>
      </w:r>
      <w:r w:rsidR="00BA2840" w:rsidRPr="00C02D48">
        <w:rPr>
          <w:rFonts w:eastAsia="Cambria,Times New Roman"/>
          <w:szCs w:val="22"/>
        </w:rPr>
        <w:t>button.</w:t>
      </w:r>
      <w:r w:rsidR="0081503A" w:rsidRPr="00C02D48">
        <w:rPr>
          <w:rStyle w:val="FootnoteReference"/>
          <w:rFonts w:eastAsia="Cambria,Times New Roman"/>
          <w:sz w:val="22"/>
          <w:szCs w:val="22"/>
        </w:rPr>
        <w:footnoteReference w:id="27"/>
      </w:r>
      <w:r w:rsidR="00405CF5">
        <w:rPr>
          <w:rFonts w:eastAsia="Cambria,Times New Roman"/>
          <w:szCs w:val="22"/>
        </w:rPr>
        <w:t xml:space="preserve"> </w:t>
      </w:r>
      <w:r w:rsidR="00BA2840" w:rsidRPr="00C02D48">
        <w:rPr>
          <w:rFonts w:eastAsia="Cambria,Times New Roman"/>
          <w:szCs w:val="22"/>
        </w:rPr>
        <w:t xml:space="preserve"> </w:t>
      </w:r>
      <w:r w:rsidR="00B81284" w:rsidRPr="0017425A">
        <w:rPr>
          <w:szCs w:val="22"/>
        </w:rPr>
        <w:t xml:space="preserve">Each entity or individual member of a </w:t>
      </w:r>
      <w:r w:rsidR="0091748A">
        <w:rPr>
          <w:szCs w:val="22"/>
        </w:rPr>
        <w:t xml:space="preserve">given </w:t>
      </w:r>
      <w:r w:rsidR="00B81284" w:rsidRPr="0017425A">
        <w:rPr>
          <w:szCs w:val="22"/>
        </w:rPr>
        <w:t>partnership must be identified by its legal name.</w:t>
      </w:r>
    </w:p>
    <w:p w:rsidR="00AB2AFB" w:rsidRPr="00AB2AFB" w:rsidRDefault="00AB2AFB" w:rsidP="00C124E5">
      <w:pPr>
        <w:pStyle w:val="ParaNum"/>
        <w:widowControl/>
        <w:numPr>
          <w:ilvl w:val="3"/>
          <w:numId w:val="12"/>
        </w:numPr>
        <w:rPr>
          <w:b/>
          <w:szCs w:val="22"/>
        </w:rPr>
      </w:pPr>
      <w:r w:rsidRPr="00AB2AFB">
        <w:rPr>
          <w:b/>
          <w:szCs w:val="22"/>
        </w:rPr>
        <w:t>Applicant Status Information</w:t>
      </w:r>
    </w:p>
    <w:p w:rsidR="00BA2840" w:rsidRPr="00D66839" w:rsidRDefault="00385A64" w:rsidP="00C124E5">
      <w:pPr>
        <w:pStyle w:val="ParaNum"/>
        <w:widowControl/>
        <w:rPr>
          <w:szCs w:val="22"/>
        </w:rPr>
      </w:pPr>
      <w:r>
        <w:rPr>
          <w:szCs w:val="22"/>
        </w:rPr>
        <w:t>You</w:t>
      </w:r>
      <w:r w:rsidR="003A3D3F">
        <w:rPr>
          <w:szCs w:val="22"/>
        </w:rPr>
        <w:t xml:space="preserve"> </w:t>
      </w:r>
      <w:r w:rsidR="00BA2840" w:rsidRPr="00805BF4">
        <w:rPr>
          <w:szCs w:val="22"/>
        </w:rPr>
        <w:t xml:space="preserve">may, but </w:t>
      </w:r>
      <w:r>
        <w:rPr>
          <w:szCs w:val="22"/>
        </w:rPr>
        <w:t>are</w:t>
      </w:r>
      <w:r w:rsidRPr="00805BF4">
        <w:rPr>
          <w:szCs w:val="22"/>
        </w:rPr>
        <w:t xml:space="preserve"> </w:t>
      </w:r>
      <w:r w:rsidR="00BA2840" w:rsidRPr="00805BF4">
        <w:rPr>
          <w:szCs w:val="22"/>
        </w:rPr>
        <w:t>not required</w:t>
      </w:r>
      <w:r>
        <w:rPr>
          <w:szCs w:val="22"/>
        </w:rPr>
        <w:t xml:space="preserve"> to</w:t>
      </w:r>
      <w:r w:rsidR="00BA2840" w:rsidRPr="00805BF4">
        <w:rPr>
          <w:szCs w:val="22"/>
        </w:rPr>
        <w:t xml:space="preserve">, check boxes on the FCC Form 175 indicating whether </w:t>
      </w:r>
      <w:r>
        <w:rPr>
          <w:szCs w:val="22"/>
        </w:rPr>
        <w:t>the applicant</w:t>
      </w:r>
      <w:r w:rsidRPr="00805BF4">
        <w:rPr>
          <w:szCs w:val="22"/>
        </w:rPr>
        <w:t xml:space="preserve"> </w:t>
      </w:r>
      <w:r w:rsidR="00BA2840" w:rsidRPr="00805BF4">
        <w:rPr>
          <w:szCs w:val="22"/>
        </w:rPr>
        <w:t xml:space="preserve">is a minority- or woman-owned business or a rural telephone company.  </w:t>
      </w:r>
      <w:r w:rsidR="00BA2840" w:rsidRPr="00D66839">
        <w:rPr>
          <w:rFonts w:eastAsia="TimesNewRoman"/>
          <w:snapToGrid/>
          <w:kern w:val="0"/>
          <w:szCs w:val="22"/>
        </w:rPr>
        <w:t>This applicant status information is collected for statistical purposes only and assists the Commission in monitoring the participation of various groups in its auctions</w:t>
      </w:r>
      <w:r w:rsidR="00BA2840" w:rsidRPr="00D66839">
        <w:rPr>
          <w:szCs w:val="22"/>
        </w:rPr>
        <w:t>.</w:t>
      </w:r>
    </w:p>
    <w:p w:rsidR="00BA2840" w:rsidRPr="00D66839" w:rsidRDefault="00BA2840" w:rsidP="00C124E5">
      <w:pPr>
        <w:pStyle w:val="ParaNum"/>
        <w:widowControl/>
        <w:rPr>
          <w:szCs w:val="22"/>
        </w:rPr>
      </w:pPr>
      <w:r w:rsidRPr="00805BF4">
        <w:rPr>
          <w:rFonts w:eastAsia="Cambria,Times New Roman"/>
          <w:szCs w:val="22"/>
        </w:rPr>
        <w:t xml:space="preserve">After completing the information requested on the </w:t>
      </w:r>
      <w:r w:rsidRPr="00805BF4">
        <w:rPr>
          <w:rFonts w:eastAsia="Cambria,Times New Roman"/>
          <w:i/>
          <w:szCs w:val="22"/>
        </w:rPr>
        <w:t xml:space="preserve">Applicant Legal Classification </w:t>
      </w:r>
      <w:r w:rsidRPr="00805BF4">
        <w:rPr>
          <w:rFonts w:eastAsia="Cambria,Times New Roman"/>
          <w:szCs w:val="22"/>
        </w:rPr>
        <w:t xml:space="preserve">screen, </w:t>
      </w:r>
      <w:r w:rsidRPr="00805BF4">
        <w:rPr>
          <w:szCs w:val="22"/>
        </w:rPr>
        <w:t xml:space="preserve">click the </w:t>
      </w:r>
      <w:r w:rsidRPr="00805BF4">
        <w:rPr>
          <w:b/>
          <w:szCs w:val="22"/>
        </w:rPr>
        <w:t>SAVE &amp; CONTINUE</w:t>
      </w:r>
      <w:r w:rsidRPr="00805BF4">
        <w:rPr>
          <w:szCs w:val="22"/>
        </w:rPr>
        <w:t xml:space="preserve"> button.  Please note that if </w:t>
      </w:r>
      <w:r w:rsidR="003A3D3F">
        <w:rPr>
          <w:szCs w:val="22"/>
        </w:rPr>
        <w:t xml:space="preserve">the applicant </w:t>
      </w:r>
      <w:r w:rsidRPr="00805BF4">
        <w:rPr>
          <w:szCs w:val="22"/>
        </w:rPr>
        <w:t>later change</w:t>
      </w:r>
      <w:r w:rsidR="00405CF5">
        <w:rPr>
          <w:szCs w:val="22"/>
        </w:rPr>
        <w:t>s</w:t>
      </w:r>
      <w:r w:rsidR="003A3D3F">
        <w:rPr>
          <w:szCs w:val="22"/>
        </w:rPr>
        <w:t xml:space="preserve"> its </w:t>
      </w:r>
      <w:r w:rsidRPr="00805BF4">
        <w:rPr>
          <w:szCs w:val="22"/>
        </w:rPr>
        <w:t>legal classification, some of</w:t>
      </w:r>
      <w:r w:rsidR="003A3D3F">
        <w:rPr>
          <w:szCs w:val="22"/>
        </w:rPr>
        <w:t xml:space="preserve"> its</w:t>
      </w:r>
      <w:r w:rsidRPr="00805BF4">
        <w:rPr>
          <w:szCs w:val="22"/>
        </w:rPr>
        <w:t xml:space="preserve"> previously-entered applicant information will be deleted as a result of the change and will need to be reentered. </w:t>
      </w:r>
    </w:p>
    <w:p w:rsidR="00C456E6" w:rsidRPr="00C456E6" w:rsidRDefault="00DA43C7" w:rsidP="00C124E5">
      <w:pPr>
        <w:pStyle w:val="ParaNum"/>
        <w:widowControl/>
        <w:numPr>
          <w:ilvl w:val="3"/>
          <w:numId w:val="12"/>
        </w:numPr>
        <w:rPr>
          <w:szCs w:val="22"/>
        </w:rPr>
      </w:pPr>
      <w:r w:rsidRPr="00C456E6">
        <w:rPr>
          <w:b/>
          <w:szCs w:val="22"/>
        </w:rPr>
        <w:t>Applicant Name and Applicant Address</w:t>
      </w:r>
    </w:p>
    <w:p w:rsidR="00143462" w:rsidRPr="00C456E6" w:rsidRDefault="00DA43C7" w:rsidP="00C124E5">
      <w:pPr>
        <w:pStyle w:val="ParaNum"/>
        <w:widowControl/>
        <w:rPr>
          <w:szCs w:val="22"/>
        </w:rPr>
      </w:pPr>
      <w:r w:rsidRPr="00C456E6">
        <w:rPr>
          <w:szCs w:val="22"/>
        </w:rPr>
        <w:t xml:space="preserve">On the </w:t>
      </w:r>
      <w:r w:rsidRPr="00C456E6">
        <w:rPr>
          <w:i/>
          <w:iCs/>
          <w:szCs w:val="22"/>
        </w:rPr>
        <w:t>Applicant Name/Applicant Address</w:t>
      </w:r>
      <w:r w:rsidRPr="00C456E6">
        <w:rPr>
          <w:szCs w:val="22"/>
        </w:rPr>
        <w:t xml:space="preserve"> screen, the data entry fields will depend on which legal classification </w:t>
      </w:r>
      <w:r w:rsidR="00B6570F">
        <w:rPr>
          <w:szCs w:val="22"/>
        </w:rPr>
        <w:t>you</w:t>
      </w:r>
      <w:r w:rsidRPr="00C456E6">
        <w:rPr>
          <w:szCs w:val="22"/>
        </w:rPr>
        <w:t xml:space="preserve"> selected on the </w:t>
      </w:r>
      <w:r w:rsidRPr="00C456E6">
        <w:rPr>
          <w:i/>
          <w:szCs w:val="22"/>
        </w:rPr>
        <w:t>Applicant Legal Classification</w:t>
      </w:r>
      <w:r w:rsidRPr="00C456E6">
        <w:rPr>
          <w:szCs w:val="22"/>
        </w:rPr>
        <w:t xml:space="preserve"> screen.  For instance, if </w:t>
      </w:r>
      <w:r w:rsidR="00B6570F">
        <w:rPr>
          <w:szCs w:val="22"/>
        </w:rPr>
        <w:t>you</w:t>
      </w:r>
      <w:r w:rsidRPr="00C456E6">
        <w:rPr>
          <w:szCs w:val="22"/>
        </w:rPr>
        <w:t xml:space="preserve"> selected “Individual” on the </w:t>
      </w:r>
      <w:r w:rsidRPr="00C456E6">
        <w:rPr>
          <w:i/>
          <w:szCs w:val="22"/>
        </w:rPr>
        <w:t>Applicant Legal Classification</w:t>
      </w:r>
      <w:r w:rsidRPr="00C456E6">
        <w:rPr>
          <w:szCs w:val="22"/>
        </w:rPr>
        <w:t xml:space="preserve"> screen, </w:t>
      </w:r>
      <w:r w:rsidR="00B6570F">
        <w:rPr>
          <w:szCs w:val="22"/>
        </w:rPr>
        <w:t>you</w:t>
      </w:r>
      <w:r w:rsidR="00B6570F" w:rsidRPr="00C456E6">
        <w:rPr>
          <w:szCs w:val="22"/>
        </w:rPr>
        <w:t xml:space="preserve"> </w:t>
      </w:r>
      <w:r w:rsidRPr="00C456E6">
        <w:rPr>
          <w:szCs w:val="22"/>
        </w:rPr>
        <w:t xml:space="preserve">will be required to complete the First Name, Last Name, and Citizenship fields.  The Middle Initial and Suffix fields are optional.  If </w:t>
      </w:r>
      <w:r w:rsidR="00BA0BC0">
        <w:rPr>
          <w:szCs w:val="22"/>
        </w:rPr>
        <w:t>you</w:t>
      </w:r>
      <w:r w:rsidR="0008643C" w:rsidRPr="00C456E6">
        <w:rPr>
          <w:szCs w:val="22"/>
        </w:rPr>
        <w:t xml:space="preserve"> </w:t>
      </w:r>
      <w:r w:rsidRPr="00C456E6">
        <w:rPr>
          <w:szCs w:val="22"/>
        </w:rPr>
        <w:t xml:space="preserve">selected “Corporation” on the </w:t>
      </w:r>
      <w:r w:rsidRPr="00C456E6">
        <w:rPr>
          <w:i/>
          <w:szCs w:val="22"/>
        </w:rPr>
        <w:t>Applicant Legal Classification</w:t>
      </w:r>
      <w:r w:rsidRPr="00C456E6">
        <w:rPr>
          <w:szCs w:val="22"/>
        </w:rPr>
        <w:t xml:space="preserve"> screen, </w:t>
      </w:r>
      <w:r w:rsidR="00BA0BC0">
        <w:rPr>
          <w:szCs w:val="22"/>
        </w:rPr>
        <w:t>you</w:t>
      </w:r>
      <w:r w:rsidRPr="00C456E6">
        <w:rPr>
          <w:szCs w:val="22"/>
        </w:rPr>
        <w:t xml:space="preserve"> </w:t>
      </w:r>
      <w:r w:rsidR="00890EE4">
        <w:rPr>
          <w:szCs w:val="22"/>
        </w:rPr>
        <w:t xml:space="preserve">will </w:t>
      </w:r>
      <w:r w:rsidRPr="00C456E6">
        <w:rPr>
          <w:szCs w:val="22"/>
        </w:rPr>
        <w:t xml:space="preserve">be required to complete the Entity Name and Jurisdiction of Formation fields.  The name </w:t>
      </w:r>
      <w:r w:rsidR="00D60896" w:rsidRPr="00C456E6">
        <w:rPr>
          <w:szCs w:val="22"/>
        </w:rPr>
        <w:t xml:space="preserve">entered </w:t>
      </w:r>
      <w:r w:rsidRPr="00C456E6">
        <w:rPr>
          <w:szCs w:val="22"/>
        </w:rPr>
        <w:t xml:space="preserve">will be used as the Bidder Name for purposes of the auction process. </w:t>
      </w:r>
      <w:r w:rsidR="00890EE4">
        <w:rPr>
          <w:szCs w:val="22"/>
        </w:rPr>
        <w:t xml:space="preserve"> </w:t>
      </w:r>
      <w:r w:rsidR="00FE3320">
        <w:rPr>
          <w:szCs w:val="22"/>
        </w:rPr>
        <w:t xml:space="preserve">You must </w:t>
      </w:r>
      <w:r w:rsidRPr="00C456E6">
        <w:rPr>
          <w:szCs w:val="22"/>
        </w:rPr>
        <w:t xml:space="preserve">provide a </w:t>
      </w:r>
      <w:r w:rsidR="00FE3320">
        <w:rPr>
          <w:szCs w:val="22"/>
        </w:rPr>
        <w:t xml:space="preserve">street </w:t>
      </w:r>
      <w:r w:rsidRPr="00C456E6">
        <w:rPr>
          <w:szCs w:val="22"/>
        </w:rPr>
        <w:t>address</w:t>
      </w:r>
      <w:r w:rsidR="00FE3320">
        <w:rPr>
          <w:szCs w:val="22"/>
        </w:rPr>
        <w:t xml:space="preserve"> for the applicant</w:t>
      </w:r>
      <w:r w:rsidRPr="00C456E6">
        <w:rPr>
          <w:szCs w:val="22"/>
        </w:rPr>
        <w:t xml:space="preserve">.  </w:t>
      </w:r>
      <w:r w:rsidR="0032539A" w:rsidRPr="00C456E6">
        <w:rPr>
          <w:szCs w:val="22"/>
        </w:rPr>
        <w:t xml:space="preserve">A </w:t>
      </w:r>
      <w:r w:rsidR="00143462" w:rsidRPr="00C456E6">
        <w:rPr>
          <w:szCs w:val="22"/>
        </w:rPr>
        <w:t>P</w:t>
      </w:r>
      <w:r w:rsidR="0082294E" w:rsidRPr="00C456E6">
        <w:rPr>
          <w:szCs w:val="22"/>
        </w:rPr>
        <w:t>.</w:t>
      </w:r>
      <w:r w:rsidR="00143462" w:rsidRPr="00C456E6">
        <w:rPr>
          <w:szCs w:val="22"/>
        </w:rPr>
        <w:t>O</w:t>
      </w:r>
      <w:r w:rsidR="0082294E" w:rsidRPr="00C456E6">
        <w:rPr>
          <w:szCs w:val="22"/>
        </w:rPr>
        <w:t>.</w:t>
      </w:r>
      <w:r w:rsidR="00143462" w:rsidRPr="00C456E6">
        <w:rPr>
          <w:szCs w:val="22"/>
        </w:rPr>
        <w:t xml:space="preserve"> Box may </w:t>
      </w:r>
      <w:r w:rsidR="00143462" w:rsidRPr="00C456E6">
        <w:rPr>
          <w:b/>
          <w:szCs w:val="22"/>
        </w:rPr>
        <w:t>not</w:t>
      </w:r>
      <w:r w:rsidR="00143462" w:rsidRPr="00C456E6">
        <w:rPr>
          <w:szCs w:val="22"/>
        </w:rPr>
        <w:t xml:space="preserve"> be used for an applicant’s address.</w:t>
      </w:r>
      <w:r w:rsidR="008E4928" w:rsidRPr="00C456E6">
        <w:rPr>
          <w:szCs w:val="22"/>
        </w:rPr>
        <w:t xml:space="preserve">  </w:t>
      </w:r>
      <w:r w:rsidR="008E4928" w:rsidRPr="00C456E6">
        <w:rPr>
          <w:rFonts w:eastAsia="Cambria,Times New Roman"/>
          <w:szCs w:val="22"/>
        </w:rPr>
        <w:t xml:space="preserve">After completing the applicant’s name and address information, </w:t>
      </w:r>
      <w:r w:rsidR="008E4928" w:rsidRPr="00C456E6">
        <w:rPr>
          <w:szCs w:val="22"/>
        </w:rPr>
        <w:t xml:space="preserve">click the </w:t>
      </w:r>
      <w:r w:rsidR="008E4928" w:rsidRPr="00C456E6">
        <w:rPr>
          <w:b/>
          <w:szCs w:val="22"/>
        </w:rPr>
        <w:t>SAVE &amp; CONTINUE</w:t>
      </w:r>
      <w:r w:rsidR="008E4928" w:rsidRPr="00C456E6">
        <w:rPr>
          <w:szCs w:val="22"/>
        </w:rPr>
        <w:t xml:space="preserve"> button.</w:t>
      </w:r>
    </w:p>
    <w:p w:rsidR="00AD45CF" w:rsidRPr="00AD45CF" w:rsidRDefault="009767C7" w:rsidP="00C124E5">
      <w:pPr>
        <w:pStyle w:val="ParaNum"/>
        <w:widowControl/>
        <w:numPr>
          <w:ilvl w:val="3"/>
          <w:numId w:val="12"/>
        </w:numPr>
        <w:rPr>
          <w:szCs w:val="22"/>
        </w:rPr>
      </w:pPr>
      <w:r w:rsidRPr="00AD45CF">
        <w:rPr>
          <w:b/>
          <w:szCs w:val="22"/>
        </w:rPr>
        <w:t>Responsible Party and Contact</w:t>
      </w:r>
      <w:r w:rsidR="00AD45CF">
        <w:rPr>
          <w:b/>
          <w:szCs w:val="22"/>
        </w:rPr>
        <w:t xml:space="preserve"> Information</w:t>
      </w:r>
    </w:p>
    <w:p w:rsidR="009767C7" w:rsidRPr="00805BF4" w:rsidRDefault="009767C7" w:rsidP="00C124E5">
      <w:pPr>
        <w:pStyle w:val="ParaNum"/>
        <w:widowControl/>
        <w:rPr>
          <w:szCs w:val="22"/>
        </w:rPr>
      </w:pPr>
      <w:r w:rsidRPr="00805BF4">
        <w:rPr>
          <w:szCs w:val="22"/>
        </w:rPr>
        <w:t xml:space="preserve">The screen that appears after the </w:t>
      </w:r>
      <w:r w:rsidRPr="00805BF4">
        <w:rPr>
          <w:i/>
          <w:iCs/>
          <w:szCs w:val="22"/>
        </w:rPr>
        <w:t>Applicant Name/Applicant Address</w:t>
      </w:r>
      <w:r w:rsidRPr="00805BF4">
        <w:rPr>
          <w:szCs w:val="22"/>
        </w:rPr>
        <w:t xml:space="preserve"> screen will depend on which legal classification</w:t>
      </w:r>
      <w:r w:rsidR="0061572D">
        <w:rPr>
          <w:szCs w:val="22"/>
        </w:rPr>
        <w:t xml:space="preserve"> </w:t>
      </w:r>
      <w:r w:rsidR="00A14B6C">
        <w:rPr>
          <w:szCs w:val="22"/>
        </w:rPr>
        <w:t>you</w:t>
      </w:r>
      <w:r w:rsidRPr="00805BF4">
        <w:rPr>
          <w:szCs w:val="22"/>
        </w:rPr>
        <w:t xml:space="preserve"> select</w:t>
      </w:r>
      <w:r w:rsidR="00890EE4">
        <w:rPr>
          <w:szCs w:val="22"/>
        </w:rPr>
        <w:t>ed</w:t>
      </w:r>
      <w:r w:rsidRPr="00805BF4">
        <w:rPr>
          <w:szCs w:val="22"/>
        </w:rPr>
        <w:t xml:space="preserve"> on the </w:t>
      </w:r>
      <w:r w:rsidRPr="00805BF4">
        <w:rPr>
          <w:i/>
          <w:szCs w:val="22"/>
        </w:rPr>
        <w:t>Applicant Legal Classification</w:t>
      </w:r>
      <w:r w:rsidRPr="00805BF4">
        <w:rPr>
          <w:szCs w:val="22"/>
        </w:rPr>
        <w:t xml:space="preserve"> screen.  For example, if </w:t>
      </w:r>
      <w:r w:rsidR="00A14B6C">
        <w:rPr>
          <w:szCs w:val="22"/>
        </w:rPr>
        <w:t>you</w:t>
      </w:r>
      <w:r w:rsidRPr="00805BF4">
        <w:rPr>
          <w:szCs w:val="22"/>
        </w:rPr>
        <w:t xml:space="preserve"> select</w:t>
      </w:r>
      <w:r w:rsidR="00890EE4">
        <w:rPr>
          <w:szCs w:val="22"/>
        </w:rPr>
        <w:t>ed</w:t>
      </w:r>
      <w:r w:rsidRPr="00805BF4">
        <w:rPr>
          <w:szCs w:val="22"/>
        </w:rPr>
        <w:t xml:space="preserve"> “Individual” or “General Partnership” on the </w:t>
      </w:r>
      <w:r w:rsidRPr="00805BF4">
        <w:rPr>
          <w:i/>
          <w:szCs w:val="22"/>
        </w:rPr>
        <w:t>Applicant Legal Classification</w:t>
      </w:r>
      <w:r w:rsidRPr="00805BF4">
        <w:rPr>
          <w:szCs w:val="22"/>
        </w:rPr>
        <w:t xml:space="preserve"> screen, </w:t>
      </w:r>
      <w:r w:rsidR="00A14B6C">
        <w:rPr>
          <w:szCs w:val="22"/>
        </w:rPr>
        <w:t>you</w:t>
      </w:r>
      <w:r w:rsidR="00A14B6C" w:rsidRPr="00D66839">
        <w:rPr>
          <w:szCs w:val="22"/>
        </w:rPr>
        <w:t xml:space="preserve"> </w:t>
      </w:r>
      <w:r w:rsidRPr="00D66839">
        <w:rPr>
          <w:szCs w:val="22"/>
        </w:rPr>
        <w:t xml:space="preserve">will be directed to </w:t>
      </w:r>
      <w:r w:rsidRPr="00805BF4">
        <w:rPr>
          <w:szCs w:val="22"/>
        </w:rPr>
        <w:t xml:space="preserve">the </w:t>
      </w:r>
      <w:r w:rsidRPr="00805BF4">
        <w:rPr>
          <w:i/>
          <w:szCs w:val="22"/>
        </w:rPr>
        <w:t>Contact Information</w:t>
      </w:r>
      <w:r w:rsidR="0082294E">
        <w:rPr>
          <w:i/>
          <w:szCs w:val="22"/>
        </w:rPr>
        <w:t>/Contact Address</w:t>
      </w:r>
      <w:r w:rsidRPr="00805BF4">
        <w:rPr>
          <w:szCs w:val="22"/>
        </w:rPr>
        <w:t xml:space="preserve"> screen, where </w:t>
      </w:r>
      <w:r w:rsidR="00A14B6C">
        <w:rPr>
          <w:szCs w:val="22"/>
        </w:rPr>
        <w:t>you</w:t>
      </w:r>
      <w:r w:rsidR="00A14B6C" w:rsidRPr="00805BF4">
        <w:rPr>
          <w:szCs w:val="22"/>
        </w:rPr>
        <w:t xml:space="preserve"> </w:t>
      </w:r>
      <w:r w:rsidRPr="00805BF4">
        <w:rPr>
          <w:szCs w:val="22"/>
        </w:rPr>
        <w:t xml:space="preserve">will be required to provide contact information for an individual that will be sent all correspondence concerning the application.  If </w:t>
      </w:r>
      <w:r w:rsidR="00A14B6C">
        <w:rPr>
          <w:szCs w:val="22"/>
        </w:rPr>
        <w:t>you</w:t>
      </w:r>
      <w:r w:rsidRPr="00805BF4">
        <w:rPr>
          <w:szCs w:val="22"/>
        </w:rPr>
        <w:t xml:space="preserve"> select</w:t>
      </w:r>
      <w:r w:rsidR="00890EE4">
        <w:rPr>
          <w:szCs w:val="22"/>
        </w:rPr>
        <w:t>ed</w:t>
      </w:r>
      <w:r w:rsidRPr="00805BF4">
        <w:rPr>
          <w:szCs w:val="22"/>
        </w:rPr>
        <w:t xml:space="preserve"> any other entity </w:t>
      </w:r>
      <w:r w:rsidR="00AD45CF">
        <w:rPr>
          <w:szCs w:val="22"/>
        </w:rPr>
        <w:t xml:space="preserve">type </w:t>
      </w:r>
      <w:r w:rsidRPr="00805BF4">
        <w:rPr>
          <w:szCs w:val="22"/>
        </w:rPr>
        <w:t xml:space="preserve">on the </w:t>
      </w:r>
      <w:r w:rsidRPr="00805BF4">
        <w:rPr>
          <w:i/>
          <w:szCs w:val="22"/>
        </w:rPr>
        <w:t>Applicant Legal Classification</w:t>
      </w:r>
      <w:r w:rsidRPr="00805BF4">
        <w:rPr>
          <w:szCs w:val="22"/>
        </w:rPr>
        <w:t xml:space="preserve"> screen, </w:t>
      </w:r>
      <w:r w:rsidR="00A14B6C">
        <w:rPr>
          <w:szCs w:val="22"/>
        </w:rPr>
        <w:t>you</w:t>
      </w:r>
      <w:r w:rsidR="00A14B6C" w:rsidRPr="00D66839">
        <w:rPr>
          <w:szCs w:val="22"/>
        </w:rPr>
        <w:t xml:space="preserve"> </w:t>
      </w:r>
      <w:r w:rsidRPr="00D66839">
        <w:rPr>
          <w:szCs w:val="22"/>
        </w:rPr>
        <w:t xml:space="preserve">will first be directed to the </w:t>
      </w:r>
      <w:r w:rsidRPr="00D66839">
        <w:rPr>
          <w:i/>
          <w:szCs w:val="22"/>
        </w:rPr>
        <w:t>Responsible Party</w:t>
      </w:r>
      <w:r w:rsidRPr="00D66839">
        <w:rPr>
          <w:szCs w:val="22"/>
        </w:rPr>
        <w:t xml:space="preserve"> screen, where </w:t>
      </w:r>
      <w:r w:rsidR="00A14B6C">
        <w:rPr>
          <w:szCs w:val="22"/>
        </w:rPr>
        <w:t>you</w:t>
      </w:r>
      <w:r w:rsidR="00A14B6C" w:rsidRPr="00D66839">
        <w:rPr>
          <w:szCs w:val="22"/>
        </w:rPr>
        <w:t xml:space="preserve"> </w:t>
      </w:r>
      <w:r w:rsidRPr="00D66839">
        <w:rPr>
          <w:szCs w:val="22"/>
        </w:rPr>
        <w:t xml:space="preserve">will be required to provide information for an individual </w:t>
      </w:r>
      <w:r w:rsidR="00405CF5">
        <w:rPr>
          <w:szCs w:val="22"/>
        </w:rPr>
        <w:t>deemed to be</w:t>
      </w:r>
      <w:r w:rsidR="00405CF5" w:rsidRPr="00D66839">
        <w:rPr>
          <w:szCs w:val="22"/>
        </w:rPr>
        <w:t xml:space="preserve"> </w:t>
      </w:r>
      <w:r w:rsidRPr="00D66839">
        <w:rPr>
          <w:szCs w:val="22"/>
        </w:rPr>
        <w:t>the responsible party for th</w:t>
      </w:r>
      <w:r w:rsidR="00405CF5">
        <w:rPr>
          <w:szCs w:val="22"/>
        </w:rPr>
        <w:t>e application</w:t>
      </w:r>
      <w:r w:rsidRPr="00D66839">
        <w:rPr>
          <w:szCs w:val="22"/>
        </w:rPr>
        <w:t xml:space="preserve">.  If </w:t>
      </w:r>
      <w:r w:rsidR="00A14B6C">
        <w:rPr>
          <w:szCs w:val="22"/>
        </w:rPr>
        <w:t>you</w:t>
      </w:r>
      <w:r w:rsidRPr="00D66839">
        <w:rPr>
          <w:szCs w:val="22"/>
        </w:rPr>
        <w:t xml:space="preserve"> select</w:t>
      </w:r>
      <w:r w:rsidR="00890EE4">
        <w:rPr>
          <w:szCs w:val="22"/>
        </w:rPr>
        <w:t>ed</w:t>
      </w:r>
      <w:r w:rsidRPr="00D66839">
        <w:rPr>
          <w:szCs w:val="22"/>
        </w:rPr>
        <w:t xml:space="preserve"> “Corporation” on </w:t>
      </w:r>
      <w:r w:rsidRPr="00805BF4">
        <w:rPr>
          <w:szCs w:val="22"/>
        </w:rPr>
        <w:t xml:space="preserve">the </w:t>
      </w:r>
      <w:r w:rsidRPr="00805BF4">
        <w:rPr>
          <w:i/>
          <w:szCs w:val="22"/>
        </w:rPr>
        <w:t>Applicant Legal Classification</w:t>
      </w:r>
      <w:r w:rsidRPr="00805BF4">
        <w:rPr>
          <w:szCs w:val="22"/>
        </w:rPr>
        <w:t xml:space="preserve"> screen, </w:t>
      </w:r>
      <w:r w:rsidR="00A14B6C">
        <w:rPr>
          <w:szCs w:val="22"/>
        </w:rPr>
        <w:t>you</w:t>
      </w:r>
      <w:r w:rsidR="00A14B6C" w:rsidRPr="00805BF4">
        <w:rPr>
          <w:szCs w:val="22"/>
        </w:rPr>
        <w:t xml:space="preserve"> </w:t>
      </w:r>
      <w:r w:rsidRPr="00805BF4">
        <w:rPr>
          <w:szCs w:val="22"/>
        </w:rPr>
        <w:t xml:space="preserve">will </w:t>
      </w:r>
      <w:r w:rsidR="00AD45CF">
        <w:rPr>
          <w:szCs w:val="22"/>
        </w:rPr>
        <w:t xml:space="preserve">be required to provide the name, but </w:t>
      </w:r>
      <w:r w:rsidRPr="00805BF4">
        <w:rPr>
          <w:szCs w:val="22"/>
        </w:rPr>
        <w:t>not address information</w:t>
      </w:r>
      <w:r w:rsidR="00AD45CF">
        <w:rPr>
          <w:szCs w:val="22"/>
        </w:rPr>
        <w:t>,</w:t>
      </w:r>
      <w:r w:rsidRPr="00805BF4">
        <w:rPr>
          <w:szCs w:val="22"/>
        </w:rPr>
        <w:t xml:space="preserve"> for the </w:t>
      </w:r>
      <w:r w:rsidR="00AD45CF">
        <w:rPr>
          <w:szCs w:val="22"/>
        </w:rPr>
        <w:t xml:space="preserve">applicant’s </w:t>
      </w:r>
      <w:r w:rsidRPr="00805BF4">
        <w:rPr>
          <w:szCs w:val="22"/>
        </w:rPr>
        <w:t>responsible party.</w:t>
      </w:r>
      <w:r w:rsidR="00E179D3">
        <w:rPr>
          <w:szCs w:val="22"/>
        </w:rPr>
        <w:t xml:space="preserve"> </w:t>
      </w:r>
      <w:r w:rsidR="00D85CE5">
        <w:rPr>
          <w:szCs w:val="22"/>
        </w:rPr>
        <w:t xml:space="preserve"> </w:t>
      </w:r>
      <w:r w:rsidR="00E179D3" w:rsidRPr="00D66839">
        <w:rPr>
          <w:szCs w:val="22"/>
        </w:rPr>
        <w:t xml:space="preserve">After completing the </w:t>
      </w:r>
      <w:r w:rsidR="00E179D3" w:rsidRPr="00D66839">
        <w:rPr>
          <w:i/>
          <w:szCs w:val="22"/>
        </w:rPr>
        <w:t>Responsible Party</w:t>
      </w:r>
      <w:r w:rsidR="00E179D3" w:rsidRPr="00805BF4">
        <w:rPr>
          <w:szCs w:val="22"/>
        </w:rPr>
        <w:t xml:space="preserve"> screen, </w:t>
      </w:r>
      <w:r w:rsidR="00A14B6C">
        <w:rPr>
          <w:szCs w:val="22"/>
        </w:rPr>
        <w:t>you</w:t>
      </w:r>
      <w:r w:rsidR="00E179D3">
        <w:rPr>
          <w:szCs w:val="22"/>
        </w:rPr>
        <w:t xml:space="preserve"> </w:t>
      </w:r>
      <w:r w:rsidR="00E179D3" w:rsidRPr="00805BF4">
        <w:rPr>
          <w:szCs w:val="22"/>
        </w:rPr>
        <w:t xml:space="preserve">will be directed to the </w:t>
      </w:r>
      <w:r w:rsidR="00E179D3" w:rsidRPr="00805BF4">
        <w:rPr>
          <w:i/>
          <w:szCs w:val="22"/>
        </w:rPr>
        <w:t>Contact Information</w:t>
      </w:r>
      <w:r w:rsidR="00E179D3">
        <w:rPr>
          <w:i/>
          <w:szCs w:val="22"/>
        </w:rPr>
        <w:t>/Contact Address</w:t>
      </w:r>
      <w:r w:rsidR="00E179D3" w:rsidRPr="00805BF4">
        <w:rPr>
          <w:i/>
          <w:szCs w:val="22"/>
        </w:rPr>
        <w:t xml:space="preserve"> </w:t>
      </w:r>
      <w:r w:rsidR="00E179D3" w:rsidRPr="00805BF4">
        <w:rPr>
          <w:szCs w:val="22"/>
        </w:rPr>
        <w:t>screen.</w:t>
      </w:r>
      <w:r w:rsidR="00E179D3" w:rsidRPr="00D66839">
        <w:rPr>
          <w:szCs w:val="22"/>
        </w:rPr>
        <w:t xml:space="preserve">  </w:t>
      </w:r>
    </w:p>
    <w:p w:rsidR="00143462" w:rsidRPr="00805BF4" w:rsidRDefault="00143462" w:rsidP="00C124E5">
      <w:pPr>
        <w:pStyle w:val="ParaNum"/>
        <w:widowControl/>
        <w:rPr>
          <w:szCs w:val="22"/>
        </w:rPr>
      </w:pPr>
      <w:r w:rsidRPr="00805BF4">
        <w:rPr>
          <w:szCs w:val="22"/>
        </w:rPr>
        <w:t xml:space="preserve">To simplify filling out the FCC Form 175, an applicant that has the same address as its contact person </w:t>
      </w:r>
      <w:r w:rsidR="00AB120D" w:rsidRPr="00805BF4">
        <w:rPr>
          <w:szCs w:val="22"/>
        </w:rPr>
        <w:t xml:space="preserve">or responsible party </w:t>
      </w:r>
      <w:r w:rsidRPr="00805BF4">
        <w:rPr>
          <w:szCs w:val="22"/>
        </w:rPr>
        <w:t xml:space="preserve">can click on the </w:t>
      </w:r>
      <w:r w:rsidRPr="00805BF4">
        <w:rPr>
          <w:b/>
          <w:szCs w:val="22"/>
        </w:rPr>
        <w:t xml:space="preserve">COPY APPLICANT ADDRESS </w:t>
      </w:r>
      <w:r w:rsidRPr="00805BF4">
        <w:rPr>
          <w:szCs w:val="22"/>
        </w:rPr>
        <w:t xml:space="preserve">button to automatically fill in the contact person’s </w:t>
      </w:r>
      <w:r w:rsidR="00AB120D" w:rsidRPr="00805BF4">
        <w:rPr>
          <w:szCs w:val="22"/>
        </w:rPr>
        <w:t xml:space="preserve">or responsible party’s </w:t>
      </w:r>
      <w:r w:rsidRPr="00805BF4">
        <w:rPr>
          <w:szCs w:val="22"/>
        </w:rPr>
        <w:t>address.</w:t>
      </w:r>
      <w:r w:rsidR="006F3CAA" w:rsidRPr="00805BF4">
        <w:rPr>
          <w:rStyle w:val="FootnoteReference"/>
          <w:sz w:val="22"/>
          <w:szCs w:val="22"/>
        </w:rPr>
        <w:footnoteReference w:id="28"/>
      </w:r>
      <w:r w:rsidRPr="00805BF4">
        <w:rPr>
          <w:szCs w:val="22"/>
        </w:rPr>
        <w:t xml:space="preserve">  </w:t>
      </w:r>
      <w:r w:rsidR="006F0502" w:rsidRPr="00805BF4">
        <w:rPr>
          <w:szCs w:val="22"/>
        </w:rPr>
        <w:t xml:space="preserve">A </w:t>
      </w:r>
      <w:r w:rsidRPr="00805BF4">
        <w:rPr>
          <w:szCs w:val="22"/>
        </w:rPr>
        <w:t>P</w:t>
      </w:r>
      <w:r w:rsidR="00DB4BD8">
        <w:rPr>
          <w:szCs w:val="22"/>
        </w:rPr>
        <w:t>.</w:t>
      </w:r>
      <w:r w:rsidRPr="00805BF4">
        <w:rPr>
          <w:szCs w:val="22"/>
        </w:rPr>
        <w:t>O</w:t>
      </w:r>
      <w:r w:rsidR="00DB4BD8">
        <w:rPr>
          <w:szCs w:val="22"/>
        </w:rPr>
        <w:t>.</w:t>
      </w:r>
      <w:r w:rsidRPr="00805BF4">
        <w:rPr>
          <w:szCs w:val="22"/>
        </w:rPr>
        <w:t xml:space="preserve"> Box may </w:t>
      </w:r>
      <w:r w:rsidRPr="00805BF4">
        <w:rPr>
          <w:b/>
          <w:szCs w:val="22"/>
        </w:rPr>
        <w:t>not</w:t>
      </w:r>
      <w:r w:rsidRPr="00805BF4">
        <w:rPr>
          <w:szCs w:val="22"/>
        </w:rPr>
        <w:t xml:space="preserve"> be used for a contact person’s </w:t>
      </w:r>
      <w:r w:rsidR="006F0502" w:rsidRPr="00805BF4">
        <w:rPr>
          <w:szCs w:val="22"/>
        </w:rPr>
        <w:t xml:space="preserve">or responsible party’s </w:t>
      </w:r>
      <w:r w:rsidRPr="00805BF4">
        <w:rPr>
          <w:szCs w:val="22"/>
        </w:rPr>
        <w:t xml:space="preserve">address.  </w:t>
      </w:r>
      <w:r w:rsidR="006F0502" w:rsidRPr="00805BF4">
        <w:rPr>
          <w:rFonts w:eastAsia="Cambria,Times New Roman"/>
          <w:szCs w:val="22"/>
        </w:rPr>
        <w:t xml:space="preserve">After completing the contact person’s or responsible party’s name and address information, </w:t>
      </w:r>
      <w:r w:rsidR="006F0502" w:rsidRPr="00805BF4">
        <w:rPr>
          <w:szCs w:val="22"/>
        </w:rPr>
        <w:t xml:space="preserve">click the </w:t>
      </w:r>
      <w:r w:rsidR="006F0502" w:rsidRPr="00805BF4">
        <w:rPr>
          <w:b/>
          <w:szCs w:val="22"/>
        </w:rPr>
        <w:t>SAVE &amp; CONTINUE</w:t>
      </w:r>
      <w:r w:rsidR="006F0502" w:rsidRPr="00805BF4">
        <w:rPr>
          <w:szCs w:val="22"/>
        </w:rPr>
        <w:t xml:space="preserve"> button.   </w:t>
      </w:r>
    </w:p>
    <w:p w:rsidR="00F503B6" w:rsidRPr="00D85CE5" w:rsidRDefault="006F0502" w:rsidP="00C124E5">
      <w:pPr>
        <w:pStyle w:val="ParaNum"/>
        <w:widowControl/>
        <w:numPr>
          <w:ilvl w:val="3"/>
          <w:numId w:val="12"/>
        </w:numPr>
        <w:rPr>
          <w:szCs w:val="22"/>
        </w:rPr>
      </w:pPr>
      <w:r w:rsidRPr="00D85CE5">
        <w:rPr>
          <w:b/>
          <w:szCs w:val="22"/>
        </w:rPr>
        <w:t>Authorized Bidders</w:t>
      </w:r>
    </w:p>
    <w:p w:rsidR="00C5669C" w:rsidRPr="00805BF4" w:rsidRDefault="00A14B6C" w:rsidP="00C124E5">
      <w:pPr>
        <w:pStyle w:val="ParaNum"/>
        <w:widowControl/>
        <w:rPr>
          <w:szCs w:val="22"/>
        </w:rPr>
      </w:pPr>
      <w:r>
        <w:rPr>
          <w:szCs w:val="22"/>
        </w:rPr>
        <w:t>You</w:t>
      </w:r>
      <w:r w:rsidR="00B72763">
        <w:rPr>
          <w:i/>
          <w:szCs w:val="22"/>
        </w:rPr>
        <w:t xml:space="preserve"> </w:t>
      </w:r>
      <w:r w:rsidR="006F0502" w:rsidRPr="00805BF4">
        <w:rPr>
          <w:szCs w:val="22"/>
        </w:rPr>
        <w:t>must provide the name, phone number</w:t>
      </w:r>
      <w:r w:rsidR="002E6BCE" w:rsidRPr="00805BF4">
        <w:rPr>
          <w:szCs w:val="22"/>
        </w:rPr>
        <w:t>,</w:t>
      </w:r>
      <w:r w:rsidR="006F0502" w:rsidRPr="00805BF4">
        <w:rPr>
          <w:szCs w:val="22"/>
        </w:rPr>
        <w:t xml:space="preserve"> and e</w:t>
      </w:r>
      <w:r w:rsidR="004A4C42" w:rsidRPr="00805BF4">
        <w:rPr>
          <w:szCs w:val="22"/>
        </w:rPr>
        <w:t>-</w:t>
      </w:r>
      <w:r w:rsidR="006F0502" w:rsidRPr="00805BF4">
        <w:rPr>
          <w:szCs w:val="22"/>
        </w:rPr>
        <w:t xml:space="preserve">mail address for each of </w:t>
      </w:r>
      <w:r>
        <w:rPr>
          <w:szCs w:val="22"/>
        </w:rPr>
        <w:t>the</w:t>
      </w:r>
      <w:r w:rsidRPr="00805BF4">
        <w:rPr>
          <w:szCs w:val="22"/>
        </w:rPr>
        <w:t xml:space="preserve"> </w:t>
      </w:r>
      <w:r w:rsidR="006F0502" w:rsidRPr="00805BF4">
        <w:rPr>
          <w:szCs w:val="22"/>
        </w:rPr>
        <w:t xml:space="preserve">authorized bidders who are authorized to place bids for the applicant in the auction.  </w:t>
      </w:r>
      <w:r>
        <w:rPr>
          <w:szCs w:val="22"/>
        </w:rPr>
        <w:t>You</w:t>
      </w:r>
      <w:r w:rsidR="00B72763">
        <w:rPr>
          <w:szCs w:val="22"/>
        </w:rPr>
        <w:t xml:space="preserve"> </w:t>
      </w:r>
      <w:r w:rsidR="00143462" w:rsidRPr="00805BF4">
        <w:rPr>
          <w:szCs w:val="22"/>
        </w:rPr>
        <w:t>must identify at least one authorized bidder</w:t>
      </w:r>
      <w:r>
        <w:rPr>
          <w:szCs w:val="22"/>
        </w:rPr>
        <w:t xml:space="preserve"> for the applicant</w:t>
      </w:r>
      <w:r w:rsidR="004A4C42" w:rsidRPr="00805BF4">
        <w:rPr>
          <w:szCs w:val="22"/>
        </w:rPr>
        <w:t>, and no more than three</w:t>
      </w:r>
      <w:r w:rsidR="00143462" w:rsidRPr="00805BF4">
        <w:rPr>
          <w:szCs w:val="22"/>
        </w:rPr>
        <w:t>.</w:t>
      </w:r>
      <w:r w:rsidR="004A4C42" w:rsidRPr="00805BF4">
        <w:rPr>
          <w:rStyle w:val="FootnoteReference"/>
          <w:sz w:val="22"/>
          <w:szCs w:val="22"/>
        </w:rPr>
        <w:footnoteReference w:id="29"/>
      </w:r>
      <w:r w:rsidR="00143462" w:rsidRPr="00805BF4">
        <w:rPr>
          <w:szCs w:val="22"/>
        </w:rPr>
        <w:t xml:space="preserve">  </w:t>
      </w:r>
      <w:r w:rsidR="00C5669C" w:rsidRPr="00D66839">
        <w:rPr>
          <w:szCs w:val="22"/>
        </w:rPr>
        <w:t xml:space="preserve">After completing the necessary information for </w:t>
      </w:r>
      <w:r w:rsidR="00DB4BD8">
        <w:rPr>
          <w:szCs w:val="22"/>
        </w:rPr>
        <w:t xml:space="preserve">each </w:t>
      </w:r>
      <w:r w:rsidR="00C5669C" w:rsidRPr="00D66839">
        <w:rPr>
          <w:szCs w:val="22"/>
        </w:rPr>
        <w:t xml:space="preserve">authorized bidder, </w:t>
      </w:r>
      <w:r>
        <w:rPr>
          <w:szCs w:val="22"/>
        </w:rPr>
        <w:t>you</w:t>
      </w:r>
      <w:r w:rsidR="00C5669C" w:rsidRPr="00D66839">
        <w:rPr>
          <w:szCs w:val="22"/>
        </w:rPr>
        <w:t xml:space="preserve"> must click the </w:t>
      </w:r>
      <w:r w:rsidR="00C5669C" w:rsidRPr="00D66839">
        <w:rPr>
          <w:b/>
          <w:szCs w:val="22"/>
        </w:rPr>
        <w:t xml:space="preserve">ADD </w:t>
      </w:r>
      <w:r w:rsidR="00C5669C" w:rsidRPr="00D66839">
        <w:rPr>
          <w:szCs w:val="22"/>
        </w:rPr>
        <w:t xml:space="preserve">button to save the </w:t>
      </w:r>
      <w:r w:rsidR="00F503B6">
        <w:rPr>
          <w:szCs w:val="22"/>
        </w:rPr>
        <w:t xml:space="preserve">authorized bidder </w:t>
      </w:r>
      <w:r w:rsidR="00C5669C" w:rsidRPr="00D66839">
        <w:rPr>
          <w:szCs w:val="22"/>
        </w:rPr>
        <w:t>information</w:t>
      </w:r>
      <w:r w:rsidR="00F503B6">
        <w:rPr>
          <w:szCs w:val="22"/>
        </w:rPr>
        <w:t xml:space="preserve"> </w:t>
      </w:r>
      <w:r w:rsidR="001F0DBB">
        <w:rPr>
          <w:szCs w:val="22"/>
        </w:rPr>
        <w:t xml:space="preserve">you </w:t>
      </w:r>
      <w:r w:rsidR="00F503B6">
        <w:rPr>
          <w:szCs w:val="22"/>
        </w:rPr>
        <w:t>ha</w:t>
      </w:r>
      <w:r w:rsidR="001F0DBB">
        <w:rPr>
          <w:szCs w:val="22"/>
        </w:rPr>
        <w:t>ve</w:t>
      </w:r>
      <w:r w:rsidR="00F503B6">
        <w:rPr>
          <w:szCs w:val="22"/>
        </w:rPr>
        <w:t xml:space="preserve"> entered</w:t>
      </w:r>
      <w:r w:rsidR="00C5669C" w:rsidRPr="00D66839">
        <w:rPr>
          <w:szCs w:val="22"/>
        </w:rPr>
        <w:t>.</w:t>
      </w:r>
      <w:r w:rsidR="00C5669C" w:rsidRPr="00805BF4">
        <w:rPr>
          <w:rStyle w:val="FootnoteReference"/>
          <w:sz w:val="22"/>
          <w:szCs w:val="22"/>
        </w:rPr>
        <w:footnoteReference w:id="30"/>
      </w:r>
      <w:r w:rsidR="00C5669C" w:rsidRPr="00D66839">
        <w:rPr>
          <w:szCs w:val="22"/>
        </w:rPr>
        <w:t xml:space="preserve">  </w:t>
      </w:r>
      <w:r w:rsidR="00F503B6">
        <w:rPr>
          <w:szCs w:val="22"/>
        </w:rPr>
        <w:t>While a</w:t>
      </w:r>
      <w:r w:rsidR="00096C6E" w:rsidRPr="00805BF4">
        <w:rPr>
          <w:szCs w:val="22"/>
        </w:rPr>
        <w:t>n applicant may change its authorized bidders at a later date</w:t>
      </w:r>
      <w:r w:rsidR="00F503B6">
        <w:rPr>
          <w:szCs w:val="22"/>
        </w:rPr>
        <w:t>, only those bidders listed on its FCC Form 175 will be authorized to place bids for the applicant during the auction</w:t>
      </w:r>
      <w:r w:rsidR="00096C6E" w:rsidRPr="00805BF4">
        <w:rPr>
          <w:szCs w:val="22"/>
        </w:rPr>
        <w:t xml:space="preserve">.  </w:t>
      </w:r>
    </w:p>
    <w:p w:rsidR="00143462" w:rsidRPr="00805BF4" w:rsidRDefault="00797FF0" w:rsidP="00C124E5">
      <w:pPr>
        <w:pStyle w:val="ParaNum"/>
        <w:widowControl/>
        <w:rPr>
          <w:szCs w:val="22"/>
        </w:rPr>
      </w:pPr>
      <w:r>
        <w:rPr>
          <w:szCs w:val="22"/>
        </w:rPr>
        <w:t>A</w:t>
      </w:r>
      <w:r w:rsidR="000B0FF3">
        <w:rPr>
          <w:szCs w:val="22"/>
        </w:rPr>
        <w:t xml:space="preserve">n </w:t>
      </w:r>
      <w:r w:rsidR="00143462" w:rsidRPr="00805BF4">
        <w:rPr>
          <w:szCs w:val="22"/>
        </w:rPr>
        <w:t>individual may not serve as an authorized bidder for more than one application in the same auction.</w:t>
      </w:r>
      <w:r w:rsidR="00143462" w:rsidRPr="00805BF4">
        <w:rPr>
          <w:rStyle w:val="FootnoteReference"/>
          <w:sz w:val="22"/>
          <w:szCs w:val="22"/>
        </w:rPr>
        <w:footnoteReference w:id="31"/>
      </w:r>
      <w:r w:rsidR="00143462" w:rsidRPr="00805BF4">
        <w:rPr>
          <w:szCs w:val="22"/>
        </w:rPr>
        <w:t xml:space="preserve">  </w:t>
      </w:r>
      <w:r w:rsidR="001D71B8">
        <w:rPr>
          <w:szCs w:val="22"/>
        </w:rPr>
        <w:t>Each a</w:t>
      </w:r>
      <w:r w:rsidR="006E1159" w:rsidRPr="00805BF4">
        <w:rPr>
          <w:szCs w:val="22"/>
        </w:rPr>
        <w:t xml:space="preserve">uthorized </w:t>
      </w:r>
      <w:r w:rsidR="00143462" w:rsidRPr="00805BF4">
        <w:rPr>
          <w:szCs w:val="22"/>
        </w:rPr>
        <w:t>bidder listed on the</w:t>
      </w:r>
      <w:r w:rsidR="001D71B8">
        <w:rPr>
          <w:szCs w:val="22"/>
        </w:rPr>
        <w:t xml:space="preserve"> applicant’s </w:t>
      </w:r>
      <w:r w:rsidR="00143462" w:rsidRPr="00805BF4">
        <w:rPr>
          <w:szCs w:val="22"/>
        </w:rPr>
        <w:t xml:space="preserve">FCC Form 175 will </w:t>
      </w:r>
      <w:r w:rsidR="006E1159" w:rsidRPr="00805BF4">
        <w:rPr>
          <w:szCs w:val="22"/>
        </w:rPr>
        <w:t>receive a designated</w:t>
      </w:r>
      <w:r w:rsidR="00143462" w:rsidRPr="00805BF4">
        <w:rPr>
          <w:szCs w:val="22"/>
        </w:rPr>
        <w:t xml:space="preserve"> SecurID</w:t>
      </w:r>
      <w:r w:rsidR="006E1159" w:rsidRPr="00805BF4">
        <w:rPr>
          <w:szCs w:val="22"/>
          <w:vertAlign w:val="superscript"/>
        </w:rPr>
        <w:t>®</w:t>
      </w:r>
      <w:r w:rsidR="00143462" w:rsidRPr="00805BF4">
        <w:rPr>
          <w:szCs w:val="22"/>
        </w:rPr>
        <w:t xml:space="preserve"> token</w:t>
      </w:r>
      <w:r w:rsidR="006E1159" w:rsidRPr="00805BF4">
        <w:rPr>
          <w:szCs w:val="22"/>
        </w:rPr>
        <w:t xml:space="preserve">, which </w:t>
      </w:r>
      <w:r w:rsidR="00A14B6C">
        <w:rPr>
          <w:szCs w:val="22"/>
        </w:rPr>
        <w:t xml:space="preserve">it </w:t>
      </w:r>
      <w:r w:rsidR="006E1159" w:rsidRPr="00805BF4">
        <w:rPr>
          <w:szCs w:val="22"/>
        </w:rPr>
        <w:t xml:space="preserve">will use </w:t>
      </w:r>
      <w:r w:rsidR="00143462" w:rsidRPr="00805BF4">
        <w:rPr>
          <w:szCs w:val="22"/>
        </w:rPr>
        <w:t xml:space="preserve">to place bids for the applicant during the </w:t>
      </w:r>
      <w:r w:rsidR="00096C6E">
        <w:rPr>
          <w:szCs w:val="22"/>
        </w:rPr>
        <w:t xml:space="preserve">forward </w:t>
      </w:r>
      <w:r w:rsidR="00143462" w:rsidRPr="00805BF4">
        <w:rPr>
          <w:szCs w:val="22"/>
        </w:rPr>
        <w:t>auction</w:t>
      </w:r>
      <w:r w:rsidR="006E1159" w:rsidRPr="00805BF4">
        <w:rPr>
          <w:szCs w:val="22"/>
        </w:rPr>
        <w:t>, along with instructions on how to use them</w:t>
      </w:r>
      <w:r w:rsidR="00143462" w:rsidRPr="00805BF4">
        <w:rPr>
          <w:szCs w:val="22"/>
        </w:rPr>
        <w:t>.</w:t>
      </w:r>
      <w:r w:rsidR="00917117">
        <w:rPr>
          <w:rStyle w:val="FootnoteReference"/>
          <w:szCs w:val="22"/>
        </w:rPr>
        <w:footnoteReference w:id="32"/>
      </w:r>
      <w:r w:rsidR="00143462" w:rsidRPr="00805BF4">
        <w:rPr>
          <w:szCs w:val="22"/>
        </w:rPr>
        <w:t xml:space="preserve">  </w:t>
      </w:r>
    </w:p>
    <w:p w:rsidR="00BC5C7F" w:rsidRPr="00BC5C7F" w:rsidRDefault="00BC5C7F" w:rsidP="00C124E5">
      <w:pPr>
        <w:pStyle w:val="ParaNum"/>
        <w:widowControl/>
        <w:numPr>
          <w:ilvl w:val="3"/>
          <w:numId w:val="12"/>
        </w:numPr>
        <w:rPr>
          <w:b/>
          <w:szCs w:val="22"/>
        </w:rPr>
      </w:pPr>
      <w:r w:rsidRPr="00BC5C7F">
        <w:rPr>
          <w:b/>
          <w:szCs w:val="22"/>
        </w:rPr>
        <w:t>Electronic or Telephonic Bidding</w:t>
      </w:r>
    </w:p>
    <w:p w:rsidR="00143462" w:rsidRPr="00805BF4" w:rsidRDefault="00503C4F" w:rsidP="00C124E5">
      <w:pPr>
        <w:pStyle w:val="ParaNum"/>
        <w:widowControl/>
        <w:rPr>
          <w:szCs w:val="22"/>
        </w:rPr>
      </w:pPr>
      <w:r w:rsidRPr="00805BF4">
        <w:rPr>
          <w:szCs w:val="22"/>
        </w:rPr>
        <w:t>The FCC Form 175</w:t>
      </w:r>
      <w:r w:rsidR="00B60DBA" w:rsidRPr="00805BF4">
        <w:rPr>
          <w:szCs w:val="22"/>
        </w:rPr>
        <w:t xml:space="preserve"> also requires </w:t>
      </w:r>
      <w:r w:rsidR="00772614">
        <w:rPr>
          <w:szCs w:val="22"/>
        </w:rPr>
        <w:t>you</w:t>
      </w:r>
      <w:r w:rsidR="00B60DBA" w:rsidRPr="00805BF4">
        <w:rPr>
          <w:szCs w:val="22"/>
        </w:rPr>
        <w:t xml:space="preserve"> to specify whether </w:t>
      </w:r>
      <w:r w:rsidR="00772614">
        <w:rPr>
          <w:szCs w:val="22"/>
        </w:rPr>
        <w:t>the applicant</w:t>
      </w:r>
      <w:r w:rsidR="00772614" w:rsidRPr="00805BF4">
        <w:rPr>
          <w:szCs w:val="22"/>
        </w:rPr>
        <w:t xml:space="preserve"> </w:t>
      </w:r>
      <w:r w:rsidR="00B60DBA" w:rsidRPr="00805BF4">
        <w:rPr>
          <w:szCs w:val="22"/>
        </w:rPr>
        <w:t xml:space="preserve">primarily intends to place bids electronically or telephonically during the auction.  </w:t>
      </w:r>
      <w:r w:rsidR="00143462" w:rsidRPr="00805BF4">
        <w:rPr>
          <w:szCs w:val="22"/>
        </w:rPr>
        <w:t xml:space="preserve">Any qualified bidder may bid either </w:t>
      </w:r>
      <w:r w:rsidR="00AB1C00">
        <w:rPr>
          <w:szCs w:val="22"/>
        </w:rPr>
        <w:t>electronically (</w:t>
      </w:r>
      <w:r w:rsidR="00143462" w:rsidRPr="00805BF4">
        <w:rPr>
          <w:szCs w:val="22"/>
        </w:rPr>
        <w:t>via the Internet</w:t>
      </w:r>
      <w:r w:rsidR="00AB1C00">
        <w:rPr>
          <w:szCs w:val="22"/>
        </w:rPr>
        <w:t>)</w:t>
      </w:r>
      <w:r w:rsidR="00143462" w:rsidRPr="00805BF4">
        <w:rPr>
          <w:szCs w:val="22"/>
        </w:rPr>
        <w:t xml:space="preserve"> or telephon</w:t>
      </w:r>
      <w:r w:rsidR="00AB1C00">
        <w:rPr>
          <w:szCs w:val="22"/>
        </w:rPr>
        <w:t>ically</w:t>
      </w:r>
      <w:r w:rsidR="00143462" w:rsidRPr="00805BF4">
        <w:rPr>
          <w:szCs w:val="22"/>
        </w:rPr>
        <w:t xml:space="preserve"> during the auction</w:t>
      </w:r>
      <w:r w:rsidR="00514FAF" w:rsidRPr="00805BF4">
        <w:rPr>
          <w:szCs w:val="22"/>
        </w:rPr>
        <w:t xml:space="preserve"> and may change methods as needed or desired</w:t>
      </w:r>
      <w:r w:rsidR="00143462" w:rsidRPr="00805BF4">
        <w:rPr>
          <w:szCs w:val="22"/>
        </w:rPr>
        <w:t>.  Specifying a preference for electronic or telephonic bidding assists the Commission in determining the staff required in this auction for telephonic bidding.</w:t>
      </w:r>
    </w:p>
    <w:p w:rsidR="00B13099" w:rsidRDefault="00143462" w:rsidP="00C124E5">
      <w:pPr>
        <w:pStyle w:val="ParaNum"/>
        <w:widowControl/>
        <w:rPr>
          <w:szCs w:val="22"/>
        </w:rPr>
      </w:pPr>
      <w:r w:rsidRPr="00805BF4">
        <w:rPr>
          <w:szCs w:val="22"/>
        </w:rPr>
        <w:t xml:space="preserve">When all the </w:t>
      </w:r>
      <w:r w:rsidR="00362D62" w:rsidRPr="00805BF4">
        <w:rPr>
          <w:szCs w:val="22"/>
        </w:rPr>
        <w:t>A</w:t>
      </w:r>
      <w:r w:rsidRPr="00805BF4">
        <w:rPr>
          <w:szCs w:val="22"/>
        </w:rPr>
        <w:t xml:space="preserve">pplicant </w:t>
      </w:r>
      <w:r w:rsidR="00362D62" w:rsidRPr="00805BF4">
        <w:rPr>
          <w:szCs w:val="22"/>
        </w:rPr>
        <w:t>I</w:t>
      </w:r>
      <w:r w:rsidRPr="00805BF4">
        <w:rPr>
          <w:szCs w:val="22"/>
        </w:rPr>
        <w:t xml:space="preserve">nformation has been completed, click the </w:t>
      </w:r>
      <w:r w:rsidRPr="00805BF4">
        <w:rPr>
          <w:b/>
          <w:szCs w:val="22"/>
        </w:rPr>
        <w:t xml:space="preserve">SAVE &amp; CONTINUE </w:t>
      </w:r>
      <w:r w:rsidRPr="00805BF4">
        <w:rPr>
          <w:szCs w:val="22"/>
        </w:rPr>
        <w:t>button.</w:t>
      </w:r>
    </w:p>
    <w:p w:rsidR="00925291" w:rsidRPr="00B13099" w:rsidRDefault="00AB78FC" w:rsidP="00C124E5">
      <w:pPr>
        <w:pStyle w:val="Heading3"/>
        <w:widowControl/>
        <w:rPr>
          <w:szCs w:val="22"/>
        </w:rPr>
      </w:pPr>
      <w:r w:rsidRPr="00925291">
        <w:t xml:space="preserve">Designated Entity </w:t>
      </w:r>
      <w:r w:rsidR="008272DE" w:rsidRPr="00925291">
        <w:t xml:space="preserve">Bidding </w:t>
      </w:r>
      <w:r w:rsidRPr="00925291">
        <w:t xml:space="preserve">Credit </w:t>
      </w:r>
      <w:r w:rsidR="008272DE" w:rsidRPr="00925291">
        <w:t>Eligibility</w:t>
      </w:r>
    </w:p>
    <w:p w:rsidR="003823E3" w:rsidRPr="00805BF4" w:rsidRDefault="00FB7D7B" w:rsidP="00C124E5">
      <w:pPr>
        <w:pStyle w:val="ParaNum"/>
        <w:widowControl/>
        <w:rPr>
          <w:szCs w:val="22"/>
        </w:rPr>
      </w:pPr>
      <w:r w:rsidRPr="00D66839">
        <w:rPr>
          <w:szCs w:val="22"/>
        </w:rPr>
        <w:t>A bidding credit represents the amount by which a bidder’s winning bids are discounted.</w:t>
      </w:r>
      <w:r w:rsidR="002E4AEA">
        <w:rPr>
          <w:szCs w:val="22"/>
        </w:rPr>
        <w:t xml:space="preserve">  Designated entity bidding credits</w:t>
      </w:r>
      <w:r w:rsidR="00963A54">
        <w:rPr>
          <w:szCs w:val="22"/>
        </w:rPr>
        <w:t xml:space="preserve"> are available to </w:t>
      </w:r>
      <w:r w:rsidR="009B24A8">
        <w:rPr>
          <w:szCs w:val="22"/>
        </w:rPr>
        <w:t>eligible</w:t>
      </w:r>
      <w:r w:rsidR="00963A54">
        <w:rPr>
          <w:szCs w:val="22"/>
        </w:rPr>
        <w:t xml:space="preserve"> small businesses and rural service providers.</w:t>
      </w:r>
      <w:r w:rsidRPr="00D66839">
        <w:rPr>
          <w:szCs w:val="22"/>
        </w:rPr>
        <w:t xml:space="preserve">  </w:t>
      </w:r>
      <w:r w:rsidR="008272DE" w:rsidRPr="00D66839">
        <w:rPr>
          <w:szCs w:val="22"/>
        </w:rPr>
        <w:t xml:space="preserve">If </w:t>
      </w:r>
      <w:r w:rsidR="004D4D8E">
        <w:rPr>
          <w:szCs w:val="22"/>
        </w:rPr>
        <w:t>an applicant</w:t>
      </w:r>
      <w:r w:rsidR="00AB78FC">
        <w:rPr>
          <w:szCs w:val="22"/>
        </w:rPr>
        <w:t xml:space="preserve"> wish</w:t>
      </w:r>
      <w:r w:rsidR="004D4D8E">
        <w:rPr>
          <w:szCs w:val="22"/>
        </w:rPr>
        <w:t>es</w:t>
      </w:r>
      <w:r w:rsidR="00AB78FC">
        <w:rPr>
          <w:szCs w:val="22"/>
        </w:rPr>
        <w:t xml:space="preserve"> to assert </w:t>
      </w:r>
      <w:r w:rsidR="004D4D8E">
        <w:rPr>
          <w:szCs w:val="22"/>
        </w:rPr>
        <w:t>its</w:t>
      </w:r>
      <w:r w:rsidR="00487BB9">
        <w:rPr>
          <w:szCs w:val="22"/>
        </w:rPr>
        <w:t xml:space="preserve"> </w:t>
      </w:r>
      <w:r w:rsidR="008272DE" w:rsidRPr="00805BF4">
        <w:rPr>
          <w:szCs w:val="22"/>
        </w:rPr>
        <w:t xml:space="preserve">eligibility for a designated entity bidding credit, </w:t>
      </w:r>
      <w:r w:rsidR="004D4D8E">
        <w:rPr>
          <w:szCs w:val="22"/>
        </w:rPr>
        <w:t>it</w:t>
      </w:r>
      <w:r w:rsidR="00487BB9" w:rsidRPr="00805BF4">
        <w:rPr>
          <w:szCs w:val="22"/>
        </w:rPr>
        <w:t xml:space="preserve"> </w:t>
      </w:r>
      <w:r w:rsidR="008272DE" w:rsidRPr="00805BF4">
        <w:rPr>
          <w:szCs w:val="22"/>
        </w:rPr>
        <w:t xml:space="preserve">must do so on the </w:t>
      </w:r>
      <w:r w:rsidR="008272DE" w:rsidRPr="00805BF4">
        <w:rPr>
          <w:i/>
          <w:szCs w:val="22"/>
        </w:rPr>
        <w:t xml:space="preserve">Designated Entity Bidding Credit Eligibility </w:t>
      </w:r>
      <w:r w:rsidR="008272DE" w:rsidRPr="00805BF4">
        <w:rPr>
          <w:szCs w:val="22"/>
        </w:rPr>
        <w:t xml:space="preserve">screen.  </w:t>
      </w:r>
      <w:r w:rsidR="003823E3" w:rsidRPr="003628A1">
        <w:rPr>
          <w:szCs w:val="22"/>
        </w:rPr>
        <w:t xml:space="preserve">This screen </w:t>
      </w:r>
      <w:r w:rsidR="00312526">
        <w:rPr>
          <w:szCs w:val="22"/>
        </w:rPr>
        <w:t>is</w:t>
      </w:r>
      <w:r w:rsidR="003823E3" w:rsidRPr="003628A1">
        <w:rPr>
          <w:szCs w:val="22"/>
        </w:rPr>
        <w:t xml:space="preserve"> the applicant’s sole opportunity to </w:t>
      </w:r>
      <w:r w:rsidR="00312526">
        <w:rPr>
          <w:szCs w:val="22"/>
        </w:rPr>
        <w:t>assert its</w:t>
      </w:r>
      <w:r w:rsidR="003823E3" w:rsidRPr="003628A1">
        <w:rPr>
          <w:szCs w:val="22"/>
        </w:rPr>
        <w:t xml:space="preserve"> eligibility for a designated entity bidding credit</w:t>
      </w:r>
      <w:r w:rsidR="00B72763">
        <w:rPr>
          <w:szCs w:val="22"/>
        </w:rPr>
        <w:t>; t</w:t>
      </w:r>
      <w:r w:rsidR="003823E3" w:rsidRPr="003628A1">
        <w:rPr>
          <w:szCs w:val="22"/>
        </w:rPr>
        <w:t xml:space="preserve">he </w:t>
      </w:r>
      <w:r w:rsidR="00312526">
        <w:rPr>
          <w:szCs w:val="22"/>
        </w:rPr>
        <w:t xml:space="preserve">applicant will not be able </w:t>
      </w:r>
      <w:r w:rsidR="003823E3" w:rsidRPr="003628A1">
        <w:rPr>
          <w:szCs w:val="22"/>
        </w:rPr>
        <w:t xml:space="preserve">to change </w:t>
      </w:r>
      <w:r w:rsidR="00312526">
        <w:rPr>
          <w:szCs w:val="22"/>
        </w:rPr>
        <w:t>its bidding credit</w:t>
      </w:r>
      <w:r w:rsidR="00B72763">
        <w:rPr>
          <w:szCs w:val="22"/>
        </w:rPr>
        <w:t xml:space="preserve"> </w:t>
      </w:r>
      <w:r w:rsidR="003823E3" w:rsidRPr="003628A1">
        <w:rPr>
          <w:szCs w:val="22"/>
        </w:rPr>
        <w:t xml:space="preserve">selection after the initial application filing deadline.  </w:t>
      </w:r>
      <w:r w:rsidR="003823E3" w:rsidRPr="00805BF4">
        <w:rPr>
          <w:szCs w:val="22"/>
        </w:rPr>
        <w:t xml:space="preserve">If </w:t>
      </w:r>
      <w:r w:rsidR="00A26F80">
        <w:rPr>
          <w:szCs w:val="22"/>
        </w:rPr>
        <w:t>you</w:t>
      </w:r>
      <w:r w:rsidR="00B72763">
        <w:rPr>
          <w:szCs w:val="22"/>
        </w:rPr>
        <w:t xml:space="preserve"> </w:t>
      </w:r>
      <w:r w:rsidR="003823E3" w:rsidRPr="00805BF4">
        <w:rPr>
          <w:szCs w:val="22"/>
        </w:rPr>
        <w:t xml:space="preserve">select “No” to the question of whether </w:t>
      </w:r>
      <w:r w:rsidR="00A26F80">
        <w:rPr>
          <w:szCs w:val="22"/>
        </w:rPr>
        <w:t>the applicant</w:t>
      </w:r>
      <w:r w:rsidR="00A26F80" w:rsidRPr="00805BF4">
        <w:rPr>
          <w:szCs w:val="22"/>
        </w:rPr>
        <w:t xml:space="preserve"> </w:t>
      </w:r>
      <w:r w:rsidR="003823E3" w:rsidRPr="00805BF4">
        <w:rPr>
          <w:szCs w:val="22"/>
        </w:rPr>
        <w:t xml:space="preserve">is </w:t>
      </w:r>
      <w:r w:rsidR="00D85BB5">
        <w:rPr>
          <w:szCs w:val="22"/>
        </w:rPr>
        <w:t>seeking</w:t>
      </w:r>
      <w:r w:rsidR="003823E3" w:rsidRPr="00805BF4">
        <w:rPr>
          <w:szCs w:val="22"/>
        </w:rPr>
        <w:t xml:space="preserve"> a designated entity bidding credit, click the </w:t>
      </w:r>
      <w:r w:rsidR="003823E3" w:rsidRPr="00805BF4">
        <w:rPr>
          <w:b/>
          <w:szCs w:val="22"/>
        </w:rPr>
        <w:t xml:space="preserve">SAVE &amp; CONTINUE </w:t>
      </w:r>
      <w:r w:rsidR="003823E3" w:rsidRPr="00805BF4">
        <w:rPr>
          <w:szCs w:val="22"/>
        </w:rPr>
        <w:t xml:space="preserve">button to proceed to the next screen.  If </w:t>
      </w:r>
      <w:r w:rsidR="00A26F80">
        <w:rPr>
          <w:szCs w:val="22"/>
        </w:rPr>
        <w:t>you</w:t>
      </w:r>
      <w:r w:rsidR="00B72763">
        <w:rPr>
          <w:szCs w:val="22"/>
        </w:rPr>
        <w:t xml:space="preserve"> </w:t>
      </w:r>
      <w:r w:rsidR="003823E3" w:rsidRPr="00805BF4">
        <w:rPr>
          <w:szCs w:val="22"/>
        </w:rPr>
        <w:t xml:space="preserve">select “Yes” to the question of whether </w:t>
      </w:r>
      <w:r w:rsidR="00A26F80">
        <w:rPr>
          <w:szCs w:val="22"/>
        </w:rPr>
        <w:t>the applicant</w:t>
      </w:r>
      <w:r w:rsidR="00A26F80" w:rsidRPr="00805BF4">
        <w:rPr>
          <w:szCs w:val="22"/>
        </w:rPr>
        <w:t xml:space="preserve"> </w:t>
      </w:r>
      <w:r w:rsidR="003823E3" w:rsidRPr="00805BF4">
        <w:rPr>
          <w:szCs w:val="22"/>
        </w:rPr>
        <w:t xml:space="preserve">is </w:t>
      </w:r>
      <w:r w:rsidR="00D85BB5">
        <w:rPr>
          <w:szCs w:val="22"/>
        </w:rPr>
        <w:t>seeking</w:t>
      </w:r>
      <w:r w:rsidR="003823E3" w:rsidRPr="00805BF4">
        <w:rPr>
          <w:szCs w:val="22"/>
        </w:rPr>
        <w:t xml:space="preserve"> a designated entity bidding credit, </w:t>
      </w:r>
      <w:r w:rsidR="00A26F80">
        <w:rPr>
          <w:szCs w:val="22"/>
        </w:rPr>
        <w:t xml:space="preserve">you </w:t>
      </w:r>
      <w:r w:rsidR="003823E3" w:rsidRPr="00805BF4">
        <w:rPr>
          <w:szCs w:val="22"/>
        </w:rPr>
        <w:t xml:space="preserve">will be asked </w:t>
      </w:r>
      <w:r w:rsidR="00D85BB5">
        <w:rPr>
          <w:szCs w:val="22"/>
        </w:rPr>
        <w:t xml:space="preserve">to select </w:t>
      </w:r>
      <w:r w:rsidR="003823E3" w:rsidRPr="00805BF4">
        <w:rPr>
          <w:szCs w:val="22"/>
        </w:rPr>
        <w:t xml:space="preserve">which type of bidding credit the applicant is seeking.  </w:t>
      </w:r>
    </w:p>
    <w:p w:rsidR="00F43941" w:rsidRPr="00805BF4" w:rsidRDefault="00D85BB5" w:rsidP="00C124E5">
      <w:pPr>
        <w:pStyle w:val="ParaNum"/>
        <w:widowControl/>
        <w:rPr>
          <w:szCs w:val="22"/>
        </w:rPr>
      </w:pPr>
      <w:r>
        <w:rPr>
          <w:szCs w:val="22"/>
        </w:rPr>
        <w:t xml:space="preserve">There are </w:t>
      </w:r>
      <w:r w:rsidR="00297808" w:rsidRPr="003628A1">
        <w:rPr>
          <w:szCs w:val="22"/>
        </w:rPr>
        <w:t>t</w:t>
      </w:r>
      <w:r w:rsidR="00AE1079" w:rsidRPr="003628A1">
        <w:rPr>
          <w:szCs w:val="22"/>
        </w:rPr>
        <w:t xml:space="preserve">wo types of </w:t>
      </w:r>
      <w:r w:rsidR="00783856" w:rsidRPr="0081178B">
        <w:rPr>
          <w:szCs w:val="22"/>
        </w:rPr>
        <w:t xml:space="preserve">designated entity </w:t>
      </w:r>
      <w:r w:rsidR="00AE1079" w:rsidRPr="0081178B">
        <w:rPr>
          <w:szCs w:val="22"/>
        </w:rPr>
        <w:t xml:space="preserve">bidding credits available in </w:t>
      </w:r>
      <w:r>
        <w:rPr>
          <w:szCs w:val="22"/>
        </w:rPr>
        <w:t>A</w:t>
      </w:r>
      <w:r w:rsidR="00AE1079" w:rsidRPr="0081178B">
        <w:rPr>
          <w:szCs w:val="22"/>
        </w:rPr>
        <w:t>uction</w:t>
      </w:r>
      <w:r>
        <w:rPr>
          <w:szCs w:val="22"/>
        </w:rPr>
        <w:t xml:space="preserve"> 1002</w:t>
      </w:r>
      <w:r w:rsidR="00483867">
        <w:rPr>
          <w:szCs w:val="22"/>
        </w:rPr>
        <w:t xml:space="preserve">: </w:t>
      </w:r>
      <w:r w:rsidR="00487BB9">
        <w:rPr>
          <w:szCs w:val="22"/>
        </w:rPr>
        <w:t xml:space="preserve"> </w:t>
      </w:r>
      <w:r>
        <w:rPr>
          <w:szCs w:val="22"/>
        </w:rPr>
        <w:t xml:space="preserve"> </w:t>
      </w:r>
      <w:r w:rsidR="00AE1079" w:rsidRPr="0081178B">
        <w:rPr>
          <w:szCs w:val="22"/>
        </w:rPr>
        <w:t xml:space="preserve">small business </w:t>
      </w:r>
      <w:r w:rsidR="00297808" w:rsidRPr="007B47CA">
        <w:rPr>
          <w:szCs w:val="22"/>
        </w:rPr>
        <w:t xml:space="preserve">bidding </w:t>
      </w:r>
      <w:r w:rsidR="00AE1079" w:rsidRPr="007B47CA">
        <w:rPr>
          <w:szCs w:val="22"/>
        </w:rPr>
        <w:t>credit</w:t>
      </w:r>
      <w:r w:rsidR="00484060">
        <w:rPr>
          <w:szCs w:val="22"/>
        </w:rPr>
        <w:t>s</w:t>
      </w:r>
      <w:r w:rsidR="00297808" w:rsidRPr="00C35FE8">
        <w:rPr>
          <w:szCs w:val="22"/>
        </w:rPr>
        <w:t xml:space="preserve"> and </w:t>
      </w:r>
      <w:r>
        <w:rPr>
          <w:szCs w:val="22"/>
        </w:rPr>
        <w:t xml:space="preserve">a </w:t>
      </w:r>
      <w:r w:rsidR="00AE1079" w:rsidRPr="003823E3">
        <w:rPr>
          <w:szCs w:val="22"/>
        </w:rPr>
        <w:t xml:space="preserve">rural service provider </w:t>
      </w:r>
      <w:r w:rsidR="00297808" w:rsidRPr="003823E3">
        <w:rPr>
          <w:szCs w:val="22"/>
        </w:rPr>
        <w:t xml:space="preserve">bidding </w:t>
      </w:r>
      <w:r w:rsidR="00AE1079" w:rsidRPr="003823E3">
        <w:rPr>
          <w:szCs w:val="22"/>
        </w:rPr>
        <w:t>credit.</w:t>
      </w:r>
      <w:r w:rsidR="00354B3D">
        <w:rPr>
          <w:rStyle w:val="FootnoteReference"/>
          <w:szCs w:val="22"/>
        </w:rPr>
        <w:footnoteReference w:id="33"/>
      </w:r>
      <w:r w:rsidR="00CA41C2" w:rsidRPr="003628A1">
        <w:rPr>
          <w:szCs w:val="22"/>
        </w:rPr>
        <w:t xml:space="preserve"> </w:t>
      </w:r>
      <w:r w:rsidR="003823E3">
        <w:rPr>
          <w:szCs w:val="22"/>
        </w:rPr>
        <w:t xml:space="preserve"> </w:t>
      </w:r>
      <w:r w:rsidR="00864FAA">
        <w:rPr>
          <w:szCs w:val="22"/>
        </w:rPr>
        <w:t xml:space="preserve">The applicant </w:t>
      </w:r>
      <w:r w:rsidR="00A53EDD" w:rsidRPr="003628A1">
        <w:rPr>
          <w:szCs w:val="22"/>
        </w:rPr>
        <w:t xml:space="preserve">may </w:t>
      </w:r>
      <w:r w:rsidR="00864FAA">
        <w:rPr>
          <w:szCs w:val="22"/>
        </w:rPr>
        <w:t>assert elig</w:t>
      </w:r>
      <w:r w:rsidR="00A53EDD" w:rsidRPr="0081178B">
        <w:rPr>
          <w:szCs w:val="22"/>
        </w:rPr>
        <w:t xml:space="preserve">ibility for </w:t>
      </w:r>
      <w:r>
        <w:rPr>
          <w:szCs w:val="22"/>
        </w:rPr>
        <w:t xml:space="preserve">either </w:t>
      </w:r>
      <w:r w:rsidR="00A53EDD" w:rsidRPr="0081178B">
        <w:rPr>
          <w:szCs w:val="22"/>
        </w:rPr>
        <w:t>a sma</w:t>
      </w:r>
      <w:r w:rsidR="00A53EDD" w:rsidRPr="007B47CA">
        <w:rPr>
          <w:szCs w:val="22"/>
        </w:rPr>
        <w:t xml:space="preserve">ll business bidding credit or a rural service provider bidding credit, but not both.  </w:t>
      </w:r>
      <w:r w:rsidR="00F43941" w:rsidRPr="00834D5D">
        <w:rPr>
          <w:szCs w:val="22"/>
        </w:rPr>
        <w:t xml:space="preserve">If </w:t>
      </w:r>
      <w:r w:rsidR="00487BB9">
        <w:rPr>
          <w:szCs w:val="22"/>
        </w:rPr>
        <w:t>you</w:t>
      </w:r>
      <w:r w:rsidR="0011290F">
        <w:rPr>
          <w:szCs w:val="22"/>
        </w:rPr>
        <w:t xml:space="preserve"> change the </w:t>
      </w:r>
      <w:r w:rsidR="00F43941" w:rsidRPr="00834D5D">
        <w:rPr>
          <w:szCs w:val="22"/>
        </w:rPr>
        <w:t xml:space="preserve">type of bidding credit </w:t>
      </w:r>
      <w:r w:rsidR="00487BB9">
        <w:rPr>
          <w:szCs w:val="22"/>
        </w:rPr>
        <w:t>the applicant</w:t>
      </w:r>
      <w:r w:rsidR="00487BB9" w:rsidRPr="00834D5D">
        <w:rPr>
          <w:szCs w:val="22"/>
        </w:rPr>
        <w:t xml:space="preserve"> </w:t>
      </w:r>
      <w:r w:rsidR="00F43941" w:rsidRPr="00834D5D">
        <w:rPr>
          <w:szCs w:val="22"/>
        </w:rPr>
        <w:t>is seeking</w:t>
      </w:r>
      <w:r w:rsidR="00C20428">
        <w:rPr>
          <w:szCs w:val="22"/>
        </w:rPr>
        <w:t xml:space="preserve"> while completing </w:t>
      </w:r>
      <w:r w:rsidR="00487BB9">
        <w:rPr>
          <w:szCs w:val="22"/>
        </w:rPr>
        <w:t xml:space="preserve">the </w:t>
      </w:r>
      <w:r w:rsidR="00C20428">
        <w:rPr>
          <w:szCs w:val="22"/>
        </w:rPr>
        <w:t>application</w:t>
      </w:r>
      <w:r w:rsidR="00F43941" w:rsidRPr="00834D5D">
        <w:rPr>
          <w:szCs w:val="22"/>
        </w:rPr>
        <w:t xml:space="preserve">, any applicant revenue or subscriber information that </w:t>
      </w:r>
      <w:r>
        <w:rPr>
          <w:szCs w:val="22"/>
        </w:rPr>
        <w:t xml:space="preserve">has </w:t>
      </w:r>
      <w:r w:rsidR="00C20428">
        <w:rPr>
          <w:szCs w:val="22"/>
        </w:rPr>
        <w:t xml:space="preserve">previously </w:t>
      </w:r>
      <w:r>
        <w:rPr>
          <w:szCs w:val="22"/>
        </w:rPr>
        <w:t xml:space="preserve">been entered on </w:t>
      </w:r>
      <w:r w:rsidR="00487BB9">
        <w:rPr>
          <w:szCs w:val="22"/>
        </w:rPr>
        <w:t xml:space="preserve">the </w:t>
      </w:r>
      <w:r>
        <w:rPr>
          <w:szCs w:val="22"/>
        </w:rPr>
        <w:t>FCC Form 175</w:t>
      </w:r>
      <w:r w:rsidR="00F43941" w:rsidRPr="00834D5D">
        <w:rPr>
          <w:szCs w:val="22"/>
        </w:rPr>
        <w:t xml:space="preserve"> w</w:t>
      </w:r>
      <w:r w:rsidR="00F43941" w:rsidRPr="00805BF4">
        <w:rPr>
          <w:szCs w:val="22"/>
        </w:rPr>
        <w:t xml:space="preserve">ill be deleted.  When all </w:t>
      </w:r>
      <w:r>
        <w:rPr>
          <w:szCs w:val="22"/>
        </w:rPr>
        <w:t xml:space="preserve">of </w:t>
      </w:r>
      <w:r w:rsidR="00F43941" w:rsidRPr="00805BF4">
        <w:rPr>
          <w:szCs w:val="22"/>
        </w:rPr>
        <w:t>the bidding credit inf</w:t>
      </w:r>
      <w:r w:rsidR="0011290F">
        <w:rPr>
          <w:szCs w:val="22"/>
        </w:rPr>
        <w:t xml:space="preserve">ormation </w:t>
      </w:r>
      <w:r w:rsidR="00D868F3">
        <w:rPr>
          <w:szCs w:val="22"/>
        </w:rPr>
        <w:t xml:space="preserve">for the type of credit requested </w:t>
      </w:r>
      <w:r w:rsidR="0011290F">
        <w:rPr>
          <w:szCs w:val="22"/>
        </w:rPr>
        <w:t xml:space="preserve">has been </w:t>
      </w:r>
      <w:r>
        <w:rPr>
          <w:szCs w:val="22"/>
        </w:rPr>
        <w:t>entered</w:t>
      </w:r>
      <w:r w:rsidR="0011290F">
        <w:rPr>
          <w:szCs w:val="22"/>
        </w:rPr>
        <w:t xml:space="preserve">, </w:t>
      </w:r>
      <w:r w:rsidR="00F43941" w:rsidRPr="00805BF4">
        <w:rPr>
          <w:szCs w:val="22"/>
        </w:rPr>
        <w:t xml:space="preserve">click the </w:t>
      </w:r>
      <w:r w:rsidR="00F43941" w:rsidRPr="00805BF4">
        <w:rPr>
          <w:b/>
          <w:szCs w:val="22"/>
        </w:rPr>
        <w:t xml:space="preserve">SAVE &amp; CONTINUE </w:t>
      </w:r>
      <w:r w:rsidR="00F43941" w:rsidRPr="00805BF4">
        <w:rPr>
          <w:szCs w:val="22"/>
        </w:rPr>
        <w:t>button.</w:t>
      </w:r>
    </w:p>
    <w:p w:rsidR="00D85BB5" w:rsidRPr="00BE40E5" w:rsidRDefault="000E142A" w:rsidP="00C124E5">
      <w:pPr>
        <w:pStyle w:val="ParaNum"/>
        <w:widowControl/>
        <w:numPr>
          <w:ilvl w:val="3"/>
          <w:numId w:val="13"/>
        </w:numPr>
        <w:rPr>
          <w:b/>
          <w:szCs w:val="22"/>
        </w:rPr>
      </w:pPr>
      <w:r w:rsidRPr="00BE40E5">
        <w:rPr>
          <w:b/>
          <w:szCs w:val="22"/>
        </w:rPr>
        <w:t>Small Business Bidding Credit</w:t>
      </w:r>
    </w:p>
    <w:p w:rsidR="003823E3" w:rsidRPr="00357C85" w:rsidRDefault="000E142A" w:rsidP="00C124E5">
      <w:pPr>
        <w:pStyle w:val="ParaNum"/>
        <w:widowControl/>
        <w:rPr>
          <w:szCs w:val="22"/>
        </w:rPr>
      </w:pPr>
      <w:r w:rsidRPr="00D779BC">
        <w:rPr>
          <w:szCs w:val="22"/>
        </w:rPr>
        <w:t xml:space="preserve">To </w:t>
      </w:r>
      <w:r w:rsidR="00807196" w:rsidRPr="00D779BC">
        <w:rPr>
          <w:szCs w:val="22"/>
        </w:rPr>
        <w:t>asser</w:t>
      </w:r>
      <w:r w:rsidR="00807196" w:rsidRPr="00A80603">
        <w:rPr>
          <w:szCs w:val="22"/>
        </w:rPr>
        <w:t>t</w:t>
      </w:r>
      <w:r w:rsidRPr="00A80603">
        <w:rPr>
          <w:szCs w:val="22"/>
        </w:rPr>
        <w:t xml:space="preserve"> eligibility for a 15 percent </w:t>
      </w:r>
      <w:r w:rsidR="00284CDE" w:rsidRPr="00A80603">
        <w:rPr>
          <w:szCs w:val="22"/>
        </w:rPr>
        <w:t>small business bidding credit</w:t>
      </w:r>
      <w:r w:rsidR="00B42F29">
        <w:rPr>
          <w:szCs w:val="22"/>
        </w:rPr>
        <w:t xml:space="preserve"> in Auction 1002</w:t>
      </w:r>
      <w:r w:rsidR="00284CDE" w:rsidRPr="00A80603">
        <w:rPr>
          <w:szCs w:val="22"/>
        </w:rPr>
        <w:t xml:space="preserve">, an applicant </w:t>
      </w:r>
      <w:r w:rsidRPr="00A80603">
        <w:rPr>
          <w:szCs w:val="22"/>
        </w:rPr>
        <w:t xml:space="preserve">must have </w:t>
      </w:r>
      <w:r w:rsidR="00284CDE" w:rsidRPr="00A80603">
        <w:rPr>
          <w:szCs w:val="22"/>
        </w:rPr>
        <w:t>average annual gross revenues</w:t>
      </w:r>
      <w:r w:rsidRPr="00357C85">
        <w:rPr>
          <w:szCs w:val="22"/>
        </w:rPr>
        <w:t xml:space="preserve">, including attributable interests, </w:t>
      </w:r>
      <w:r w:rsidR="00807196" w:rsidRPr="00357C85">
        <w:rPr>
          <w:szCs w:val="22"/>
        </w:rPr>
        <w:t xml:space="preserve">for the preceding three years </w:t>
      </w:r>
      <w:r w:rsidR="00286798" w:rsidRPr="00357C85">
        <w:rPr>
          <w:szCs w:val="22"/>
        </w:rPr>
        <w:t>that</w:t>
      </w:r>
      <w:r w:rsidR="00357C85">
        <w:rPr>
          <w:szCs w:val="22"/>
        </w:rPr>
        <w:t xml:space="preserve"> exceed $20 million and</w:t>
      </w:r>
      <w:r w:rsidR="00286798" w:rsidRPr="00357C85">
        <w:rPr>
          <w:szCs w:val="22"/>
        </w:rPr>
        <w:t xml:space="preserve"> </w:t>
      </w:r>
      <w:r w:rsidR="00284CDE" w:rsidRPr="00357C85">
        <w:rPr>
          <w:szCs w:val="22"/>
        </w:rPr>
        <w:t>do not exceed $55 million</w:t>
      </w:r>
      <w:r w:rsidRPr="00357C85">
        <w:rPr>
          <w:szCs w:val="22"/>
        </w:rPr>
        <w:t>.</w:t>
      </w:r>
      <w:r w:rsidR="008602BC">
        <w:rPr>
          <w:rStyle w:val="FootnoteReference"/>
          <w:szCs w:val="22"/>
        </w:rPr>
        <w:footnoteReference w:id="34"/>
      </w:r>
      <w:r w:rsidR="00284CDE" w:rsidRPr="00D779BC">
        <w:rPr>
          <w:szCs w:val="22"/>
        </w:rPr>
        <w:t xml:space="preserve"> </w:t>
      </w:r>
      <w:r w:rsidRPr="00D779BC">
        <w:rPr>
          <w:szCs w:val="22"/>
        </w:rPr>
        <w:t xml:space="preserve"> </w:t>
      </w:r>
      <w:r w:rsidR="00807196" w:rsidRPr="00D779BC">
        <w:rPr>
          <w:szCs w:val="22"/>
        </w:rPr>
        <w:t xml:space="preserve">To </w:t>
      </w:r>
      <w:r w:rsidR="00807196" w:rsidRPr="00A80603">
        <w:rPr>
          <w:szCs w:val="22"/>
        </w:rPr>
        <w:t>assert eligibility for a 25 percent very small business bidding credit,</w:t>
      </w:r>
      <w:r w:rsidR="00807196" w:rsidRPr="00357C85">
        <w:rPr>
          <w:szCs w:val="22"/>
        </w:rPr>
        <w:t xml:space="preserve"> a</w:t>
      </w:r>
      <w:r w:rsidR="00284CDE" w:rsidRPr="00357C85">
        <w:rPr>
          <w:szCs w:val="22"/>
        </w:rPr>
        <w:t xml:space="preserve">n applicant </w:t>
      </w:r>
      <w:r w:rsidR="00807196" w:rsidRPr="00357C85">
        <w:rPr>
          <w:szCs w:val="22"/>
        </w:rPr>
        <w:t>must have</w:t>
      </w:r>
      <w:r w:rsidR="00284CDE" w:rsidRPr="00357C85">
        <w:rPr>
          <w:szCs w:val="22"/>
        </w:rPr>
        <w:t xml:space="preserve"> average annual gross revenues</w:t>
      </w:r>
      <w:r w:rsidRPr="00357C85">
        <w:rPr>
          <w:szCs w:val="22"/>
        </w:rPr>
        <w:t xml:space="preserve">, including attributable interests, </w:t>
      </w:r>
      <w:r w:rsidR="00807196" w:rsidRPr="00357C85">
        <w:rPr>
          <w:szCs w:val="22"/>
        </w:rPr>
        <w:t xml:space="preserve">for the preceding three years </w:t>
      </w:r>
      <w:r w:rsidR="00286798" w:rsidRPr="00357C85">
        <w:rPr>
          <w:szCs w:val="22"/>
        </w:rPr>
        <w:t>that</w:t>
      </w:r>
      <w:r w:rsidR="00284CDE" w:rsidRPr="00357C85">
        <w:rPr>
          <w:szCs w:val="22"/>
        </w:rPr>
        <w:t xml:space="preserve"> do not exceed $20 million</w:t>
      </w:r>
      <w:r w:rsidR="00284CDE" w:rsidRPr="00D320EC">
        <w:rPr>
          <w:szCs w:val="22"/>
        </w:rPr>
        <w:t>.</w:t>
      </w:r>
      <w:r w:rsidR="008602BC">
        <w:rPr>
          <w:rStyle w:val="FootnoteReference"/>
          <w:szCs w:val="22"/>
        </w:rPr>
        <w:footnoteReference w:id="35"/>
      </w:r>
      <w:r w:rsidR="00284CDE" w:rsidRPr="00D779BC">
        <w:rPr>
          <w:szCs w:val="22"/>
        </w:rPr>
        <w:t xml:space="preserve"> </w:t>
      </w:r>
      <w:r w:rsidR="0082018D" w:rsidRPr="00D779BC">
        <w:rPr>
          <w:szCs w:val="22"/>
        </w:rPr>
        <w:t xml:space="preserve"> </w:t>
      </w:r>
      <w:r w:rsidR="00807196" w:rsidRPr="00D779BC">
        <w:rPr>
          <w:szCs w:val="22"/>
        </w:rPr>
        <w:t>Gross revenues include all income received by an entity, whether earned or passive, before any deductions are made for the cost of doing business.</w:t>
      </w:r>
      <w:r w:rsidR="00354B3D" w:rsidRPr="00D779BC">
        <w:rPr>
          <w:szCs w:val="22"/>
        </w:rPr>
        <w:t xml:space="preserve">  </w:t>
      </w:r>
      <w:r w:rsidR="00D779BC" w:rsidRPr="00D779BC">
        <w:rPr>
          <w:szCs w:val="22"/>
        </w:rPr>
        <w:t xml:space="preserve">Small </w:t>
      </w:r>
      <w:r w:rsidR="00D779BC" w:rsidRPr="00A80603">
        <w:rPr>
          <w:szCs w:val="22"/>
        </w:rPr>
        <w:t>business bidding credits are not cumulative; a</w:t>
      </w:r>
      <w:r w:rsidR="00947B95">
        <w:rPr>
          <w:szCs w:val="22"/>
        </w:rPr>
        <w:t>n</w:t>
      </w:r>
      <w:r w:rsidR="00D779BC" w:rsidRPr="00A80603">
        <w:rPr>
          <w:szCs w:val="22"/>
        </w:rPr>
        <w:t xml:space="preserve"> </w:t>
      </w:r>
      <w:r w:rsidR="00947B95">
        <w:rPr>
          <w:szCs w:val="22"/>
        </w:rPr>
        <w:t>eligible</w:t>
      </w:r>
      <w:r w:rsidR="00D779BC" w:rsidRPr="00A80603">
        <w:rPr>
          <w:szCs w:val="22"/>
        </w:rPr>
        <w:t xml:space="preserve"> applicant will receive either the 15 percent or the 25</w:t>
      </w:r>
      <w:r w:rsidR="00D779BC" w:rsidRPr="00357C85">
        <w:rPr>
          <w:szCs w:val="22"/>
        </w:rPr>
        <w:t xml:space="preserve"> percent bidding credit on its winning bid, but not both.</w:t>
      </w:r>
    </w:p>
    <w:p w:rsidR="00284CDE" w:rsidRPr="003628A1" w:rsidRDefault="00864FAA" w:rsidP="00C124E5">
      <w:pPr>
        <w:pStyle w:val="ParaNum"/>
        <w:widowControl/>
        <w:rPr>
          <w:szCs w:val="22"/>
        </w:rPr>
      </w:pPr>
      <w:r>
        <w:rPr>
          <w:szCs w:val="22"/>
        </w:rPr>
        <w:t>An applicant</w:t>
      </w:r>
      <w:r w:rsidR="003823E3" w:rsidRPr="003628A1">
        <w:rPr>
          <w:szCs w:val="22"/>
        </w:rPr>
        <w:t xml:space="preserve"> seeking a small business bidding credit will be asked to </w:t>
      </w:r>
      <w:r w:rsidR="00A80603">
        <w:rPr>
          <w:szCs w:val="22"/>
        </w:rPr>
        <w:t xml:space="preserve">assert </w:t>
      </w:r>
      <w:r w:rsidR="00A80603" w:rsidRPr="00805BF4">
        <w:rPr>
          <w:szCs w:val="22"/>
        </w:rPr>
        <w:t xml:space="preserve">on the </w:t>
      </w:r>
      <w:r w:rsidR="00A80603" w:rsidRPr="00805BF4">
        <w:rPr>
          <w:i/>
          <w:szCs w:val="22"/>
        </w:rPr>
        <w:t xml:space="preserve">Designated Entity Bidding Credit Eligibility </w:t>
      </w:r>
      <w:r w:rsidR="00A80603" w:rsidRPr="00805BF4">
        <w:rPr>
          <w:szCs w:val="22"/>
        </w:rPr>
        <w:t>screen</w:t>
      </w:r>
      <w:r w:rsidR="003823E3" w:rsidRPr="003628A1">
        <w:rPr>
          <w:szCs w:val="22"/>
        </w:rPr>
        <w:t xml:space="preserve"> whether </w:t>
      </w:r>
      <w:r>
        <w:rPr>
          <w:szCs w:val="22"/>
        </w:rPr>
        <w:t>it</w:t>
      </w:r>
      <w:r w:rsidR="003823E3" w:rsidRPr="003628A1">
        <w:rPr>
          <w:szCs w:val="22"/>
        </w:rPr>
        <w:t xml:space="preserve"> meets the revenue thresholds required to </w:t>
      </w:r>
      <w:r w:rsidR="00D81FB5">
        <w:rPr>
          <w:szCs w:val="22"/>
        </w:rPr>
        <w:t>be eligible</w:t>
      </w:r>
      <w:r w:rsidR="003823E3" w:rsidRPr="003628A1">
        <w:rPr>
          <w:szCs w:val="22"/>
        </w:rPr>
        <w:t xml:space="preserve"> for </w:t>
      </w:r>
      <w:r w:rsidR="00A80603">
        <w:rPr>
          <w:szCs w:val="22"/>
        </w:rPr>
        <w:t>a</w:t>
      </w:r>
      <w:r w:rsidR="003823E3" w:rsidRPr="003628A1">
        <w:rPr>
          <w:szCs w:val="22"/>
        </w:rPr>
        <w:t xml:space="preserve"> small business bidding credit</w:t>
      </w:r>
      <w:r w:rsidR="00357C85">
        <w:rPr>
          <w:szCs w:val="22"/>
        </w:rPr>
        <w:t>, and must select on its FCC Form 175 the specific revenue threshold that applies to the applicant</w:t>
      </w:r>
      <w:r w:rsidR="003823E3" w:rsidRPr="0081178B">
        <w:rPr>
          <w:szCs w:val="22"/>
        </w:rPr>
        <w:t xml:space="preserve">. </w:t>
      </w:r>
      <w:r w:rsidR="003823E3">
        <w:rPr>
          <w:szCs w:val="22"/>
        </w:rPr>
        <w:t xml:space="preserve"> </w:t>
      </w:r>
      <w:r w:rsidR="00354B3D" w:rsidRPr="00D3020E">
        <w:rPr>
          <w:szCs w:val="22"/>
        </w:rPr>
        <w:t xml:space="preserve">An applicant </w:t>
      </w:r>
      <w:r w:rsidR="00D320EC">
        <w:rPr>
          <w:szCs w:val="22"/>
        </w:rPr>
        <w:t xml:space="preserve">should make this assertion carefully; </w:t>
      </w:r>
      <w:r w:rsidR="00A5244B">
        <w:rPr>
          <w:szCs w:val="22"/>
        </w:rPr>
        <w:t>it</w:t>
      </w:r>
      <w:r w:rsidR="00D320EC">
        <w:rPr>
          <w:szCs w:val="22"/>
        </w:rPr>
        <w:t xml:space="preserve"> </w:t>
      </w:r>
      <w:r w:rsidR="00354B3D" w:rsidRPr="00D3020E">
        <w:rPr>
          <w:szCs w:val="22"/>
        </w:rPr>
        <w:t xml:space="preserve">may </w:t>
      </w:r>
      <w:r w:rsidR="00354B3D" w:rsidRPr="00D3020E">
        <w:rPr>
          <w:b/>
          <w:szCs w:val="22"/>
        </w:rPr>
        <w:t>not</w:t>
      </w:r>
      <w:r w:rsidR="00354B3D" w:rsidRPr="00D3020E">
        <w:rPr>
          <w:szCs w:val="22"/>
        </w:rPr>
        <w:t xml:space="preserve"> request a higher percentage of a small business bidding credit after the initial FCC Form 175 filing deadline</w:t>
      </w:r>
      <w:r w:rsidR="00354B3D" w:rsidRPr="003628A1">
        <w:rPr>
          <w:szCs w:val="22"/>
        </w:rPr>
        <w:t xml:space="preserve">.  </w:t>
      </w:r>
      <w:r w:rsidR="00284CDE" w:rsidRPr="003628A1">
        <w:rPr>
          <w:szCs w:val="22"/>
        </w:rPr>
        <w:t xml:space="preserve">   </w:t>
      </w:r>
    </w:p>
    <w:p w:rsidR="00E6752F" w:rsidRPr="00D320EC" w:rsidRDefault="00354B3D" w:rsidP="00C124E5">
      <w:pPr>
        <w:pStyle w:val="ParaNum"/>
        <w:widowControl/>
        <w:numPr>
          <w:ilvl w:val="3"/>
          <w:numId w:val="13"/>
        </w:numPr>
        <w:rPr>
          <w:b/>
          <w:szCs w:val="22"/>
        </w:rPr>
      </w:pPr>
      <w:r w:rsidRPr="00D320EC">
        <w:rPr>
          <w:b/>
          <w:szCs w:val="22"/>
        </w:rPr>
        <w:t>R</w:t>
      </w:r>
      <w:r w:rsidR="00A53EDD" w:rsidRPr="00D320EC">
        <w:rPr>
          <w:b/>
          <w:szCs w:val="22"/>
        </w:rPr>
        <w:t>ural Service Provider Bidding Credit</w:t>
      </w:r>
    </w:p>
    <w:p w:rsidR="00D43AA0" w:rsidRDefault="005F21A4" w:rsidP="00C124E5">
      <w:pPr>
        <w:pStyle w:val="ParaNum"/>
        <w:widowControl/>
        <w:rPr>
          <w:szCs w:val="22"/>
        </w:rPr>
      </w:pPr>
      <w:r w:rsidRPr="0081178B">
        <w:rPr>
          <w:szCs w:val="22"/>
        </w:rPr>
        <w:t xml:space="preserve">An eligible rural service provider may </w:t>
      </w:r>
      <w:r w:rsidR="00952047">
        <w:rPr>
          <w:szCs w:val="22"/>
        </w:rPr>
        <w:t>claim</w:t>
      </w:r>
      <w:r w:rsidRPr="0081178B">
        <w:rPr>
          <w:szCs w:val="22"/>
        </w:rPr>
        <w:t xml:space="preserve"> a 15 percent </w:t>
      </w:r>
      <w:r w:rsidR="00D320EC">
        <w:rPr>
          <w:szCs w:val="22"/>
        </w:rPr>
        <w:t>rural service provider bid</w:t>
      </w:r>
      <w:r w:rsidR="00483867">
        <w:rPr>
          <w:szCs w:val="22"/>
        </w:rPr>
        <w:t>d</w:t>
      </w:r>
      <w:r w:rsidR="00D320EC">
        <w:rPr>
          <w:szCs w:val="22"/>
        </w:rPr>
        <w:t>ing credit</w:t>
      </w:r>
      <w:r w:rsidRPr="007B47CA">
        <w:rPr>
          <w:szCs w:val="22"/>
        </w:rPr>
        <w:t>.</w:t>
      </w:r>
      <w:r w:rsidRPr="00805BF4">
        <w:rPr>
          <w:rStyle w:val="FootnoteReference"/>
          <w:sz w:val="22"/>
          <w:szCs w:val="22"/>
        </w:rPr>
        <w:footnoteReference w:id="36"/>
      </w:r>
      <w:r w:rsidRPr="003628A1">
        <w:rPr>
          <w:szCs w:val="22"/>
        </w:rPr>
        <w:t xml:space="preserve">  </w:t>
      </w:r>
      <w:r w:rsidR="009439D6">
        <w:rPr>
          <w:szCs w:val="22"/>
        </w:rPr>
        <w:t>An a</w:t>
      </w:r>
      <w:r w:rsidR="008272DE" w:rsidRPr="00805BF4">
        <w:rPr>
          <w:szCs w:val="22"/>
        </w:rPr>
        <w:t xml:space="preserve">pplicant seeking a rural service provider </w:t>
      </w:r>
      <w:r w:rsidR="0036684B" w:rsidRPr="00805BF4">
        <w:rPr>
          <w:szCs w:val="22"/>
        </w:rPr>
        <w:t xml:space="preserve">bidding </w:t>
      </w:r>
      <w:r w:rsidR="008272DE" w:rsidRPr="00805BF4">
        <w:rPr>
          <w:szCs w:val="22"/>
        </w:rPr>
        <w:t xml:space="preserve">credit </w:t>
      </w:r>
      <w:r w:rsidR="0036684B" w:rsidRPr="00805BF4">
        <w:rPr>
          <w:szCs w:val="22"/>
        </w:rPr>
        <w:t xml:space="preserve">will be asked to </w:t>
      </w:r>
      <w:r w:rsidR="00031D44">
        <w:rPr>
          <w:szCs w:val="22"/>
        </w:rPr>
        <w:t>indicate</w:t>
      </w:r>
      <w:r w:rsidR="00D320EC">
        <w:rPr>
          <w:szCs w:val="22"/>
        </w:rPr>
        <w:t xml:space="preserve"> </w:t>
      </w:r>
      <w:r w:rsidR="00084940">
        <w:rPr>
          <w:szCs w:val="22"/>
        </w:rPr>
        <w:t xml:space="preserve">on the </w:t>
      </w:r>
      <w:r w:rsidR="00084940" w:rsidRPr="00805BF4">
        <w:rPr>
          <w:i/>
          <w:szCs w:val="22"/>
        </w:rPr>
        <w:t xml:space="preserve">Designated Entity Bidding Credit Eligibility </w:t>
      </w:r>
      <w:r w:rsidR="00084940" w:rsidRPr="00805BF4">
        <w:rPr>
          <w:szCs w:val="22"/>
        </w:rPr>
        <w:t xml:space="preserve">screen </w:t>
      </w:r>
      <w:r w:rsidR="00193E42" w:rsidRPr="00805BF4">
        <w:rPr>
          <w:szCs w:val="22"/>
        </w:rPr>
        <w:t xml:space="preserve">that </w:t>
      </w:r>
      <w:r w:rsidR="009439D6">
        <w:rPr>
          <w:szCs w:val="22"/>
        </w:rPr>
        <w:t>it</w:t>
      </w:r>
      <w:r w:rsidR="0049197F">
        <w:rPr>
          <w:szCs w:val="22"/>
        </w:rPr>
        <w:t xml:space="preserve"> meets the criteria to qualify for a </w:t>
      </w:r>
      <w:r w:rsidR="0049197F" w:rsidRPr="00805BF4">
        <w:rPr>
          <w:szCs w:val="22"/>
        </w:rPr>
        <w:t>rural service provider bidding credit</w:t>
      </w:r>
      <w:r w:rsidR="008272DE" w:rsidRPr="00805BF4">
        <w:rPr>
          <w:szCs w:val="22"/>
        </w:rPr>
        <w:t>.</w:t>
      </w:r>
      <w:r w:rsidR="00193E42" w:rsidRPr="00805BF4">
        <w:rPr>
          <w:szCs w:val="22"/>
        </w:rPr>
        <w:t xml:space="preserve">  </w:t>
      </w:r>
      <w:r w:rsidR="00A1532D">
        <w:rPr>
          <w:szCs w:val="22"/>
        </w:rPr>
        <w:t>T</w:t>
      </w:r>
      <w:r w:rsidR="009448F9">
        <w:rPr>
          <w:szCs w:val="22"/>
        </w:rPr>
        <w:t xml:space="preserve">he applicant must </w:t>
      </w:r>
      <w:r w:rsidR="00A1532D">
        <w:rPr>
          <w:szCs w:val="22"/>
        </w:rPr>
        <w:t xml:space="preserve">also enter </w:t>
      </w:r>
      <w:r w:rsidR="004E0263">
        <w:rPr>
          <w:szCs w:val="22"/>
        </w:rPr>
        <w:t xml:space="preserve">on the </w:t>
      </w:r>
      <w:r w:rsidR="004E0263" w:rsidRPr="00805BF4">
        <w:rPr>
          <w:i/>
          <w:szCs w:val="22"/>
        </w:rPr>
        <w:t xml:space="preserve">Designated Entity Bidding Credit Eligibility </w:t>
      </w:r>
      <w:r w:rsidR="004E0263" w:rsidRPr="00805BF4">
        <w:rPr>
          <w:szCs w:val="22"/>
        </w:rPr>
        <w:t>screen</w:t>
      </w:r>
      <w:r w:rsidR="004E0263" w:rsidRPr="003628A1">
        <w:rPr>
          <w:szCs w:val="22"/>
        </w:rPr>
        <w:t xml:space="preserve"> </w:t>
      </w:r>
      <w:r w:rsidR="00A1532D">
        <w:rPr>
          <w:szCs w:val="22"/>
        </w:rPr>
        <w:t>the applicant’s total</w:t>
      </w:r>
      <w:r w:rsidR="009448F9">
        <w:rPr>
          <w:szCs w:val="22"/>
        </w:rPr>
        <w:t xml:space="preserve"> number of </w:t>
      </w:r>
      <w:r w:rsidR="00A1532D" w:rsidRPr="00805BF4">
        <w:rPr>
          <w:szCs w:val="22"/>
        </w:rPr>
        <w:t xml:space="preserve">combined wireless, wireline, </w:t>
      </w:r>
      <w:r w:rsidR="00A1532D">
        <w:rPr>
          <w:szCs w:val="22"/>
        </w:rPr>
        <w:t xml:space="preserve">broadband, and cable </w:t>
      </w:r>
      <w:r w:rsidR="009448F9">
        <w:rPr>
          <w:szCs w:val="22"/>
        </w:rPr>
        <w:t>subscribers.</w:t>
      </w:r>
      <w:r w:rsidR="007759FA" w:rsidRPr="00805BF4">
        <w:rPr>
          <w:szCs w:val="22"/>
        </w:rPr>
        <w:t xml:space="preserve">  </w:t>
      </w:r>
      <w:r w:rsidR="00D43AA0">
        <w:rPr>
          <w:szCs w:val="22"/>
        </w:rPr>
        <w:t>An a</w:t>
      </w:r>
      <w:r w:rsidR="00D43AA0" w:rsidRPr="003063FE">
        <w:rPr>
          <w:szCs w:val="22"/>
        </w:rPr>
        <w:t xml:space="preserve">pplicant </w:t>
      </w:r>
      <w:r w:rsidR="00D43AA0">
        <w:rPr>
          <w:szCs w:val="22"/>
        </w:rPr>
        <w:t xml:space="preserve">that is </w:t>
      </w:r>
      <w:r w:rsidR="00D43AA0" w:rsidRPr="003063FE">
        <w:rPr>
          <w:szCs w:val="22"/>
        </w:rPr>
        <w:t xml:space="preserve">applying as a consortium or </w:t>
      </w:r>
      <w:r w:rsidR="00947B95">
        <w:rPr>
          <w:szCs w:val="22"/>
        </w:rPr>
        <w:t xml:space="preserve">an existing rural </w:t>
      </w:r>
      <w:r w:rsidR="00D43AA0" w:rsidRPr="003063FE">
        <w:rPr>
          <w:szCs w:val="22"/>
        </w:rPr>
        <w:t xml:space="preserve">partnership should enter </w:t>
      </w:r>
      <w:r w:rsidR="00D320EC">
        <w:rPr>
          <w:szCs w:val="22"/>
        </w:rPr>
        <w:t>“0”</w:t>
      </w:r>
      <w:r w:rsidR="00D43AA0" w:rsidRPr="003063FE">
        <w:rPr>
          <w:szCs w:val="22"/>
        </w:rPr>
        <w:t xml:space="preserve"> in the “Number of Subscribers” field </w:t>
      </w:r>
      <w:r w:rsidR="00DC7116">
        <w:rPr>
          <w:szCs w:val="22"/>
        </w:rPr>
        <w:t xml:space="preserve">on FCC Form 175 </w:t>
      </w:r>
      <w:r w:rsidR="00D43AA0" w:rsidRPr="003063FE">
        <w:rPr>
          <w:szCs w:val="22"/>
        </w:rPr>
        <w:t xml:space="preserve">if </w:t>
      </w:r>
      <w:r w:rsidR="00D43AA0">
        <w:rPr>
          <w:szCs w:val="22"/>
        </w:rPr>
        <w:t>it</w:t>
      </w:r>
      <w:r w:rsidR="00D43AA0" w:rsidRPr="003063FE">
        <w:rPr>
          <w:szCs w:val="22"/>
        </w:rPr>
        <w:t xml:space="preserve"> (i.e., the consortium or the partnership) does not </w:t>
      </w:r>
      <w:r w:rsidR="00D320EC">
        <w:rPr>
          <w:szCs w:val="22"/>
        </w:rPr>
        <w:t xml:space="preserve">itself </w:t>
      </w:r>
      <w:r w:rsidR="00D43AA0" w:rsidRPr="003063FE">
        <w:rPr>
          <w:szCs w:val="22"/>
        </w:rPr>
        <w:t xml:space="preserve">have any of its own subscribers.  </w:t>
      </w:r>
    </w:p>
    <w:p w:rsidR="005831B6" w:rsidRDefault="005831B6" w:rsidP="00C124E5">
      <w:pPr>
        <w:pStyle w:val="ParaNum"/>
        <w:widowControl/>
        <w:rPr>
          <w:szCs w:val="22"/>
        </w:rPr>
      </w:pPr>
      <w:r>
        <w:rPr>
          <w:szCs w:val="22"/>
        </w:rPr>
        <w:t xml:space="preserve">If </w:t>
      </w:r>
      <w:r w:rsidR="000F1D39">
        <w:rPr>
          <w:szCs w:val="22"/>
        </w:rPr>
        <w:t>you</w:t>
      </w:r>
      <w:r>
        <w:rPr>
          <w:szCs w:val="22"/>
        </w:rPr>
        <w:t xml:space="preserve"> need to </w:t>
      </w:r>
      <w:r w:rsidR="00B56B71">
        <w:rPr>
          <w:szCs w:val="22"/>
        </w:rPr>
        <w:t xml:space="preserve">later </w:t>
      </w:r>
      <w:r>
        <w:rPr>
          <w:szCs w:val="22"/>
        </w:rPr>
        <w:t xml:space="preserve">change the number of subscribers attributable to the applicant as entered on this </w:t>
      </w:r>
      <w:r w:rsidRPr="00805BF4">
        <w:rPr>
          <w:szCs w:val="22"/>
        </w:rPr>
        <w:t>screen</w:t>
      </w:r>
      <w:r>
        <w:rPr>
          <w:szCs w:val="22"/>
        </w:rPr>
        <w:t xml:space="preserve">, click on “Applicant Information” </w:t>
      </w:r>
      <w:r w:rsidR="00B56B71">
        <w:rPr>
          <w:szCs w:val="22"/>
        </w:rPr>
        <w:t xml:space="preserve">section </w:t>
      </w:r>
      <w:r>
        <w:rPr>
          <w:szCs w:val="22"/>
        </w:rPr>
        <w:t xml:space="preserve">on the right column of the screen and select “Bidding Eligibility.”  By clicking on this section, </w:t>
      </w:r>
      <w:r w:rsidR="00C9093C">
        <w:rPr>
          <w:szCs w:val="22"/>
        </w:rPr>
        <w:t>you</w:t>
      </w:r>
      <w:r>
        <w:rPr>
          <w:szCs w:val="22"/>
        </w:rPr>
        <w:t xml:space="preserve"> will be directed to the </w:t>
      </w:r>
      <w:r w:rsidRPr="009930BE">
        <w:rPr>
          <w:i/>
          <w:szCs w:val="22"/>
        </w:rPr>
        <w:t>Designated Entity Bidding Credit</w:t>
      </w:r>
      <w:r w:rsidR="00084940">
        <w:rPr>
          <w:i/>
          <w:szCs w:val="22"/>
        </w:rPr>
        <w:t xml:space="preserve"> Eligibility</w:t>
      </w:r>
      <w:r>
        <w:rPr>
          <w:szCs w:val="22"/>
        </w:rPr>
        <w:t xml:space="preserve"> screen where </w:t>
      </w:r>
      <w:r w:rsidR="00C9093C">
        <w:rPr>
          <w:szCs w:val="22"/>
        </w:rPr>
        <w:t xml:space="preserve">you </w:t>
      </w:r>
      <w:r>
        <w:rPr>
          <w:szCs w:val="22"/>
        </w:rPr>
        <w:t>can make any necessary changes to previously-entered subscriber information.</w:t>
      </w:r>
    </w:p>
    <w:p w:rsidR="00B67243" w:rsidRPr="003063FE" w:rsidRDefault="000F1D39" w:rsidP="00C124E5">
      <w:pPr>
        <w:pStyle w:val="ParaNum"/>
        <w:widowControl/>
        <w:rPr>
          <w:szCs w:val="22"/>
        </w:rPr>
      </w:pPr>
      <w:r>
        <w:rPr>
          <w:szCs w:val="22"/>
        </w:rPr>
        <w:t>You</w:t>
      </w:r>
      <w:r w:rsidR="009448F9">
        <w:rPr>
          <w:szCs w:val="22"/>
        </w:rPr>
        <w:t xml:space="preserve"> must also indicate </w:t>
      </w:r>
      <w:r w:rsidR="005831B6">
        <w:rPr>
          <w:szCs w:val="22"/>
        </w:rPr>
        <w:t xml:space="preserve">on the </w:t>
      </w:r>
      <w:r w:rsidR="005831B6" w:rsidRPr="00805BF4">
        <w:rPr>
          <w:i/>
          <w:szCs w:val="22"/>
        </w:rPr>
        <w:t xml:space="preserve">Designated Entity Bidding Credit Eligibility </w:t>
      </w:r>
      <w:r w:rsidR="005831B6">
        <w:rPr>
          <w:szCs w:val="22"/>
        </w:rPr>
        <w:t>screen w</w:t>
      </w:r>
      <w:r w:rsidR="009448F9">
        <w:rPr>
          <w:szCs w:val="22"/>
        </w:rPr>
        <w:t xml:space="preserve">hether </w:t>
      </w:r>
      <w:r w:rsidR="00DC7116">
        <w:rPr>
          <w:szCs w:val="22"/>
        </w:rPr>
        <w:t>the applicant</w:t>
      </w:r>
      <w:r w:rsidR="004C25A4">
        <w:rPr>
          <w:szCs w:val="22"/>
        </w:rPr>
        <w:t>,</w:t>
      </w:r>
      <w:r w:rsidR="004C25A4" w:rsidRPr="00303E5C">
        <w:rPr>
          <w:szCs w:val="22"/>
        </w:rPr>
        <w:t xml:space="preserve"> or any member </w:t>
      </w:r>
      <w:r w:rsidR="00DC7116">
        <w:rPr>
          <w:szCs w:val="22"/>
        </w:rPr>
        <w:t xml:space="preserve">of the applicant </w:t>
      </w:r>
      <w:r w:rsidR="004C25A4" w:rsidRPr="00303E5C">
        <w:rPr>
          <w:szCs w:val="22"/>
        </w:rPr>
        <w:t>(in the case of a consortium)</w:t>
      </w:r>
      <w:r w:rsidR="003A6D81">
        <w:rPr>
          <w:szCs w:val="22"/>
        </w:rPr>
        <w:t>,</w:t>
      </w:r>
      <w:r w:rsidR="009448F9">
        <w:rPr>
          <w:szCs w:val="22"/>
        </w:rPr>
        <w:t xml:space="preserve"> </w:t>
      </w:r>
      <w:r w:rsidR="00751A9B">
        <w:rPr>
          <w:szCs w:val="22"/>
        </w:rPr>
        <w:t xml:space="preserve">is an existing rural partnership </w:t>
      </w:r>
      <w:r w:rsidR="00DC7116">
        <w:rPr>
          <w:szCs w:val="22"/>
        </w:rPr>
        <w:t xml:space="preserve">within the meaning of </w:t>
      </w:r>
      <w:r w:rsidR="00483867">
        <w:rPr>
          <w:szCs w:val="22"/>
        </w:rPr>
        <w:t>Section</w:t>
      </w:r>
      <w:r w:rsidR="00DC7116">
        <w:rPr>
          <w:szCs w:val="22"/>
        </w:rPr>
        <w:t xml:space="preserve"> 1.2110(f)(4)(i)(C)(2) </w:t>
      </w:r>
      <w:r w:rsidR="00483867">
        <w:rPr>
          <w:szCs w:val="22"/>
        </w:rPr>
        <w:t>of the Commission’s rules</w:t>
      </w:r>
      <w:r w:rsidR="00DC7116">
        <w:rPr>
          <w:szCs w:val="22"/>
        </w:rPr>
        <w:t xml:space="preserve"> whose individual members’ subscribers are not required to be </w:t>
      </w:r>
      <w:r w:rsidR="00987EA2">
        <w:rPr>
          <w:szCs w:val="22"/>
        </w:rPr>
        <w:t xml:space="preserve">aggregated and </w:t>
      </w:r>
      <w:r w:rsidR="00DC7116">
        <w:rPr>
          <w:szCs w:val="22"/>
        </w:rPr>
        <w:t>attributed to the applicant</w:t>
      </w:r>
      <w:r w:rsidR="009448F9">
        <w:rPr>
          <w:szCs w:val="22"/>
        </w:rPr>
        <w:t>.</w:t>
      </w:r>
      <w:r w:rsidR="004C25A4" w:rsidRPr="00303E5C">
        <w:rPr>
          <w:rStyle w:val="FootnoteReference"/>
          <w:sz w:val="22"/>
          <w:szCs w:val="22"/>
        </w:rPr>
        <w:footnoteReference w:id="37"/>
      </w:r>
      <w:r w:rsidR="00DE16A7">
        <w:rPr>
          <w:szCs w:val="22"/>
        </w:rPr>
        <w:t xml:space="preserve">  </w:t>
      </w:r>
      <w:r w:rsidR="00751A9B">
        <w:rPr>
          <w:sz w:val="20"/>
        </w:rPr>
        <w:t xml:space="preserve">  </w:t>
      </w:r>
      <w:r w:rsidR="00DE16A7" w:rsidRPr="00751A9B">
        <w:rPr>
          <w:szCs w:val="22"/>
        </w:rPr>
        <w:t xml:space="preserve">If </w:t>
      </w:r>
      <w:r w:rsidR="00264372">
        <w:rPr>
          <w:szCs w:val="22"/>
        </w:rPr>
        <w:t>you</w:t>
      </w:r>
      <w:r w:rsidR="009439D6" w:rsidRPr="00751A9B">
        <w:rPr>
          <w:szCs w:val="22"/>
        </w:rPr>
        <w:t xml:space="preserve"> </w:t>
      </w:r>
      <w:r w:rsidR="00751A9B" w:rsidRPr="00D3020E">
        <w:rPr>
          <w:szCs w:val="22"/>
        </w:rPr>
        <w:t>assert</w:t>
      </w:r>
      <w:r w:rsidR="00264372">
        <w:rPr>
          <w:szCs w:val="22"/>
        </w:rPr>
        <w:t xml:space="preserve"> the applicant’s</w:t>
      </w:r>
      <w:r w:rsidR="00751A9B" w:rsidRPr="00D3020E">
        <w:rPr>
          <w:szCs w:val="22"/>
        </w:rPr>
        <w:t xml:space="preserve"> eligibility for this exception by </w:t>
      </w:r>
      <w:r w:rsidR="00DE16A7" w:rsidRPr="00751A9B">
        <w:rPr>
          <w:szCs w:val="22"/>
        </w:rPr>
        <w:t>select</w:t>
      </w:r>
      <w:r w:rsidR="00751A9B" w:rsidRPr="00D3020E">
        <w:rPr>
          <w:szCs w:val="22"/>
        </w:rPr>
        <w:t>ing “Yes</w:t>
      </w:r>
      <w:r w:rsidR="00DE16A7" w:rsidRPr="00751A9B">
        <w:rPr>
          <w:szCs w:val="22"/>
        </w:rPr>
        <w:t>”</w:t>
      </w:r>
      <w:r w:rsidR="00751A9B" w:rsidRPr="00D3020E">
        <w:rPr>
          <w:szCs w:val="22"/>
        </w:rPr>
        <w:t xml:space="preserve"> to the question,</w:t>
      </w:r>
      <w:r w:rsidR="00DE16A7" w:rsidRPr="00751A9B">
        <w:rPr>
          <w:szCs w:val="22"/>
        </w:rPr>
        <w:t xml:space="preserve"> </w:t>
      </w:r>
      <w:r w:rsidR="00264372">
        <w:rPr>
          <w:szCs w:val="22"/>
        </w:rPr>
        <w:t xml:space="preserve">you </w:t>
      </w:r>
      <w:r w:rsidR="00B67243">
        <w:rPr>
          <w:szCs w:val="22"/>
        </w:rPr>
        <w:t>must upload an attachment that</w:t>
      </w:r>
      <w:r w:rsidR="00B67243" w:rsidRPr="00303E5C">
        <w:rPr>
          <w:szCs w:val="22"/>
        </w:rPr>
        <w:t xml:space="preserve"> lists each member of the existing rural partnership and provide a brief description of </w:t>
      </w:r>
      <w:r w:rsidR="00B67243">
        <w:rPr>
          <w:szCs w:val="22"/>
        </w:rPr>
        <w:t>the applicant’s</w:t>
      </w:r>
      <w:r w:rsidR="00B67243" w:rsidRPr="003063FE">
        <w:rPr>
          <w:szCs w:val="22"/>
        </w:rPr>
        <w:t xml:space="preserve"> eligibility to claim the exception</w:t>
      </w:r>
      <w:r w:rsidR="00B67243">
        <w:rPr>
          <w:szCs w:val="22"/>
        </w:rPr>
        <w:t xml:space="preserve"> by virtue of the rural partnership</w:t>
      </w:r>
      <w:r w:rsidR="00B67243" w:rsidRPr="003063FE">
        <w:rPr>
          <w:szCs w:val="22"/>
        </w:rPr>
        <w:t xml:space="preserve">. </w:t>
      </w:r>
      <w:r w:rsidR="00213C9C">
        <w:rPr>
          <w:szCs w:val="22"/>
        </w:rPr>
        <w:t xml:space="preserve"> </w:t>
      </w:r>
      <w:r w:rsidR="00264372">
        <w:rPr>
          <w:szCs w:val="22"/>
        </w:rPr>
        <w:t>You</w:t>
      </w:r>
      <w:r w:rsidR="00A92948">
        <w:rPr>
          <w:szCs w:val="22"/>
        </w:rPr>
        <w:t xml:space="preserve"> must select “Rural Partnership” as the attachment </w:t>
      </w:r>
      <w:r w:rsidR="00947B95">
        <w:rPr>
          <w:szCs w:val="22"/>
        </w:rPr>
        <w:t>“T</w:t>
      </w:r>
      <w:r w:rsidR="00A92948">
        <w:rPr>
          <w:szCs w:val="22"/>
        </w:rPr>
        <w:t>ype</w:t>
      </w:r>
      <w:r w:rsidR="00947B95">
        <w:rPr>
          <w:szCs w:val="22"/>
        </w:rPr>
        <w:t>”</w:t>
      </w:r>
      <w:r w:rsidR="00A92948">
        <w:rPr>
          <w:szCs w:val="22"/>
        </w:rPr>
        <w:t xml:space="preserve"> when uploading this attachment.</w:t>
      </w:r>
      <w:r w:rsidR="00B67243" w:rsidRPr="003063FE">
        <w:rPr>
          <w:szCs w:val="22"/>
        </w:rPr>
        <w:t xml:space="preserve"> </w:t>
      </w:r>
      <w:r w:rsidR="00C63407">
        <w:rPr>
          <w:szCs w:val="22"/>
        </w:rPr>
        <w:t xml:space="preserve"> </w:t>
      </w:r>
      <w:r w:rsidR="00B67243" w:rsidRPr="00805BF4">
        <w:rPr>
          <w:szCs w:val="22"/>
        </w:rPr>
        <w:t xml:space="preserve">The procedure for </w:t>
      </w:r>
      <w:r w:rsidR="00A92948">
        <w:rPr>
          <w:szCs w:val="22"/>
        </w:rPr>
        <w:t xml:space="preserve">uploading </w:t>
      </w:r>
      <w:r w:rsidR="00B67243" w:rsidRPr="00805BF4">
        <w:rPr>
          <w:szCs w:val="22"/>
        </w:rPr>
        <w:t xml:space="preserve">this </w:t>
      </w:r>
      <w:r w:rsidR="00A92948">
        <w:rPr>
          <w:szCs w:val="22"/>
        </w:rPr>
        <w:t xml:space="preserve">required attachment </w:t>
      </w:r>
      <w:r w:rsidR="00B67243" w:rsidRPr="00805BF4">
        <w:rPr>
          <w:szCs w:val="22"/>
        </w:rPr>
        <w:t>is described below in Section I.C.</w:t>
      </w:r>
      <w:r w:rsidR="009A683F">
        <w:rPr>
          <w:szCs w:val="22"/>
        </w:rPr>
        <w:t>8</w:t>
      </w:r>
      <w:r w:rsidR="00B67243" w:rsidRPr="00805BF4">
        <w:rPr>
          <w:szCs w:val="22"/>
        </w:rPr>
        <w:t>.</w:t>
      </w:r>
      <w:r w:rsidR="00B67243">
        <w:rPr>
          <w:szCs w:val="22"/>
        </w:rPr>
        <w:t xml:space="preserve">  </w:t>
      </w:r>
    </w:p>
    <w:p w:rsidR="00143462" w:rsidRPr="00805BF4" w:rsidRDefault="00143462" w:rsidP="00C124E5">
      <w:pPr>
        <w:pStyle w:val="Heading3"/>
        <w:keepNext w:val="0"/>
        <w:widowControl/>
      </w:pPr>
      <w:bookmarkStart w:id="272" w:name="_Toc98821040"/>
      <w:bookmarkStart w:id="273" w:name="_Toc98846341"/>
      <w:bookmarkStart w:id="274" w:name="_Toc98898555"/>
      <w:bookmarkStart w:id="275" w:name="_Toc98921816"/>
      <w:bookmarkStart w:id="276" w:name="_Toc98932989"/>
      <w:bookmarkStart w:id="277" w:name="_Toc101858533"/>
      <w:bookmarkStart w:id="278" w:name="_Toc109812293"/>
      <w:bookmarkStart w:id="279" w:name="_Toc130730984"/>
      <w:bookmarkStart w:id="280" w:name="_Toc130814212"/>
      <w:bookmarkStart w:id="281" w:name="_Toc130814534"/>
      <w:bookmarkStart w:id="282" w:name="_Toc130814666"/>
      <w:bookmarkStart w:id="283" w:name="_Toc130883549"/>
      <w:bookmarkStart w:id="284" w:name="_Toc130885660"/>
      <w:bookmarkStart w:id="285" w:name="_Toc131844639"/>
      <w:bookmarkStart w:id="286" w:name="_Toc148330574"/>
      <w:bookmarkStart w:id="287" w:name="_Toc148337785"/>
      <w:bookmarkStart w:id="288" w:name="_Toc148338110"/>
      <w:bookmarkStart w:id="289" w:name="_Toc148339820"/>
      <w:bookmarkStart w:id="290" w:name="_Toc148339917"/>
      <w:bookmarkStart w:id="291" w:name="_Toc149645627"/>
      <w:bookmarkStart w:id="292" w:name="_Toc149997930"/>
      <w:bookmarkStart w:id="293" w:name="_Toc158180805"/>
      <w:bookmarkStart w:id="294" w:name="_Toc158785653"/>
      <w:bookmarkStart w:id="295" w:name="_Toc178768560"/>
      <w:bookmarkStart w:id="296" w:name="_Toc179196001"/>
      <w:bookmarkStart w:id="297" w:name="_Toc179361963"/>
      <w:bookmarkStart w:id="298" w:name="_Toc179363747"/>
      <w:bookmarkStart w:id="299" w:name="_Toc197504982"/>
      <w:bookmarkStart w:id="300" w:name="_Toc198007763"/>
      <w:bookmarkStart w:id="301" w:name="_Toc198007914"/>
      <w:bookmarkStart w:id="302" w:name="_Toc198008266"/>
      <w:bookmarkStart w:id="303" w:name="_Toc198008403"/>
      <w:bookmarkStart w:id="304" w:name="_Toc198008950"/>
      <w:bookmarkStart w:id="305" w:name="_Toc198369846"/>
      <w:bookmarkStart w:id="306" w:name="_Toc216090768"/>
      <w:bookmarkStart w:id="307" w:name="_Toc226958274"/>
      <w:bookmarkStart w:id="308" w:name="_Toc227038334"/>
      <w:bookmarkStart w:id="309" w:name="_Toc256669763"/>
      <w:bookmarkStart w:id="310" w:name="_Toc257213298"/>
      <w:bookmarkStart w:id="311" w:name="_Toc257277800"/>
      <w:bookmarkStart w:id="312" w:name="_Toc257278761"/>
      <w:bookmarkStart w:id="313" w:name="_Toc257278971"/>
      <w:bookmarkStart w:id="314" w:name="_Toc257279339"/>
      <w:bookmarkStart w:id="315" w:name="_Toc257382983"/>
      <w:bookmarkStart w:id="316" w:name="_Toc274056240"/>
      <w:bookmarkStart w:id="317" w:name="_Toc276657646"/>
      <w:bookmarkStart w:id="318" w:name="_Toc278366492"/>
      <w:bookmarkStart w:id="319" w:name="_Toc307584086"/>
      <w:bookmarkStart w:id="320" w:name="_Toc307937360"/>
      <w:bookmarkStart w:id="321" w:name="_Toc348508803"/>
      <w:bookmarkStart w:id="322" w:name="_Toc362256817"/>
      <w:bookmarkStart w:id="323" w:name="_Toc366056571"/>
      <w:bookmarkStart w:id="324" w:name="_Toc366223773"/>
      <w:bookmarkStart w:id="325" w:name="_Toc366229486"/>
      <w:bookmarkStart w:id="326" w:name="_Toc366583529"/>
      <w:bookmarkStart w:id="327" w:name="_Toc389751880"/>
      <w:bookmarkStart w:id="328" w:name="_Toc392100235"/>
      <w:bookmarkStart w:id="329" w:name="_Toc392100593"/>
      <w:bookmarkStart w:id="330" w:name="_Toc393471008"/>
      <w:bookmarkStart w:id="331" w:name="_Toc393472681"/>
      <w:bookmarkStart w:id="332" w:name="_Toc393895075"/>
      <w:bookmarkStart w:id="333" w:name="_Toc433211489"/>
      <w:bookmarkStart w:id="334" w:name="_Toc254792639"/>
      <w:r w:rsidRPr="00805BF4">
        <w:t>License Area Selection</w:t>
      </w:r>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r w:rsidRPr="00805BF4">
        <w:t xml:space="preserve">  </w:t>
      </w:r>
      <w:bookmarkEnd w:id="334"/>
    </w:p>
    <w:p w:rsidR="00143462" w:rsidRPr="00805BF4" w:rsidRDefault="00143462" w:rsidP="00C124E5">
      <w:pPr>
        <w:pStyle w:val="ParaNum"/>
        <w:widowControl/>
        <w:rPr>
          <w:szCs w:val="22"/>
        </w:rPr>
      </w:pPr>
      <w:r w:rsidRPr="007A2FDE">
        <w:rPr>
          <w:color w:val="000000" w:themeColor="text1"/>
          <w:szCs w:val="22"/>
        </w:rPr>
        <w:t xml:space="preserve">The </w:t>
      </w:r>
      <w:r w:rsidRPr="007A2FDE">
        <w:rPr>
          <w:i/>
          <w:color w:val="000000" w:themeColor="text1"/>
          <w:szCs w:val="22"/>
        </w:rPr>
        <w:t>License Area Selection</w:t>
      </w:r>
      <w:r w:rsidRPr="007A2FDE">
        <w:rPr>
          <w:color w:val="000000" w:themeColor="text1"/>
          <w:szCs w:val="22"/>
        </w:rPr>
        <w:t xml:space="preserve"> screens make up the second series of screens in </w:t>
      </w:r>
      <w:r w:rsidR="00E554D4">
        <w:rPr>
          <w:color w:val="000000" w:themeColor="text1"/>
          <w:szCs w:val="22"/>
        </w:rPr>
        <w:t xml:space="preserve">the </w:t>
      </w:r>
      <w:r w:rsidRPr="007A2FDE">
        <w:rPr>
          <w:color w:val="000000" w:themeColor="text1"/>
          <w:szCs w:val="22"/>
        </w:rPr>
        <w:t>FCC</w:t>
      </w:r>
      <w:r w:rsidR="00E554D4">
        <w:rPr>
          <w:color w:val="000000" w:themeColor="text1"/>
          <w:szCs w:val="22"/>
        </w:rPr>
        <w:t> </w:t>
      </w:r>
      <w:r w:rsidRPr="007A2FDE">
        <w:rPr>
          <w:color w:val="000000" w:themeColor="text1"/>
          <w:szCs w:val="22"/>
        </w:rPr>
        <w:t xml:space="preserve">Form 175.  </w:t>
      </w:r>
      <w:r w:rsidR="00565071">
        <w:rPr>
          <w:color w:val="000000" w:themeColor="text1"/>
          <w:szCs w:val="22"/>
        </w:rPr>
        <w:t>O</w:t>
      </w:r>
      <w:r w:rsidRPr="007A2FDE">
        <w:rPr>
          <w:color w:val="000000" w:themeColor="text1"/>
          <w:szCs w:val="22"/>
        </w:rPr>
        <w:t>n these screens</w:t>
      </w:r>
      <w:r w:rsidRPr="00565071">
        <w:rPr>
          <w:color w:val="000000" w:themeColor="text1"/>
          <w:szCs w:val="22"/>
        </w:rPr>
        <w:t>,</w:t>
      </w:r>
      <w:r w:rsidR="007634CB" w:rsidRPr="00565071">
        <w:rPr>
          <w:color w:val="000000" w:themeColor="text1"/>
          <w:szCs w:val="22"/>
        </w:rPr>
        <w:t xml:space="preserve"> </w:t>
      </w:r>
      <w:r w:rsidR="002E7538">
        <w:rPr>
          <w:color w:val="000000" w:themeColor="text1"/>
          <w:szCs w:val="22"/>
        </w:rPr>
        <w:t>you</w:t>
      </w:r>
      <w:r w:rsidRPr="00565071">
        <w:rPr>
          <w:color w:val="000000" w:themeColor="text1"/>
          <w:szCs w:val="22"/>
        </w:rPr>
        <w:t xml:space="preserve"> will identify the </w:t>
      </w:r>
      <w:r w:rsidR="007634CB" w:rsidRPr="00565071">
        <w:rPr>
          <w:color w:val="000000" w:themeColor="text1"/>
          <w:szCs w:val="22"/>
        </w:rPr>
        <w:t>license area</w:t>
      </w:r>
      <w:r w:rsidR="00565071">
        <w:rPr>
          <w:color w:val="000000" w:themeColor="text1"/>
          <w:szCs w:val="22"/>
        </w:rPr>
        <w:t>(</w:t>
      </w:r>
      <w:r w:rsidR="007634CB" w:rsidRPr="00565071">
        <w:rPr>
          <w:color w:val="000000" w:themeColor="text1"/>
          <w:szCs w:val="22"/>
        </w:rPr>
        <w:t>s</w:t>
      </w:r>
      <w:r w:rsidR="00565071">
        <w:rPr>
          <w:color w:val="000000" w:themeColor="text1"/>
          <w:szCs w:val="22"/>
        </w:rPr>
        <w:t>)</w:t>
      </w:r>
      <w:r w:rsidR="007634CB" w:rsidRPr="00565071">
        <w:rPr>
          <w:color w:val="000000" w:themeColor="text1"/>
          <w:szCs w:val="22"/>
        </w:rPr>
        <w:t xml:space="preserve"> on</w:t>
      </w:r>
      <w:r w:rsidRPr="00565071">
        <w:rPr>
          <w:color w:val="000000" w:themeColor="text1"/>
          <w:szCs w:val="22"/>
        </w:rPr>
        <w:t xml:space="preserve"> which the</w:t>
      </w:r>
      <w:r w:rsidR="00077B5A" w:rsidRPr="00565071">
        <w:rPr>
          <w:color w:val="000000" w:themeColor="text1"/>
          <w:szCs w:val="22"/>
        </w:rPr>
        <w:t xml:space="preserve"> applicant</w:t>
      </w:r>
      <w:r w:rsidRPr="00565071">
        <w:rPr>
          <w:color w:val="000000" w:themeColor="text1"/>
          <w:szCs w:val="22"/>
        </w:rPr>
        <w:t xml:space="preserve"> may wish to bid during the auction</w:t>
      </w:r>
      <w:r w:rsidR="007634CB" w:rsidRPr="00565071">
        <w:rPr>
          <w:color w:val="000000" w:themeColor="text1"/>
          <w:szCs w:val="22"/>
        </w:rPr>
        <w:t>,</w:t>
      </w:r>
      <w:r w:rsidR="00077B5A" w:rsidRPr="00565071">
        <w:rPr>
          <w:color w:val="000000" w:themeColor="text1"/>
          <w:szCs w:val="22"/>
        </w:rPr>
        <w:t xml:space="preserve"> </w:t>
      </w:r>
      <w:r w:rsidR="00080232">
        <w:rPr>
          <w:color w:val="000000" w:themeColor="text1"/>
          <w:szCs w:val="22"/>
        </w:rPr>
        <w:t xml:space="preserve">and </w:t>
      </w:r>
      <w:r w:rsidRPr="00565071">
        <w:rPr>
          <w:color w:val="000000" w:themeColor="text1"/>
          <w:szCs w:val="22"/>
        </w:rPr>
        <w:t xml:space="preserve">select and certify </w:t>
      </w:r>
      <w:r w:rsidR="00077B5A" w:rsidRPr="00565071">
        <w:rPr>
          <w:color w:val="000000" w:themeColor="text1"/>
          <w:szCs w:val="22"/>
        </w:rPr>
        <w:t xml:space="preserve">the </w:t>
      </w:r>
      <w:r w:rsidR="007634CB" w:rsidRPr="00565071">
        <w:rPr>
          <w:color w:val="000000" w:themeColor="text1"/>
          <w:szCs w:val="22"/>
        </w:rPr>
        <w:t xml:space="preserve">particular license </w:t>
      </w:r>
      <w:r w:rsidRPr="00565071">
        <w:rPr>
          <w:color w:val="000000" w:themeColor="text1"/>
          <w:szCs w:val="22"/>
        </w:rPr>
        <w:t>area</w:t>
      </w:r>
      <w:r w:rsidR="004C02A2">
        <w:rPr>
          <w:color w:val="000000" w:themeColor="text1"/>
          <w:szCs w:val="22"/>
        </w:rPr>
        <w:t>(</w:t>
      </w:r>
      <w:r w:rsidRPr="00565071">
        <w:rPr>
          <w:color w:val="000000" w:themeColor="text1"/>
          <w:szCs w:val="22"/>
        </w:rPr>
        <w:t>s</w:t>
      </w:r>
      <w:r w:rsidR="004C02A2">
        <w:rPr>
          <w:color w:val="000000" w:themeColor="text1"/>
          <w:szCs w:val="22"/>
        </w:rPr>
        <w:t>)</w:t>
      </w:r>
      <w:r w:rsidRPr="00565071">
        <w:rPr>
          <w:color w:val="000000" w:themeColor="text1"/>
          <w:szCs w:val="22"/>
        </w:rPr>
        <w:t xml:space="preserve"> </w:t>
      </w:r>
      <w:r w:rsidR="00077B5A" w:rsidRPr="00565071">
        <w:rPr>
          <w:color w:val="000000" w:themeColor="text1"/>
          <w:szCs w:val="22"/>
        </w:rPr>
        <w:t xml:space="preserve">for which </w:t>
      </w:r>
      <w:r w:rsidR="003B525E">
        <w:rPr>
          <w:color w:val="000000" w:themeColor="text1"/>
          <w:szCs w:val="22"/>
        </w:rPr>
        <w:t>it</w:t>
      </w:r>
      <w:r w:rsidRPr="00565071">
        <w:rPr>
          <w:color w:val="000000" w:themeColor="text1"/>
          <w:szCs w:val="22"/>
        </w:rPr>
        <w:t xml:space="preserve"> is eligible</w:t>
      </w:r>
      <w:r w:rsidR="00565071">
        <w:rPr>
          <w:color w:val="000000" w:themeColor="text1"/>
          <w:szCs w:val="22"/>
        </w:rPr>
        <w:t xml:space="preserve"> to bid on reserved spectrum</w:t>
      </w:r>
      <w:r w:rsidR="007634CB" w:rsidRPr="00565071">
        <w:rPr>
          <w:color w:val="000000" w:themeColor="text1"/>
          <w:szCs w:val="22"/>
        </w:rPr>
        <w:t xml:space="preserve">.  </w:t>
      </w:r>
    </w:p>
    <w:p w:rsidR="007A2FDE" w:rsidRPr="007A2FDE" w:rsidRDefault="00802BE2" w:rsidP="00C124E5">
      <w:pPr>
        <w:pStyle w:val="ParaNum"/>
        <w:widowControl/>
        <w:numPr>
          <w:ilvl w:val="3"/>
          <w:numId w:val="14"/>
        </w:numPr>
        <w:rPr>
          <w:szCs w:val="22"/>
        </w:rPr>
      </w:pPr>
      <w:r w:rsidRPr="007A2FDE">
        <w:rPr>
          <w:b/>
          <w:szCs w:val="22"/>
        </w:rPr>
        <w:t xml:space="preserve">Select </w:t>
      </w:r>
      <w:r w:rsidR="00634092" w:rsidRPr="007A2FDE">
        <w:rPr>
          <w:b/>
          <w:szCs w:val="22"/>
        </w:rPr>
        <w:t>License Area</w:t>
      </w:r>
      <w:r w:rsidRPr="007A2FDE">
        <w:rPr>
          <w:b/>
          <w:szCs w:val="22"/>
        </w:rPr>
        <w:t>(s)</w:t>
      </w:r>
    </w:p>
    <w:p w:rsidR="002569CD" w:rsidRPr="00805BF4" w:rsidRDefault="00143462" w:rsidP="00C124E5">
      <w:pPr>
        <w:pStyle w:val="ParaNum"/>
        <w:widowControl/>
        <w:rPr>
          <w:szCs w:val="22"/>
        </w:rPr>
      </w:pPr>
      <w:r w:rsidRPr="004E7060">
        <w:rPr>
          <w:szCs w:val="22"/>
        </w:rPr>
        <w:t>Th</w:t>
      </w:r>
      <w:r w:rsidR="004E7060" w:rsidRPr="004E7060">
        <w:rPr>
          <w:szCs w:val="22"/>
        </w:rPr>
        <w:t xml:space="preserve">e </w:t>
      </w:r>
      <w:r w:rsidR="004E7060">
        <w:rPr>
          <w:i/>
          <w:szCs w:val="22"/>
        </w:rPr>
        <w:t>Select License Area(s</w:t>
      </w:r>
      <w:r w:rsidR="004E7060" w:rsidRPr="005356A5">
        <w:rPr>
          <w:szCs w:val="22"/>
        </w:rPr>
        <w:t>)</w:t>
      </w:r>
      <w:r w:rsidRPr="00805BF4">
        <w:rPr>
          <w:szCs w:val="22"/>
        </w:rPr>
        <w:t xml:space="preserve"> screen </w:t>
      </w:r>
      <w:r w:rsidR="00634092">
        <w:rPr>
          <w:szCs w:val="22"/>
        </w:rPr>
        <w:t>provides</w:t>
      </w:r>
      <w:r w:rsidR="00634092" w:rsidRPr="00805BF4">
        <w:rPr>
          <w:szCs w:val="22"/>
        </w:rPr>
        <w:t xml:space="preserve"> </w:t>
      </w:r>
      <w:r w:rsidRPr="00805BF4">
        <w:rPr>
          <w:szCs w:val="22"/>
        </w:rPr>
        <w:t xml:space="preserve">a list of all available </w:t>
      </w:r>
      <w:r w:rsidR="00865562">
        <w:rPr>
          <w:szCs w:val="22"/>
        </w:rPr>
        <w:t>license areas</w:t>
      </w:r>
      <w:r w:rsidRPr="00805BF4">
        <w:rPr>
          <w:szCs w:val="22"/>
        </w:rPr>
        <w:t xml:space="preserve"> in the</w:t>
      </w:r>
      <w:r w:rsidR="00E554D4">
        <w:rPr>
          <w:szCs w:val="22"/>
        </w:rPr>
        <w:t xml:space="preserve"> forward</w:t>
      </w:r>
      <w:r w:rsidRPr="00805BF4">
        <w:rPr>
          <w:szCs w:val="22"/>
        </w:rPr>
        <w:t xml:space="preserve"> auction.  </w:t>
      </w:r>
      <w:r w:rsidR="002E7538">
        <w:rPr>
          <w:szCs w:val="22"/>
        </w:rPr>
        <w:t>You</w:t>
      </w:r>
      <w:r w:rsidR="00AC5454">
        <w:rPr>
          <w:szCs w:val="22"/>
        </w:rPr>
        <w:t xml:space="preserve"> </w:t>
      </w:r>
      <w:r w:rsidRPr="00805BF4">
        <w:rPr>
          <w:szCs w:val="22"/>
        </w:rPr>
        <w:t xml:space="preserve">can navigate </w:t>
      </w:r>
      <w:r w:rsidR="007214CD" w:rsidRPr="00805BF4">
        <w:rPr>
          <w:szCs w:val="22"/>
        </w:rPr>
        <w:t xml:space="preserve">through </w:t>
      </w:r>
      <w:r w:rsidR="007214CD" w:rsidRPr="00D66839">
        <w:rPr>
          <w:szCs w:val="22"/>
        </w:rPr>
        <w:t>these</w:t>
      </w:r>
      <w:r w:rsidRPr="00D66839">
        <w:rPr>
          <w:szCs w:val="22"/>
        </w:rPr>
        <w:t xml:space="preserve"> </w:t>
      </w:r>
      <w:r w:rsidR="00865562">
        <w:rPr>
          <w:szCs w:val="22"/>
        </w:rPr>
        <w:t>license areas</w:t>
      </w:r>
      <w:r w:rsidRPr="00D66839">
        <w:rPr>
          <w:szCs w:val="22"/>
        </w:rPr>
        <w:t xml:space="preserve"> by </w:t>
      </w:r>
      <w:r w:rsidR="004E7060">
        <w:rPr>
          <w:szCs w:val="22"/>
        </w:rPr>
        <w:t>clicking</w:t>
      </w:r>
      <w:r w:rsidR="004E7060" w:rsidRPr="00D66839">
        <w:rPr>
          <w:szCs w:val="22"/>
        </w:rPr>
        <w:t xml:space="preserve"> </w:t>
      </w:r>
      <w:r w:rsidRPr="00D66839">
        <w:rPr>
          <w:szCs w:val="22"/>
        </w:rPr>
        <w:t xml:space="preserve">the individual page links or the </w:t>
      </w:r>
      <w:r w:rsidRPr="00D66839">
        <w:rPr>
          <w:b/>
          <w:szCs w:val="22"/>
        </w:rPr>
        <w:t>P</w:t>
      </w:r>
      <w:r w:rsidR="0075375C" w:rsidRPr="00D66839">
        <w:rPr>
          <w:b/>
          <w:szCs w:val="22"/>
        </w:rPr>
        <w:t>revious</w:t>
      </w:r>
      <w:r w:rsidRPr="00D66839">
        <w:rPr>
          <w:szCs w:val="22"/>
        </w:rPr>
        <w:t xml:space="preserve"> and </w:t>
      </w:r>
      <w:r w:rsidRPr="00D66839">
        <w:rPr>
          <w:b/>
          <w:szCs w:val="22"/>
        </w:rPr>
        <w:t>N</w:t>
      </w:r>
      <w:r w:rsidR="0075375C" w:rsidRPr="00D66839">
        <w:rPr>
          <w:b/>
          <w:szCs w:val="22"/>
        </w:rPr>
        <w:t>ext</w:t>
      </w:r>
      <w:r w:rsidRPr="00D66839">
        <w:rPr>
          <w:szCs w:val="22"/>
        </w:rPr>
        <w:t xml:space="preserve"> </w:t>
      </w:r>
      <w:r w:rsidR="0075375C" w:rsidRPr="00D66839">
        <w:rPr>
          <w:szCs w:val="22"/>
        </w:rPr>
        <w:t xml:space="preserve">links at the bottom of the screen </w:t>
      </w:r>
      <w:r w:rsidRPr="00D66839">
        <w:rPr>
          <w:szCs w:val="22"/>
        </w:rPr>
        <w:t xml:space="preserve">below the list of available </w:t>
      </w:r>
      <w:r w:rsidR="00865562">
        <w:rPr>
          <w:szCs w:val="22"/>
        </w:rPr>
        <w:t>license areas</w:t>
      </w:r>
      <w:r w:rsidRPr="00D66839">
        <w:rPr>
          <w:szCs w:val="22"/>
        </w:rPr>
        <w:t xml:space="preserve">.  </w:t>
      </w:r>
      <w:r w:rsidR="002569CD" w:rsidRPr="00D66839">
        <w:rPr>
          <w:szCs w:val="22"/>
        </w:rPr>
        <w:t xml:space="preserve">To display license areas matching specific search criteria, </w:t>
      </w:r>
      <w:r w:rsidR="002A3ECF">
        <w:rPr>
          <w:szCs w:val="22"/>
        </w:rPr>
        <w:t>you</w:t>
      </w:r>
      <w:r w:rsidR="002569CD" w:rsidRPr="00D66839">
        <w:rPr>
          <w:szCs w:val="22"/>
        </w:rPr>
        <w:t xml:space="preserve"> can use the </w:t>
      </w:r>
      <w:r w:rsidR="002569CD" w:rsidRPr="00D66839">
        <w:rPr>
          <w:b/>
          <w:szCs w:val="22"/>
        </w:rPr>
        <w:t>Search</w:t>
      </w:r>
      <w:r w:rsidR="002569CD" w:rsidRPr="00D66839">
        <w:rPr>
          <w:szCs w:val="22"/>
        </w:rPr>
        <w:t xml:space="preserve"> text box to narrow down the available license areas displayed based on license area name, license description, or bidding units.  To display more or fewer license areas on this screen, click the </w:t>
      </w:r>
      <w:r w:rsidR="002569CD" w:rsidRPr="00D66839">
        <w:rPr>
          <w:b/>
          <w:bCs/>
          <w:szCs w:val="22"/>
        </w:rPr>
        <w:t xml:space="preserve">Show Entries </w:t>
      </w:r>
      <w:r w:rsidR="002569CD" w:rsidRPr="00D66839">
        <w:rPr>
          <w:bCs/>
          <w:szCs w:val="22"/>
        </w:rPr>
        <w:t>drop</w:t>
      </w:r>
      <w:r w:rsidR="00FE58D8">
        <w:rPr>
          <w:bCs/>
          <w:szCs w:val="22"/>
        </w:rPr>
        <w:t xml:space="preserve"> </w:t>
      </w:r>
      <w:r w:rsidR="002569CD" w:rsidRPr="00D66839">
        <w:rPr>
          <w:bCs/>
          <w:szCs w:val="22"/>
        </w:rPr>
        <w:t>down box</w:t>
      </w:r>
      <w:r w:rsidR="002569CD" w:rsidRPr="00D66839">
        <w:rPr>
          <w:szCs w:val="22"/>
        </w:rPr>
        <w:t xml:space="preserve"> displayed above the available license area list and select the number of license areas to show per screen.</w:t>
      </w:r>
    </w:p>
    <w:p w:rsidR="00143462" w:rsidRPr="00805BF4" w:rsidRDefault="00982BC2" w:rsidP="00C124E5">
      <w:pPr>
        <w:pStyle w:val="ParaNum"/>
        <w:widowControl/>
        <w:rPr>
          <w:szCs w:val="22"/>
        </w:rPr>
      </w:pPr>
      <w:r>
        <w:rPr>
          <w:szCs w:val="22"/>
        </w:rPr>
        <w:t>License area selections</w:t>
      </w:r>
      <w:r w:rsidR="00143462" w:rsidRPr="00805BF4">
        <w:rPr>
          <w:szCs w:val="22"/>
        </w:rPr>
        <w:t xml:space="preserve"> can be selected </w:t>
      </w:r>
      <w:r w:rsidR="00130DA4" w:rsidRPr="00805BF4">
        <w:rPr>
          <w:szCs w:val="22"/>
        </w:rPr>
        <w:t xml:space="preserve">and saved </w:t>
      </w:r>
      <w:r w:rsidR="00143462" w:rsidRPr="00805BF4">
        <w:rPr>
          <w:szCs w:val="22"/>
        </w:rPr>
        <w:t xml:space="preserve">by (1) clicking the check box next to the </w:t>
      </w:r>
      <w:r w:rsidR="00DC59DE">
        <w:rPr>
          <w:szCs w:val="22"/>
        </w:rPr>
        <w:t>license area</w:t>
      </w:r>
      <w:r w:rsidR="00143462" w:rsidRPr="00805BF4">
        <w:rPr>
          <w:szCs w:val="22"/>
        </w:rPr>
        <w:t xml:space="preserve"> name</w:t>
      </w:r>
      <w:r w:rsidR="00130DA4" w:rsidRPr="00805BF4">
        <w:rPr>
          <w:szCs w:val="22"/>
        </w:rPr>
        <w:t xml:space="preserve"> and </w:t>
      </w:r>
      <w:r w:rsidR="00143462" w:rsidRPr="00805BF4">
        <w:rPr>
          <w:szCs w:val="22"/>
        </w:rPr>
        <w:t xml:space="preserve">then </w:t>
      </w:r>
      <w:r w:rsidR="00130DA4" w:rsidRPr="00805BF4">
        <w:rPr>
          <w:szCs w:val="22"/>
        </w:rPr>
        <w:t xml:space="preserve">clicking </w:t>
      </w:r>
      <w:r w:rsidR="00143462" w:rsidRPr="00805BF4">
        <w:rPr>
          <w:szCs w:val="22"/>
        </w:rPr>
        <w:t xml:space="preserve">the </w:t>
      </w:r>
      <w:r w:rsidR="00143462" w:rsidRPr="00805BF4">
        <w:rPr>
          <w:b/>
          <w:szCs w:val="22"/>
        </w:rPr>
        <w:t>SAVE</w:t>
      </w:r>
      <w:r w:rsidR="00143462" w:rsidRPr="00805BF4">
        <w:rPr>
          <w:szCs w:val="22"/>
        </w:rPr>
        <w:t xml:space="preserve"> button; or (2) clicking the </w:t>
      </w:r>
      <w:r w:rsidR="00143462" w:rsidRPr="00805BF4">
        <w:rPr>
          <w:b/>
          <w:szCs w:val="22"/>
        </w:rPr>
        <w:t>S</w:t>
      </w:r>
      <w:r w:rsidR="006A3B94" w:rsidRPr="00805BF4">
        <w:rPr>
          <w:b/>
          <w:szCs w:val="22"/>
        </w:rPr>
        <w:t xml:space="preserve">ELECT </w:t>
      </w:r>
      <w:r w:rsidR="00143462" w:rsidRPr="00805BF4">
        <w:rPr>
          <w:b/>
          <w:szCs w:val="22"/>
        </w:rPr>
        <w:t>ALL ITEMS</w:t>
      </w:r>
      <w:r w:rsidR="00143462" w:rsidRPr="00805BF4">
        <w:rPr>
          <w:szCs w:val="22"/>
        </w:rPr>
        <w:t xml:space="preserve"> button</w:t>
      </w:r>
      <w:r w:rsidR="00DA4AD8" w:rsidRPr="00805BF4">
        <w:rPr>
          <w:szCs w:val="22"/>
        </w:rPr>
        <w:t>, which will</w:t>
      </w:r>
      <w:r w:rsidR="00143462" w:rsidRPr="00805BF4">
        <w:rPr>
          <w:szCs w:val="22"/>
        </w:rPr>
        <w:t xml:space="preserve"> </w:t>
      </w:r>
      <w:r w:rsidR="006A3B94" w:rsidRPr="00805BF4">
        <w:rPr>
          <w:szCs w:val="22"/>
        </w:rPr>
        <w:t xml:space="preserve">select </w:t>
      </w:r>
      <w:r w:rsidR="00E12CD3" w:rsidRPr="00805BF4">
        <w:rPr>
          <w:szCs w:val="22"/>
        </w:rPr>
        <w:t xml:space="preserve">and save </w:t>
      </w:r>
      <w:r w:rsidR="00143462" w:rsidRPr="00805BF4">
        <w:rPr>
          <w:szCs w:val="22"/>
        </w:rPr>
        <w:t xml:space="preserve">all available </w:t>
      </w:r>
      <w:r w:rsidR="00635168">
        <w:rPr>
          <w:szCs w:val="22"/>
        </w:rPr>
        <w:t>license areas</w:t>
      </w:r>
      <w:r w:rsidR="00143462" w:rsidRPr="00805BF4">
        <w:rPr>
          <w:szCs w:val="22"/>
        </w:rPr>
        <w:t xml:space="preserve">.  Once </w:t>
      </w:r>
      <w:r w:rsidR="002E7538">
        <w:rPr>
          <w:szCs w:val="22"/>
        </w:rPr>
        <w:t>you have</w:t>
      </w:r>
      <w:r w:rsidR="00143462" w:rsidRPr="00805BF4">
        <w:rPr>
          <w:szCs w:val="22"/>
        </w:rPr>
        <w:t xml:space="preserve"> successfully saved a </w:t>
      </w:r>
      <w:r w:rsidR="00635168">
        <w:rPr>
          <w:szCs w:val="22"/>
        </w:rPr>
        <w:t>selected license area</w:t>
      </w:r>
      <w:r w:rsidR="00143462" w:rsidRPr="00805BF4">
        <w:rPr>
          <w:szCs w:val="22"/>
        </w:rPr>
        <w:t xml:space="preserve">, the word “Saved” will appear in the status column </w:t>
      </w:r>
      <w:r w:rsidR="00635168">
        <w:rPr>
          <w:szCs w:val="22"/>
        </w:rPr>
        <w:t>next to the corresponding license area as a</w:t>
      </w:r>
      <w:r w:rsidR="009311A5">
        <w:rPr>
          <w:szCs w:val="22"/>
        </w:rPr>
        <w:t xml:space="preserve">n indication </w:t>
      </w:r>
      <w:r w:rsidR="00635168">
        <w:rPr>
          <w:szCs w:val="22"/>
        </w:rPr>
        <w:t>that the applicant’s selection has been s</w:t>
      </w:r>
      <w:r w:rsidR="00143462" w:rsidRPr="00805BF4">
        <w:rPr>
          <w:szCs w:val="22"/>
        </w:rPr>
        <w:t xml:space="preserve">aved. </w:t>
      </w:r>
    </w:p>
    <w:p w:rsidR="0085469D" w:rsidRPr="000B3EAB" w:rsidRDefault="00AF5E38" w:rsidP="00C124E5">
      <w:pPr>
        <w:pStyle w:val="ParaNum"/>
        <w:widowControl/>
        <w:rPr>
          <w:bCs/>
          <w:iCs/>
          <w:szCs w:val="22"/>
        </w:rPr>
      </w:pPr>
      <w:r>
        <w:rPr>
          <w:szCs w:val="22"/>
        </w:rPr>
        <w:t>An applicant</w:t>
      </w:r>
      <w:r w:rsidR="007A2FDE" w:rsidRPr="000B3EAB">
        <w:rPr>
          <w:szCs w:val="22"/>
        </w:rPr>
        <w:t xml:space="preserve"> cannot submit </w:t>
      </w:r>
      <w:r>
        <w:rPr>
          <w:szCs w:val="22"/>
        </w:rPr>
        <w:t>its</w:t>
      </w:r>
      <w:r w:rsidR="00A20F94" w:rsidRPr="000B3EAB">
        <w:rPr>
          <w:szCs w:val="22"/>
        </w:rPr>
        <w:t xml:space="preserve"> </w:t>
      </w:r>
      <w:r w:rsidR="007A2FDE" w:rsidRPr="000B3EAB">
        <w:rPr>
          <w:szCs w:val="22"/>
        </w:rPr>
        <w:t>FCC Form 175</w:t>
      </w:r>
      <w:r w:rsidR="007A2FDE">
        <w:rPr>
          <w:szCs w:val="22"/>
        </w:rPr>
        <w:t xml:space="preserve"> u</w:t>
      </w:r>
      <w:r w:rsidR="0085469D" w:rsidRPr="000B3EAB">
        <w:rPr>
          <w:szCs w:val="22"/>
        </w:rPr>
        <w:t xml:space="preserve">ntil </w:t>
      </w:r>
      <w:r>
        <w:rPr>
          <w:szCs w:val="22"/>
        </w:rPr>
        <w:t>it</w:t>
      </w:r>
      <w:r w:rsidR="00A20F94">
        <w:rPr>
          <w:szCs w:val="22"/>
        </w:rPr>
        <w:t xml:space="preserve"> </w:t>
      </w:r>
      <w:r w:rsidR="007A2FDE">
        <w:rPr>
          <w:szCs w:val="22"/>
        </w:rPr>
        <w:t>select</w:t>
      </w:r>
      <w:r>
        <w:rPr>
          <w:szCs w:val="22"/>
        </w:rPr>
        <w:t>s</w:t>
      </w:r>
      <w:r w:rsidR="007A2FDE">
        <w:rPr>
          <w:szCs w:val="22"/>
        </w:rPr>
        <w:t xml:space="preserve"> and save</w:t>
      </w:r>
      <w:r>
        <w:rPr>
          <w:szCs w:val="22"/>
        </w:rPr>
        <w:t>s</w:t>
      </w:r>
      <w:r w:rsidR="007A2FDE">
        <w:rPr>
          <w:szCs w:val="22"/>
        </w:rPr>
        <w:t xml:space="preserve"> at least one</w:t>
      </w:r>
      <w:r w:rsidR="0085469D" w:rsidRPr="000B3EAB">
        <w:rPr>
          <w:szCs w:val="22"/>
        </w:rPr>
        <w:t xml:space="preserve"> </w:t>
      </w:r>
      <w:r w:rsidR="005450ED" w:rsidRPr="000B3EAB">
        <w:rPr>
          <w:szCs w:val="22"/>
        </w:rPr>
        <w:t>license area</w:t>
      </w:r>
      <w:r w:rsidR="0085469D" w:rsidRPr="000B3EAB">
        <w:rPr>
          <w:szCs w:val="22"/>
        </w:rPr>
        <w:t xml:space="preserve">.  </w:t>
      </w:r>
      <w:r w:rsidR="000B3EAB" w:rsidRPr="000B3EAB">
        <w:rPr>
          <w:color w:val="000000" w:themeColor="text1"/>
          <w:szCs w:val="22"/>
        </w:rPr>
        <w:t xml:space="preserve">While an applicant is not obligated to bid on </w:t>
      </w:r>
      <w:r w:rsidR="007A2FDE">
        <w:rPr>
          <w:color w:val="000000" w:themeColor="text1"/>
          <w:szCs w:val="22"/>
        </w:rPr>
        <w:t>any or all of the</w:t>
      </w:r>
      <w:r w:rsidR="000B3EAB" w:rsidRPr="000B3EAB">
        <w:rPr>
          <w:color w:val="000000" w:themeColor="text1"/>
          <w:szCs w:val="22"/>
        </w:rPr>
        <w:t xml:space="preserve"> license areas select</w:t>
      </w:r>
      <w:r w:rsidR="006A2D75">
        <w:rPr>
          <w:color w:val="000000" w:themeColor="text1"/>
          <w:szCs w:val="22"/>
        </w:rPr>
        <w:t>ed</w:t>
      </w:r>
      <w:r w:rsidR="000B3EAB" w:rsidRPr="000B3EAB">
        <w:rPr>
          <w:color w:val="000000" w:themeColor="text1"/>
          <w:szCs w:val="22"/>
        </w:rPr>
        <w:t xml:space="preserve">, it will not be able to bid </w:t>
      </w:r>
      <w:r w:rsidR="007A2FDE">
        <w:rPr>
          <w:color w:val="000000" w:themeColor="text1"/>
          <w:szCs w:val="22"/>
        </w:rPr>
        <w:t>on any</w:t>
      </w:r>
      <w:r w:rsidR="000B3EAB" w:rsidRPr="000B3EAB">
        <w:rPr>
          <w:color w:val="000000" w:themeColor="text1"/>
          <w:szCs w:val="22"/>
        </w:rPr>
        <w:t xml:space="preserve"> license area that </w:t>
      </w:r>
      <w:r w:rsidR="00D5000B">
        <w:rPr>
          <w:color w:val="000000" w:themeColor="text1"/>
          <w:szCs w:val="22"/>
        </w:rPr>
        <w:t>has</w:t>
      </w:r>
      <w:r w:rsidR="000B3EAB" w:rsidRPr="000B3EAB">
        <w:rPr>
          <w:color w:val="000000" w:themeColor="text1"/>
          <w:szCs w:val="22"/>
        </w:rPr>
        <w:t xml:space="preserve"> not</w:t>
      </w:r>
      <w:r w:rsidR="00D5000B">
        <w:rPr>
          <w:color w:val="000000" w:themeColor="text1"/>
          <w:szCs w:val="22"/>
        </w:rPr>
        <w:t xml:space="preserve"> been</w:t>
      </w:r>
      <w:r w:rsidR="000B3EAB" w:rsidRPr="000B3EAB">
        <w:rPr>
          <w:color w:val="000000" w:themeColor="text1"/>
          <w:szCs w:val="22"/>
        </w:rPr>
        <w:t xml:space="preserve"> selected on </w:t>
      </w:r>
      <w:r w:rsidR="006A2D75">
        <w:rPr>
          <w:color w:val="000000" w:themeColor="text1"/>
          <w:szCs w:val="22"/>
        </w:rPr>
        <w:t>its</w:t>
      </w:r>
      <w:r w:rsidR="00A20F94" w:rsidRPr="000B3EAB">
        <w:rPr>
          <w:color w:val="000000" w:themeColor="text1"/>
          <w:szCs w:val="22"/>
        </w:rPr>
        <w:t xml:space="preserve"> </w:t>
      </w:r>
      <w:r w:rsidR="000B3EAB" w:rsidRPr="000B3EAB">
        <w:rPr>
          <w:color w:val="000000" w:themeColor="text1"/>
          <w:szCs w:val="22"/>
        </w:rPr>
        <w:t>FCC Form 175.</w:t>
      </w:r>
      <w:r w:rsidR="000B3EAB">
        <w:rPr>
          <w:rStyle w:val="FootnoteReference"/>
          <w:szCs w:val="22"/>
        </w:rPr>
        <w:footnoteReference w:id="38"/>
      </w:r>
      <w:r w:rsidR="000B3EAB" w:rsidRPr="000B3EAB">
        <w:rPr>
          <w:color w:val="000000" w:themeColor="text1"/>
          <w:szCs w:val="22"/>
        </w:rPr>
        <w:t xml:space="preserve">  </w:t>
      </w:r>
      <w:r w:rsidR="0085469D" w:rsidRPr="000B3EAB">
        <w:rPr>
          <w:szCs w:val="22"/>
        </w:rPr>
        <w:t xml:space="preserve">An applicant’s </w:t>
      </w:r>
      <w:r w:rsidR="009311A5" w:rsidRPr="000B3EAB">
        <w:rPr>
          <w:bCs/>
          <w:iCs/>
          <w:szCs w:val="22"/>
        </w:rPr>
        <w:t>license area</w:t>
      </w:r>
      <w:r w:rsidR="0085469D" w:rsidRPr="000B3EAB">
        <w:rPr>
          <w:bCs/>
          <w:iCs/>
          <w:szCs w:val="22"/>
        </w:rPr>
        <w:t xml:space="preserve"> selections cannot be changed after the initial filing window has closed.  Therefore, during the initial filing window</w:t>
      </w:r>
      <w:r w:rsidR="00DA4AD8" w:rsidRPr="000B3EAB">
        <w:rPr>
          <w:bCs/>
          <w:iCs/>
          <w:szCs w:val="22"/>
        </w:rPr>
        <w:t>,</w:t>
      </w:r>
      <w:r w:rsidR="0085469D" w:rsidRPr="000B3EAB">
        <w:rPr>
          <w:bCs/>
          <w:iCs/>
          <w:szCs w:val="22"/>
        </w:rPr>
        <w:t xml:space="preserve"> it is important to carefully review </w:t>
      </w:r>
      <w:r w:rsidR="00F616A5">
        <w:rPr>
          <w:bCs/>
          <w:iCs/>
          <w:szCs w:val="22"/>
        </w:rPr>
        <w:t>the applicant’s</w:t>
      </w:r>
      <w:r w:rsidR="00F616A5" w:rsidRPr="000B3EAB">
        <w:rPr>
          <w:bCs/>
          <w:iCs/>
          <w:szCs w:val="22"/>
        </w:rPr>
        <w:t xml:space="preserve"> </w:t>
      </w:r>
      <w:r w:rsidR="005450ED" w:rsidRPr="000B3EAB">
        <w:rPr>
          <w:bCs/>
          <w:iCs/>
          <w:szCs w:val="22"/>
        </w:rPr>
        <w:t>license area</w:t>
      </w:r>
      <w:r w:rsidR="0085469D" w:rsidRPr="000B3EAB">
        <w:rPr>
          <w:bCs/>
          <w:iCs/>
          <w:szCs w:val="22"/>
        </w:rPr>
        <w:t xml:space="preserve"> selections to make sure all </w:t>
      </w:r>
      <w:r w:rsidR="005450ED" w:rsidRPr="000B3EAB">
        <w:rPr>
          <w:bCs/>
          <w:iCs/>
          <w:szCs w:val="22"/>
        </w:rPr>
        <w:t xml:space="preserve">areas </w:t>
      </w:r>
      <w:r w:rsidR="0085469D" w:rsidRPr="000B3EAB">
        <w:rPr>
          <w:bCs/>
          <w:iCs/>
          <w:szCs w:val="22"/>
        </w:rPr>
        <w:t>on which the applicant may wish to bid have been selected.</w:t>
      </w:r>
    </w:p>
    <w:p w:rsidR="00143462" w:rsidRPr="00805BF4" w:rsidRDefault="00DA6384" w:rsidP="00C124E5">
      <w:pPr>
        <w:pStyle w:val="ParaNum"/>
        <w:widowControl/>
        <w:rPr>
          <w:szCs w:val="22"/>
        </w:rPr>
      </w:pPr>
      <w:r w:rsidRPr="00805BF4">
        <w:rPr>
          <w:szCs w:val="22"/>
        </w:rPr>
        <w:t xml:space="preserve">Saved </w:t>
      </w:r>
      <w:r w:rsidR="009311A5">
        <w:rPr>
          <w:szCs w:val="22"/>
        </w:rPr>
        <w:t>license areas</w:t>
      </w:r>
      <w:r w:rsidR="00143462" w:rsidRPr="00805BF4">
        <w:rPr>
          <w:szCs w:val="22"/>
        </w:rPr>
        <w:t xml:space="preserve"> can be removed by (1) clicking the check box (to uncheck) next to a previously saved </w:t>
      </w:r>
      <w:r w:rsidR="009311A5">
        <w:rPr>
          <w:szCs w:val="22"/>
        </w:rPr>
        <w:t>license area</w:t>
      </w:r>
      <w:r w:rsidRPr="00805BF4">
        <w:rPr>
          <w:szCs w:val="22"/>
        </w:rPr>
        <w:t xml:space="preserve"> and</w:t>
      </w:r>
      <w:r w:rsidR="00143462" w:rsidRPr="00805BF4">
        <w:rPr>
          <w:szCs w:val="22"/>
        </w:rPr>
        <w:t xml:space="preserve"> then </w:t>
      </w:r>
      <w:r w:rsidRPr="00805BF4">
        <w:rPr>
          <w:szCs w:val="22"/>
        </w:rPr>
        <w:t xml:space="preserve">clicking </w:t>
      </w:r>
      <w:r w:rsidR="00143462" w:rsidRPr="00805BF4">
        <w:rPr>
          <w:szCs w:val="22"/>
        </w:rPr>
        <w:t xml:space="preserve">the </w:t>
      </w:r>
      <w:r w:rsidR="00143462" w:rsidRPr="00805BF4">
        <w:rPr>
          <w:b/>
          <w:szCs w:val="22"/>
        </w:rPr>
        <w:t>SAVE</w:t>
      </w:r>
      <w:r w:rsidR="00143462" w:rsidRPr="00805BF4">
        <w:rPr>
          <w:szCs w:val="22"/>
        </w:rPr>
        <w:t xml:space="preserve"> button; or (2) clicking the </w:t>
      </w:r>
      <w:r w:rsidRPr="00805BF4">
        <w:rPr>
          <w:b/>
          <w:szCs w:val="22"/>
        </w:rPr>
        <w:t xml:space="preserve">UNSELECT </w:t>
      </w:r>
      <w:r w:rsidR="00143462" w:rsidRPr="00805BF4">
        <w:rPr>
          <w:b/>
          <w:szCs w:val="22"/>
        </w:rPr>
        <w:t>ALL ITEMS</w:t>
      </w:r>
      <w:r w:rsidR="00143462" w:rsidRPr="00805BF4">
        <w:rPr>
          <w:szCs w:val="22"/>
        </w:rPr>
        <w:t xml:space="preserve"> button</w:t>
      </w:r>
      <w:r w:rsidRPr="00805BF4">
        <w:rPr>
          <w:szCs w:val="22"/>
        </w:rPr>
        <w:t xml:space="preserve">, which will </w:t>
      </w:r>
      <w:r w:rsidR="00143462" w:rsidRPr="00805BF4">
        <w:rPr>
          <w:szCs w:val="22"/>
        </w:rPr>
        <w:t xml:space="preserve">remove all previously saved </w:t>
      </w:r>
      <w:r w:rsidR="009311A5">
        <w:rPr>
          <w:szCs w:val="22"/>
        </w:rPr>
        <w:t>license area</w:t>
      </w:r>
      <w:r w:rsidR="00E554D4">
        <w:rPr>
          <w:szCs w:val="22"/>
        </w:rPr>
        <w:t>s</w:t>
      </w:r>
      <w:r w:rsidR="00143462" w:rsidRPr="00805BF4">
        <w:rPr>
          <w:szCs w:val="22"/>
        </w:rPr>
        <w:t xml:space="preserve">.  </w:t>
      </w:r>
      <w:r w:rsidR="00E554D4">
        <w:rPr>
          <w:szCs w:val="22"/>
        </w:rPr>
        <w:t>A r</w:t>
      </w:r>
      <w:r w:rsidR="00143462" w:rsidRPr="00805BF4">
        <w:rPr>
          <w:szCs w:val="22"/>
        </w:rPr>
        <w:t xml:space="preserve">emoved </w:t>
      </w:r>
      <w:r w:rsidR="009311A5">
        <w:rPr>
          <w:szCs w:val="22"/>
        </w:rPr>
        <w:t>license area</w:t>
      </w:r>
      <w:r w:rsidR="00143462" w:rsidRPr="00805BF4">
        <w:rPr>
          <w:szCs w:val="22"/>
        </w:rPr>
        <w:t xml:space="preserve"> will not have the word “Saved” next to </w:t>
      </w:r>
      <w:r w:rsidR="00002E13">
        <w:rPr>
          <w:szCs w:val="22"/>
        </w:rPr>
        <w:t xml:space="preserve">the </w:t>
      </w:r>
      <w:r w:rsidR="005450ED">
        <w:rPr>
          <w:szCs w:val="22"/>
        </w:rPr>
        <w:t xml:space="preserve">corresponding </w:t>
      </w:r>
      <w:r w:rsidR="009311A5">
        <w:rPr>
          <w:szCs w:val="22"/>
        </w:rPr>
        <w:t>license area</w:t>
      </w:r>
      <w:r w:rsidR="00143462" w:rsidRPr="00805BF4">
        <w:rPr>
          <w:szCs w:val="22"/>
        </w:rPr>
        <w:t xml:space="preserve"> name.</w:t>
      </w:r>
    </w:p>
    <w:p w:rsidR="008F06CD" w:rsidRDefault="00F616A5" w:rsidP="00C124E5">
      <w:pPr>
        <w:pStyle w:val="ParaNum"/>
        <w:widowControl/>
        <w:rPr>
          <w:szCs w:val="22"/>
        </w:rPr>
      </w:pPr>
      <w:r>
        <w:rPr>
          <w:szCs w:val="22"/>
        </w:rPr>
        <w:t>You</w:t>
      </w:r>
      <w:r w:rsidR="0027479B">
        <w:rPr>
          <w:szCs w:val="22"/>
        </w:rPr>
        <w:t xml:space="preserve"> </w:t>
      </w:r>
      <w:r w:rsidR="00143462" w:rsidRPr="00805BF4">
        <w:rPr>
          <w:szCs w:val="22"/>
        </w:rPr>
        <w:t xml:space="preserve">may view all saved </w:t>
      </w:r>
      <w:r w:rsidR="000C48D2">
        <w:rPr>
          <w:szCs w:val="22"/>
        </w:rPr>
        <w:t>license areas</w:t>
      </w:r>
      <w:r w:rsidR="00143462" w:rsidRPr="00805BF4">
        <w:rPr>
          <w:szCs w:val="22"/>
        </w:rPr>
        <w:t xml:space="preserve"> by selecting the individual page links or the </w:t>
      </w:r>
      <w:r w:rsidR="00143462" w:rsidRPr="00805BF4">
        <w:rPr>
          <w:b/>
          <w:szCs w:val="22"/>
        </w:rPr>
        <w:t>P</w:t>
      </w:r>
      <w:r w:rsidR="008F06CD" w:rsidRPr="00805BF4">
        <w:rPr>
          <w:b/>
          <w:szCs w:val="22"/>
        </w:rPr>
        <w:t>revious</w:t>
      </w:r>
      <w:r w:rsidR="00143462" w:rsidRPr="00805BF4">
        <w:rPr>
          <w:szCs w:val="22"/>
        </w:rPr>
        <w:t xml:space="preserve"> and </w:t>
      </w:r>
      <w:r w:rsidR="00143462" w:rsidRPr="00805BF4">
        <w:rPr>
          <w:b/>
          <w:szCs w:val="22"/>
        </w:rPr>
        <w:t>N</w:t>
      </w:r>
      <w:r w:rsidR="008F06CD" w:rsidRPr="00805BF4">
        <w:rPr>
          <w:b/>
          <w:szCs w:val="22"/>
        </w:rPr>
        <w:t>ext</w:t>
      </w:r>
      <w:r w:rsidR="00143462" w:rsidRPr="00805BF4">
        <w:rPr>
          <w:szCs w:val="22"/>
        </w:rPr>
        <w:t xml:space="preserve"> </w:t>
      </w:r>
      <w:r w:rsidR="008F06CD" w:rsidRPr="00805BF4">
        <w:rPr>
          <w:szCs w:val="22"/>
        </w:rPr>
        <w:t xml:space="preserve">links </w:t>
      </w:r>
      <w:r w:rsidR="00143462" w:rsidRPr="00805BF4">
        <w:rPr>
          <w:szCs w:val="22"/>
        </w:rPr>
        <w:t xml:space="preserve">at the bottom of the </w:t>
      </w:r>
      <w:r w:rsidR="008F06CD" w:rsidRPr="00805BF4">
        <w:rPr>
          <w:szCs w:val="22"/>
        </w:rPr>
        <w:t xml:space="preserve">screen below the list of available </w:t>
      </w:r>
      <w:r w:rsidR="000C48D2">
        <w:rPr>
          <w:szCs w:val="22"/>
        </w:rPr>
        <w:t>license areas.</w:t>
      </w:r>
      <w:r w:rsidR="00E554D4">
        <w:rPr>
          <w:szCs w:val="22"/>
        </w:rPr>
        <w:t xml:space="preserve"> </w:t>
      </w:r>
      <w:r w:rsidR="000C48D2">
        <w:rPr>
          <w:szCs w:val="22"/>
        </w:rPr>
        <w:t xml:space="preserve"> </w:t>
      </w:r>
      <w:r w:rsidR="00143462" w:rsidRPr="00805BF4">
        <w:rPr>
          <w:szCs w:val="22"/>
        </w:rPr>
        <w:t xml:space="preserve">Once </w:t>
      </w:r>
      <w:r w:rsidR="00BE309E">
        <w:rPr>
          <w:szCs w:val="22"/>
        </w:rPr>
        <w:t xml:space="preserve">you </w:t>
      </w:r>
      <w:r w:rsidR="00AC5454">
        <w:rPr>
          <w:szCs w:val="22"/>
        </w:rPr>
        <w:t>ha</w:t>
      </w:r>
      <w:r w:rsidR="00BE309E">
        <w:rPr>
          <w:szCs w:val="22"/>
        </w:rPr>
        <w:t>ve</w:t>
      </w:r>
      <w:r w:rsidR="00AC5454">
        <w:rPr>
          <w:szCs w:val="22"/>
        </w:rPr>
        <w:t xml:space="preserve"> </w:t>
      </w:r>
      <w:r w:rsidR="00A1171C" w:rsidRPr="00805BF4">
        <w:rPr>
          <w:szCs w:val="22"/>
        </w:rPr>
        <w:t xml:space="preserve">saved the </w:t>
      </w:r>
      <w:r w:rsidR="000C48D2">
        <w:rPr>
          <w:szCs w:val="22"/>
        </w:rPr>
        <w:t>license areas</w:t>
      </w:r>
      <w:r w:rsidR="00A1171C" w:rsidRPr="00805BF4">
        <w:rPr>
          <w:szCs w:val="22"/>
        </w:rPr>
        <w:t xml:space="preserve"> </w:t>
      </w:r>
      <w:r w:rsidR="00BE309E">
        <w:rPr>
          <w:szCs w:val="22"/>
        </w:rPr>
        <w:t xml:space="preserve">you </w:t>
      </w:r>
      <w:r w:rsidR="00AC5454">
        <w:rPr>
          <w:szCs w:val="22"/>
        </w:rPr>
        <w:t>ha</w:t>
      </w:r>
      <w:r w:rsidR="00BE309E">
        <w:rPr>
          <w:szCs w:val="22"/>
        </w:rPr>
        <w:t>ve</w:t>
      </w:r>
      <w:r w:rsidR="00AC5454">
        <w:rPr>
          <w:szCs w:val="22"/>
        </w:rPr>
        <w:t xml:space="preserve"> </w:t>
      </w:r>
      <w:r w:rsidR="00A1171C" w:rsidRPr="00805BF4">
        <w:rPr>
          <w:szCs w:val="22"/>
        </w:rPr>
        <w:t>selected</w:t>
      </w:r>
      <w:r w:rsidR="00143462" w:rsidRPr="00805BF4">
        <w:rPr>
          <w:szCs w:val="22"/>
        </w:rPr>
        <w:t>,</w:t>
      </w:r>
      <w:r w:rsidR="00A1171C" w:rsidRPr="00805BF4">
        <w:rPr>
          <w:szCs w:val="22"/>
        </w:rPr>
        <w:t xml:space="preserve"> click the </w:t>
      </w:r>
      <w:r w:rsidR="00A1171C" w:rsidRPr="00805BF4">
        <w:rPr>
          <w:b/>
          <w:szCs w:val="22"/>
        </w:rPr>
        <w:t xml:space="preserve">SAVE &amp; CONTINUE </w:t>
      </w:r>
      <w:r w:rsidR="00A1171C" w:rsidRPr="00805BF4">
        <w:rPr>
          <w:szCs w:val="22"/>
        </w:rPr>
        <w:t xml:space="preserve">button. </w:t>
      </w:r>
      <w:r w:rsidR="00143462" w:rsidRPr="00805BF4">
        <w:rPr>
          <w:szCs w:val="22"/>
        </w:rPr>
        <w:t xml:space="preserve"> </w:t>
      </w:r>
    </w:p>
    <w:p w:rsidR="007A2FDE" w:rsidRPr="007A2FDE" w:rsidRDefault="0027479B" w:rsidP="004E49DE">
      <w:pPr>
        <w:pStyle w:val="ParaNum"/>
        <w:keepNext/>
        <w:widowControl/>
        <w:numPr>
          <w:ilvl w:val="3"/>
          <w:numId w:val="14"/>
        </w:numPr>
        <w:rPr>
          <w:b/>
          <w:szCs w:val="22"/>
        </w:rPr>
      </w:pPr>
      <w:r w:rsidRPr="007A2FDE">
        <w:rPr>
          <w:b/>
          <w:szCs w:val="22"/>
        </w:rPr>
        <w:t>Select License Area(s) in Which to Bid on Reserved Spectrum and Certify Reserve Eligibility</w:t>
      </w:r>
    </w:p>
    <w:p w:rsidR="00311D69" w:rsidRDefault="00C3106B" w:rsidP="00C124E5">
      <w:pPr>
        <w:pStyle w:val="ParaNum"/>
        <w:widowControl/>
        <w:rPr>
          <w:szCs w:val="22"/>
        </w:rPr>
      </w:pPr>
      <w:r w:rsidRPr="00805BF4">
        <w:rPr>
          <w:szCs w:val="22"/>
        </w:rPr>
        <w:t xml:space="preserve">After license areas have been selected and saved, </w:t>
      </w:r>
      <w:r w:rsidR="008A5E35">
        <w:rPr>
          <w:szCs w:val="22"/>
        </w:rPr>
        <w:t>you</w:t>
      </w:r>
      <w:r w:rsidR="006353D0" w:rsidRPr="00805BF4">
        <w:rPr>
          <w:szCs w:val="22"/>
        </w:rPr>
        <w:t xml:space="preserve"> will be </w:t>
      </w:r>
      <w:r w:rsidR="00AC5454">
        <w:rPr>
          <w:szCs w:val="22"/>
        </w:rPr>
        <w:t xml:space="preserve">directed </w:t>
      </w:r>
      <w:r w:rsidR="0027479B">
        <w:rPr>
          <w:szCs w:val="22"/>
        </w:rPr>
        <w:t xml:space="preserve">to </w:t>
      </w:r>
      <w:r w:rsidR="00BC2DBB">
        <w:rPr>
          <w:szCs w:val="22"/>
        </w:rPr>
        <w:t xml:space="preserve">the </w:t>
      </w:r>
      <w:r w:rsidR="000C0EE6">
        <w:rPr>
          <w:i/>
          <w:szCs w:val="22"/>
        </w:rPr>
        <w:t>Select License Area(s) in Which to Bid on Reserved Spectrum and Certify Reserve Eligibility</w:t>
      </w:r>
      <w:r w:rsidR="00BC2DBB">
        <w:rPr>
          <w:szCs w:val="22"/>
        </w:rPr>
        <w:t xml:space="preserve"> </w:t>
      </w:r>
      <w:r w:rsidR="0027479B">
        <w:rPr>
          <w:szCs w:val="22"/>
        </w:rPr>
        <w:t>screen</w:t>
      </w:r>
      <w:r w:rsidR="00782894">
        <w:rPr>
          <w:szCs w:val="22"/>
        </w:rPr>
        <w:t>,</w:t>
      </w:r>
      <w:r w:rsidR="0027479B">
        <w:rPr>
          <w:szCs w:val="22"/>
        </w:rPr>
        <w:t xml:space="preserve"> which lists </w:t>
      </w:r>
      <w:r w:rsidR="00143462" w:rsidRPr="00805BF4">
        <w:rPr>
          <w:szCs w:val="22"/>
        </w:rPr>
        <w:t xml:space="preserve">all </w:t>
      </w:r>
      <w:r w:rsidR="007767A9">
        <w:rPr>
          <w:szCs w:val="22"/>
        </w:rPr>
        <w:t xml:space="preserve">of the </w:t>
      </w:r>
      <w:r w:rsidR="0027479B">
        <w:rPr>
          <w:szCs w:val="22"/>
        </w:rPr>
        <w:t xml:space="preserve">license areas </w:t>
      </w:r>
      <w:r w:rsidR="007133F5">
        <w:rPr>
          <w:szCs w:val="22"/>
        </w:rPr>
        <w:t xml:space="preserve">that were </w:t>
      </w:r>
      <w:r w:rsidR="00143462" w:rsidRPr="00805BF4">
        <w:rPr>
          <w:szCs w:val="22"/>
        </w:rPr>
        <w:t xml:space="preserve">selected and saved </w:t>
      </w:r>
      <w:r w:rsidR="0027479B">
        <w:rPr>
          <w:szCs w:val="22"/>
        </w:rPr>
        <w:t xml:space="preserve">on the </w:t>
      </w:r>
      <w:r w:rsidR="0027479B" w:rsidRPr="00565071">
        <w:rPr>
          <w:i/>
          <w:szCs w:val="22"/>
        </w:rPr>
        <w:t>Select License Area(s)</w:t>
      </w:r>
      <w:r w:rsidR="0027479B">
        <w:rPr>
          <w:szCs w:val="22"/>
        </w:rPr>
        <w:t xml:space="preserve"> screen</w:t>
      </w:r>
      <w:r w:rsidR="00143462" w:rsidRPr="00805BF4">
        <w:rPr>
          <w:szCs w:val="22"/>
        </w:rPr>
        <w:t xml:space="preserve">.  From the license areas listed on </w:t>
      </w:r>
      <w:r w:rsidR="00DA12B3">
        <w:rPr>
          <w:szCs w:val="22"/>
        </w:rPr>
        <w:t xml:space="preserve">the </w:t>
      </w:r>
      <w:r w:rsidR="00DA12B3">
        <w:rPr>
          <w:i/>
          <w:szCs w:val="22"/>
        </w:rPr>
        <w:t>Select License Area(s) in Which to Bid on Reserved Spectrum and Certify Reserve Eligibility</w:t>
      </w:r>
      <w:r w:rsidR="00143462" w:rsidRPr="00805BF4">
        <w:rPr>
          <w:szCs w:val="22"/>
        </w:rPr>
        <w:t xml:space="preserve"> screen, select those </w:t>
      </w:r>
      <w:r w:rsidR="006353D0" w:rsidRPr="00805BF4">
        <w:rPr>
          <w:szCs w:val="22"/>
        </w:rPr>
        <w:t>o</w:t>
      </w:r>
      <w:r w:rsidR="00143462" w:rsidRPr="00805BF4">
        <w:rPr>
          <w:szCs w:val="22"/>
        </w:rPr>
        <w:t xml:space="preserve">n which </w:t>
      </w:r>
      <w:r w:rsidR="006353D0" w:rsidRPr="00805BF4">
        <w:rPr>
          <w:szCs w:val="22"/>
        </w:rPr>
        <w:t xml:space="preserve">the applicant </w:t>
      </w:r>
      <w:r w:rsidR="00143462" w:rsidRPr="00805BF4">
        <w:rPr>
          <w:szCs w:val="22"/>
        </w:rPr>
        <w:t xml:space="preserve">wishes to bid </w:t>
      </w:r>
      <w:r w:rsidR="00F1227B">
        <w:rPr>
          <w:szCs w:val="22"/>
        </w:rPr>
        <w:t>on</w:t>
      </w:r>
      <w:r w:rsidR="00F1227B" w:rsidRPr="00805BF4">
        <w:rPr>
          <w:szCs w:val="22"/>
        </w:rPr>
        <w:t xml:space="preserve"> </w:t>
      </w:r>
      <w:r w:rsidR="00143462" w:rsidRPr="00805BF4">
        <w:rPr>
          <w:szCs w:val="22"/>
        </w:rPr>
        <w:t>reserve</w:t>
      </w:r>
      <w:r w:rsidR="00F1227B">
        <w:rPr>
          <w:szCs w:val="22"/>
        </w:rPr>
        <w:t>d</w:t>
      </w:r>
      <w:r w:rsidR="00143462" w:rsidRPr="00805BF4">
        <w:rPr>
          <w:szCs w:val="22"/>
        </w:rPr>
        <w:t xml:space="preserve"> spectrum</w:t>
      </w:r>
      <w:r w:rsidR="0027479B">
        <w:rPr>
          <w:szCs w:val="22"/>
        </w:rPr>
        <w:t>.</w:t>
      </w:r>
      <w:r w:rsidR="00AF2E72">
        <w:rPr>
          <w:szCs w:val="22"/>
        </w:rPr>
        <w:t xml:space="preserve">  </w:t>
      </w:r>
    </w:p>
    <w:p w:rsidR="00D26E0C" w:rsidRPr="00805BF4" w:rsidRDefault="00AF2E72" w:rsidP="00C124E5">
      <w:pPr>
        <w:pStyle w:val="ParaNum"/>
        <w:widowControl/>
        <w:rPr>
          <w:szCs w:val="22"/>
        </w:rPr>
      </w:pPr>
      <w:r>
        <w:rPr>
          <w:color w:val="000000" w:themeColor="text1"/>
          <w:szCs w:val="22"/>
        </w:rPr>
        <w:t>A</w:t>
      </w:r>
      <w:r w:rsidRPr="00CA12BD">
        <w:rPr>
          <w:color w:val="000000" w:themeColor="text1"/>
          <w:szCs w:val="22"/>
          <w:shd w:val="clear" w:color="auto" w:fill="FFFFFF"/>
        </w:rPr>
        <w:t>n applicant is not required to bid on, or certify eligibility for, reserved spectrum in any or all license areas in which it is eligible</w:t>
      </w:r>
      <w:r>
        <w:rPr>
          <w:color w:val="000000" w:themeColor="text1"/>
          <w:szCs w:val="22"/>
          <w:shd w:val="clear" w:color="auto" w:fill="FFFFFF"/>
        </w:rPr>
        <w:t>.</w:t>
      </w:r>
      <w:r>
        <w:rPr>
          <w:szCs w:val="22"/>
        </w:rPr>
        <w:t xml:space="preserve">  However, by </w:t>
      </w:r>
      <w:r w:rsidR="00143462" w:rsidRPr="00805BF4">
        <w:rPr>
          <w:szCs w:val="22"/>
        </w:rPr>
        <w:t>selecting a</w:t>
      </w:r>
      <w:r>
        <w:rPr>
          <w:szCs w:val="22"/>
        </w:rPr>
        <w:t xml:space="preserve"> license </w:t>
      </w:r>
      <w:r w:rsidR="00143462" w:rsidRPr="00805BF4">
        <w:rPr>
          <w:szCs w:val="22"/>
        </w:rPr>
        <w:t xml:space="preserve">area from those listed, the applicant certifies that it is eligible for reserved spectrum block(s) in that area.  </w:t>
      </w:r>
      <w:r w:rsidR="00074169" w:rsidRPr="00805BF4">
        <w:rPr>
          <w:szCs w:val="22"/>
        </w:rPr>
        <w:t xml:space="preserve">An applicant can qualify to bid on reserved spectrum by either: (1) holding an attributable interest in less than 45 megahertz of below-1-GHz spectrum in a given </w:t>
      </w:r>
      <w:r w:rsidR="000B5A69">
        <w:rPr>
          <w:szCs w:val="22"/>
        </w:rPr>
        <w:t>license area</w:t>
      </w:r>
      <w:r w:rsidR="00074169" w:rsidRPr="00805BF4">
        <w:rPr>
          <w:szCs w:val="22"/>
        </w:rPr>
        <w:t>; or (2) being a non-nationwide provider.</w:t>
      </w:r>
      <w:r w:rsidR="00A82F12">
        <w:rPr>
          <w:rStyle w:val="FootnoteReference"/>
          <w:szCs w:val="22"/>
        </w:rPr>
        <w:footnoteReference w:id="39"/>
      </w:r>
      <w:r w:rsidR="00074169" w:rsidRPr="00805BF4">
        <w:rPr>
          <w:szCs w:val="22"/>
        </w:rPr>
        <w:t xml:space="preserve">  </w:t>
      </w:r>
      <w:r w:rsidR="00D26E0C" w:rsidRPr="00805BF4">
        <w:rPr>
          <w:snapToGrid/>
          <w:szCs w:val="22"/>
        </w:rPr>
        <w:t xml:space="preserve">If a member of a long-standing rural partnership wishes to assert qualification to bid on reserved spectrum in a </w:t>
      </w:r>
      <w:r w:rsidR="000B5A69">
        <w:rPr>
          <w:snapToGrid/>
          <w:szCs w:val="22"/>
        </w:rPr>
        <w:t>license area</w:t>
      </w:r>
      <w:r w:rsidR="00D26E0C" w:rsidRPr="00805BF4">
        <w:rPr>
          <w:snapToGrid/>
          <w:szCs w:val="22"/>
        </w:rPr>
        <w:t xml:space="preserve"> on the basis of status as a non-nationwide provider, notwithstanding attributable relationships with AT&amp;T, Verizon, Sprint, or T-Mobile, </w:t>
      </w:r>
      <w:r w:rsidR="003526A7">
        <w:rPr>
          <w:snapToGrid/>
          <w:szCs w:val="22"/>
        </w:rPr>
        <w:t>the applicant should</w:t>
      </w:r>
      <w:r w:rsidR="00D26E0C" w:rsidRPr="00805BF4">
        <w:rPr>
          <w:snapToGrid/>
          <w:szCs w:val="22"/>
        </w:rPr>
        <w:t xml:space="preserve"> submit an attachment to </w:t>
      </w:r>
      <w:r w:rsidR="00BA530A">
        <w:rPr>
          <w:snapToGrid/>
          <w:szCs w:val="22"/>
        </w:rPr>
        <w:t>the</w:t>
      </w:r>
      <w:r w:rsidR="00BA530A" w:rsidRPr="00805BF4">
        <w:rPr>
          <w:snapToGrid/>
          <w:szCs w:val="22"/>
        </w:rPr>
        <w:t xml:space="preserve"> </w:t>
      </w:r>
      <w:r w:rsidR="00D26E0C" w:rsidRPr="00805BF4">
        <w:rPr>
          <w:snapToGrid/>
          <w:szCs w:val="22"/>
        </w:rPr>
        <w:t xml:space="preserve">FCC Form 175 certifying and detailing how </w:t>
      </w:r>
      <w:r w:rsidR="00BA530A">
        <w:rPr>
          <w:snapToGrid/>
          <w:szCs w:val="22"/>
        </w:rPr>
        <w:t>the applicant</w:t>
      </w:r>
      <w:r w:rsidR="00BA530A" w:rsidRPr="00805BF4">
        <w:rPr>
          <w:snapToGrid/>
          <w:szCs w:val="22"/>
        </w:rPr>
        <w:t xml:space="preserve"> </w:t>
      </w:r>
      <w:r w:rsidR="00D26E0C" w:rsidRPr="00805BF4">
        <w:rPr>
          <w:snapToGrid/>
          <w:szCs w:val="22"/>
        </w:rPr>
        <w:t xml:space="preserve">meets the circumstances specified by the Commission to secure status as a non-nationwide provider for purposes of qualifying to bid on </w:t>
      </w:r>
      <w:r w:rsidR="00F1227B">
        <w:rPr>
          <w:snapToGrid/>
          <w:szCs w:val="22"/>
        </w:rPr>
        <w:t>reserved</w:t>
      </w:r>
      <w:r w:rsidR="00F1227B" w:rsidRPr="00805BF4">
        <w:rPr>
          <w:snapToGrid/>
          <w:szCs w:val="22"/>
        </w:rPr>
        <w:t xml:space="preserve"> </w:t>
      </w:r>
      <w:r w:rsidR="00D26E0C" w:rsidRPr="00805BF4">
        <w:rPr>
          <w:snapToGrid/>
          <w:szCs w:val="22"/>
        </w:rPr>
        <w:t>spectrum.</w:t>
      </w:r>
      <w:r w:rsidR="00EC786D">
        <w:rPr>
          <w:rStyle w:val="FootnoteReference"/>
          <w:snapToGrid/>
          <w:szCs w:val="22"/>
        </w:rPr>
        <w:footnoteReference w:id="40"/>
      </w:r>
      <w:r w:rsidR="00316243" w:rsidRPr="00805BF4">
        <w:rPr>
          <w:snapToGrid/>
          <w:szCs w:val="22"/>
        </w:rPr>
        <w:t xml:space="preserve">  </w:t>
      </w:r>
      <w:r w:rsidR="003526A7">
        <w:rPr>
          <w:szCs w:val="22"/>
        </w:rPr>
        <w:t>Be sure to s</w:t>
      </w:r>
      <w:r w:rsidR="0064649E">
        <w:rPr>
          <w:szCs w:val="22"/>
        </w:rPr>
        <w:t xml:space="preserve">elect “Reserve Eligibility” as the attachment </w:t>
      </w:r>
      <w:r w:rsidR="00947B95">
        <w:rPr>
          <w:szCs w:val="22"/>
        </w:rPr>
        <w:t>“T</w:t>
      </w:r>
      <w:r w:rsidR="0064649E">
        <w:rPr>
          <w:szCs w:val="22"/>
        </w:rPr>
        <w:t>ype</w:t>
      </w:r>
      <w:r w:rsidR="00947B95">
        <w:rPr>
          <w:szCs w:val="22"/>
        </w:rPr>
        <w:t>”</w:t>
      </w:r>
      <w:r w:rsidR="0064649E">
        <w:rPr>
          <w:szCs w:val="22"/>
        </w:rPr>
        <w:t xml:space="preserve"> when uploading this attachment.</w:t>
      </w:r>
      <w:r w:rsidR="00F1227B">
        <w:rPr>
          <w:szCs w:val="22"/>
        </w:rPr>
        <w:t xml:space="preserve"> </w:t>
      </w:r>
      <w:r w:rsidR="0064649E" w:rsidRPr="003063FE">
        <w:rPr>
          <w:szCs w:val="22"/>
        </w:rPr>
        <w:t xml:space="preserve"> </w:t>
      </w:r>
      <w:r w:rsidR="00316243" w:rsidRPr="00805BF4">
        <w:rPr>
          <w:szCs w:val="22"/>
        </w:rPr>
        <w:t xml:space="preserve">The procedure for </w:t>
      </w:r>
      <w:r w:rsidR="0064649E">
        <w:rPr>
          <w:szCs w:val="22"/>
        </w:rPr>
        <w:t xml:space="preserve">uploading this attachment </w:t>
      </w:r>
      <w:r w:rsidR="00316243" w:rsidRPr="00805BF4">
        <w:rPr>
          <w:szCs w:val="22"/>
        </w:rPr>
        <w:t xml:space="preserve">is </w:t>
      </w:r>
      <w:r w:rsidR="009A683F">
        <w:rPr>
          <w:szCs w:val="22"/>
        </w:rPr>
        <w:t>described below in Section I.C.8</w:t>
      </w:r>
      <w:r w:rsidR="00316243" w:rsidRPr="00805BF4">
        <w:rPr>
          <w:szCs w:val="22"/>
        </w:rPr>
        <w:t>.</w:t>
      </w:r>
    </w:p>
    <w:p w:rsidR="00143462" w:rsidRPr="00805BF4" w:rsidRDefault="00143462" w:rsidP="00C124E5">
      <w:pPr>
        <w:pStyle w:val="ParaNum"/>
        <w:widowControl/>
        <w:rPr>
          <w:szCs w:val="22"/>
        </w:rPr>
      </w:pPr>
      <w:r w:rsidRPr="00805BF4">
        <w:rPr>
          <w:szCs w:val="22"/>
        </w:rPr>
        <w:t xml:space="preserve">To select </w:t>
      </w:r>
      <w:r w:rsidR="00AA531D" w:rsidRPr="00805BF4">
        <w:rPr>
          <w:szCs w:val="22"/>
        </w:rPr>
        <w:t xml:space="preserve">and save </w:t>
      </w:r>
      <w:r w:rsidRPr="00805BF4">
        <w:rPr>
          <w:szCs w:val="22"/>
        </w:rPr>
        <w:t>a license area</w:t>
      </w:r>
      <w:r w:rsidR="00587D3E" w:rsidRPr="00805BF4">
        <w:rPr>
          <w:szCs w:val="22"/>
        </w:rPr>
        <w:t xml:space="preserve"> in which </w:t>
      </w:r>
      <w:r w:rsidR="009204A7">
        <w:rPr>
          <w:szCs w:val="22"/>
        </w:rPr>
        <w:t>the</w:t>
      </w:r>
      <w:r w:rsidR="00587D3E" w:rsidRPr="00805BF4">
        <w:rPr>
          <w:szCs w:val="22"/>
        </w:rPr>
        <w:t xml:space="preserve"> applicant wishes to bid on reserved spectrum</w:t>
      </w:r>
      <w:r w:rsidR="007746BC" w:rsidRPr="00805BF4">
        <w:rPr>
          <w:szCs w:val="22"/>
        </w:rPr>
        <w:t>,</w:t>
      </w:r>
      <w:r w:rsidRPr="00805BF4">
        <w:rPr>
          <w:szCs w:val="22"/>
        </w:rPr>
        <w:t xml:space="preserve"> (1) </w:t>
      </w:r>
      <w:r w:rsidR="00311D69">
        <w:rPr>
          <w:szCs w:val="22"/>
        </w:rPr>
        <w:t>select</w:t>
      </w:r>
      <w:r w:rsidRPr="00805BF4">
        <w:rPr>
          <w:szCs w:val="22"/>
        </w:rPr>
        <w:t xml:space="preserve"> the check box </w:t>
      </w:r>
      <w:r w:rsidR="00311D69">
        <w:rPr>
          <w:szCs w:val="22"/>
        </w:rPr>
        <w:t xml:space="preserve">under </w:t>
      </w:r>
      <w:r w:rsidRPr="00805BF4">
        <w:rPr>
          <w:szCs w:val="22"/>
        </w:rPr>
        <w:t xml:space="preserve">the </w:t>
      </w:r>
      <w:r w:rsidR="00081053" w:rsidRPr="00805BF4">
        <w:rPr>
          <w:szCs w:val="22"/>
        </w:rPr>
        <w:t>“</w:t>
      </w:r>
      <w:r w:rsidRPr="00805BF4">
        <w:rPr>
          <w:szCs w:val="22"/>
        </w:rPr>
        <w:t>Select Reserve Eligibility</w:t>
      </w:r>
      <w:r w:rsidR="00081053" w:rsidRPr="00805BF4">
        <w:rPr>
          <w:szCs w:val="22"/>
        </w:rPr>
        <w:t>”</w:t>
      </w:r>
      <w:r w:rsidRPr="00805BF4">
        <w:rPr>
          <w:szCs w:val="22"/>
        </w:rPr>
        <w:t xml:space="preserve"> column</w:t>
      </w:r>
      <w:r w:rsidR="00AA531D" w:rsidRPr="00805BF4">
        <w:rPr>
          <w:szCs w:val="22"/>
        </w:rPr>
        <w:t xml:space="preserve"> </w:t>
      </w:r>
      <w:r w:rsidR="00311D69">
        <w:rPr>
          <w:szCs w:val="22"/>
        </w:rPr>
        <w:t xml:space="preserve">next to the desired license area </w:t>
      </w:r>
      <w:r w:rsidR="00AA531D" w:rsidRPr="00805BF4">
        <w:rPr>
          <w:szCs w:val="22"/>
        </w:rPr>
        <w:t xml:space="preserve">and then click the </w:t>
      </w:r>
      <w:r w:rsidR="00AA531D" w:rsidRPr="00805BF4">
        <w:rPr>
          <w:b/>
          <w:szCs w:val="22"/>
        </w:rPr>
        <w:t xml:space="preserve">SAVE </w:t>
      </w:r>
      <w:r w:rsidR="00AA531D" w:rsidRPr="00805BF4">
        <w:rPr>
          <w:szCs w:val="22"/>
        </w:rPr>
        <w:t>button;</w:t>
      </w:r>
      <w:r w:rsidRPr="00805BF4">
        <w:rPr>
          <w:szCs w:val="22"/>
        </w:rPr>
        <w:t xml:space="preserve"> or (2) click the </w:t>
      </w:r>
      <w:r w:rsidR="00081053" w:rsidRPr="00805BF4">
        <w:rPr>
          <w:b/>
          <w:szCs w:val="22"/>
        </w:rPr>
        <w:t>SELECT ALL AS RESERVE ELIGIBLE</w:t>
      </w:r>
      <w:r w:rsidRPr="00805BF4">
        <w:rPr>
          <w:szCs w:val="22"/>
        </w:rPr>
        <w:t xml:space="preserve"> button</w:t>
      </w:r>
      <w:r w:rsidR="00AA531D" w:rsidRPr="00805BF4">
        <w:rPr>
          <w:szCs w:val="22"/>
        </w:rPr>
        <w:t>, which will select and save all available spectrum blocks</w:t>
      </w:r>
      <w:r w:rsidRPr="00805BF4">
        <w:rPr>
          <w:szCs w:val="22"/>
        </w:rPr>
        <w:t xml:space="preserve">.  Once </w:t>
      </w:r>
      <w:r w:rsidR="004D1374">
        <w:rPr>
          <w:szCs w:val="22"/>
        </w:rPr>
        <w:t>you</w:t>
      </w:r>
      <w:r w:rsidR="00AC5454">
        <w:rPr>
          <w:szCs w:val="22"/>
        </w:rPr>
        <w:t xml:space="preserve"> ha</w:t>
      </w:r>
      <w:r w:rsidR="004D1374">
        <w:rPr>
          <w:szCs w:val="22"/>
        </w:rPr>
        <w:t>ve</w:t>
      </w:r>
      <w:r w:rsidR="00AC5454">
        <w:rPr>
          <w:szCs w:val="22"/>
        </w:rPr>
        <w:t xml:space="preserve"> </w:t>
      </w:r>
      <w:r w:rsidRPr="00805BF4">
        <w:rPr>
          <w:szCs w:val="22"/>
        </w:rPr>
        <w:t xml:space="preserve">successfully saved a license area, the word “Saved” will appear in the </w:t>
      </w:r>
      <w:r w:rsidR="00D32FA2" w:rsidRPr="00805BF4">
        <w:rPr>
          <w:szCs w:val="22"/>
        </w:rPr>
        <w:t>“</w:t>
      </w:r>
      <w:r w:rsidRPr="00805BF4">
        <w:rPr>
          <w:szCs w:val="22"/>
        </w:rPr>
        <w:t>Select Reserve Eligibility</w:t>
      </w:r>
      <w:r w:rsidR="00D32FA2" w:rsidRPr="00805BF4">
        <w:rPr>
          <w:szCs w:val="22"/>
        </w:rPr>
        <w:t>”</w:t>
      </w:r>
      <w:r w:rsidRPr="00805BF4">
        <w:rPr>
          <w:szCs w:val="22"/>
        </w:rPr>
        <w:t xml:space="preserve"> column.</w:t>
      </w:r>
    </w:p>
    <w:p w:rsidR="00143462" w:rsidRPr="00805BF4" w:rsidRDefault="00D1291A" w:rsidP="00C124E5">
      <w:pPr>
        <w:pStyle w:val="ParaNum"/>
        <w:widowControl/>
        <w:rPr>
          <w:szCs w:val="22"/>
        </w:rPr>
      </w:pPr>
      <w:r>
        <w:rPr>
          <w:szCs w:val="22"/>
        </w:rPr>
        <w:t>An applicant’s selection to bid on r</w:t>
      </w:r>
      <w:r w:rsidR="009133C8" w:rsidRPr="00805BF4">
        <w:rPr>
          <w:szCs w:val="22"/>
        </w:rPr>
        <w:t xml:space="preserve">eserved </w:t>
      </w:r>
      <w:r>
        <w:rPr>
          <w:szCs w:val="22"/>
        </w:rPr>
        <w:t xml:space="preserve">spectrum in a </w:t>
      </w:r>
      <w:r w:rsidR="009133C8" w:rsidRPr="00805BF4">
        <w:rPr>
          <w:szCs w:val="22"/>
        </w:rPr>
        <w:t>l</w:t>
      </w:r>
      <w:r w:rsidR="00143462" w:rsidRPr="00805BF4">
        <w:rPr>
          <w:szCs w:val="22"/>
        </w:rPr>
        <w:t xml:space="preserve">icense area can be removed by (1) </w:t>
      </w:r>
      <w:r w:rsidR="00311D69">
        <w:rPr>
          <w:szCs w:val="22"/>
        </w:rPr>
        <w:t xml:space="preserve">selecting </w:t>
      </w:r>
      <w:r w:rsidR="00143462" w:rsidRPr="00805BF4">
        <w:rPr>
          <w:szCs w:val="22"/>
        </w:rPr>
        <w:t>the check box (to uncheck) next to a previously save</w:t>
      </w:r>
      <w:r w:rsidR="009133C8" w:rsidRPr="00805BF4">
        <w:rPr>
          <w:szCs w:val="22"/>
        </w:rPr>
        <w:t>d</w:t>
      </w:r>
      <w:r w:rsidR="00143462" w:rsidRPr="00805BF4">
        <w:rPr>
          <w:szCs w:val="22"/>
        </w:rPr>
        <w:t xml:space="preserve"> license area</w:t>
      </w:r>
      <w:r w:rsidR="00D32FA2" w:rsidRPr="00805BF4">
        <w:rPr>
          <w:szCs w:val="22"/>
        </w:rPr>
        <w:t xml:space="preserve"> and</w:t>
      </w:r>
      <w:r w:rsidR="00143462" w:rsidRPr="00805BF4">
        <w:rPr>
          <w:szCs w:val="22"/>
        </w:rPr>
        <w:t xml:space="preserve"> then </w:t>
      </w:r>
      <w:r w:rsidR="00AE642D">
        <w:rPr>
          <w:szCs w:val="22"/>
        </w:rPr>
        <w:t>clicking</w:t>
      </w:r>
      <w:r w:rsidR="00AE642D" w:rsidRPr="00805BF4">
        <w:rPr>
          <w:szCs w:val="22"/>
        </w:rPr>
        <w:t xml:space="preserve"> </w:t>
      </w:r>
      <w:r w:rsidR="00143462" w:rsidRPr="00805BF4">
        <w:rPr>
          <w:szCs w:val="22"/>
        </w:rPr>
        <w:t xml:space="preserve">the </w:t>
      </w:r>
      <w:r w:rsidR="00143462" w:rsidRPr="00805BF4">
        <w:rPr>
          <w:b/>
          <w:szCs w:val="22"/>
        </w:rPr>
        <w:t>SAVE</w:t>
      </w:r>
      <w:r w:rsidR="00143462" w:rsidRPr="00805BF4">
        <w:rPr>
          <w:szCs w:val="22"/>
        </w:rPr>
        <w:t xml:space="preserve"> button; or (2) clicking the </w:t>
      </w:r>
      <w:r w:rsidR="00D32FA2" w:rsidRPr="00805BF4">
        <w:rPr>
          <w:b/>
          <w:szCs w:val="22"/>
        </w:rPr>
        <w:t xml:space="preserve">UNSELECT </w:t>
      </w:r>
      <w:r w:rsidR="00143462" w:rsidRPr="00805BF4">
        <w:rPr>
          <w:b/>
          <w:szCs w:val="22"/>
        </w:rPr>
        <w:t>ALL AS RESERVE ELIGIBLE</w:t>
      </w:r>
      <w:r w:rsidR="00143462" w:rsidRPr="00805BF4">
        <w:rPr>
          <w:szCs w:val="22"/>
        </w:rPr>
        <w:t xml:space="preserve"> button</w:t>
      </w:r>
      <w:r w:rsidR="00AC05D7" w:rsidRPr="00805BF4">
        <w:rPr>
          <w:szCs w:val="22"/>
        </w:rPr>
        <w:t>, which will</w:t>
      </w:r>
      <w:r w:rsidR="00143462" w:rsidRPr="00805BF4">
        <w:rPr>
          <w:szCs w:val="22"/>
        </w:rPr>
        <w:t xml:space="preserve"> remove all previously saved license areas.  </w:t>
      </w:r>
      <w:r w:rsidR="00F1227B">
        <w:rPr>
          <w:szCs w:val="22"/>
        </w:rPr>
        <w:t>A r</w:t>
      </w:r>
      <w:r w:rsidR="00143462" w:rsidRPr="00805BF4">
        <w:rPr>
          <w:szCs w:val="22"/>
        </w:rPr>
        <w:t>emoved license area will not have the word “Saved” next to the license area name.</w:t>
      </w:r>
    </w:p>
    <w:p w:rsidR="00AC05D7" w:rsidRPr="00805BF4" w:rsidRDefault="008A5E35" w:rsidP="00C124E5">
      <w:pPr>
        <w:pStyle w:val="ParaNum"/>
        <w:widowControl/>
        <w:rPr>
          <w:szCs w:val="22"/>
        </w:rPr>
      </w:pPr>
      <w:r>
        <w:rPr>
          <w:szCs w:val="22"/>
        </w:rPr>
        <w:t>You</w:t>
      </w:r>
      <w:r w:rsidR="00AC05D7" w:rsidRPr="00805BF4">
        <w:rPr>
          <w:szCs w:val="22"/>
        </w:rPr>
        <w:t xml:space="preserve"> may view all saved reserved spectrum </w:t>
      </w:r>
      <w:r>
        <w:rPr>
          <w:szCs w:val="22"/>
        </w:rPr>
        <w:t xml:space="preserve">selections </w:t>
      </w:r>
      <w:r w:rsidR="00AC05D7" w:rsidRPr="00805BF4">
        <w:rPr>
          <w:szCs w:val="22"/>
        </w:rPr>
        <w:t xml:space="preserve">by </w:t>
      </w:r>
      <w:r w:rsidR="00AE642D">
        <w:rPr>
          <w:szCs w:val="22"/>
        </w:rPr>
        <w:t>clicking</w:t>
      </w:r>
      <w:r w:rsidR="00AE642D" w:rsidRPr="00805BF4">
        <w:rPr>
          <w:szCs w:val="22"/>
        </w:rPr>
        <w:t xml:space="preserve"> </w:t>
      </w:r>
      <w:r w:rsidR="00AC05D7" w:rsidRPr="00805BF4">
        <w:rPr>
          <w:szCs w:val="22"/>
        </w:rPr>
        <w:t xml:space="preserve">the individual page links or the </w:t>
      </w:r>
      <w:r w:rsidR="00AC05D7" w:rsidRPr="00805BF4">
        <w:rPr>
          <w:b/>
          <w:szCs w:val="22"/>
        </w:rPr>
        <w:t>Previous</w:t>
      </w:r>
      <w:r w:rsidR="00AC05D7" w:rsidRPr="00805BF4">
        <w:rPr>
          <w:szCs w:val="22"/>
        </w:rPr>
        <w:t xml:space="preserve"> and </w:t>
      </w:r>
      <w:r w:rsidR="00AC05D7" w:rsidRPr="00805BF4">
        <w:rPr>
          <w:b/>
          <w:szCs w:val="22"/>
        </w:rPr>
        <w:t>Next</w:t>
      </w:r>
      <w:r w:rsidR="00AC05D7" w:rsidRPr="00805BF4">
        <w:rPr>
          <w:szCs w:val="22"/>
        </w:rPr>
        <w:t xml:space="preserve"> links at the bottom of the screen below the list of available </w:t>
      </w:r>
      <w:r w:rsidR="00CF6116">
        <w:rPr>
          <w:szCs w:val="22"/>
        </w:rPr>
        <w:t>license areas.</w:t>
      </w:r>
      <w:r w:rsidR="00AC05D7" w:rsidRPr="00805BF4">
        <w:rPr>
          <w:szCs w:val="22"/>
        </w:rPr>
        <w:t xml:space="preserve">  Once </w:t>
      </w:r>
      <w:r w:rsidR="005F4001">
        <w:rPr>
          <w:szCs w:val="22"/>
        </w:rPr>
        <w:t>you have</w:t>
      </w:r>
      <w:r w:rsidR="00AC05D7" w:rsidRPr="00805BF4">
        <w:rPr>
          <w:szCs w:val="22"/>
        </w:rPr>
        <w:t xml:space="preserve"> saved the </w:t>
      </w:r>
      <w:r w:rsidR="005F4001">
        <w:rPr>
          <w:szCs w:val="22"/>
        </w:rPr>
        <w:t xml:space="preserve">applicant’s selected </w:t>
      </w:r>
      <w:r w:rsidR="00CF6116">
        <w:rPr>
          <w:szCs w:val="22"/>
        </w:rPr>
        <w:t>license areas</w:t>
      </w:r>
      <w:r w:rsidR="00AC05D7" w:rsidRPr="00805BF4">
        <w:rPr>
          <w:szCs w:val="22"/>
        </w:rPr>
        <w:t xml:space="preserve">, click the </w:t>
      </w:r>
      <w:r w:rsidR="00AC05D7" w:rsidRPr="00805BF4">
        <w:rPr>
          <w:b/>
          <w:szCs w:val="22"/>
        </w:rPr>
        <w:t xml:space="preserve">SAVE &amp; CONTINUE </w:t>
      </w:r>
      <w:r w:rsidR="00AC05D7" w:rsidRPr="00805BF4">
        <w:rPr>
          <w:szCs w:val="22"/>
        </w:rPr>
        <w:t xml:space="preserve">button.  </w:t>
      </w:r>
    </w:p>
    <w:p w:rsidR="00CA6F83" w:rsidRPr="00805BF4" w:rsidRDefault="00D1291A" w:rsidP="00C124E5">
      <w:pPr>
        <w:pStyle w:val="ParaNum"/>
        <w:widowControl/>
        <w:rPr>
          <w:szCs w:val="22"/>
        </w:rPr>
      </w:pPr>
      <w:r>
        <w:rPr>
          <w:szCs w:val="22"/>
        </w:rPr>
        <w:t>An applicant should make its selections to bid on reserved spectrum carefully; a</w:t>
      </w:r>
      <w:r w:rsidR="001100AD">
        <w:rPr>
          <w:szCs w:val="22"/>
        </w:rPr>
        <w:t>n</w:t>
      </w:r>
      <w:r w:rsidR="00CA6F83" w:rsidRPr="00805BF4">
        <w:rPr>
          <w:szCs w:val="22"/>
        </w:rPr>
        <w:t xml:space="preserve"> applicant will not be able to change </w:t>
      </w:r>
      <w:r>
        <w:rPr>
          <w:szCs w:val="22"/>
        </w:rPr>
        <w:t xml:space="preserve">either </w:t>
      </w:r>
      <w:r w:rsidR="00CA6F83" w:rsidRPr="00805BF4">
        <w:rPr>
          <w:szCs w:val="22"/>
        </w:rPr>
        <w:t xml:space="preserve">the license areas in which it </w:t>
      </w:r>
      <w:r>
        <w:rPr>
          <w:szCs w:val="22"/>
        </w:rPr>
        <w:t xml:space="preserve">has indicated it </w:t>
      </w:r>
      <w:r w:rsidR="00CA6F83" w:rsidRPr="00805BF4">
        <w:rPr>
          <w:szCs w:val="22"/>
        </w:rPr>
        <w:t xml:space="preserve">wishes to bid </w:t>
      </w:r>
      <w:r>
        <w:rPr>
          <w:szCs w:val="22"/>
        </w:rPr>
        <w:t>on</w:t>
      </w:r>
      <w:r w:rsidR="00CA6F83" w:rsidRPr="00805BF4">
        <w:rPr>
          <w:szCs w:val="22"/>
        </w:rPr>
        <w:t xml:space="preserve"> reserved spectrum or its certification </w:t>
      </w:r>
      <w:r>
        <w:rPr>
          <w:szCs w:val="22"/>
        </w:rPr>
        <w:t>of</w:t>
      </w:r>
      <w:r w:rsidR="00CA6F83" w:rsidRPr="00805BF4">
        <w:rPr>
          <w:szCs w:val="22"/>
        </w:rPr>
        <w:t xml:space="preserve"> </w:t>
      </w:r>
      <w:r w:rsidR="001100AD">
        <w:rPr>
          <w:szCs w:val="22"/>
        </w:rPr>
        <w:t xml:space="preserve">its </w:t>
      </w:r>
      <w:r w:rsidR="00CA6F83" w:rsidRPr="00805BF4">
        <w:rPr>
          <w:szCs w:val="22"/>
        </w:rPr>
        <w:t>eligibility</w:t>
      </w:r>
      <w:r>
        <w:rPr>
          <w:szCs w:val="22"/>
        </w:rPr>
        <w:t xml:space="preserve"> to bid on reserved spectrum</w:t>
      </w:r>
      <w:r w:rsidR="00CA6F83" w:rsidRPr="00805BF4">
        <w:rPr>
          <w:szCs w:val="22"/>
        </w:rPr>
        <w:t xml:space="preserve"> in those areas after the initial application filing deadline. </w:t>
      </w:r>
    </w:p>
    <w:p w:rsidR="007A2FDE" w:rsidRPr="007A2FDE" w:rsidRDefault="000566EA" w:rsidP="00C124E5">
      <w:pPr>
        <w:pStyle w:val="ParaNum"/>
        <w:widowControl/>
        <w:numPr>
          <w:ilvl w:val="3"/>
          <w:numId w:val="14"/>
        </w:numPr>
        <w:rPr>
          <w:b/>
          <w:szCs w:val="22"/>
        </w:rPr>
      </w:pPr>
      <w:r w:rsidRPr="007A2FDE">
        <w:rPr>
          <w:b/>
          <w:szCs w:val="22"/>
        </w:rPr>
        <w:t>View Saved License Area(s)</w:t>
      </w:r>
    </w:p>
    <w:p w:rsidR="00143462" w:rsidRPr="00805BF4" w:rsidRDefault="00C3106B" w:rsidP="00C124E5">
      <w:pPr>
        <w:pStyle w:val="ParaNum"/>
        <w:widowControl/>
        <w:rPr>
          <w:szCs w:val="22"/>
        </w:rPr>
      </w:pPr>
      <w:r w:rsidRPr="00805BF4">
        <w:rPr>
          <w:szCs w:val="22"/>
        </w:rPr>
        <w:t xml:space="preserve">After </w:t>
      </w:r>
      <w:r w:rsidR="0011290F">
        <w:rPr>
          <w:szCs w:val="22"/>
        </w:rPr>
        <w:t xml:space="preserve">the </w:t>
      </w:r>
      <w:r w:rsidR="00542989">
        <w:rPr>
          <w:szCs w:val="22"/>
        </w:rPr>
        <w:t xml:space="preserve">license areas </w:t>
      </w:r>
      <w:r w:rsidRPr="00805BF4">
        <w:rPr>
          <w:szCs w:val="22"/>
        </w:rPr>
        <w:t>have be</w:t>
      </w:r>
      <w:r w:rsidR="00542989">
        <w:rPr>
          <w:szCs w:val="22"/>
        </w:rPr>
        <w:t xml:space="preserve">en </w:t>
      </w:r>
      <w:r w:rsidRPr="00805BF4">
        <w:rPr>
          <w:szCs w:val="22"/>
        </w:rPr>
        <w:t xml:space="preserve">selected and saved, </w:t>
      </w:r>
      <w:r w:rsidR="005F4001">
        <w:rPr>
          <w:szCs w:val="22"/>
        </w:rPr>
        <w:t>you</w:t>
      </w:r>
      <w:r w:rsidR="00AC5454">
        <w:rPr>
          <w:szCs w:val="22"/>
        </w:rPr>
        <w:t xml:space="preserve"> </w:t>
      </w:r>
      <w:r w:rsidRPr="00805BF4">
        <w:rPr>
          <w:szCs w:val="22"/>
        </w:rPr>
        <w:t>will be directed to</w:t>
      </w:r>
      <w:r w:rsidR="00143462" w:rsidRPr="00805BF4">
        <w:rPr>
          <w:szCs w:val="22"/>
        </w:rPr>
        <w:t xml:space="preserve"> the </w:t>
      </w:r>
      <w:r w:rsidR="00143462" w:rsidRPr="00805BF4">
        <w:rPr>
          <w:i/>
          <w:szCs w:val="22"/>
        </w:rPr>
        <w:t>View Saved License Area</w:t>
      </w:r>
      <w:r w:rsidR="00542989">
        <w:rPr>
          <w:i/>
          <w:szCs w:val="22"/>
        </w:rPr>
        <w:t>(</w:t>
      </w:r>
      <w:r w:rsidR="00143462" w:rsidRPr="00805BF4">
        <w:rPr>
          <w:i/>
          <w:szCs w:val="22"/>
        </w:rPr>
        <w:t>s</w:t>
      </w:r>
      <w:r w:rsidR="00542989">
        <w:rPr>
          <w:i/>
          <w:szCs w:val="22"/>
        </w:rPr>
        <w:t>)</w:t>
      </w:r>
      <w:r w:rsidR="00143462" w:rsidRPr="00805BF4">
        <w:rPr>
          <w:szCs w:val="22"/>
        </w:rPr>
        <w:t xml:space="preserve"> screen.  This screen lists all the license areas </w:t>
      </w:r>
      <w:r w:rsidR="00542989">
        <w:rPr>
          <w:szCs w:val="22"/>
        </w:rPr>
        <w:t xml:space="preserve">that have been </w:t>
      </w:r>
      <w:r w:rsidR="00143462" w:rsidRPr="00805BF4">
        <w:rPr>
          <w:szCs w:val="22"/>
        </w:rPr>
        <w:t xml:space="preserve">selected and saved for the auction as well as </w:t>
      </w:r>
      <w:r w:rsidR="00542989">
        <w:rPr>
          <w:szCs w:val="22"/>
        </w:rPr>
        <w:t>the applicant’s</w:t>
      </w:r>
      <w:r w:rsidR="00143462" w:rsidRPr="00805BF4">
        <w:rPr>
          <w:szCs w:val="22"/>
        </w:rPr>
        <w:t xml:space="preserve"> </w:t>
      </w:r>
      <w:r w:rsidR="00542989">
        <w:rPr>
          <w:szCs w:val="22"/>
        </w:rPr>
        <w:t>reserve e</w:t>
      </w:r>
      <w:r w:rsidR="00143462" w:rsidRPr="00805BF4">
        <w:rPr>
          <w:szCs w:val="22"/>
        </w:rPr>
        <w:t xml:space="preserve">ligibility </w:t>
      </w:r>
      <w:r w:rsidR="005F4001">
        <w:rPr>
          <w:szCs w:val="22"/>
        </w:rPr>
        <w:t xml:space="preserve">certifications </w:t>
      </w:r>
      <w:r w:rsidR="00542989">
        <w:rPr>
          <w:szCs w:val="22"/>
        </w:rPr>
        <w:t>for each selected license area</w:t>
      </w:r>
      <w:r w:rsidR="00143462" w:rsidRPr="00805BF4">
        <w:rPr>
          <w:szCs w:val="22"/>
        </w:rPr>
        <w:t>.</w:t>
      </w:r>
      <w:r w:rsidR="00DD53F5" w:rsidRPr="00805BF4">
        <w:rPr>
          <w:szCs w:val="22"/>
        </w:rPr>
        <w:t xml:space="preserve">  </w:t>
      </w:r>
      <w:r w:rsidR="005F4001">
        <w:rPr>
          <w:szCs w:val="22"/>
        </w:rPr>
        <w:t>You</w:t>
      </w:r>
      <w:r w:rsidR="00AC5454" w:rsidRPr="00805BF4">
        <w:rPr>
          <w:szCs w:val="22"/>
        </w:rPr>
        <w:t xml:space="preserve"> </w:t>
      </w:r>
      <w:r w:rsidR="00DD53F5" w:rsidRPr="00805BF4">
        <w:rPr>
          <w:szCs w:val="22"/>
        </w:rPr>
        <w:t xml:space="preserve">may print the list of selected </w:t>
      </w:r>
      <w:r w:rsidR="003A131B">
        <w:rPr>
          <w:szCs w:val="22"/>
        </w:rPr>
        <w:t>license areas</w:t>
      </w:r>
      <w:r w:rsidR="00DD53F5" w:rsidRPr="00805BF4">
        <w:rPr>
          <w:szCs w:val="22"/>
        </w:rPr>
        <w:t xml:space="preserve"> </w:t>
      </w:r>
      <w:r w:rsidR="00970033" w:rsidRPr="00805BF4">
        <w:rPr>
          <w:szCs w:val="22"/>
        </w:rPr>
        <w:t xml:space="preserve">by clicking the </w:t>
      </w:r>
      <w:r w:rsidR="00970033" w:rsidRPr="00805BF4">
        <w:rPr>
          <w:b/>
          <w:szCs w:val="22"/>
        </w:rPr>
        <w:t xml:space="preserve">PRINT </w:t>
      </w:r>
      <w:r w:rsidR="00970033" w:rsidRPr="00805BF4">
        <w:rPr>
          <w:szCs w:val="22"/>
        </w:rPr>
        <w:t xml:space="preserve">button </w:t>
      </w:r>
      <w:r w:rsidR="00DD53F5" w:rsidRPr="00805BF4">
        <w:rPr>
          <w:szCs w:val="22"/>
        </w:rPr>
        <w:t xml:space="preserve">or view the list in </w:t>
      </w:r>
      <w:r w:rsidR="008B68BF" w:rsidRPr="00805BF4">
        <w:rPr>
          <w:szCs w:val="22"/>
        </w:rPr>
        <w:t>.pdf</w:t>
      </w:r>
      <w:r w:rsidR="00DD53F5" w:rsidRPr="00805BF4">
        <w:rPr>
          <w:szCs w:val="22"/>
        </w:rPr>
        <w:t xml:space="preserve"> format</w:t>
      </w:r>
      <w:r w:rsidR="00970033" w:rsidRPr="00805BF4">
        <w:rPr>
          <w:szCs w:val="22"/>
        </w:rPr>
        <w:t xml:space="preserve"> by clicking the </w:t>
      </w:r>
      <w:r w:rsidR="00970033" w:rsidRPr="00805BF4">
        <w:rPr>
          <w:b/>
          <w:szCs w:val="22"/>
        </w:rPr>
        <w:t xml:space="preserve">PDF </w:t>
      </w:r>
      <w:r w:rsidR="00970033" w:rsidRPr="00805BF4">
        <w:rPr>
          <w:szCs w:val="22"/>
        </w:rPr>
        <w:t>button</w:t>
      </w:r>
      <w:r w:rsidR="00DD53F5" w:rsidRPr="00805BF4">
        <w:rPr>
          <w:szCs w:val="22"/>
        </w:rPr>
        <w:t>.</w:t>
      </w:r>
      <w:r w:rsidR="00780326" w:rsidRPr="00805BF4">
        <w:rPr>
          <w:szCs w:val="22"/>
        </w:rPr>
        <w:t xml:space="preserve">  </w:t>
      </w:r>
      <w:r w:rsidR="00970033" w:rsidRPr="00805BF4">
        <w:rPr>
          <w:szCs w:val="22"/>
        </w:rPr>
        <w:t xml:space="preserve">After </w:t>
      </w:r>
      <w:r w:rsidR="00E84AD2">
        <w:rPr>
          <w:szCs w:val="22"/>
        </w:rPr>
        <w:t xml:space="preserve">the applicant </w:t>
      </w:r>
      <w:r w:rsidR="00AC5454">
        <w:rPr>
          <w:szCs w:val="22"/>
        </w:rPr>
        <w:t xml:space="preserve">has </w:t>
      </w:r>
      <w:r w:rsidR="00970033" w:rsidRPr="00805BF4">
        <w:rPr>
          <w:szCs w:val="22"/>
        </w:rPr>
        <w:t>confirmed the accuracy of the information on the</w:t>
      </w:r>
      <w:r w:rsidR="004F15EC" w:rsidRPr="00805BF4">
        <w:rPr>
          <w:szCs w:val="22"/>
        </w:rPr>
        <w:t xml:space="preserve"> </w:t>
      </w:r>
      <w:r w:rsidR="004F15EC" w:rsidRPr="00805BF4">
        <w:rPr>
          <w:i/>
          <w:szCs w:val="22"/>
        </w:rPr>
        <w:t>View Saved License Area</w:t>
      </w:r>
      <w:r w:rsidR="003A131B">
        <w:rPr>
          <w:i/>
          <w:szCs w:val="22"/>
        </w:rPr>
        <w:t>(</w:t>
      </w:r>
      <w:r w:rsidR="004F15EC" w:rsidRPr="00805BF4">
        <w:rPr>
          <w:i/>
          <w:szCs w:val="22"/>
        </w:rPr>
        <w:t>s</w:t>
      </w:r>
      <w:r w:rsidR="003A131B">
        <w:rPr>
          <w:i/>
          <w:szCs w:val="22"/>
        </w:rPr>
        <w:t>)</w:t>
      </w:r>
      <w:r w:rsidR="004F15EC" w:rsidRPr="00805BF4">
        <w:rPr>
          <w:szCs w:val="22"/>
        </w:rPr>
        <w:t xml:space="preserve"> screen</w:t>
      </w:r>
      <w:r w:rsidR="00780326" w:rsidRPr="00805BF4">
        <w:rPr>
          <w:szCs w:val="22"/>
        </w:rPr>
        <w:t xml:space="preserve">, click the </w:t>
      </w:r>
      <w:r w:rsidR="00780326" w:rsidRPr="00805BF4">
        <w:rPr>
          <w:b/>
          <w:szCs w:val="22"/>
        </w:rPr>
        <w:t xml:space="preserve">CONTINUE </w:t>
      </w:r>
      <w:r w:rsidR="00780326" w:rsidRPr="00805BF4">
        <w:rPr>
          <w:szCs w:val="22"/>
        </w:rPr>
        <w:t xml:space="preserve">button. </w:t>
      </w:r>
      <w:r w:rsidR="00143462" w:rsidRPr="00805BF4">
        <w:rPr>
          <w:szCs w:val="22"/>
        </w:rPr>
        <w:t xml:space="preserve"> </w:t>
      </w:r>
    </w:p>
    <w:p w:rsidR="00143462" w:rsidRPr="00663D97" w:rsidRDefault="00143462" w:rsidP="004E49DE">
      <w:pPr>
        <w:pStyle w:val="Heading3"/>
        <w:widowControl/>
      </w:pPr>
      <w:bookmarkStart w:id="335" w:name="_Toc179361964"/>
      <w:bookmarkStart w:id="336" w:name="_Toc179363748"/>
      <w:bookmarkStart w:id="337" w:name="_Toc98821041"/>
      <w:bookmarkStart w:id="338" w:name="_Toc98846342"/>
      <w:bookmarkStart w:id="339" w:name="_Toc98898556"/>
      <w:bookmarkStart w:id="340" w:name="_Toc98921817"/>
      <w:bookmarkStart w:id="341" w:name="_Toc98932990"/>
      <w:bookmarkStart w:id="342" w:name="_Toc101858534"/>
      <w:bookmarkStart w:id="343" w:name="_Toc109812294"/>
      <w:bookmarkStart w:id="344" w:name="_Toc130730985"/>
      <w:bookmarkStart w:id="345" w:name="_Toc130814213"/>
      <w:bookmarkStart w:id="346" w:name="_Toc130814535"/>
      <w:bookmarkStart w:id="347" w:name="_Toc130814667"/>
      <w:bookmarkStart w:id="348" w:name="_Toc130883550"/>
      <w:bookmarkStart w:id="349" w:name="_Toc130885661"/>
      <w:bookmarkStart w:id="350" w:name="_Toc131844640"/>
      <w:bookmarkStart w:id="351" w:name="_Toc148330575"/>
      <w:bookmarkStart w:id="352" w:name="_Toc148337786"/>
      <w:bookmarkStart w:id="353" w:name="_Toc148338111"/>
      <w:bookmarkStart w:id="354" w:name="_Toc148339821"/>
      <w:bookmarkStart w:id="355" w:name="_Toc148339918"/>
      <w:bookmarkStart w:id="356" w:name="_Toc149645628"/>
      <w:bookmarkStart w:id="357" w:name="_Toc149997931"/>
      <w:bookmarkStart w:id="358" w:name="_Toc158180806"/>
      <w:bookmarkStart w:id="359" w:name="_Toc158785654"/>
      <w:bookmarkStart w:id="360" w:name="_Toc178768561"/>
      <w:bookmarkStart w:id="361" w:name="_Toc179196002"/>
      <w:bookmarkStart w:id="362" w:name="_Toc179361965"/>
      <w:bookmarkStart w:id="363" w:name="_Toc179363749"/>
      <w:bookmarkStart w:id="364" w:name="_Toc197504983"/>
      <w:bookmarkStart w:id="365" w:name="_Toc198007764"/>
      <w:bookmarkStart w:id="366" w:name="_Toc198007915"/>
      <w:bookmarkStart w:id="367" w:name="_Toc198008267"/>
      <w:bookmarkStart w:id="368" w:name="_Toc198008404"/>
      <w:bookmarkStart w:id="369" w:name="_Toc198008951"/>
      <w:bookmarkStart w:id="370" w:name="_Toc198369847"/>
      <w:bookmarkStart w:id="371" w:name="_Toc216090770"/>
      <w:bookmarkStart w:id="372" w:name="_Toc226958276"/>
      <w:bookmarkStart w:id="373" w:name="_Toc227038336"/>
      <w:bookmarkStart w:id="374" w:name="_Toc254792641"/>
      <w:bookmarkStart w:id="375" w:name="_Toc256669765"/>
      <w:bookmarkStart w:id="376" w:name="_Toc257213300"/>
      <w:bookmarkStart w:id="377" w:name="_Toc257277802"/>
      <w:bookmarkStart w:id="378" w:name="_Toc257278763"/>
      <w:bookmarkStart w:id="379" w:name="_Toc257278973"/>
      <w:bookmarkStart w:id="380" w:name="_Toc257279341"/>
      <w:bookmarkStart w:id="381" w:name="_Toc257382985"/>
      <w:bookmarkStart w:id="382" w:name="_Toc274056242"/>
      <w:bookmarkStart w:id="383" w:name="_Toc276657648"/>
      <w:bookmarkStart w:id="384" w:name="_Toc278366494"/>
      <w:bookmarkStart w:id="385" w:name="_Toc307584088"/>
      <w:bookmarkStart w:id="386" w:name="_Toc307937362"/>
      <w:bookmarkStart w:id="387" w:name="_Toc348508804"/>
      <w:bookmarkStart w:id="388" w:name="_Toc362256818"/>
      <w:bookmarkStart w:id="389" w:name="_Toc366056572"/>
      <w:bookmarkStart w:id="390" w:name="_Toc366223774"/>
      <w:bookmarkStart w:id="391" w:name="_Toc366229487"/>
      <w:bookmarkStart w:id="392" w:name="_Toc366583530"/>
      <w:bookmarkStart w:id="393" w:name="_Toc389751881"/>
      <w:bookmarkStart w:id="394" w:name="_Toc392100236"/>
      <w:bookmarkStart w:id="395" w:name="_Toc392100594"/>
      <w:bookmarkStart w:id="396" w:name="_Toc393471009"/>
      <w:bookmarkStart w:id="397" w:name="_Toc393472682"/>
      <w:bookmarkStart w:id="398" w:name="_Toc393895076"/>
      <w:bookmarkStart w:id="399" w:name="_Toc433211490"/>
      <w:bookmarkEnd w:id="335"/>
      <w:bookmarkEnd w:id="336"/>
      <w:r w:rsidRPr="00805BF4">
        <w:t>Agreements</w:t>
      </w:r>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p>
    <w:p w:rsidR="00810F8C" w:rsidRPr="00BE40E5" w:rsidRDefault="00143462" w:rsidP="00C124E5">
      <w:pPr>
        <w:pStyle w:val="ParaNum"/>
        <w:widowControl/>
        <w:rPr>
          <w:szCs w:val="22"/>
        </w:rPr>
      </w:pPr>
      <w:r w:rsidRPr="00805BF4">
        <w:rPr>
          <w:szCs w:val="22"/>
        </w:rPr>
        <w:t xml:space="preserve">The </w:t>
      </w:r>
      <w:r w:rsidRPr="00805BF4">
        <w:rPr>
          <w:i/>
          <w:szCs w:val="22"/>
        </w:rPr>
        <w:t>Agreements</w:t>
      </w:r>
      <w:r w:rsidRPr="00805BF4">
        <w:rPr>
          <w:szCs w:val="22"/>
        </w:rPr>
        <w:t xml:space="preserve"> screens are the third series of screens in FCC Form 175.  </w:t>
      </w:r>
      <w:r w:rsidR="00663D97">
        <w:rPr>
          <w:szCs w:val="22"/>
        </w:rPr>
        <w:t>O</w:t>
      </w:r>
      <w:r w:rsidRPr="00805BF4">
        <w:rPr>
          <w:szCs w:val="22"/>
        </w:rPr>
        <w:t xml:space="preserve">n these screens, </w:t>
      </w:r>
      <w:r w:rsidR="004437E9">
        <w:rPr>
          <w:szCs w:val="22"/>
        </w:rPr>
        <w:t>you</w:t>
      </w:r>
      <w:r w:rsidRPr="00805BF4">
        <w:rPr>
          <w:szCs w:val="22"/>
        </w:rPr>
        <w:t xml:space="preserve"> will provide information regarding </w:t>
      </w:r>
      <w:r w:rsidR="004437E9">
        <w:rPr>
          <w:szCs w:val="22"/>
        </w:rPr>
        <w:t xml:space="preserve">the applicant’s </w:t>
      </w:r>
      <w:r w:rsidRPr="00805BF4">
        <w:rPr>
          <w:szCs w:val="22"/>
        </w:rPr>
        <w:t>auction-related agreements subject to disclosure under the Commission’s rules.</w:t>
      </w:r>
      <w:r w:rsidRPr="00805BF4">
        <w:rPr>
          <w:rStyle w:val="FootnoteReference"/>
          <w:sz w:val="22"/>
          <w:szCs w:val="22"/>
        </w:rPr>
        <w:footnoteReference w:id="41"/>
      </w:r>
      <w:r w:rsidRPr="00805BF4">
        <w:rPr>
          <w:szCs w:val="22"/>
        </w:rPr>
        <w:t xml:space="preserve">  </w:t>
      </w:r>
    </w:p>
    <w:p w:rsidR="00663D97" w:rsidRDefault="004179C4" w:rsidP="00C124E5">
      <w:pPr>
        <w:pStyle w:val="ParaNum"/>
        <w:widowControl/>
        <w:rPr>
          <w:szCs w:val="22"/>
        </w:rPr>
      </w:pPr>
      <w:r w:rsidRPr="00372D27">
        <w:rPr>
          <w:szCs w:val="22"/>
        </w:rPr>
        <w:t xml:space="preserve">On </w:t>
      </w:r>
      <w:r w:rsidR="00663D97">
        <w:rPr>
          <w:szCs w:val="22"/>
        </w:rPr>
        <w:t>the</w:t>
      </w:r>
      <w:r w:rsidRPr="00372D27">
        <w:rPr>
          <w:szCs w:val="22"/>
        </w:rPr>
        <w:t xml:space="preserve"> </w:t>
      </w:r>
      <w:r w:rsidR="00663D97" w:rsidRPr="00BE40E5">
        <w:rPr>
          <w:i/>
          <w:szCs w:val="22"/>
        </w:rPr>
        <w:t xml:space="preserve">Agreements with Other Parties and Joint Bidding Arrangements </w:t>
      </w:r>
      <w:r w:rsidRPr="00372D27">
        <w:rPr>
          <w:szCs w:val="22"/>
        </w:rPr>
        <w:t xml:space="preserve">screen, </w:t>
      </w:r>
      <w:r w:rsidR="00985FD0">
        <w:rPr>
          <w:szCs w:val="22"/>
        </w:rPr>
        <w:t>you</w:t>
      </w:r>
      <w:r w:rsidR="00AC5454" w:rsidRPr="00372D27">
        <w:rPr>
          <w:szCs w:val="22"/>
        </w:rPr>
        <w:t xml:space="preserve"> </w:t>
      </w:r>
      <w:r w:rsidR="00521C9A" w:rsidRPr="00372D27">
        <w:rPr>
          <w:szCs w:val="22"/>
        </w:rPr>
        <w:t xml:space="preserve">must </w:t>
      </w:r>
      <w:r w:rsidR="00143462" w:rsidRPr="00372D27">
        <w:rPr>
          <w:szCs w:val="22"/>
        </w:rPr>
        <w:t xml:space="preserve">respond “Yes” or “No” to whether </w:t>
      </w:r>
      <w:r w:rsidR="00985FD0">
        <w:rPr>
          <w:szCs w:val="22"/>
        </w:rPr>
        <w:t>the applicant</w:t>
      </w:r>
      <w:r w:rsidR="00985FD0" w:rsidRPr="00372D27">
        <w:rPr>
          <w:szCs w:val="22"/>
        </w:rPr>
        <w:t xml:space="preserve"> </w:t>
      </w:r>
      <w:r w:rsidR="00143462" w:rsidRPr="00372D27">
        <w:rPr>
          <w:szCs w:val="22"/>
        </w:rPr>
        <w:t>has entered into any partnerships, joint ventures, consortia, or other agreements, arrangements or understandings of any kind relating to the license</w:t>
      </w:r>
      <w:r w:rsidR="000657CB">
        <w:rPr>
          <w:szCs w:val="22"/>
        </w:rPr>
        <w:t>s</w:t>
      </w:r>
      <w:r w:rsidR="00143462" w:rsidRPr="00372D27">
        <w:rPr>
          <w:szCs w:val="22"/>
        </w:rPr>
        <w:t xml:space="preserve"> being auctioned, including any agreements that address or communicate directly or indirectly bids (including specific prices), bidding strategies (including the specific license on which to bid or not to bid), or the post-auction market structure</w:t>
      </w:r>
      <w:r w:rsidR="00117AB7" w:rsidRPr="00372D27">
        <w:rPr>
          <w:szCs w:val="22"/>
        </w:rPr>
        <w:t>,</w:t>
      </w:r>
      <w:r w:rsidR="00143462" w:rsidRPr="00372D27">
        <w:rPr>
          <w:szCs w:val="22"/>
        </w:rPr>
        <w:t xml:space="preserve"> to which the applicant, or any party that controls or is controlled by the applicant, is a party.</w:t>
      </w:r>
      <w:r>
        <w:rPr>
          <w:rStyle w:val="FootnoteReference"/>
          <w:szCs w:val="22"/>
        </w:rPr>
        <w:footnoteReference w:id="42"/>
      </w:r>
      <w:r w:rsidR="009C2209">
        <w:t xml:space="preserve">  </w:t>
      </w:r>
    </w:p>
    <w:p w:rsidR="00372D27" w:rsidRDefault="00BE4794" w:rsidP="00C124E5">
      <w:pPr>
        <w:pStyle w:val="ParaNum"/>
        <w:widowControl/>
        <w:rPr>
          <w:szCs w:val="22"/>
        </w:rPr>
      </w:pPr>
      <w:r w:rsidRPr="00372D27">
        <w:rPr>
          <w:szCs w:val="22"/>
        </w:rPr>
        <w:t xml:space="preserve">If </w:t>
      </w:r>
      <w:r w:rsidR="001C1975">
        <w:rPr>
          <w:szCs w:val="22"/>
        </w:rPr>
        <w:t>you</w:t>
      </w:r>
      <w:r w:rsidR="0011290F">
        <w:rPr>
          <w:szCs w:val="22"/>
        </w:rPr>
        <w:t xml:space="preserve"> select </w:t>
      </w:r>
      <w:r w:rsidRPr="00372D27">
        <w:rPr>
          <w:szCs w:val="22"/>
        </w:rPr>
        <w:t>“No</w:t>
      </w:r>
      <w:r w:rsidR="0011290F">
        <w:rPr>
          <w:szCs w:val="22"/>
        </w:rPr>
        <w:t>,</w:t>
      </w:r>
      <w:r w:rsidRPr="00372D27">
        <w:rPr>
          <w:szCs w:val="22"/>
        </w:rPr>
        <w:t>”</w:t>
      </w:r>
      <w:r w:rsidR="0011290F">
        <w:rPr>
          <w:szCs w:val="22"/>
        </w:rPr>
        <w:t xml:space="preserve"> </w:t>
      </w:r>
      <w:r w:rsidR="001C1975">
        <w:rPr>
          <w:szCs w:val="22"/>
        </w:rPr>
        <w:t xml:space="preserve">you </w:t>
      </w:r>
      <w:r w:rsidRPr="00372D27">
        <w:rPr>
          <w:szCs w:val="22"/>
        </w:rPr>
        <w:t xml:space="preserve">will </w:t>
      </w:r>
      <w:r w:rsidR="005432B3" w:rsidRPr="00372D27">
        <w:rPr>
          <w:szCs w:val="22"/>
        </w:rPr>
        <w:t xml:space="preserve">be directed </w:t>
      </w:r>
      <w:r w:rsidRPr="00372D27">
        <w:rPr>
          <w:szCs w:val="22"/>
        </w:rPr>
        <w:t xml:space="preserve">to the </w:t>
      </w:r>
      <w:r w:rsidRPr="00372D27">
        <w:rPr>
          <w:i/>
          <w:szCs w:val="22"/>
        </w:rPr>
        <w:t>Ownership</w:t>
      </w:r>
      <w:r w:rsidRPr="00372D27">
        <w:rPr>
          <w:szCs w:val="22"/>
        </w:rPr>
        <w:t xml:space="preserve"> series of screens, described below</w:t>
      </w:r>
      <w:r w:rsidR="00EE4B8E" w:rsidRPr="00372D27">
        <w:rPr>
          <w:szCs w:val="22"/>
        </w:rPr>
        <w:t xml:space="preserve"> in Section I.C.</w:t>
      </w:r>
      <w:r w:rsidR="001C1975">
        <w:rPr>
          <w:szCs w:val="22"/>
        </w:rPr>
        <w:t>5</w:t>
      </w:r>
      <w:r w:rsidR="005432B3" w:rsidRPr="00372D27">
        <w:rPr>
          <w:szCs w:val="22"/>
        </w:rPr>
        <w:t xml:space="preserve">, after clicking the </w:t>
      </w:r>
      <w:r w:rsidR="005432B3" w:rsidRPr="00372D27">
        <w:rPr>
          <w:b/>
          <w:szCs w:val="22"/>
        </w:rPr>
        <w:t xml:space="preserve">SAVE &amp; CONTINUE </w:t>
      </w:r>
      <w:r w:rsidR="005432B3" w:rsidRPr="00372D27">
        <w:rPr>
          <w:szCs w:val="22"/>
        </w:rPr>
        <w:t>button</w:t>
      </w:r>
      <w:r w:rsidRPr="00372D27">
        <w:rPr>
          <w:szCs w:val="22"/>
        </w:rPr>
        <w:t xml:space="preserve">.  If </w:t>
      </w:r>
      <w:r w:rsidR="001C1975">
        <w:rPr>
          <w:szCs w:val="22"/>
        </w:rPr>
        <w:t>you</w:t>
      </w:r>
      <w:r w:rsidR="007C5212" w:rsidRPr="00372D27">
        <w:rPr>
          <w:szCs w:val="22"/>
        </w:rPr>
        <w:t xml:space="preserve"> select</w:t>
      </w:r>
      <w:r w:rsidRPr="00372D27">
        <w:rPr>
          <w:szCs w:val="22"/>
        </w:rPr>
        <w:t xml:space="preserve"> “Yes,” </w:t>
      </w:r>
      <w:r w:rsidR="001C1975">
        <w:rPr>
          <w:szCs w:val="22"/>
        </w:rPr>
        <w:t>you</w:t>
      </w:r>
      <w:r w:rsidR="001C1975" w:rsidRPr="00372D27">
        <w:rPr>
          <w:szCs w:val="22"/>
        </w:rPr>
        <w:t xml:space="preserve"> </w:t>
      </w:r>
      <w:r w:rsidRPr="00372D27">
        <w:rPr>
          <w:szCs w:val="22"/>
        </w:rPr>
        <w:t xml:space="preserve">will </w:t>
      </w:r>
      <w:r w:rsidR="005432B3" w:rsidRPr="00372D27">
        <w:rPr>
          <w:szCs w:val="22"/>
        </w:rPr>
        <w:t>be directed</w:t>
      </w:r>
      <w:r w:rsidRPr="00372D27">
        <w:rPr>
          <w:szCs w:val="22"/>
        </w:rPr>
        <w:t xml:space="preserve"> </w:t>
      </w:r>
      <w:r w:rsidR="007C5212" w:rsidRPr="00372D27">
        <w:rPr>
          <w:szCs w:val="22"/>
        </w:rPr>
        <w:t xml:space="preserve">to </w:t>
      </w:r>
      <w:r w:rsidR="00372D27" w:rsidRPr="00372D27">
        <w:rPr>
          <w:szCs w:val="22"/>
        </w:rPr>
        <w:t xml:space="preserve">the </w:t>
      </w:r>
      <w:r w:rsidR="00372D27" w:rsidRPr="00372D27">
        <w:rPr>
          <w:i/>
          <w:szCs w:val="22"/>
        </w:rPr>
        <w:t>View/Edit Agreements</w:t>
      </w:r>
      <w:r w:rsidR="00372D27" w:rsidRPr="00372D27">
        <w:rPr>
          <w:szCs w:val="22"/>
        </w:rPr>
        <w:t xml:space="preserve"> </w:t>
      </w:r>
      <w:r w:rsidRPr="00372D27">
        <w:rPr>
          <w:szCs w:val="22"/>
        </w:rPr>
        <w:t>screen</w:t>
      </w:r>
      <w:r w:rsidR="005432B3" w:rsidRPr="00372D27">
        <w:rPr>
          <w:szCs w:val="22"/>
        </w:rPr>
        <w:t xml:space="preserve"> after clicking the </w:t>
      </w:r>
      <w:r w:rsidR="005432B3" w:rsidRPr="00372D27">
        <w:rPr>
          <w:b/>
          <w:szCs w:val="22"/>
        </w:rPr>
        <w:t xml:space="preserve">SAVE &amp; CONTINUE </w:t>
      </w:r>
      <w:r w:rsidR="005432B3" w:rsidRPr="00372D27">
        <w:rPr>
          <w:szCs w:val="22"/>
        </w:rPr>
        <w:t>button</w:t>
      </w:r>
      <w:r w:rsidR="00372D27">
        <w:rPr>
          <w:szCs w:val="22"/>
        </w:rPr>
        <w:t>.</w:t>
      </w:r>
      <w:r w:rsidR="00521C9A" w:rsidRPr="00372D27">
        <w:rPr>
          <w:szCs w:val="22"/>
        </w:rPr>
        <w:t xml:space="preserve"> </w:t>
      </w:r>
    </w:p>
    <w:p w:rsidR="00143462" w:rsidRPr="00DA2BA3" w:rsidRDefault="005432B3" w:rsidP="00C124E5">
      <w:pPr>
        <w:pStyle w:val="ParaNum"/>
        <w:widowControl/>
        <w:rPr>
          <w:szCs w:val="22"/>
        </w:rPr>
      </w:pPr>
      <w:r w:rsidRPr="00DA2BA3">
        <w:rPr>
          <w:szCs w:val="22"/>
        </w:rPr>
        <w:t xml:space="preserve">On the </w:t>
      </w:r>
      <w:r w:rsidRPr="00DA2BA3">
        <w:rPr>
          <w:i/>
          <w:szCs w:val="22"/>
        </w:rPr>
        <w:t>View/Edit Agreements</w:t>
      </w:r>
      <w:r w:rsidRPr="00DA2BA3">
        <w:rPr>
          <w:szCs w:val="22"/>
        </w:rPr>
        <w:t xml:space="preserve"> screen,</w:t>
      </w:r>
      <w:r w:rsidR="00FB04E9" w:rsidRPr="00DA2BA3">
        <w:rPr>
          <w:szCs w:val="22"/>
        </w:rPr>
        <w:t xml:space="preserve"> </w:t>
      </w:r>
      <w:r w:rsidR="008D58B0">
        <w:rPr>
          <w:szCs w:val="22"/>
        </w:rPr>
        <w:t>you</w:t>
      </w:r>
      <w:r w:rsidR="00FB04E9" w:rsidRPr="00DA2BA3">
        <w:rPr>
          <w:szCs w:val="22"/>
        </w:rPr>
        <w:t xml:space="preserve"> must </w:t>
      </w:r>
      <w:r w:rsidR="00947B95">
        <w:rPr>
          <w:szCs w:val="22"/>
        </w:rPr>
        <w:t>make an entry</w:t>
      </w:r>
      <w:r w:rsidR="00FB04E9" w:rsidRPr="00DA2BA3">
        <w:rPr>
          <w:szCs w:val="22"/>
        </w:rPr>
        <w:t xml:space="preserve"> </w:t>
      </w:r>
      <w:r w:rsidR="00521C9A" w:rsidRPr="00DA2BA3">
        <w:rPr>
          <w:szCs w:val="22"/>
        </w:rPr>
        <w:t xml:space="preserve">for </w:t>
      </w:r>
      <w:r w:rsidR="00947B95">
        <w:rPr>
          <w:szCs w:val="22"/>
        </w:rPr>
        <w:t>each</w:t>
      </w:r>
      <w:r w:rsidR="00FB04E9" w:rsidRPr="00DA2BA3">
        <w:rPr>
          <w:szCs w:val="22"/>
        </w:rPr>
        <w:t xml:space="preserve"> agreement </w:t>
      </w:r>
      <w:r w:rsidR="00947B95">
        <w:rPr>
          <w:szCs w:val="22"/>
        </w:rPr>
        <w:t xml:space="preserve">you need to disclose </w:t>
      </w:r>
      <w:r w:rsidR="00FB04E9" w:rsidRPr="00DA2BA3">
        <w:rPr>
          <w:szCs w:val="22"/>
        </w:rPr>
        <w:t xml:space="preserve">by clicking the </w:t>
      </w:r>
      <w:r w:rsidR="00FB04E9" w:rsidRPr="00DA2BA3">
        <w:rPr>
          <w:b/>
          <w:szCs w:val="22"/>
        </w:rPr>
        <w:t xml:space="preserve">CREATE NEW AGREEMENT </w:t>
      </w:r>
      <w:r w:rsidR="00FB04E9" w:rsidRPr="00DA2BA3">
        <w:rPr>
          <w:szCs w:val="22"/>
        </w:rPr>
        <w:t xml:space="preserve">button.  </w:t>
      </w:r>
      <w:r w:rsidR="001600A5" w:rsidRPr="00DA2BA3">
        <w:rPr>
          <w:szCs w:val="22"/>
        </w:rPr>
        <w:t>On</w:t>
      </w:r>
      <w:r w:rsidR="00143462" w:rsidRPr="00DA2BA3">
        <w:rPr>
          <w:szCs w:val="22"/>
        </w:rPr>
        <w:t xml:space="preserve"> the </w:t>
      </w:r>
      <w:r w:rsidR="001600A5" w:rsidRPr="00DA2BA3">
        <w:rPr>
          <w:i/>
          <w:szCs w:val="22"/>
        </w:rPr>
        <w:t xml:space="preserve">Create New </w:t>
      </w:r>
      <w:r w:rsidR="00143462" w:rsidRPr="00DA2BA3">
        <w:rPr>
          <w:i/>
          <w:szCs w:val="22"/>
        </w:rPr>
        <w:t>Agreement</w:t>
      </w:r>
      <w:r w:rsidR="00143462" w:rsidRPr="00DA2BA3">
        <w:rPr>
          <w:szCs w:val="22"/>
        </w:rPr>
        <w:t xml:space="preserve"> screen, </w:t>
      </w:r>
      <w:r w:rsidR="008D58B0">
        <w:rPr>
          <w:szCs w:val="22"/>
        </w:rPr>
        <w:t>you</w:t>
      </w:r>
      <w:r w:rsidR="00A9133E" w:rsidRPr="00DA2BA3">
        <w:rPr>
          <w:szCs w:val="22"/>
        </w:rPr>
        <w:t xml:space="preserve"> </w:t>
      </w:r>
      <w:r w:rsidR="00143462" w:rsidRPr="00DA2BA3">
        <w:rPr>
          <w:szCs w:val="22"/>
        </w:rPr>
        <w:t xml:space="preserve">must provide an identifying name and agreement type.  </w:t>
      </w:r>
      <w:r w:rsidR="00080C74" w:rsidRPr="00DA2BA3">
        <w:rPr>
          <w:szCs w:val="22"/>
        </w:rPr>
        <w:t xml:space="preserve">The agreement identifier can be a brief description of the agreement or a simple reference name; however, each agreement identifier must be unique.  </w:t>
      </w:r>
      <w:r w:rsidR="00143462" w:rsidRPr="00DA2BA3">
        <w:rPr>
          <w:szCs w:val="22"/>
        </w:rPr>
        <w:t>If</w:t>
      </w:r>
      <w:r w:rsidR="00521C9A" w:rsidRPr="00DA2BA3">
        <w:rPr>
          <w:szCs w:val="22"/>
        </w:rPr>
        <w:t xml:space="preserve"> </w:t>
      </w:r>
      <w:r w:rsidR="00A9133E" w:rsidRPr="00DA2BA3">
        <w:rPr>
          <w:szCs w:val="22"/>
        </w:rPr>
        <w:t>the</w:t>
      </w:r>
      <w:r w:rsidR="00521C9A" w:rsidRPr="00DA2BA3">
        <w:rPr>
          <w:szCs w:val="22"/>
        </w:rPr>
        <w:t xml:space="preserve"> </w:t>
      </w:r>
      <w:r w:rsidR="00143462" w:rsidRPr="00DA2BA3">
        <w:rPr>
          <w:szCs w:val="22"/>
        </w:rPr>
        <w:t>agreement type is not listed</w:t>
      </w:r>
      <w:r w:rsidR="00521C9A" w:rsidRPr="00DA2BA3">
        <w:rPr>
          <w:szCs w:val="22"/>
        </w:rPr>
        <w:t xml:space="preserve"> as an option under the drop</w:t>
      </w:r>
      <w:r w:rsidR="00FE58D8">
        <w:rPr>
          <w:szCs w:val="22"/>
        </w:rPr>
        <w:t xml:space="preserve"> </w:t>
      </w:r>
      <w:r w:rsidR="00521C9A" w:rsidRPr="00DA2BA3">
        <w:rPr>
          <w:szCs w:val="22"/>
        </w:rPr>
        <w:t xml:space="preserve">down list, select </w:t>
      </w:r>
      <w:r w:rsidR="00143462" w:rsidRPr="00DA2BA3">
        <w:rPr>
          <w:szCs w:val="22"/>
        </w:rPr>
        <w:t>“Other” and enter a description in text box</w:t>
      </w:r>
      <w:r w:rsidR="00521C9A" w:rsidRPr="00DA2BA3">
        <w:rPr>
          <w:szCs w:val="22"/>
        </w:rPr>
        <w:t xml:space="preserve"> that subsequently appears</w:t>
      </w:r>
      <w:r w:rsidR="00143462" w:rsidRPr="00DA2BA3">
        <w:rPr>
          <w:szCs w:val="22"/>
        </w:rPr>
        <w:t xml:space="preserve">.  </w:t>
      </w:r>
      <w:r w:rsidR="00071EB1" w:rsidRPr="00DA2BA3">
        <w:rPr>
          <w:szCs w:val="22"/>
        </w:rPr>
        <w:t>Neither the name of the agreement nor its description should indicate license selection or potentially reveal an applicant’s bidding strategy.</w:t>
      </w:r>
      <w:r w:rsidR="00DA2BA3" w:rsidRPr="00DA2BA3">
        <w:rPr>
          <w:szCs w:val="22"/>
        </w:rPr>
        <w:t xml:space="preserve">  </w:t>
      </w:r>
      <w:r w:rsidR="00BB041D">
        <w:rPr>
          <w:szCs w:val="22"/>
        </w:rPr>
        <w:t>You</w:t>
      </w:r>
      <w:r w:rsidR="00080C74" w:rsidRPr="00DA2BA3">
        <w:rPr>
          <w:szCs w:val="22"/>
        </w:rPr>
        <w:t xml:space="preserve"> must also identify the parties, other than </w:t>
      </w:r>
      <w:r w:rsidR="00BB041D">
        <w:rPr>
          <w:szCs w:val="22"/>
        </w:rPr>
        <w:t>the applicant</w:t>
      </w:r>
      <w:r w:rsidR="00080C74" w:rsidRPr="00DA2BA3">
        <w:rPr>
          <w:szCs w:val="22"/>
        </w:rPr>
        <w:t xml:space="preserve">, to </w:t>
      </w:r>
      <w:r w:rsidR="00DA2BA3" w:rsidRPr="00DA2BA3">
        <w:rPr>
          <w:szCs w:val="22"/>
        </w:rPr>
        <w:t>each</w:t>
      </w:r>
      <w:r w:rsidR="00080C74" w:rsidRPr="00DA2BA3">
        <w:rPr>
          <w:szCs w:val="22"/>
        </w:rPr>
        <w:t xml:space="preserve"> agreement</w:t>
      </w:r>
      <w:r w:rsidR="00DA2BA3" w:rsidRPr="00DA2BA3">
        <w:rPr>
          <w:szCs w:val="22"/>
        </w:rPr>
        <w:t xml:space="preserve"> disclosed on </w:t>
      </w:r>
      <w:r w:rsidR="00BB041D">
        <w:rPr>
          <w:szCs w:val="22"/>
        </w:rPr>
        <w:t>the</w:t>
      </w:r>
      <w:r w:rsidR="00BB041D" w:rsidRPr="00DA2BA3">
        <w:rPr>
          <w:szCs w:val="22"/>
        </w:rPr>
        <w:t xml:space="preserve"> </w:t>
      </w:r>
      <w:r w:rsidR="00DA2BA3" w:rsidRPr="00DA2BA3">
        <w:rPr>
          <w:szCs w:val="22"/>
        </w:rPr>
        <w:t>application</w:t>
      </w:r>
      <w:r w:rsidR="00DA2BA3">
        <w:rPr>
          <w:szCs w:val="22"/>
        </w:rPr>
        <w:t xml:space="preserve">, and </w:t>
      </w:r>
      <w:r w:rsidR="009512F9" w:rsidRPr="00DA2BA3">
        <w:rPr>
          <w:szCs w:val="22"/>
        </w:rPr>
        <w:t>indicate the type of party (</w:t>
      </w:r>
      <w:r w:rsidR="00C55ADC" w:rsidRPr="00DA2BA3">
        <w:rPr>
          <w:szCs w:val="22"/>
        </w:rPr>
        <w:t xml:space="preserve">i.e., </w:t>
      </w:r>
      <w:r w:rsidR="009512F9" w:rsidRPr="00DA2BA3">
        <w:rPr>
          <w:szCs w:val="22"/>
        </w:rPr>
        <w:t xml:space="preserve">entity or individual).  </w:t>
      </w:r>
      <w:r w:rsidR="00BE428C">
        <w:rPr>
          <w:szCs w:val="22"/>
        </w:rPr>
        <w:t>You</w:t>
      </w:r>
      <w:r w:rsidR="00143462" w:rsidRPr="00DA2BA3">
        <w:rPr>
          <w:szCs w:val="22"/>
        </w:rPr>
        <w:t xml:space="preserve"> may provide </w:t>
      </w:r>
      <w:r w:rsidR="00817C52" w:rsidRPr="00DA2BA3">
        <w:rPr>
          <w:szCs w:val="22"/>
        </w:rPr>
        <w:t xml:space="preserve">an </w:t>
      </w:r>
      <w:r w:rsidR="00143462" w:rsidRPr="00DA2BA3">
        <w:rPr>
          <w:szCs w:val="22"/>
        </w:rPr>
        <w:t>FRN for the other part</w:t>
      </w:r>
      <w:r w:rsidR="00817C52" w:rsidRPr="00DA2BA3">
        <w:rPr>
          <w:szCs w:val="22"/>
        </w:rPr>
        <w:t>y</w:t>
      </w:r>
      <w:r w:rsidR="00143462" w:rsidRPr="00DA2BA3">
        <w:rPr>
          <w:szCs w:val="22"/>
        </w:rPr>
        <w:t xml:space="preserve"> to the agreement, if available.</w:t>
      </w:r>
      <w:r w:rsidR="00235C5E">
        <w:rPr>
          <w:rStyle w:val="FootnoteReference"/>
          <w:szCs w:val="22"/>
        </w:rPr>
        <w:footnoteReference w:id="43"/>
      </w:r>
      <w:r w:rsidR="00143462" w:rsidRPr="00DA2BA3">
        <w:rPr>
          <w:szCs w:val="22"/>
        </w:rPr>
        <w:t xml:space="preserve">  </w:t>
      </w:r>
      <w:r w:rsidR="00D032CD" w:rsidRPr="00DA2BA3">
        <w:rPr>
          <w:szCs w:val="22"/>
        </w:rPr>
        <w:t>After completing the necessary inf</w:t>
      </w:r>
      <w:r w:rsidR="00F16359" w:rsidRPr="00DA2BA3">
        <w:rPr>
          <w:szCs w:val="22"/>
        </w:rPr>
        <w:t xml:space="preserve">ormation for each party, </w:t>
      </w:r>
      <w:r w:rsidR="00BE428C">
        <w:rPr>
          <w:szCs w:val="22"/>
        </w:rPr>
        <w:t>you</w:t>
      </w:r>
      <w:r w:rsidR="00D032CD" w:rsidRPr="00DA2BA3">
        <w:rPr>
          <w:szCs w:val="22"/>
        </w:rPr>
        <w:t xml:space="preserve"> must click the </w:t>
      </w:r>
      <w:r w:rsidR="00D032CD" w:rsidRPr="00DA2BA3">
        <w:rPr>
          <w:b/>
          <w:szCs w:val="22"/>
        </w:rPr>
        <w:t>ADD</w:t>
      </w:r>
      <w:r w:rsidR="00D032CD" w:rsidRPr="00DA2BA3">
        <w:rPr>
          <w:szCs w:val="22"/>
        </w:rPr>
        <w:t xml:space="preserve"> button to save the information.</w:t>
      </w:r>
    </w:p>
    <w:p w:rsidR="00143462" w:rsidRPr="00805BF4" w:rsidRDefault="00143462" w:rsidP="00C124E5">
      <w:pPr>
        <w:pStyle w:val="ParaNum"/>
        <w:widowControl/>
        <w:rPr>
          <w:szCs w:val="22"/>
        </w:rPr>
      </w:pPr>
      <w:r w:rsidRPr="00805BF4">
        <w:rPr>
          <w:szCs w:val="22"/>
        </w:rPr>
        <w:t xml:space="preserve">Additional parties can be added by </w:t>
      </w:r>
      <w:r w:rsidR="00E530F7">
        <w:rPr>
          <w:szCs w:val="22"/>
        </w:rPr>
        <w:t xml:space="preserve">selecting the type of party, entering the applicable information, and </w:t>
      </w:r>
      <w:r w:rsidRPr="00805BF4">
        <w:rPr>
          <w:szCs w:val="22"/>
        </w:rPr>
        <w:t xml:space="preserve">clicking the </w:t>
      </w:r>
      <w:r w:rsidRPr="00805BF4">
        <w:rPr>
          <w:b/>
          <w:szCs w:val="22"/>
        </w:rPr>
        <w:t>ADD PARTY</w:t>
      </w:r>
      <w:r w:rsidRPr="00805BF4">
        <w:rPr>
          <w:szCs w:val="22"/>
        </w:rPr>
        <w:t xml:space="preserve"> button.</w:t>
      </w:r>
      <w:r w:rsidR="00C85067" w:rsidRPr="00805BF4">
        <w:rPr>
          <w:rStyle w:val="FootnoteReference"/>
          <w:sz w:val="22"/>
          <w:szCs w:val="22"/>
        </w:rPr>
        <w:footnoteReference w:id="44"/>
      </w:r>
      <w:r w:rsidRPr="00805BF4">
        <w:rPr>
          <w:szCs w:val="22"/>
        </w:rPr>
        <w:t xml:space="preserve">  </w:t>
      </w:r>
      <w:r w:rsidR="00E36773" w:rsidRPr="00805BF4">
        <w:rPr>
          <w:szCs w:val="22"/>
        </w:rPr>
        <w:t xml:space="preserve">The </w:t>
      </w:r>
      <w:r w:rsidR="00E36773" w:rsidRPr="00805BF4">
        <w:rPr>
          <w:b/>
          <w:szCs w:val="22"/>
        </w:rPr>
        <w:t>Clear</w:t>
      </w:r>
      <w:r w:rsidR="00E36773" w:rsidRPr="00805BF4">
        <w:rPr>
          <w:szCs w:val="22"/>
        </w:rPr>
        <w:t xml:space="preserve"> link can be used to cancel </w:t>
      </w:r>
      <w:r w:rsidR="003720BC" w:rsidRPr="00805BF4">
        <w:rPr>
          <w:szCs w:val="22"/>
        </w:rPr>
        <w:t>a</w:t>
      </w:r>
      <w:r w:rsidR="00E36773" w:rsidRPr="00805BF4">
        <w:rPr>
          <w:szCs w:val="22"/>
        </w:rPr>
        <w:t xml:space="preserve"> party type selection clicked in error.  </w:t>
      </w:r>
      <w:r w:rsidR="003720BC" w:rsidRPr="00805BF4">
        <w:rPr>
          <w:szCs w:val="22"/>
        </w:rPr>
        <w:t>After adding a particular party</w:t>
      </w:r>
      <w:r w:rsidRPr="00805BF4">
        <w:rPr>
          <w:szCs w:val="22"/>
        </w:rPr>
        <w:t xml:space="preserve">, the name of </w:t>
      </w:r>
      <w:r w:rsidR="003720BC" w:rsidRPr="00805BF4">
        <w:rPr>
          <w:szCs w:val="22"/>
        </w:rPr>
        <w:t xml:space="preserve">that </w:t>
      </w:r>
      <w:r w:rsidRPr="00805BF4">
        <w:rPr>
          <w:szCs w:val="22"/>
        </w:rPr>
        <w:t xml:space="preserve">party and its associated FRN can be </w:t>
      </w:r>
      <w:r w:rsidR="00550E77" w:rsidRPr="00805BF4">
        <w:rPr>
          <w:szCs w:val="22"/>
        </w:rPr>
        <w:t xml:space="preserve">edited by clicking the </w:t>
      </w:r>
      <w:r w:rsidR="00550E77" w:rsidRPr="00805BF4">
        <w:rPr>
          <w:b/>
          <w:szCs w:val="22"/>
        </w:rPr>
        <w:t xml:space="preserve">EDIT </w:t>
      </w:r>
      <w:r w:rsidR="00550E77" w:rsidRPr="00805BF4">
        <w:rPr>
          <w:szCs w:val="22"/>
        </w:rPr>
        <w:t xml:space="preserve">button or </w:t>
      </w:r>
      <w:r w:rsidR="00717FC2" w:rsidRPr="00805BF4">
        <w:rPr>
          <w:szCs w:val="22"/>
        </w:rPr>
        <w:t xml:space="preserve">be </w:t>
      </w:r>
      <w:r w:rsidRPr="00805BF4">
        <w:rPr>
          <w:szCs w:val="22"/>
        </w:rPr>
        <w:t xml:space="preserve">deleted from the form by clicking the </w:t>
      </w:r>
      <w:r w:rsidRPr="00805BF4">
        <w:rPr>
          <w:b/>
          <w:szCs w:val="22"/>
        </w:rPr>
        <w:t>REMOVE</w:t>
      </w:r>
      <w:r w:rsidRPr="00805BF4">
        <w:rPr>
          <w:szCs w:val="22"/>
        </w:rPr>
        <w:t xml:space="preserve"> button.  After identifying all parties to a</w:t>
      </w:r>
      <w:r w:rsidR="00E530F7">
        <w:rPr>
          <w:szCs w:val="22"/>
        </w:rPr>
        <w:t>ny</w:t>
      </w:r>
      <w:r w:rsidRPr="00805BF4">
        <w:rPr>
          <w:szCs w:val="22"/>
        </w:rPr>
        <w:t xml:space="preserve"> particular agreement</w:t>
      </w:r>
      <w:r w:rsidR="00E530F7">
        <w:rPr>
          <w:szCs w:val="22"/>
        </w:rPr>
        <w:t>(s)</w:t>
      </w:r>
      <w:r w:rsidRPr="00805BF4">
        <w:rPr>
          <w:szCs w:val="22"/>
        </w:rPr>
        <w:t>,</w:t>
      </w:r>
      <w:r w:rsidR="001B7057">
        <w:rPr>
          <w:szCs w:val="22"/>
        </w:rPr>
        <w:t xml:space="preserve"> </w:t>
      </w:r>
      <w:r w:rsidRPr="00805BF4">
        <w:rPr>
          <w:szCs w:val="22"/>
        </w:rPr>
        <w:t xml:space="preserve">click the </w:t>
      </w:r>
      <w:r w:rsidRPr="00805BF4">
        <w:rPr>
          <w:b/>
          <w:szCs w:val="22"/>
        </w:rPr>
        <w:t xml:space="preserve">SAVE </w:t>
      </w:r>
      <w:r w:rsidR="00550E77" w:rsidRPr="00805BF4">
        <w:rPr>
          <w:b/>
          <w:szCs w:val="22"/>
        </w:rPr>
        <w:t xml:space="preserve">&amp; </w:t>
      </w:r>
      <w:r w:rsidRPr="00805BF4">
        <w:rPr>
          <w:b/>
          <w:szCs w:val="22"/>
        </w:rPr>
        <w:t>CONTINUE</w:t>
      </w:r>
      <w:r w:rsidRPr="00805BF4">
        <w:rPr>
          <w:szCs w:val="22"/>
        </w:rPr>
        <w:t xml:space="preserve"> button.</w:t>
      </w:r>
    </w:p>
    <w:p w:rsidR="00143462" w:rsidRPr="00805BF4" w:rsidRDefault="00143462" w:rsidP="00C124E5">
      <w:pPr>
        <w:pStyle w:val="ParaNum"/>
        <w:widowControl/>
        <w:rPr>
          <w:szCs w:val="22"/>
        </w:rPr>
      </w:pPr>
      <w:r w:rsidRPr="00805BF4">
        <w:rPr>
          <w:szCs w:val="22"/>
        </w:rPr>
        <w:t xml:space="preserve">The next screen, the </w:t>
      </w:r>
      <w:r w:rsidRPr="00805BF4">
        <w:rPr>
          <w:i/>
          <w:szCs w:val="22"/>
        </w:rPr>
        <w:t>View/Edit Agreements</w:t>
      </w:r>
      <w:r w:rsidRPr="00805BF4">
        <w:rPr>
          <w:szCs w:val="22"/>
        </w:rPr>
        <w:t xml:space="preserve"> screen, lists the agreements and parties to each agreement </w:t>
      </w:r>
      <w:r w:rsidR="00372D27">
        <w:rPr>
          <w:szCs w:val="22"/>
        </w:rPr>
        <w:t xml:space="preserve">that </w:t>
      </w:r>
      <w:r w:rsidR="00BE428C">
        <w:rPr>
          <w:szCs w:val="22"/>
        </w:rPr>
        <w:t>you</w:t>
      </w:r>
      <w:r w:rsidR="00372D27">
        <w:rPr>
          <w:szCs w:val="22"/>
        </w:rPr>
        <w:t xml:space="preserve"> ha</w:t>
      </w:r>
      <w:r w:rsidR="00BE428C">
        <w:rPr>
          <w:szCs w:val="22"/>
        </w:rPr>
        <w:t>ve</w:t>
      </w:r>
      <w:r w:rsidR="00372D27">
        <w:rPr>
          <w:szCs w:val="22"/>
        </w:rPr>
        <w:t xml:space="preserve"> </w:t>
      </w:r>
      <w:r w:rsidRPr="00805BF4">
        <w:rPr>
          <w:szCs w:val="22"/>
        </w:rPr>
        <w:t>entered.  From this screen, the following options are available:</w:t>
      </w:r>
    </w:p>
    <w:p w:rsidR="00143462" w:rsidRPr="00805BF4" w:rsidRDefault="0050509E" w:rsidP="00C124E5">
      <w:pPr>
        <w:widowControl/>
        <w:numPr>
          <w:ilvl w:val="0"/>
          <w:numId w:val="3"/>
        </w:numPr>
        <w:ind w:left="1080"/>
        <w:rPr>
          <w:szCs w:val="22"/>
        </w:rPr>
      </w:pPr>
      <w:r w:rsidRPr="00805BF4">
        <w:rPr>
          <w:szCs w:val="22"/>
        </w:rPr>
        <w:t>C</w:t>
      </w:r>
      <w:r w:rsidR="00143462" w:rsidRPr="00805BF4">
        <w:rPr>
          <w:szCs w:val="22"/>
        </w:rPr>
        <w:t xml:space="preserve">lick the </w:t>
      </w:r>
      <w:r w:rsidR="00143462" w:rsidRPr="00805BF4">
        <w:rPr>
          <w:b/>
          <w:szCs w:val="22"/>
        </w:rPr>
        <w:t>E</w:t>
      </w:r>
      <w:r w:rsidRPr="00805BF4">
        <w:rPr>
          <w:b/>
          <w:szCs w:val="22"/>
        </w:rPr>
        <w:t>DIT</w:t>
      </w:r>
      <w:r w:rsidR="00143462" w:rsidRPr="00805BF4">
        <w:rPr>
          <w:szCs w:val="22"/>
        </w:rPr>
        <w:t xml:space="preserve"> </w:t>
      </w:r>
      <w:r w:rsidRPr="00805BF4">
        <w:rPr>
          <w:szCs w:val="22"/>
        </w:rPr>
        <w:t>button to modify agreement information</w:t>
      </w:r>
      <w:r w:rsidR="004C25A4">
        <w:rPr>
          <w:szCs w:val="22"/>
        </w:rPr>
        <w:t>;</w:t>
      </w:r>
    </w:p>
    <w:p w:rsidR="00143462" w:rsidRPr="00805BF4" w:rsidRDefault="00143462" w:rsidP="00C124E5">
      <w:pPr>
        <w:widowControl/>
        <w:ind w:left="720"/>
        <w:rPr>
          <w:szCs w:val="22"/>
        </w:rPr>
      </w:pPr>
    </w:p>
    <w:p w:rsidR="00143462" w:rsidRPr="00805BF4" w:rsidRDefault="00143462" w:rsidP="00C124E5">
      <w:pPr>
        <w:widowControl/>
        <w:numPr>
          <w:ilvl w:val="0"/>
          <w:numId w:val="3"/>
        </w:numPr>
        <w:ind w:left="1080"/>
        <w:rPr>
          <w:szCs w:val="22"/>
        </w:rPr>
      </w:pPr>
      <w:r w:rsidRPr="00805BF4">
        <w:rPr>
          <w:szCs w:val="22"/>
        </w:rPr>
        <w:t xml:space="preserve">Click the </w:t>
      </w:r>
      <w:r w:rsidR="0050509E" w:rsidRPr="00805BF4">
        <w:rPr>
          <w:b/>
          <w:szCs w:val="22"/>
        </w:rPr>
        <w:t>DELETE AGREEMENT</w:t>
      </w:r>
      <w:r w:rsidR="0050509E" w:rsidRPr="00805BF4">
        <w:rPr>
          <w:szCs w:val="22"/>
        </w:rPr>
        <w:t xml:space="preserve"> button</w:t>
      </w:r>
      <w:r w:rsidRPr="00805BF4">
        <w:rPr>
          <w:szCs w:val="22"/>
        </w:rPr>
        <w:t xml:space="preserve"> to delete an agreement and associated parties</w:t>
      </w:r>
      <w:r w:rsidR="004C25A4">
        <w:rPr>
          <w:szCs w:val="22"/>
        </w:rPr>
        <w:t>;</w:t>
      </w:r>
    </w:p>
    <w:p w:rsidR="00143462" w:rsidRPr="00805BF4" w:rsidRDefault="00143462" w:rsidP="00C124E5">
      <w:pPr>
        <w:widowControl/>
        <w:ind w:left="360"/>
        <w:rPr>
          <w:szCs w:val="22"/>
        </w:rPr>
      </w:pPr>
    </w:p>
    <w:p w:rsidR="00143462" w:rsidRDefault="00143462" w:rsidP="00C124E5">
      <w:pPr>
        <w:widowControl/>
        <w:numPr>
          <w:ilvl w:val="0"/>
          <w:numId w:val="3"/>
        </w:numPr>
        <w:ind w:left="1080"/>
        <w:rPr>
          <w:szCs w:val="22"/>
        </w:rPr>
      </w:pPr>
      <w:r w:rsidRPr="00805BF4">
        <w:rPr>
          <w:szCs w:val="22"/>
        </w:rPr>
        <w:t xml:space="preserve">Click the </w:t>
      </w:r>
      <w:r w:rsidR="002909EA" w:rsidRPr="00805BF4">
        <w:rPr>
          <w:b/>
          <w:szCs w:val="22"/>
        </w:rPr>
        <w:t xml:space="preserve">CREATE NEW AGREEMENT </w:t>
      </w:r>
      <w:r w:rsidR="002909EA" w:rsidRPr="00805BF4">
        <w:rPr>
          <w:szCs w:val="22"/>
        </w:rPr>
        <w:t>button</w:t>
      </w:r>
      <w:r w:rsidR="002909EA" w:rsidRPr="00805BF4" w:rsidDel="002909EA">
        <w:rPr>
          <w:b/>
          <w:szCs w:val="22"/>
        </w:rPr>
        <w:t xml:space="preserve"> </w:t>
      </w:r>
      <w:r w:rsidRPr="00805BF4">
        <w:rPr>
          <w:szCs w:val="22"/>
        </w:rPr>
        <w:t>to add a new agreement</w:t>
      </w:r>
      <w:r w:rsidR="004C25A4">
        <w:rPr>
          <w:szCs w:val="22"/>
        </w:rPr>
        <w:t>; and</w:t>
      </w:r>
    </w:p>
    <w:p w:rsidR="004C25A4" w:rsidRDefault="004C25A4" w:rsidP="00C124E5">
      <w:pPr>
        <w:widowControl/>
        <w:ind w:left="1080"/>
        <w:rPr>
          <w:szCs w:val="22"/>
        </w:rPr>
      </w:pPr>
    </w:p>
    <w:p w:rsidR="00143462" w:rsidRPr="003738D9" w:rsidRDefault="004C25A4" w:rsidP="00C124E5">
      <w:pPr>
        <w:widowControl/>
        <w:numPr>
          <w:ilvl w:val="0"/>
          <w:numId w:val="3"/>
        </w:numPr>
        <w:spacing w:after="120"/>
        <w:ind w:left="1080"/>
        <w:rPr>
          <w:szCs w:val="22"/>
        </w:rPr>
      </w:pPr>
      <w:r w:rsidRPr="00805BF4">
        <w:rPr>
          <w:szCs w:val="22"/>
        </w:rPr>
        <w:t xml:space="preserve">Click the </w:t>
      </w:r>
      <w:r w:rsidRPr="00805BF4">
        <w:rPr>
          <w:b/>
          <w:szCs w:val="22"/>
        </w:rPr>
        <w:t>Agreements</w:t>
      </w:r>
      <w:r w:rsidRPr="00805BF4">
        <w:rPr>
          <w:szCs w:val="22"/>
        </w:rPr>
        <w:t xml:space="preserve"> link in the “Application Sections” box to return to the initial </w:t>
      </w:r>
      <w:r w:rsidRPr="00805BF4">
        <w:rPr>
          <w:i/>
          <w:szCs w:val="22"/>
        </w:rPr>
        <w:t>Agreements</w:t>
      </w:r>
      <w:r w:rsidRPr="00805BF4">
        <w:rPr>
          <w:szCs w:val="22"/>
        </w:rPr>
        <w:t xml:space="preserve"> </w:t>
      </w:r>
      <w:r w:rsidRPr="00805BF4">
        <w:rPr>
          <w:i/>
          <w:szCs w:val="22"/>
        </w:rPr>
        <w:t xml:space="preserve">with Other Parties and Joint Bidding Arrangements </w:t>
      </w:r>
      <w:r w:rsidRPr="00805BF4">
        <w:rPr>
          <w:szCs w:val="22"/>
        </w:rPr>
        <w:t>screen, which asks whether the applicant has entered into any agreements that must be disclosed</w:t>
      </w:r>
      <w:r>
        <w:rPr>
          <w:szCs w:val="22"/>
        </w:rPr>
        <w:t>.</w:t>
      </w:r>
    </w:p>
    <w:p w:rsidR="00143462" w:rsidRDefault="004C25A4" w:rsidP="00C124E5">
      <w:pPr>
        <w:pStyle w:val="ParaNum"/>
        <w:widowControl/>
        <w:rPr>
          <w:szCs w:val="22"/>
        </w:rPr>
      </w:pPr>
      <w:r>
        <w:rPr>
          <w:szCs w:val="22"/>
        </w:rPr>
        <w:t>An a</w:t>
      </w:r>
      <w:r w:rsidR="00D47EFB" w:rsidRPr="00805BF4">
        <w:rPr>
          <w:szCs w:val="22"/>
        </w:rPr>
        <w:t>pplicant</w:t>
      </w:r>
      <w:r>
        <w:rPr>
          <w:szCs w:val="22"/>
        </w:rPr>
        <w:t xml:space="preserve"> </w:t>
      </w:r>
      <w:r w:rsidR="00D47EFB" w:rsidRPr="00805BF4">
        <w:rPr>
          <w:szCs w:val="22"/>
        </w:rPr>
        <w:t>that ha</w:t>
      </w:r>
      <w:r>
        <w:rPr>
          <w:szCs w:val="22"/>
        </w:rPr>
        <w:t xml:space="preserve">s </w:t>
      </w:r>
      <w:r w:rsidR="00D47EFB" w:rsidRPr="00805BF4">
        <w:rPr>
          <w:szCs w:val="22"/>
        </w:rPr>
        <w:t xml:space="preserve">entered into </w:t>
      </w:r>
      <w:r w:rsidR="00947B95">
        <w:rPr>
          <w:szCs w:val="22"/>
        </w:rPr>
        <w:t xml:space="preserve">any </w:t>
      </w:r>
      <w:r w:rsidR="00D47EFB" w:rsidRPr="00805BF4">
        <w:rPr>
          <w:szCs w:val="22"/>
        </w:rPr>
        <w:t>agreement</w:t>
      </w:r>
      <w:r>
        <w:rPr>
          <w:szCs w:val="22"/>
        </w:rPr>
        <w:t>(</w:t>
      </w:r>
      <w:r w:rsidR="00D47EFB" w:rsidRPr="00805BF4">
        <w:rPr>
          <w:szCs w:val="22"/>
        </w:rPr>
        <w:t>s</w:t>
      </w:r>
      <w:r>
        <w:rPr>
          <w:szCs w:val="22"/>
        </w:rPr>
        <w:t>)</w:t>
      </w:r>
      <w:r w:rsidR="00D47EFB" w:rsidRPr="00805BF4">
        <w:rPr>
          <w:szCs w:val="22"/>
        </w:rPr>
        <w:t xml:space="preserve"> that are subject to disclosure under the Commission’s rules </w:t>
      </w:r>
      <w:r w:rsidR="004D7691" w:rsidRPr="00805BF4">
        <w:rPr>
          <w:szCs w:val="22"/>
        </w:rPr>
        <w:t xml:space="preserve">must </w:t>
      </w:r>
      <w:r w:rsidR="00D47EFB" w:rsidRPr="00805BF4">
        <w:rPr>
          <w:szCs w:val="22"/>
        </w:rPr>
        <w:t xml:space="preserve">also </w:t>
      </w:r>
      <w:r>
        <w:rPr>
          <w:szCs w:val="22"/>
        </w:rPr>
        <w:t>upload</w:t>
      </w:r>
      <w:r w:rsidRPr="00805BF4">
        <w:rPr>
          <w:szCs w:val="22"/>
        </w:rPr>
        <w:t xml:space="preserve"> </w:t>
      </w:r>
      <w:r w:rsidR="004D7691" w:rsidRPr="00805BF4">
        <w:rPr>
          <w:szCs w:val="22"/>
        </w:rPr>
        <w:t>an attachment that briefly describes each such agreement.</w:t>
      </w:r>
      <w:r>
        <w:rPr>
          <w:szCs w:val="22"/>
        </w:rPr>
        <w:t xml:space="preserve"> </w:t>
      </w:r>
      <w:r w:rsidR="004D7691" w:rsidRPr="00805BF4">
        <w:rPr>
          <w:szCs w:val="22"/>
        </w:rPr>
        <w:t xml:space="preserve"> </w:t>
      </w:r>
      <w:r w:rsidR="00BB041D">
        <w:rPr>
          <w:szCs w:val="22"/>
        </w:rPr>
        <w:t>You</w:t>
      </w:r>
      <w:r w:rsidR="00DA2BA3">
        <w:rPr>
          <w:szCs w:val="22"/>
        </w:rPr>
        <w:t xml:space="preserve"> must select “Agreement” as the attachment </w:t>
      </w:r>
      <w:r w:rsidR="00A959E2">
        <w:rPr>
          <w:szCs w:val="22"/>
        </w:rPr>
        <w:t>“</w:t>
      </w:r>
      <w:r w:rsidR="00947B95">
        <w:rPr>
          <w:szCs w:val="22"/>
        </w:rPr>
        <w:t>T</w:t>
      </w:r>
      <w:r w:rsidR="00DA2BA3">
        <w:rPr>
          <w:szCs w:val="22"/>
        </w:rPr>
        <w:t>ype</w:t>
      </w:r>
      <w:r w:rsidR="00947B95">
        <w:rPr>
          <w:szCs w:val="22"/>
        </w:rPr>
        <w:t>”</w:t>
      </w:r>
      <w:r w:rsidR="00DA2BA3">
        <w:rPr>
          <w:szCs w:val="22"/>
        </w:rPr>
        <w:t xml:space="preserve"> when uploading the document.  </w:t>
      </w:r>
      <w:r w:rsidR="004D7691" w:rsidRPr="00805BF4">
        <w:rPr>
          <w:szCs w:val="22"/>
        </w:rPr>
        <w:t xml:space="preserve">The procedure for </w:t>
      </w:r>
      <w:r w:rsidR="00DA2BA3">
        <w:rPr>
          <w:szCs w:val="22"/>
        </w:rPr>
        <w:t>uploading</w:t>
      </w:r>
      <w:r w:rsidR="004D7691" w:rsidRPr="00805BF4">
        <w:rPr>
          <w:szCs w:val="22"/>
        </w:rPr>
        <w:t xml:space="preserve"> this </w:t>
      </w:r>
      <w:r w:rsidR="00DA2BA3">
        <w:rPr>
          <w:szCs w:val="22"/>
        </w:rPr>
        <w:t>required attachment</w:t>
      </w:r>
      <w:r w:rsidR="004D7691" w:rsidRPr="00805BF4">
        <w:rPr>
          <w:szCs w:val="22"/>
        </w:rPr>
        <w:t xml:space="preserve"> is described below in Section I.C.</w:t>
      </w:r>
      <w:r w:rsidR="009A683F">
        <w:rPr>
          <w:szCs w:val="22"/>
        </w:rPr>
        <w:t>8</w:t>
      </w:r>
      <w:r w:rsidR="004D7691" w:rsidRPr="00805BF4">
        <w:rPr>
          <w:szCs w:val="22"/>
        </w:rPr>
        <w:t>.</w:t>
      </w:r>
      <w:r>
        <w:rPr>
          <w:szCs w:val="22"/>
        </w:rPr>
        <w:t xml:space="preserve">  </w:t>
      </w:r>
    </w:p>
    <w:p w:rsidR="00D8547A" w:rsidRPr="00805BF4" w:rsidRDefault="00D8547A" w:rsidP="00C124E5">
      <w:pPr>
        <w:pStyle w:val="ParaNum"/>
        <w:widowControl/>
        <w:rPr>
          <w:szCs w:val="22"/>
        </w:rPr>
      </w:pPr>
      <w:r w:rsidRPr="00805BF4">
        <w:rPr>
          <w:szCs w:val="22"/>
        </w:rPr>
        <w:t xml:space="preserve">When </w:t>
      </w:r>
      <w:r>
        <w:rPr>
          <w:szCs w:val="22"/>
        </w:rPr>
        <w:t xml:space="preserve">the applicant has </w:t>
      </w:r>
      <w:r w:rsidRPr="00805BF4">
        <w:rPr>
          <w:szCs w:val="22"/>
        </w:rPr>
        <w:t xml:space="preserve">confirmed the accuracy of all agreements and the parties to each agreement that </w:t>
      </w:r>
      <w:r>
        <w:rPr>
          <w:szCs w:val="22"/>
        </w:rPr>
        <w:t xml:space="preserve">it has </w:t>
      </w:r>
      <w:r w:rsidRPr="00805BF4">
        <w:rPr>
          <w:szCs w:val="22"/>
        </w:rPr>
        <w:t xml:space="preserve">disclosed, click </w:t>
      </w:r>
      <w:r>
        <w:rPr>
          <w:szCs w:val="22"/>
        </w:rPr>
        <w:t xml:space="preserve">on </w:t>
      </w:r>
      <w:r w:rsidRPr="00805BF4">
        <w:rPr>
          <w:szCs w:val="22"/>
        </w:rPr>
        <w:t xml:space="preserve">the </w:t>
      </w:r>
      <w:r w:rsidRPr="00805BF4">
        <w:rPr>
          <w:b/>
          <w:bCs/>
          <w:szCs w:val="22"/>
        </w:rPr>
        <w:t>CONTINUE</w:t>
      </w:r>
      <w:r w:rsidRPr="00805BF4">
        <w:rPr>
          <w:szCs w:val="22"/>
        </w:rPr>
        <w:t xml:space="preserve"> button. </w:t>
      </w:r>
    </w:p>
    <w:p w:rsidR="00143462" w:rsidRPr="00805BF4" w:rsidRDefault="00143462" w:rsidP="00C124E5">
      <w:pPr>
        <w:pStyle w:val="Heading3"/>
        <w:keepNext w:val="0"/>
        <w:widowControl/>
      </w:pPr>
      <w:bookmarkStart w:id="400" w:name="_Toc98821042"/>
      <w:bookmarkStart w:id="401" w:name="_Toc98846343"/>
      <w:bookmarkStart w:id="402" w:name="_Toc98898557"/>
      <w:bookmarkStart w:id="403" w:name="_Toc98921818"/>
      <w:bookmarkStart w:id="404" w:name="_Toc98932991"/>
      <w:bookmarkStart w:id="405" w:name="_Toc101858535"/>
      <w:bookmarkStart w:id="406" w:name="_Toc109812295"/>
      <w:bookmarkStart w:id="407" w:name="_Toc130730986"/>
      <w:bookmarkStart w:id="408" w:name="_Toc130814214"/>
      <w:bookmarkStart w:id="409" w:name="_Toc130814536"/>
      <w:bookmarkStart w:id="410" w:name="_Toc130814668"/>
      <w:bookmarkStart w:id="411" w:name="_Toc130883551"/>
      <w:bookmarkStart w:id="412" w:name="_Toc130885662"/>
      <w:bookmarkStart w:id="413" w:name="_Toc131844641"/>
      <w:bookmarkStart w:id="414" w:name="_Toc148330576"/>
      <w:bookmarkStart w:id="415" w:name="_Toc148337787"/>
      <w:bookmarkStart w:id="416" w:name="_Toc148338112"/>
      <w:bookmarkStart w:id="417" w:name="_Toc148339822"/>
      <w:bookmarkStart w:id="418" w:name="_Toc148339919"/>
      <w:bookmarkStart w:id="419" w:name="_Toc149645629"/>
      <w:bookmarkStart w:id="420" w:name="_Toc149997932"/>
      <w:bookmarkStart w:id="421" w:name="_Toc158180807"/>
      <w:bookmarkStart w:id="422" w:name="_Toc158785655"/>
      <w:bookmarkStart w:id="423" w:name="_Toc178768562"/>
      <w:bookmarkStart w:id="424" w:name="_Toc179196003"/>
      <w:bookmarkStart w:id="425" w:name="_Toc179361966"/>
      <w:bookmarkStart w:id="426" w:name="_Toc179363750"/>
      <w:bookmarkStart w:id="427" w:name="_Toc197504984"/>
      <w:bookmarkStart w:id="428" w:name="_Toc198007765"/>
      <w:bookmarkStart w:id="429" w:name="_Toc198007916"/>
      <w:bookmarkStart w:id="430" w:name="_Toc198008268"/>
      <w:bookmarkStart w:id="431" w:name="_Toc198008405"/>
      <w:bookmarkStart w:id="432" w:name="_Toc198008952"/>
      <w:bookmarkStart w:id="433" w:name="_Toc198369848"/>
      <w:bookmarkStart w:id="434" w:name="_Toc216090771"/>
      <w:bookmarkStart w:id="435" w:name="_Toc226958277"/>
      <w:bookmarkStart w:id="436" w:name="_Toc227038337"/>
      <w:bookmarkStart w:id="437" w:name="_Toc254792642"/>
      <w:bookmarkStart w:id="438" w:name="_Toc256669766"/>
      <w:bookmarkStart w:id="439" w:name="_Toc257213301"/>
      <w:bookmarkStart w:id="440" w:name="_Toc257277803"/>
      <w:bookmarkStart w:id="441" w:name="_Toc257278764"/>
      <w:bookmarkStart w:id="442" w:name="_Toc257278974"/>
      <w:bookmarkStart w:id="443" w:name="_Toc257279342"/>
      <w:bookmarkStart w:id="444" w:name="_Toc257382986"/>
      <w:bookmarkStart w:id="445" w:name="_Toc274056243"/>
      <w:bookmarkStart w:id="446" w:name="_Toc276657649"/>
      <w:bookmarkStart w:id="447" w:name="_Toc278366495"/>
      <w:bookmarkStart w:id="448" w:name="_Toc307584089"/>
      <w:bookmarkStart w:id="449" w:name="_Toc307937363"/>
      <w:bookmarkStart w:id="450" w:name="_Toc348508805"/>
      <w:bookmarkStart w:id="451" w:name="_Toc362256819"/>
      <w:bookmarkStart w:id="452" w:name="_Toc366056573"/>
      <w:bookmarkStart w:id="453" w:name="_Toc366223775"/>
      <w:bookmarkStart w:id="454" w:name="_Toc366229488"/>
      <w:bookmarkStart w:id="455" w:name="_Toc366583531"/>
      <w:bookmarkStart w:id="456" w:name="_Toc389751882"/>
      <w:bookmarkStart w:id="457" w:name="_Toc392100237"/>
      <w:bookmarkStart w:id="458" w:name="_Toc392100595"/>
      <w:bookmarkStart w:id="459" w:name="_Toc393471010"/>
      <w:bookmarkStart w:id="460" w:name="_Toc393472683"/>
      <w:bookmarkStart w:id="461" w:name="_Toc393895077"/>
      <w:bookmarkStart w:id="462" w:name="_Toc433211491"/>
      <w:r w:rsidRPr="00805BF4">
        <w:t>Ownership</w:t>
      </w:r>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p>
    <w:p w:rsidR="00E30A1A" w:rsidRDefault="00143462" w:rsidP="00C124E5">
      <w:pPr>
        <w:pStyle w:val="ParaNum"/>
        <w:widowControl/>
        <w:rPr>
          <w:szCs w:val="22"/>
        </w:rPr>
      </w:pPr>
      <w:r w:rsidRPr="00805BF4">
        <w:rPr>
          <w:szCs w:val="22"/>
        </w:rPr>
        <w:t xml:space="preserve">The </w:t>
      </w:r>
      <w:r w:rsidRPr="00805BF4">
        <w:rPr>
          <w:i/>
          <w:szCs w:val="22"/>
        </w:rPr>
        <w:t>Ownership</w:t>
      </w:r>
      <w:r w:rsidRPr="00805BF4">
        <w:rPr>
          <w:szCs w:val="22"/>
        </w:rPr>
        <w:t xml:space="preserve"> screens are the fourth series of screens in the FCC Form 175.  </w:t>
      </w:r>
      <w:r w:rsidR="00C405EB">
        <w:rPr>
          <w:szCs w:val="22"/>
        </w:rPr>
        <w:t>O</w:t>
      </w:r>
      <w:r w:rsidRPr="00805BF4">
        <w:rPr>
          <w:szCs w:val="22"/>
        </w:rPr>
        <w:t>n the</w:t>
      </w:r>
      <w:r w:rsidR="00E30A1A">
        <w:rPr>
          <w:szCs w:val="22"/>
        </w:rPr>
        <w:t xml:space="preserve">se </w:t>
      </w:r>
      <w:r w:rsidRPr="00805BF4">
        <w:rPr>
          <w:szCs w:val="22"/>
        </w:rPr>
        <w:t xml:space="preserve">screens, </w:t>
      </w:r>
      <w:r w:rsidR="00343558">
        <w:rPr>
          <w:szCs w:val="22"/>
        </w:rPr>
        <w:t>you</w:t>
      </w:r>
      <w:r w:rsidR="00D008BE">
        <w:rPr>
          <w:szCs w:val="22"/>
        </w:rPr>
        <w:t xml:space="preserve"> must </w:t>
      </w:r>
      <w:r w:rsidRPr="00805BF4">
        <w:rPr>
          <w:szCs w:val="22"/>
        </w:rPr>
        <w:t>provide information regarding parties with ownership or controlling interests in the appl</w:t>
      </w:r>
      <w:r w:rsidR="00D008BE">
        <w:rPr>
          <w:szCs w:val="22"/>
        </w:rPr>
        <w:t xml:space="preserve">icant </w:t>
      </w:r>
      <w:r w:rsidRPr="00805BF4">
        <w:rPr>
          <w:szCs w:val="22"/>
        </w:rPr>
        <w:t>that must be disclosed pursuant to Commission rules.</w:t>
      </w:r>
      <w:r w:rsidRPr="00805BF4">
        <w:rPr>
          <w:rStyle w:val="FootnoteReference"/>
          <w:sz w:val="22"/>
          <w:szCs w:val="22"/>
        </w:rPr>
        <w:footnoteReference w:id="45"/>
      </w:r>
      <w:r w:rsidRPr="00805BF4">
        <w:rPr>
          <w:szCs w:val="22"/>
        </w:rPr>
        <w:t xml:space="preserve">  </w:t>
      </w:r>
    </w:p>
    <w:p w:rsidR="00E30A1A" w:rsidRDefault="00E30A1A" w:rsidP="00C124E5">
      <w:pPr>
        <w:pStyle w:val="ParaNum"/>
        <w:widowControl/>
        <w:rPr>
          <w:szCs w:val="22"/>
        </w:rPr>
      </w:pPr>
      <w:r>
        <w:rPr>
          <w:szCs w:val="22"/>
        </w:rPr>
        <w:t>S</w:t>
      </w:r>
      <w:r w:rsidRPr="003628A1">
        <w:rPr>
          <w:szCs w:val="22"/>
        </w:rPr>
        <w:t xml:space="preserve">ections 1.2105 </w:t>
      </w:r>
      <w:r w:rsidRPr="0081178B">
        <w:rPr>
          <w:szCs w:val="22"/>
        </w:rPr>
        <w:t>and 1.2112</w:t>
      </w:r>
      <w:r w:rsidRPr="007B47CA">
        <w:rPr>
          <w:szCs w:val="22"/>
        </w:rPr>
        <w:t xml:space="preserve"> of the Commission’s </w:t>
      </w:r>
      <w:r w:rsidRPr="002E4F9D">
        <w:rPr>
          <w:szCs w:val="22"/>
        </w:rPr>
        <w:t>rules</w:t>
      </w:r>
      <w:r>
        <w:rPr>
          <w:szCs w:val="22"/>
        </w:rPr>
        <w:t xml:space="preserve"> list the </w:t>
      </w:r>
      <w:r w:rsidR="00203EAE">
        <w:rPr>
          <w:szCs w:val="22"/>
        </w:rPr>
        <w:t xml:space="preserve">disclosable </w:t>
      </w:r>
      <w:r>
        <w:rPr>
          <w:szCs w:val="22"/>
        </w:rPr>
        <w:t xml:space="preserve">interest holders </w:t>
      </w:r>
      <w:r w:rsidR="00203EAE">
        <w:rPr>
          <w:szCs w:val="22"/>
        </w:rPr>
        <w:t xml:space="preserve">(“DIHs”) </w:t>
      </w:r>
      <w:r>
        <w:rPr>
          <w:szCs w:val="22"/>
        </w:rPr>
        <w:t xml:space="preserve">in the applicant that must be </w:t>
      </w:r>
      <w:r w:rsidR="00203EAE">
        <w:rPr>
          <w:szCs w:val="22"/>
        </w:rPr>
        <w:t>reported</w:t>
      </w:r>
      <w:r>
        <w:rPr>
          <w:szCs w:val="22"/>
        </w:rPr>
        <w:t xml:space="preserve"> in FCC Form 175.  These </w:t>
      </w:r>
      <w:r w:rsidR="00A972E7">
        <w:rPr>
          <w:szCs w:val="22"/>
        </w:rPr>
        <w:t>DIHs</w:t>
      </w:r>
      <w:r>
        <w:rPr>
          <w:szCs w:val="22"/>
        </w:rPr>
        <w:t xml:space="preserve"> in the applicant include any individual or entity that directly or indirectly owns and/or controls the applicant, such as: </w:t>
      </w:r>
    </w:p>
    <w:p w:rsidR="00E30A1A" w:rsidRPr="00743116" w:rsidRDefault="00E30A1A" w:rsidP="00C124E5">
      <w:pPr>
        <w:pStyle w:val="ParaNum"/>
        <w:widowControl/>
        <w:numPr>
          <w:ilvl w:val="0"/>
          <w:numId w:val="9"/>
        </w:numPr>
      </w:pPr>
      <w:r w:rsidRPr="003B0B94">
        <w:rPr>
          <w:snapToGrid/>
        </w:rPr>
        <w:t xml:space="preserve">any </w:t>
      </w:r>
      <w:r w:rsidRPr="00743116">
        <w:t>party</w:t>
      </w:r>
      <w:r w:rsidRPr="00743116">
        <w:rPr>
          <w:snapToGrid/>
        </w:rPr>
        <w:t xml:space="preserve"> holding 10 percent or more of stock in the applicant, whether voting or non</w:t>
      </w:r>
      <w:r>
        <w:rPr>
          <w:snapToGrid/>
        </w:rPr>
        <w:t>-</w:t>
      </w:r>
      <w:r w:rsidRPr="00743116">
        <w:rPr>
          <w:snapToGrid/>
        </w:rPr>
        <w:t>voting, common or preferred, including the specific amount of the interest or percentage held;</w:t>
      </w:r>
    </w:p>
    <w:p w:rsidR="00E30A1A" w:rsidRPr="00743116" w:rsidRDefault="00E30A1A" w:rsidP="00C124E5">
      <w:pPr>
        <w:pStyle w:val="ParaNum"/>
        <w:widowControl/>
        <w:numPr>
          <w:ilvl w:val="0"/>
          <w:numId w:val="9"/>
        </w:numPr>
      </w:pPr>
      <w:r w:rsidRPr="00743116">
        <w:rPr>
          <w:snapToGrid/>
        </w:rPr>
        <w:t>in the case of a limited partnership, each limited partner whose interest in the applicant is 10 percent or greater;</w:t>
      </w:r>
    </w:p>
    <w:p w:rsidR="00E30A1A" w:rsidRPr="00743116" w:rsidRDefault="00E30A1A" w:rsidP="00C124E5">
      <w:pPr>
        <w:pStyle w:val="ParaNum"/>
        <w:widowControl/>
        <w:numPr>
          <w:ilvl w:val="0"/>
          <w:numId w:val="9"/>
        </w:numPr>
      </w:pPr>
      <w:r w:rsidRPr="00743116">
        <w:rPr>
          <w:snapToGrid/>
        </w:rPr>
        <w:t>in the case of a general partnership, each partner and its share in the partnership;</w:t>
      </w:r>
    </w:p>
    <w:p w:rsidR="00E30A1A" w:rsidRPr="00743116" w:rsidRDefault="00E30A1A" w:rsidP="00C124E5">
      <w:pPr>
        <w:pStyle w:val="ParaNum"/>
        <w:widowControl/>
        <w:numPr>
          <w:ilvl w:val="0"/>
          <w:numId w:val="9"/>
        </w:numPr>
      </w:pPr>
      <w:r w:rsidRPr="00743116">
        <w:rPr>
          <w:snapToGrid/>
        </w:rPr>
        <w:t xml:space="preserve">in the case of a limited liability company, each </w:t>
      </w:r>
      <w:r>
        <w:rPr>
          <w:snapToGrid/>
        </w:rPr>
        <w:t>member</w:t>
      </w:r>
      <w:r w:rsidRPr="005A4117">
        <w:rPr>
          <w:snapToGrid/>
        </w:rPr>
        <w:t xml:space="preserve"> whose interest in the applicant is 10 percent or greater;</w:t>
      </w:r>
      <w:r w:rsidR="00414D57">
        <w:rPr>
          <w:snapToGrid/>
        </w:rPr>
        <w:t xml:space="preserve"> and</w:t>
      </w:r>
    </w:p>
    <w:p w:rsidR="00E30A1A" w:rsidRPr="003B0B94" w:rsidRDefault="00E30A1A" w:rsidP="00C124E5">
      <w:pPr>
        <w:pStyle w:val="ParaNum"/>
        <w:widowControl/>
        <w:numPr>
          <w:ilvl w:val="0"/>
          <w:numId w:val="9"/>
        </w:numPr>
      </w:pPr>
      <w:r w:rsidRPr="00743116">
        <w:rPr>
          <w:snapToGrid/>
        </w:rPr>
        <w:t>all parties holding indirect ownership interests in the applicant that equals 10 percent or more of the applicant as discussed below</w:t>
      </w:r>
      <w:r w:rsidRPr="003B0B94">
        <w:t>.</w:t>
      </w:r>
      <w:r w:rsidRPr="003B0B94">
        <w:rPr>
          <w:rStyle w:val="FootnoteReference"/>
          <w:sz w:val="22"/>
          <w:szCs w:val="22"/>
        </w:rPr>
        <w:footnoteReference w:id="46"/>
      </w:r>
      <w:r w:rsidRPr="003B0B94">
        <w:t xml:space="preserve">  </w:t>
      </w:r>
    </w:p>
    <w:p w:rsidR="00E30A1A" w:rsidRDefault="00E30A1A" w:rsidP="00C124E5">
      <w:pPr>
        <w:pStyle w:val="ParaNum"/>
        <w:widowControl/>
        <w:numPr>
          <w:ilvl w:val="0"/>
          <w:numId w:val="0"/>
        </w:numPr>
        <w:rPr>
          <w:szCs w:val="22"/>
        </w:rPr>
      </w:pPr>
      <w:r w:rsidRPr="003628A1">
        <w:rPr>
          <w:b/>
          <w:szCs w:val="22"/>
        </w:rPr>
        <w:t xml:space="preserve">The </w:t>
      </w:r>
      <w:r w:rsidR="009D7F22">
        <w:rPr>
          <w:b/>
          <w:szCs w:val="22"/>
        </w:rPr>
        <w:t>Commission’s</w:t>
      </w:r>
      <w:r w:rsidRPr="003628A1">
        <w:rPr>
          <w:b/>
          <w:szCs w:val="22"/>
        </w:rPr>
        <w:t xml:space="preserve"> rules require</w:t>
      </w:r>
      <w:r w:rsidRPr="00CA12BD">
        <w:rPr>
          <w:b/>
          <w:szCs w:val="22"/>
        </w:rPr>
        <w:t xml:space="preserve"> </w:t>
      </w:r>
      <w:r w:rsidRPr="003628A1">
        <w:rPr>
          <w:b/>
          <w:szCs w:val="22"/>
        </w:rPr>
        <w:t>that holders of both direct and indirect interests must be reporte</w:t>
      </w:r>
      <w:r w:rsidRPr="00CA12BD">
        <w:rPr>
          <w:b/>
          <w:szCs w:val="22"/>
        </w:rPr>
        <w:t>d, which may include insulated interest holders and holders of non-voting stock/equity in the applicant.</w:t>
      </w:r>
      <w:r w:rsidRPr="003628A1">
        <w:rPr>
          <w:szCs w:val="22"/>
        </w:rPr>
        <w:t xml:space="preserve">  </w:t>
      </w:r>
    </w:p>
    <w:p w:rsidR="00E30A1A" w:rsidRDefault="00E30A1A" w:rsidP="00C124E5">
      <w:pPr>
        <w:pStyle w:val="ParaNum"/>
        <w:widowControl/>
        <w:rPr>
          <w:szCs w:val="22"/>
        </w:rPr>
      </w:pPr>
      <w:r w:rsidRPr="003628A1">
        <w:rPr>
          <w:szCs w:val="22"/>
        </w:rPr>
        <w:t>Section 1.2112 lists the FCC-regulated business entities or applicants for an FCC license</w:t>
      </w:r>
      <w:r w:rsidR="002228F4">
        <w:rPr>
          <w:szCs w:val="22"/>
        </w:rPr>
        <w:t xml:space="preserve"> (“FRBs”)</w:t>
      </w:r>
      <w:r w:rsidRPr="003628A1">
        <w:rPr>
          <w:szCs w:val="22"/>
        </w:rPr>
        <w:t xml:space="preserve"> that must be disclosed in FCC Form 175.</w:t>
      </w:r>
      <w:r>
        <w:rPr>
          <w:rStyle w:val="FootnoteReference"/>
          <w:szCs w:val="22"/>
        </w:rPr>
        <w:footnoteReference w:id="47"/>
      </w:r>
      <w:r w:rsidRPr="0081178B">
        <w:rPr>
          <w:szCs w:val="22"/>
        </w:rPr>
        <w:t xml:space="preserve"> </w:t>
      </w:r>
      <w:r>
        <w:rPr>
          <w:szCs w:val="22"/>
        </w:rPr>
        <w:t xml:space="preserve"> </w:t>
      </w:r>
      <w:r w:rsidRPr="00805BF4">
        <w:rPr>
          <w:szCs w:val="22"/>
        </w:rPr>
        <w:t xml:space="preserve">  </w:t>
      </w:r>
    </w:p>
    <w:p w:rsidR="00A625C6" w:rsidRPr="00653EC5" w:rsidRDefault="00BE3BDA" w:rsidP="00C124E5">
      <w:pPr>
        <w:pStyle w:val="ParaNum"/>
        <w:widowControl/>
        <w:rPr>
          <w:szCs w:val="22"/>
        </w:rPr>
      </w:pPr>
      <w:r>
        <w:rPr>
          <w:szCs w:val="22"/>
        </w:rPr>
        <w:t>As more fully discussed below, p</w:t>
      </w:r>
      <w:r w:rsidR="00414D57">
        <w:rPr>
          <w:szCs w:val="22"/>
        </w:rPr>
        <w:t xml:space="preserve">ursuant to </w:t>
      </w:r>
      <w:r w:rsidR="00273D0E">
        <w:rPr>
          <w:szCs w:val="22"/>
        </w:rPr>
        <w:t>S</w:t>
      </w:r>
      <w:r w:rsidR="00414D57">
        <w:rPr>
          <w:szCs w:val="22"/>
        </w:rPr>
        <w:t>ection 1.2110 of the Commission’s rules, an</w:t>
      </w:r>
      <w:r w:rsidR="00E30A1A" w:rsidRPr="00653EC5">
        <w:rPr>
          <w:szCs w:val="22"/>
        </w:rPr>
        <w:t xml:space="preserve"> applicant </w:t>
      </w:r>
      <w:r w:rsidR="00A06F56" w:rsidRPr="00653EC5">
        <w:rPr>
          <w:szCs w:val="22"/>
        </w:rPr>
        <w:t>requesting</w:t>
      </w:r>
      <w:r w:rsidR="00653EC5" w:rsidRPr="00653EC5">
        <w:rPr>
          <w:szCs w:val="22"/>
        </w:rPr>
        <w:t xml:space="preserve"> </w:t>
      </w:r>
      <w:r w:rsidR="00E30A1A" w:rsidRPr="00653EC5">
        <w:rPr>
          <w:szCs w:val="22"/>
        </w:rPr>
        <w:t xml:space="preserve">a bidding credit must also </w:t>
      </w:r>
      <w:r w:rsidR="00414D57">
        <w:rPr>
          <w:szCs w:val="22"/>
        </w:rPr>
        <w:t xml:space="preserve">(1) </w:t>
      </w:r>
      <w:r w:rsidR="003D56B6">
        <w:rPr>
          <w:szCs w:val="22"/>
        </w:rPr>
        <w:t xml:space="preserve">disclose information on any DIH that has an agreement </w:t>
      </w:r>
      <w:r w:rsidR="003D56B6">
        <w:rPr>
          <w:snapToGrid/>
        </w:rPr>
        <w:t>with the applicant to use more than 25 percent of the spectrum capacity of any license that may be won in the auction;</w:t>
      </w:r>
      <w:r w:rsidR="003D56B6">
        <w:rPr>
          <w:rStyle w:val="FootnoteReference"/>
          <w:snapToGrid/>
        </w:rPr>
        <w:footnoteReference w:id="48"/>
      </w:r>
      <w:r w:rsidR="003D56B6">
        <w:rPr>
          <w:snapToGrid/>
        </w:rPr>
        <w:t xml:space="preserve"> (2) </w:t>
      </w:r>
      <w:r w:rsidR="00E30A1A" w:rsidRPr="00653EC5">
        <w:rPr>
          <w:szCs w:val="22"/>
        </w:rPr>
        <w:t>disclose its affiliates</w:t>
      </w:r>
      <w:r w:rsidR="00414D57">
        <w:rPr>
          <w:szCs w:val="22"/>
        </w:rPr>
        <w:t>;</w:t>
      </w:r>
      <w:r w:rsidR="00E30A1A">
        <w:rPr>
          <w:rStyle w:val="FootnoteReference"/>
          <w:szCs w:val="22"/>
        </w:rPr>
        <w:footnoteReference w:id="49"/>
      </w:r>
      <w:r w:rsidR="00653EC5" w:rsidRPr="00653EC5">
        <w:rPr>
          <w:szCs w:val="22"/>
        </w:rPr>
        <w:t xml:space="preserve"> </w:t>
      </w:r>
      <w:r w:rsidR="003D56B6">
        <w:rPr>
          <w:szCs w:val="22"/>
        </w:rPr>
        <w:t xml:space="preserve">and </w:t>
      </w:r>
      <w:r w:rsidR="00414D57">
        <w:rPr>
          <w:szCs w:val="22"/>
        </w:rPr>
        <w:t>(</w:t>
      </w:r>
      <w:r w:rsidR="003D56B6">
        <w:rPr>
          <w:szCs w:val="22"/>
        </w:rPr>
        <w:t>3</w:t>
      </w:r>
      <w:r w:rsidR="00414D57">
        <w:rPr>
          <w:szCs w:val="22"/>
        </w:rPr>
        <w:t>)</w:t>
      </w:r>
      <w:r w:rsidR="00871CB0" w:rsidRPr="00653EC5">
        <w:rPr>
          <w:szCs w:val="22"/>
        </w:rPr>
        <w:t xml:space="preserve"> </w:t>
      </w:r>
      <w:r w:rsidR="00653EC5">
        <w:rPr>
          <w:szCs w:val="22"/>
        </w:rPr>
        <w:t>report</w:t>
      </w:r>
      <w:r w:rsidR="00143462" w:rsidRPr="00653EC5">
        <w:rPr>
          <w:szCs w:val="22"/>
        </w:rPr>
        <w:t xml:space="preserve"> revenues </w:t>
      </w:r>
      <w:r w:rsidR="002E12F9" w:rsidRPr="00653EC5">
        <w:rPr>
          <w:szCs w:val="22"/>
        </w:rPr>
        <w:t>or subscribers</w:t>
      </w:r>
      <w:r w:rsidR="006756B2" w:rsidRPr="00653EC5">
        <w:rPr>
          <w:szCs w:val="22"/>
        </w:rPr>
        <w:t xml:space="preserve"> </w:t>
      </w:r>
      <w:r w:rsidR="00DC3AF8" w:rsidRPr="00653EC5">
        <w:rPr>
          <w:szCs w:val="22"/>
        </w:rPr>
        <w:t xml:space="preserve">(as applicable based on the type of credit requested) </w:t>
      </w:r>
      <w:r w:rsidR="006756B2" w:rsidRPr="00653EC5">
        <w:rPr>
          <w:szCs w:val="22"/>
        </w:rPr>
        <w:t>for itself</w:t>
      </w:r>
      <w:r w:rsidR="009D7F22">
        <w:rPr>
          <w:szCs w:val="22"/>
        </w:rPr>
        <w:t>,</w:t>
      </w:r>
      <w:r w:rsidR="006756B2" w:rsidRPr="00653EC5">
        <w:rPr>
          <w:szCs w:val="22"/>
        </w:rPr>
        <w:t xml:space="preserve"> </w:t>
      </w:r>
      <w:r w:rsidR="009D7F22">
        <w:rPr>
          <w:szCs w:val="22"/>
        </w:rPr>
        <w:t xml:space="preserve">its affiliates, </w:t>
      </w:r>
      <w:r w:rsidR="003D56B6">
        <w:rPr>
          <w:szCs w:val="22"/>
        </w:rPr>
        <w:t xml:space="preserve">its </w:t>
      </w:r>
      <w:r w:rsidR="00143462" w:rsidRPr="00653EC5">
        <w:rPr>
          <w:szCs w:val="22"/>
        </w:rPr>
        <w:t>control</w:t>
      </w:r>
      <w:r w:rsidR="003D56B6">
        <w:rPr>
          <w:szCs w:val="22"/>
        </w:rPr>
        <w:t>ling interests</w:t>
      </w:r>
      <w:r w:rsidR="009D7F22">
        <w:rPr>
          <w:szCs w:val="22"/>
        </w:rPr>
        <w:t>, and the affiliates of its controlling interests</w:t>
      </w:r>
      <w:r w:rsidR="003D56B6">
        <w:rPr>
          <w:szCs w:val="22"/>
        </w:rPr>
        <w:t>.</w:t>
      </w:r>
      <w:r w:rsidR="00414D57">
        <w:rPr>
          <w:rStyle w:val="FootnoteReference"/>
          <w:szCs w:val="22"/>
        </w:rPr>
        <w:footnoteReference w:id="50"/>
      </w:r>
      <w:r w:rsidR="00414D57">
        <w:rPr>
          <w:szCs w:val="22"/>
        </w:rPr>
        <w:t xml:space="preserve">  </w:t>
      </w:r>
    </w:p>
    <w:p w:rsidR="00266CC2" w:rsidRPr="00266CC2" w:rsidRDefault="0048281B" w:rsidP="00BE6546">
      <w:pPr>
        <w:pStyle w:val="ParaNum"/>
        <w:keepNext/>
        <w:widowControl/>
        <w:numPr>
          <w:ilvl w:val="3"/>
          <w:numId w:val="15"/>
        </w:numPr>
        <w:rPr>
          <w:b/>
          <w:szCs w:val="22"/>
        </w:rPr>
      </w:pPr>
      <w:r w:rsidRPr="00266CC2">
        <w:rPr>
          <w:b/>
          <w:szCs w:val="22"/>
        </w:rPr>
        <w:t>Information Already on File with the Commission</w:t>
      </w:r>
    </w:p>
    <w:p w:rsidR="00143462" w:rsidRPr="00805BF4" w:rsidRDefault="00143462" w:rsidP="00C124E5">
      <w:pPr>
        <w:pStyle w:val="ParaNum"/>
        <w:widowControl/>
        <w:rPr>
          <w:szCs w:val="22"/>
        </w:rPr>
      </w:pPr>
      <w:r w:rsidRPr="00805BF4">
        <w:rPr>
          <w:szCs w:val="22"/>
        </w:rPr>
        <w:t>Some applicants may have</w:t>
      </w:r>
      <w:r w:rsidR="00266CC2">
        <w:rPr>
          <w:szCs w:val="22"/>
        </w:rPr>
        <w:t xml:space="preserve"> previously</w:t>
      </w:r>
      <w:r w:rsidR="005952C7">
        <w:rPr>
          <w:szCs w:val="22"/>
        </w:rPr>
        <w:t xml:space="preserve"> </w:t>
      </w:r>
      <w:r w:rsidRPr="00805BF4">
        <w:rPr>
          <w:szCs w:val="22"/>
        </w:rPr>
        <w:t xml:space="preserve">filed </w:t>
      </w:r>
      <w:r w:rsidR="00F63FDD" w:rsidRPr="00805BF4">
        <w:rPr>
          <w:szCs w:val="22"/>
        </w:rPr>
        <w:t xml:space="preserve">an </w:t>
      </w:r>
      <w:r w:rsidRPr="00805BF4">
        <w:rPr>
          <w:szCs w:val="22"/>
        </w:rPr>
        <w:t xml:space="preserve">FCC Form 602 </w:t>
      </w:r>
      <w:r w:rsidR="00266CC2">
        <w:rPr>
          <w:szCs w:val="22"/>
        </w:rPr>
        <w:t xml:space="preserve">ownership report </w:t>
      </w:r>
      <w:r w:rsidR="009A3571">
        <w:rPr>
          <w:szCs w:val="22"/>
        </w:rPr>
        <w:t xml:space="preserve">or an FCC Form 175 </w:t>
      </w:r>
      <w:r w:rsidR="00266CC2">
        <w:rPr>
          <w:szCs w:val="22"/>
        </w:rPr>
        <w:t>auction application in which</w:t>
      </w:r>
      <w:r w:rsidR="009A3571">
        <w:rPr>
          <w:szCs w:val="22"/>
        </w:rPr>
        <w:t xml:space="preserve"> </w:t>
      </w:r>
      <w:r w:rsidRPr="00805BF4">
        <w:rPr>
          <w:szCs w:val="22"/>
        </w:rPr>
        <w:t>ownership information</w:t>
      </w:r>
      <w:r w:rsidR="00266CC2">
        <w:rPr>
          <w:szCs w:val="22"/>
        </w:rPr>
        <w:t xml:space="preserve"> was disclosed</w:t>
      </w:r>
      <w:r w:rsidR="009A3571">
        <w:rPr>
          <w:szCs w:val="22"/>
        </w:rPr>
        <w:t>.</w:t>
      </w:r>
      <w:r w:rsidRPr="00805BF4">
        <w:rPr>
          <w:szCs w:val="22"/>
        </w:rPr>
        <w:t xml:space="preserve"> </w:t>
      </w:r>
      <w:r w:rsidR="009A3571">
        <w:rPr>
          <w:szCs w:val="22"/>
        </w:rPr>
        <w:t xml:space="preserve"> </w:t>
      </w:r>
      <w:r w:rsidRPr="00805BF4">
        <w:rPr>
          <w:szCs w:val="22"/>
        </w:rPr>
        <w:t xml:space="preserve">To simplify filling out </w:t>
      </w:r>
      <w:r w:rsidR="009B699D" w:rsidRPr="00805BF4">
        <w:rPr>
          <w:szCs w:val="22"/>
        </w:rPr>
        <w:t xml:space="preserve">the </w:t>
      </w:r>
      <w:r w:rsidRPr="00805BF4">
        <w:rPr>
          <w:szCs w:val="22"/>
        </w:rPr>
        <w:t xml:space="preserve">FCC Form 175, </w:t>
      </w:r>
      <w:r w:rsidR="00266CC2">
        <w:rPr>
          <w:szCs w:val="22"/>
        </w:rPr>
        <w:t xml:space="preserve">an applicant’s most current </w:t>
      </w:r>
      <w:r w:rsidRPr="00805BF4">
        <w:rPr>
          <w:szCs w:val="22"/>
        </w:rPr>
        <w:t xml:space="preserve">ownership information </w:t>
      </w:r>
      <w:r w:rsidR="00266CC2">
        <w:rPr>
          <w:szCs w:val="22"/>
        </w:rPr>
        <w:t xml:space="preserve">on file with the Commission </w:t>
      </w:r>
      <w:r w:rsidRPr="00805BF4">
        <w:rPr>
          <w:szCs w:val="22"/>
        </w:rPr>
        <w:t xml:space="preserve">will automatically be entered into the applicant’s </w:t>
      </w:r>
      <w:r w:rsidR="0097423F" w:rsidRPr="00805BF4">
        <w:rPr>
          <w:szCs w:val="22"/>
        </w:rPr>
        <w:t>forward auction</w:t>
      </w:r>
      <w:r w:rsidRPr="00805BF4">
        <w:rPr>
          <w:szCs w:val="22"/>
        </w:rPr>
        <w:t xml:space="preserve"> application, if it is in </w:t>
      </w:r>
      <w:r w:rsidR="00B0613A" w:rsidRPr="00805BF4">
        <w:rPr>
          <w:szCs w:val="22"/>
        </w:rPr>
        <w:t>a</w:t>
      </w:r>
      <w:r w:rsidR="00B0613A">
        <w:rPr>
          <w:szCs w:val="22"/>
        </w:rPr>
        <w:t xml:space="preserve"> compatible</w:t>
      </w:r>
      <w:r w:rsidR="00B0613A" w:rsidRPr="00805BF4">
        <w:rPr>
          <w:szCs w:val="22"/>
        </w:rPr>
        <w:t xml:space="preserve"> </w:t>
      </w:r>
      <w:r w:rsidRPr="00805BF4">
        <w:rPr>
          <w:szCs w:val="22"/>
        </w:rPr>
        <w:t xml:space="preserve">electronic format </w:t>
      </w:r>
      <w:r w:rsidR="001601B5">
        <w:rPr>
          <w:szCs w:val="22"/>
        </w:rPr>
        <w:t xml:space="preserve">that is </w:t>
      </w:r>
      <w:r w:rsidRPr="00805BF4">
        <w:rPr>
          <w:szCs w:val="22"/>
        </w:rPr>
        <w:t xml:space="preserve">compatible with the </w:t>
      </w:r>
      <w:r w:rsidR="00266CC2">
        <w:rPr>
          <w:szCs w:val="22"/>
        </w:rPr>
        <w:t xml:space="preserve">applicant’s </w:t>
      </w:r>
      <w:r w:rsidR="0097423F" w:rsidRPr="00805BF4">
        <w:rPr>
          <w:szCs w:val="22"/>
        </w:rPr>
        <w:t xml:space="preserve">forward auction </w:t>
      </w:r>
      <w:r w:rsidRPr="00805BF4">
        <w:rPr>
          <w:szCs w:val="22"/>
        </w:rPr>
        <w:t xml:space="preserve">application (such as information submitted in an </w:t>
      </w:r>
      <w:r w:rsidR="00C14175">
        <w:rPr>
          <w:szCs w:val="22"/>
        </w:rPr>
        <w:t xml:space="preserve">online </w:t>
      </w:r>
      <w:r w:rsidRPr="00805BF4">
        <w:rPr>
          <w:szCs w:val="22"/>
        </w:rPr>
        <w:t>FCC Form 602 or in an FCC Form 175 filed for a previous auction</w:t>
      </w:r>
      <w:r w:rsidR="00C14175">
        <w:rPr>
          <w:szCs w:val="22"/>
        </w:rPr>
        <w:t xml:space="preserve"> using the Auction System</w:t>
      </w:r>
      <w:r w:rsidRPr="00805BF4">
        <w:rPr>
          <w:szCs w:val="22"/>
        </w:rPr>
        <w:t>).</w:t>
      </w:r>
      <w:r w:rsidR="003A7397" w:rsidRPr="00805BF4">
        <w:rPr>
          <w:szCs w:val="22"/>
        </w:rPr>
        <w:t xml:space="preserve">  Any attachments associated with an applicant’s previously</w:t>
      </w:r>
      <w:r w:rsidR="00A53153">
        <w:rPr>
          <w:szCs w:val="22"/>
        </w:rPr>
        <w:t>-</w:t>
      </w:r>
      <w:r w:rsidR="003A7397" w:rsidRPr="00805BF4">
        <w:rPr>
          <w:szCs w:val="22"/>
        </w:rPr>
        <w:t>filed FCC Form 602 or FCC Form 175, such as an attachment describing indirect ownership information, will also</w:t>
      </w:r>
      <w:r w:rsidR="0097611E" w:rsidRPr="00805BF4">
        <w:rPr>
          <w:szCs w:val="22"/>
        </w:rPr>
        <w:t xml:space="preserve"> be imported </w:t>
      </w:r>
      <w:r w:rsidR="001601B5">
        <w:rPr>
          <w:szCs w:val="22"/>
        </w:rPr>
        <w:t>in</w:t>
      </w:r>
      <w:r w:rsidR="0097611E" w:rsidRPr="00805BF4">
        <w:rPr>
          <w:szCs w:val="22"/>
        </w:rPr>
        <w:t xml:space="preserve">to the </w:t>
      </w:r>
      <w:r w:rsidR="003A7397" w:rsidRPr="00805BF4">
        <w:rPr>
          <w:szCs w:val="22"/>
        </w:rPr>
        <w:t>applicant’s forward auction application</w:t>
      </w:r>
      <w:r w:rsidR="0097611E" w:rsidRPr="00805BF4">
        <w:rPr>
          <w:szCs w:val="22"/>
        </w:rPr>
        <w:t xml:space="preserve"> as an attachment</w:t>
      </w:r>
      <w:r w:rsidR="003A7397" w:rsidRPr="00805BF4">
        <w:rPr>
          <w:szCs w:val="22"/>
        </w:rPr>
        <w:t xml:space="preserve">.  </w:t>
      </w:r>
    </w:p>
    <w:p w:rsidR="00143462" w:rsidRPr="00E30A1A" w:rsidRDefault="00143462" w:rsidP="00C124E5">
      <w:pPr>
        <w:pStyle w:val="ParaNum"/>
        <w:widowControl/>
        <w:rPr>
          <w:szCs w:val="22"/>
        </w:rPr>
      </w:pPr>
      <w:r w:rsidRPr="00E30A1A">
        <w:rPr>
          <w:szCs w:val="22"/>
        </w:rPr>
        <w:t>Each applicant is responsible fo</w:t>
      </w:r>
      <w:r w:rsidR="00573DE5" w:rsidRPr="00E30A1A">
        <w:rPr>
          <w:szCs w:val="22"/>
        </w:rPr>
        <w:t xml:space="preserve">r </w:t>
      </w:r>
      <w:r w:rsidR="005952C7">
        <w:rPr>
          <w:szCs w:val="22"/>
        </w:rPr>
        <w:t xml:space="preserve">ensuring that the </w:t>
      </w:r>
      <w:r w:rsidRPr="00E30A1A">
        <w:rPr>
          <w:szCs w:val="22"/>
        </w:rPr>
        <w:t xml:space="preserve">information submitted in its FCC Form 175 </w:t>
      </w:r>
      <w:r w:rsidR="005952C7">
        <w:rPr>
          <w:szCs w:val="22"/>
        </w:rPr>
        <w:t>is</w:t>
      </w:r>
      <w:r w:rsidRPr="00E30A1A">
        <w:rPr>
          <w:szCs w:val="22"/>
        </w:rPr>
        <w:t xml:space="preserve"> complete and accurate.  </w:t>
      </w:r>
      <w:r w:rsidR="00B0613A">
        <w:rPr>
          <w:szCs w:val="22"/>
        </w:rPr>
        <w:t>You</w:t>
      </w:r>
      <w:r w:rsidRPr="00E30A1A">
        <w:rPr>
          <w:szCs w:val="22"/>
        </w:rPr>
        <w:t xml:space="preserve"> must carefully review any information </w:t>
      </w:r>
      <w:r w:rsidR="00944D45" w:rsidRPr="00E30A1A">
        <w:rPr>
          <w:szCs w:val="22"/>
        </w:rPr>
        <w:t xml:space="preserve">that may have been </w:t>
      </w:r>
      <w:r w:rsidRPr="00E30A1A">
        <w:rPr>
          <w:szCs w:val="22"/>
        </w:rPr>
        <w:t xml:space="preserve">automatically </w:t>
      </w:r>
      <w:r w:rsidR="00944D45" w:rsidRPr="00E30A1A">
        <w:rPr>
          <w:szCs w:val="22"/>
        </w:rPr>
        <w:t xml:space="preserve">pre-filled into </w:t>
      </w:r>
      <w:r w:rsidR="00E7530F">
        <w:rPr>
          <w:szCs w:val="22"/>
        </w:rPr>
        <w:t>the</w:t>
      </w:r>
      <w:r w:rsidR="00B0613A" w:rsidRPr="00E30A1A">
        <w:rPr>
          <w:szCs w:val="22"/>
        </w:rPr>
        <w:t xml:space="preserve"> </w:t>
      </w:r>
      <w:r w:rsidR="00944D45" w:rsidRPr="00E30A1A">
        <w:rPr>
          <w:szCs w:val="22"/>
        </w:rPr>
        <w:t xml:space="preserve">application </w:t>
      </w:r>
      <w:r w:rsidRPr="00E30A1A">
        <w:rPr>
          <w:szCs w:val="22"/>
        </w:rPr>
        <w:t>to confirm that all information is complete and accurate as of the deadline for submitting application</w:t>
      </w:r>
      <w:r w:rsidR="00944D45" w:rsidRPr="00E30A1A">
        <w:rPr>
          <w:szCs w:val="22"/>
        </w:rPr>
        <w:t>s</w:t>
      </w:r>
      <w:r w:rsidR="008824C9">
        <w:rPr>
          <w:szCs w:val="22"/>
        </w:rPr>
        <w:t xml:space="preserve"> for Auction 1002</w:t>
      </w:r>
      <w:r w:rsidRPr="00E30A1A">
        <w:rPr>
          <w:szCs w:val="22"/>
        </w:rPr>
        <w:t xml:space="preserve">.  </w:t>
      </w:r>
      <w:r w:rsidR="00A53153" w:rsidRPr="00E30A1A">
        <w:rPr>
          <w:szCs w:val="22"/>
        </w:rPr>
        <w:t>Any previously-filed ownership i</w:t>
      </w:r>
      <w:r w:rsidRPr="00E30A1A">
        <w:rPr>
          <w:szCs w:val="22"/>
        </w:rPr>
        <w:t>nformation</w:t>
      </w:r>
      <w:r w:rsidR="00A53153" w:rsidRPr="00E30A1A">
        <w:rPr>
          <w:szCs w:val="22"/>
        </w:rPr>
        <w:t xml:space="preserve"> that is imported into </w:t>
      </w:r>
      <w:r w:rsidR="008824C9">
        <w:rPr>
          <w:szCs w:val="22"/>
        </w:rPr>
        <w:t xml:space="preserve">an applicant’s </w:t>
      </w:r>
      <w:r w:rsidR="00A53153" w:rsidRPr="00E30A1A">
        <w:rPr>
          <w:szCs w:val="22"/>
        </w:rPr>
        <w:t>FCC Form 175</w:t>
      </w:r>
      <w:r w:rsidRPr="00E30A1A">
        <w:rPr>
          <w:szCs w:val="22"/>
        </w:rPr>
        <w:t xml:space="preserve"> must be corrected directly in the FCC Form 175</w:t>
      </w:r>
      <w:r w:rsidR="008824C9">
        <w:rPr>
          <w:szCs w:val="22"/>
        </w:rPr>
        <w:t xml:space="preserve"> fields</w:t>
      </w:r>
      <w:r w:rsidRPr="00E30A1A">
        <w:rPr>
          <w:szCs w:val="22"/>
        </w:rPr>
        <w:t xml:space="preserve">.  </w:t>
      </w:r>
      <w:r w:rsidR="008824C9">
        <w:rPr>
          <w:szCs w:val="22"/>
        </w:rPr>
        <w:t xml:space="preserve">The Auction System will not, however, </w:t>
      </w:r>
      <w:r w:rsidR="00A53153" w:rsidRPr="00E30A1A">
        <w:rPr>
          <w:szCs w:val="22"/>
        </w:rPr>
        <w:t xml:space="preserve">permit </w:t>
      </w:r>
      <w:r w:rsidR="00DB71C8">
        <w:rPr>
          <w:szCs w:val="22"/>
        </w:rPr>
        <w:t>you</w:t>
      </w:r>
      <w:r w:rsidR="00A53153" w:rsidRPr="00E30A1A">
        <w:rPr>
          <w:szCs w:val="22"/>
        </w:rPr>
        <w:t xml:space="preserve"> to </w:t>
      </w:r>
      <w:r w:rsidR="00B0613A">
        <w:rPr>
          <w:szCs w:val="22"/>
        </w:rPr>
        <w:t>edit</w:t>
      </w:r>
      <w:r w:rsidR="00B0613A" w:rsidRPr="00E30A1A">
        <w:rPr>
          <w:szCs w:val="22"/>
        </w:rPr>
        <w:t xml:space="preserve"> </w:t>
      </w:r>
      <w:r w:rsidR="00A53153" w:rsidRPr="00E30A1A">
        <w:rPr>
          <w:szCs w:val="22"/>
        </w:rPr>
        <w:t>any ownership attachment</w:t>
      </w:r>
      <w:r w:rsidR="00204641">
        <w:rPr>
          <w:szCs w:val="22"/>
        </w:rPr>
        <w:t>(</w:t>
      </w:r>
      <w:r w:rsidR="00A53153" w:rsidRPr="00E30A1A">
        <w:rPr>
          <w:szCs w:val="22"/>
        </w:rPr>
        <w:t>s</w:t>
      </w:r>
      <w:r w:rsidR="00204641">
        <w:rPr>
          <w:szCs w:val="22"/>
        </w:rPr>
        <w:t>)</w:t>
      </w:r>
      <w:r w:rsidR="00A53153" w:rsidRPr="00E30A1A">
        <w:rPr>
          <w:szCs w:val="22"/>
        </w:rPr>
        <w:t xml:space="preserve"> that have been imported into the applicant’s </w:t>
      </w:r>
      <w:r w:rsidR="00204641">
        <w:rPr>
          <w:szCs w:val="22"/>
        </w:rPr>
        <w:t>FCC Form 175</w:t>
      </w:r>
      <w:r w:rsidR="00A53153" w:rsidRPr="00E30A1A">
        <w:rPr>
          <w:szCs w:val="22"/>
        </w:rPr>
        <w:t xml:space="preserve">; therefore, if </w:t>
      </w:r>
      <w:r w:rsidR="00B0613A">
        <w:rPr>
          <w:szCs w:val="22"/>
        </w:rPr>
        <w:t>you</w:t>
      </w:r>
      <w:r w:rsidR="00A53153" w:rsidRPr="00E30A1A">
        <w:rPr>
          <w:szCs w:val="22"/>
        </w:rPr>
        <w:t xml:space="preserve"> find inaccuracies in </w:t>
      </w:r>
      <w:r w:rsidR="00204641">
        <w:rPr>
          <w:szCs w:val="22"/>
        </w:rPr>
        <w:t xml:space="preserve">any </w:t>
      </w:r>
      <w:r w:rsidR="00A53153" w:rsidRPr="00E30A1A">
        <w:rPr>
          <w:szCs w:val="22"/>
        </w:rPr>
        <w:t xml:space="preserve">imported attachment, delete the imported attachment and upload a new attachment that contains </w:t>
      </w:r>
      <w:r w:rsidR="00DB71C8">
        <w:rPr>
          <w:szCs w:val="22"/>
        </w:rPr>
        <w:t>the applicant’s</w:t>
      </w:r>
      <w:r w:rsidR="00DB71C8" w:rsidRPr="00E30A1A">
        <w:rPr>
          <w:szCs w:val="22"/>
        </w:rPr>
        <w:t xml:space="preserve"> </w:t>
      </w:r>
      <w:r w:rsidR="00A53153" w:rsidRPr="00E30A1A">
        <w:rPr>
          <w:szCs w:val="22"/>
        </w:rPr>
        <w:t xml:space="preserve">current/updated ownership information.  </w:t>
      </w:r>
      <w:r w:rsidRPr="00E30A1A">
        <w:rPr>
          <w:szCs w:val="22"/>
        </w:rPr>
        <w:t xml:space="preserve">After the deadline for filing </w:t>
      </w:r>
      <w:r w:rsidR="00276613" w:rsidRPr="00E30A1A">
        <w:rPr>
          <w:szCs w:val="22"/>
        </w:rPr>
        <w:t>forward auction applications</w:t>
      </w:r>
      <w:r w:rsidRPr="00E30A1A">
        <w:rPr>
          <w:szCs w:val="22"/>
        </w:rPr>
        <w:t xml:space="preserve">, </w:t>
      </w:r>
      <w:r w:rsidR="00276613" w:rsidRPr="00E30A1A">
        <w:rPr>
          <w:szCs w:val="22"/>
        </w:rPr>
        <w:t xml:space="preserve">the </w:t>
      </w:r>
      <w:r w:rsidRPr="00E30A1A">
        <w:rPr>
          <w:szCs w:val="22"/>
        </w:rPr>
        <w:t xml:space="preserve">ownership information </w:t>
      </w:r>
      <w:r w:rsidR="00276613" w:rsidRPr="00E30A1A">
        <w:rPr>
          <w:szCs w:val="22"/>
        </w:rPr>
        <w:t xml:space="preserve">provided in an applicant’s submitted FCC Form 175 </w:t>
      </w:r>
      <w:r w:rsidR="00A53153" w:rsidRPr="00E30A1A">
        <w:rPr>
          <w:szCs w:val="22"/>
        </w:rPr>
        <w:t xml:space="preserve">(including any attachments) </w:t>
      </w:r>
      <w:r w:rsidRPr="00E30A1A">
        <w:rPr>
          <w:szCs w:val="22"/>
        </w:rPr>
        <w:t xml:space="preserve">will be considered to be the applicant’s most current information on file with the Commission for </w:t>
      </w:r>
      <w:r w:rsidR="00A53153" w:rsidRPr="00E30A1A">
        <w:rPr>
          <w:szCs w:val="22"/>
        </w:rPr>
        <w:t>A</w:t>
      </w:r>
      <w:r w:rsidRPr="00E30A1A">
        <w:rPr>
          <w:szCs w:val="22"/>
        </w:rPr>
        <w:t>uction</w:t>
      </w:r>
      <w:r w:rsidR="00A53153" w:rsidRPr="00E30A1A">
        <w:rPr>
          <w:szCs w:val="22"/>
        </w:rPr>
        <w:t xml:space="preserve"> 1002</w:t>
      </w:r>
      <w:r w:rsidRPr="00E30A1A">
        <w:rPr>
          <w:szCs w:val="22"/>
        </w:rPr>
        <w:t>.</w:t>
      </w:r>
    </w:p>
    <w:p w:rsidR="003B2014" w:rsidRPr="00E30A1A" w:rsidRDefault="00FD616F" w:rsidP="00C124E5">
      <w:pPr>
        <w:pStyle w:val="ParaNum"/>
        <w:widowControl/>
        <w:numPr>
          <w:ilvl w:val="3"/>
          <w:numId w:val="15"/>
        </w:numPr>
        <w:rPr>
          <w:b/>
          <w:szCs w:val="22"/>
        </w:rPr>
      </w:pPr>
      <w:r w:rsidRPr="00FD616F">
        <w:rPr>
          <w:b/>
          <w:szCs w:val="22"/>
        </w:rPr>
        <w:t>View/Edit Ownership Disclosure Information</w:t>
      </w:r>
    </w:p>
    <w:p w:rsidR="00554479" w:rsidRPr="00E30A1A" w:rsidRDefault="000911D7" w:rsidP="00C124E5">
      <w:pPr>
        <w:pStyle w:val="ParaNum"/>
        <w:widowControl/>
        <w:rPr>
          <w:szCs w:val="22"/>
        </w:rPr>
      </w:pPr>
      <w:r w:rsidRPr="00E30A1A">
        <w:rPr>
          <w:szCs w:val="22"/>
        </w:rPr>
        <w:t xml:space="preserve">The first </w:t>
      </w:r>
      <w:r w:rsidR="00956710" w:rsidRPr="00E30A1A">
        <w:rPr>
          <w:szCs w:val="22"/>
        </w:rPr>
        <w:t>o</w:t>
      </w:r>
      <w:r w:rsidR="00A21920" w:rsidRPr="00E30A1A">
        <w:rPr>
          <w:szCs w:val="22"/>
        </w:rPr>
        <w:t xml:space="preserve">wnership-related </w:t>
      </w:r>
      <w:r w:rsidRPr="00E30A1A">
        <w:rPr>
          <w:szCs w:val="22"/>
        </w:rPr>
        <w:t xml:space="preserve">screen is the </w:t>
      </w:r>
      <w:r w:rsidRPr="00E30A1A">
        <w:rPr>
          <w:i/>
          <w:szCs w:val="22"/>
        </w:rPr>
        <w:t>View/Edit Ownership Disclosure Information</w:t>
      </w:r>
      <w:r w:rsidRPr="00E30A1A">
        <w:rPr>
          <w:szCs w:val="22"/>
        </w:rPr>
        <w:t xml:space="preserve"> screen, which summarizes any ownership information already entered in the FCC Form 175, either automatically from compatible ownership information on file with the Commission (e.g., from a previously</w:t>
      </w:r>
      <w:r w:rsidR="00A74D72">
        <w:rPr>
          <w:szCs w:val="22"/>
        </w:rPr>
        <w:t>-</w:t>
      </w:r>
      <w:r w:rsidRPr="00E30A1A">
        <w:rPr>
          <w:szCs w:val="22"/>
        </w:rPr>
        <w:t>filed FCC Form 602 or FCC Form 175) or directly by</w:t>
      </w:r>
      <w:r w:rsidR="00E2369A" w:rsidRPr="00E30A1A">
        <w:rPr>
          <w:szCs w:val="22"/>
        </w:rPr>
        <w:t xml:space="preserve"> </w:t>
      </w:r>
      <w:r w:rsidRPr="00E30A1A">
        <w:rPr>
          <w:szCs w:val="22"/>
        </w:rPr>
        <w:t>the applicant</w:t>
      </w:r>
      <w:r w:rsidR="00302476" w:rsidRPr="00E30A1A">
        <w:rPr>
          <w:szCs w:val="22"/>
        </w:rPr>
        <w:t xml:space="preserve">.  </w:t>
      </w:r>
      <w:r w:rsidR="00F67CFF" w:rsidRPr="00E30A1A">
        <w:rPr>
          <w:szCs w:val="22"/>
        </w:rPr>
        <w:t xml:space="preserve">If </w:t>
      </w:r>
      <w:r w:rsidR="00D05F42" w:rsidRPr="00E30A1A">
        <w:rPr>
          <w:szCs w:val="22"/>
        </w:rPr>
        <w:t xml:space="preserve">the applicant </w:t>
      </w:r>
      <w:r w:rsidR="00653EC5">
        <w:rPr>
          <w:szCs w:val="22"/>
        </w:rPr>
        <w:t xml:space="preserve">is seeking a </w:t>
      </w:r>
      <w:r w:rsidR="00F67CFF" w:rsidRPr="00E30A1A">
        <w:rPr>
          <w:szCs w:val="22"/>
        </w:rPr>
        <w:t xml:space="preserve">bidding credit, the </w:t>
      </w:r>
      <w:r w:rsidR="00F67CFF" w:rsidRPr="00E30A1A">
        <w:rPr>
          <w:i/>
          <w:szCs w:val="22"/>
        </w:rPr>
        <w:t>View/Edit Ownership Disclosure Information</w:t>
      </w:r>
      <w:r w:rsidR="00F67CFF" w:rsidRPr="00E30A1A">
        <w:rPr>
          <w:szCs w:val="22"/>
        </w:rPr>
        <w:t xml:space="preserve"> screen will also display </w:t>
      </w:r>
      <w:r w:rsidR="00FE56C1" w:rsidRPr="00E30A1A">
        <w:rPr>
          <w:szCs w:val="22"/>
        </w:rPr>
        <w:t xml:space="preserve">any </w:t>
      </w:r>
      <w:r w:rsidR="00F67CFF" w:rsidRPr="00E30A1A">
        <w:rPr>
          <w:szCs w:val="22"/>
        </w:rPr>
        <w:t>revenue or subscriber information</w:t>
      </w:r>
      <w:r w:rsidR="00E2369A" w:rsidRPr="00E30A1A">
        <w:rPr>
          <w:szCs w:val="22"/>
        </w:rPr>
        <w:t xml:space="preserve"> </w:t>
      </w:r>
      <w:r w:rsidR="00FE56C1" w:rsidRPr="00E30A1A">
        <w:rPr>
          <w:szCs w:val="22"/>
        </w:rPr>
        <w:t>entered by the applicant based</w:t>
      </w:r>
      <w:r w:rsidR="00E2369A" w:rsidRPr="00E30A1A">
        <w:rPr>
          <w:szCs w:val="22"/>
        </w:rPr>
        <w:t xml:space="preserve"> on the </w:t>
      </w:r>
      <w:r w:rsidR="00FE56C1" w:rsidRPr="00E30A1A">
        <w:rPr>
          <w:szCs w:val="22"/>
        </w:rPr>
        <w:t xml:space="preserve">type of </w:t>
      </w:r>
      <w:r w:rsidR="00E2369A" w:rsidRPr="00E30A1A">
        <w:rPr>
          <w:szCs w:val="22"/>
        </w:rPr>
        <w:t>bidding cr</w:t>
      </w:r>
      <w:r w:rsidR="00D05F42" w:rsidRPr="00E30A1A">
        <w:rPr>
          <w:szCs w:val="22"/>
        </w:rPr>
        <w:t xml:space="preserve">edit it </w:t>
      </w:r>
      <w:r w:rsidR="00E2369A" w:rsidRPr="00E30A1A">
        <w:rPr>
          <w:szCs w:val="22"/>
        </w:rPr>
        <w:t xml:space="preserve">selected in </w:t>
      </w:r>
      <w:r w:rsidR="00B05B9B">
        <w:rPr>
          <w:szCs w:val="22"/>
        </w:rPr>
        <w:t>the</w:t>
      </w:r>
      <w:r w:rsidR="00B05B9B" w:rsidRPr="00E30A1A">
        <w:rPr>
          <w:szCs w:val="22"/>
        </w:rPr>
        <w:t xml:space="preserve"> </w:t>
      </w:r>
      <w:r w:rsidR="00E2369A" w:rsidRPr="00E30A1A">
        <w:rPr>
          <w:szCs w:val="22"/>
        </w:rPr>
        <w:t>application.</w:t>
      </w:r>
      <w:r w:rsidR="00DA6FA0" w:rsidRPr="00E30A1A">
        <w:rPr>
          <w:rStyle w:val="FootnoteReference"/>
          <w:sz w:val="22"/>
          <w:szCs w:val="22"/>
        </w:rPr>
        <w:footnoteReference w:id="51"/>
      </w:r>
    </w:p>
    <w:p w:rsidR="000C3D85" w:rsidRPr="00805BF4" w:rsidRDefault="000C3D85" w:rsidP="00C124E5">
      <w:pPr>
        <w:pStyle w:val="ParaNum"/>
        <w:widowControl/>
        <w:rPr>
          <w:szCs w:val="22"/>
        </w:rPr>
      </w:pPr>
      <w:r w:rsidRPr="00805BF4">
        <w:rPr>
          <w:szCs w:val="22"/>
        </w:rPr>
        <w:t xml:space="preserve">To view the detailed information </w:t>
      </w:r>
      <w:r w:rsidR="00405FBB">
        <w:rPr>
          <w:szCs w:val="22"/>
        </w:rPr>
        <w:t xml:space="preserve">that has been pre-filled or otherwise already </w:t>
      </w:r>
      <w:r w:rsidRPr="00805BF4">
        <w:rPr>
          <w:szCs w:val="22"/>
        </w:rPr>
        <w:t>submitted regarding a DIH, FRB, or an affiliate</w:t>
      </w:r>
      <w:r w:rsidR="00975851">
        <w:rPr>
          <w:szCs w:val="22"/>
        </w:rPr>
        <w:t xml:space="preserve"> (if applicable)</w:t>
      </w:r>
      <w:r w:rsidRPr="00805BF4">
        <w:rPr>
          <w:szCs w:val="22"/>
        </w:rPr>
        <w:t>, click on the relevant party’s name.  To delete existing information in one of the</w:t>
      </w:r>
      <w:r w:rsidR="00405FBB">
        <w:rPr>
          <w:szCs w:val="22"/>
        </w:rPr>
        <w:t>se</w:t>
      </w:r>
      <w:r w:rsidRPr="00805BF4">
        <w:rPr>
          <w:szCs w:val="22"/>
        </w:rPr>
        <w:t xml:space="preserve"> categories, click on the relevant party’s name and then click the </w:t>
      </w:r>
      <w:r w:rsidRPr="00805BF4">
        <w:rPr>
          <w:b/>
          <w:szCs w:val="22"/>
        </w:rPr>
        <w:t>DELETE</w:t>
      </w:r>
      <w:r w:rsidRPr="00805BF4">
        <w:rPr>
          <w:szCs w:val="22"/>
        </w:rPr>
        <w:t xml:space="preserve"> button next to the name.  </w:t>
      </w:r>
    </w:p>
    <w:p w:rsidR="008A621C" w:rsidRDefault="008A621C" w:rsidP="00C124E5">
      <w:pPr>
        <w:pStyle w:val="ParaNum"/>
        <w:widowControl/>
        <w:rPr>
          <w:szCs w:val="22"/>
        </w:rPr>
      </w:pPr>
      <w:r w:rsidRPr="00805BF4">
        <w:rPr>
          <w:szCs w:val="22"/>
        </w:rPr>
        <w:t>To add a</w:t>
      </w:r>
      <w:r w:rsidR="00405FBB">
        <w:rPr>
          <w:szCs w:val="22"/>
        </w:rPr>
        <w:t xml:space="preserve"> new</w:t>
      </w:r>
      <w:r w:rsidRPr="00805BF4">
        <w:rPr>
          <w:szCs w:val="22"/>
        </w:rPr>
        <w:t xml:space="preserve"> DIH, FRB, or an affiliate</w:t>
      </w:r>
      <w:r w:rsidR="00975851">
        <w:rPr>
          <w:szCs w:val="22"/>
        </w:rPr>
        <w:t xml:space="preserve"> (if applicable)</w:t>
      </w:r>
      <w:r w:rsidRPr="00805BF4">
        <w:rPr>
          <w:szCs w:val="22"/>
        </w:rPr>
        <w:t xml:space="preserve">, click on the relevant </w:t>
      </w:r>
      <w:r w:rsidRPr="00805BF4">
        <w:rPr>
          <w:b/>
          <w:szCs w:val="22"/>
        </w:rPr>
        <w:t xml:space="preserve">ADD </w:t>
      </w:r>
      <w:r w:rsidRPr="00805BF4">
        <w:rPr>
          <w:szCs w:val="22"/>
        </w:rPr>
        <w:t xml:space="preserve">button.  </w:t>
      </w:r>
      <w:r w:rsidRPr="00D66839">
        <w:rPr>
          <w:rStyle w:val="Emphasis"/>
          <w:i w:val="0"/>
          <w:szCs w:val="22"/>
        </w:rPr>
        <w:t xml:space="preserve">Each screen will specify the information that the applicant must provide.  </w:t>
      </w:r>
      <w:r w:rsidRPr="00805BF4">
        <w:rPr>
          <w:szCs w:val="22"/>
        </w:rPr>
        <w:t xml:space="preserve">Once all ownership information </w:t>
      </w:r>
      <w:r w:rsidR="00832D96" w:rsidRPr="00805BF4">
        <w:rPr>
          <w:szCs w:val="22"/>
        </w:rPr>
        <w:t xml:space="preserve">that </w:t>
      </w:r>
      <w:r w:rsidRPr="00805BF4">
        <w:rPr>
          <w:szCs w:val="22"/>
        </w:rPr>
        <w:t>has been entered</w:t>
      </w:r>
      <w:r w:rsidR="00832D96" w:rsidRPr="00805BF4">
        <w:rPr>
          <w:szCs w:val="22"/>
        </w:rPr>
        <w:t xml:space="preserve"> has been confirmed as accurate on the </w:t>
      </w:r>
      <w:r w:rsidR="00832D96" w:rsidRPr="00805BF4">
        <w:rPr>
          <w:i/>
          <w:szCs w:val="22"/>
        </w:rPr>
        <w:t>View/Edit Ownership Disclosure Information</w:t>
      </w:r>
      <w:r w:rsidR="00832D96" w:rsidRPr="00805BF4">
        <w:rPr>
          <w:szCs w:val="22"/>
        </w:rPr>
        <w:t xml:space="preserve"> screen</w:t>
      </w:r>
      <w:r w:rsidRPr="00805BF4">
        <w:rPr>
          <w:szCs w:val="22"/>
        </w:rPr>
        <w:t xml:space="preserve">, click the </w:t>
      </w:r>
      <w:r w:rsidRPr="00805BF4">
        <w:rPr>
          <w:b/>
          <w:szCs w:val="22"/>
        </w:rPr>
        <w:t xml:space="preserve">CONTINUE </w:t>
      </w:r>
      <w:r w:rsidRPr="00805BF4">
        <w:rPr>
          <w:szCs w:val="22"/>
        </w:rPr>
        <w:t xml:space="preserve">button.  </w:t>
      </w:r>
    </w:p>
    <w:p w:rsidR="00F64734" w:rsidRPr="00755CEC" w:rsidRDefault="00FD616F" w:rsidP="00BE6546">
      <w:pPr>
        <w:pStyle w:val="ParaNum"/>
        <w:keepNext/>
        <w:widowControl/>
        <w:numPr>
          <w:ilvl w:val="3"/>
          <w:numId w:val="15"/>
        </w:numPr>
        <w:rPr>
          <w:b/>
          <w:szCs w:val="22"/>
        </w:rPr>
      </w:pPr>
      <w:r w:rsidRPr="00755CEC">
        <w:rPr>
          <w:b/>
          <w:szCs w:val="22"/>
        </w:rPr>
        <w:t xml:space="preserve">Ownership </w:t>
      </w:r>
      <w:r>
        <w:rPr>
          <w:b/>
          <w:szCs w:val="22"/>
        </w:rPr>
        <w:t>Disclosures Required of All Applicants</w:t>
      </w:r>
    </w:p>
    <w:p w:rsidR="00FD616F" w:rsidRPr="00FD616F" w:rsidRDefault="00FD616F" w:rsidP="00C124E5">
      <w:pPr>
        <w:pStyle w:val="ParaNum"/>
        <w:widowControl/>
        <w:rPr>
          <w:szCs w:val="22"/>
        </w:rPr>
      </w:pPr>
      <w:r>
        <w:rPr>
          <w:szCs w:val="22"/>
        </w:rPr>
        <w:t>All applicants, regardless of whether they are seeking a bidding credit, must provide information in their FCC Form 175 applications concerning their DIHs and FRBs.</w:t>
      </w:r>
      <w:r w:rsidR="00414D57">
        <w:rPr>
          <w:rStyle w:val="FootnoteReference"/>
          <w:szCs w:val="22"/>
        </w:rPr>
        <w:footnoteReference w:id="52"/>
      </w:r>
      <w:r>
        <w:rPr>
          <w:szCs w:val="22"/>
        </w:rPr>
        <w:t xml:space="preserve">  </w:t>
      </w:r>
    </w:p>
    <w:p w:rsidR="00755CEC" w:rsidRPr="0036398C" w:rsidRDefault="00C55ADC" w:rsidP="00C124E5">
      <w:pPr>
        <w:pStyle w:val="ListParagraph"/>
        <w:widowControl/>
        <w:numPr>
          <w:ilvl w:val="4"/>
          <w:numId w:val="15"/>
        </w:numPr>
        <w:spacing w:after="120" w:line="240" w:lineRule="auto"/>
        <w:contextualSpacing w:val="0"/>
      </w:pPr>
      <w:r w:rsidRPr="0036398C">
        <w:rPr>
          <w:b/>
        </w:rPr>
        <w:t>Add</w:t>
      </w:r>
      <w:r w:rsidR="001E4F73" w:rsidRPr="0036398C">
        <w:rPr>
          <w:b/>
        </w:rPr>
        <w:t>ing</w:t>
      </w:r>
      <w:r w:rsidRPr="0036398C">
        <w:rPr>
          <w:b/>
        </w:rPr>
        <w:t xml:space="preserve"> Disclosable Interest Holder</w:t>
      </w:r>
      <w:r w:rsidR="001E4F73" w:rsidRPr="0036398C">
        <w:rPr>
          <w:b/>
        </w:rPr>
        <w:t>s</w:t>
      </w:r>
    </w:p>
    <w:p w:rsidR="00E172DC" w:rsidRPr="0081178B" w:rsidRDefault="001E4F73" w:rsidP="00C124E5">
      <w:pPr>
        <w:pStyle w:val="ParaNum"/>
        <w:widowControl/>
        <w:rPr>
          <w:szCs w:val="22"/>
        </w:rPr>
      </w:pPr>
      <w:r>
        <w:rPr>
          <w:szCs w:val="22"/>
        </w:rPr>
        <w:t>T</w:t>
      </w:r>
      <w:r w:rsidRPr="007B47CA">
        <w:rPr>
          <w:szCs w:val="22"/>
        </w:rPr>
        <w:t>o add a DIH</w:t>
      </w:r>
      <w:r>
        <w:rPr>
          <w:szCs w:val="22"/>
        </w:rPr>
        <w:t>,</w:t>
      </w:r>
      <w:r w:rsidR="000D71F8">
        <w:rPr>
          <w:szCs w:val="22"/>
        </w:rPr>
        <w:t xml:space="preserve"> </w:t>
      </w:r>
      <w:r>
        <w:rPr>
          <w:szCs w:val="22"/>
        </w:rPr>
        <w:t>click on</w:t>
      </w:r>
      <w:r w:rsidR="000D71F8">
        <w:rPr>
          <w:szCs w:val="22"/>
        </w:rPr>
        <w:t xml:space="preserve"> the</w:t>
      </w:r>
      <w:r w:rsidR="00E172DC" w:rsidRPr="0081178B">
        <w:rPr>
          <w:szCs w:val="22"/>
        </w:rPr>
        <w:t xml:space="preserve"> </w:t>
      </w:r>
      <w:r w:rsidR="00E172DC" w:rsidRPr="007B47CA">
        <w:rPr>
          <w:b/>
          <w:szCs w:val="22"/>
        </w:rPr>
        <w:t>ADD</w:t>
      </w:r>
      <w:r>
        <w:rPr>
          <w:szCs w:val="22"/>
        </w:rPr>
        <w:t xml:space="preserve"> button o</w:t>
      </w:r>
      <w:r w:rsidR="00E172DC" w:rsidRPr="007B47CA">
        <w:rPr>
          <w:szCs w:val="22"/>
        </w:rPr>
        <w:t xml:space="preserve">n the </w:t>
      </w:r>
      <w:r w:rsidR="00E172DC" w:rsidRPr="007B47CA">
        <w:rPr>
          <w:i/>
          <w:szCs w:val="22"/>
        </w:rPr>
        <w:t>View/Edit Ownership Disclosure Information</w:t>
      </w:r>
      <w:r w:rsidR="00E172DC" w:rsidRPr="007B47CA">
        <w:rPr>
          <w:szCs w:val="22"/>
        </w:rPr>
        <w:t xml:space="preserve"> screen, </w:t>
      </w:r>
      <w:r>
        <w:rPr>
          <w:szCs w:val="22"/>
        </w:rPr>
        <w:t xml:space="preserve">which will </w:t>
      </w:r>
      <w:r w:rsidR="00E172DC" w:rsidRPr="007B47CA">
        <w:rPr>
          <w:szCs w:val="22"/>
        </w:rPr>
        <w:t>direct</w:t>
      </w:r>
      <w:r>
        <w:rPr>
          <w:szCs w:val="22"/>
        </w:rPr>
        <w:t xml:space="preserve"> </w:t>
      </w:r>
      <w:r w:rsidR="00927AD2">
        <w:rPr>
          <w:szCs w:val="22"/>
        </w:rPr>
        <w:t>you</w:t>
      </w:r>
      <w:r w:rsidR="00E172DC" w:rsidRPr="007B47CA">
        <w:rPr>
          <w:szCs w:val="22"/>
        </w:rPr>
        <w:t xml:space="preserve"> to the </w:t>
      </w:r>
      <w:r w:rsidR="00E172DC" w:rsidRPr="007B47CA">
        <w:rPr>
          <w:i/>
          <w:szCs w:val="22"/>
        </w:rPr>
        <w:t xml:space="preserve">Add Disclosable Interest Holder </w:t>
      </w:r>
      <w:r w:rsidR="00E172DC" w:rsidRPr="00B97C88">
        <w:rPr>
          <w:szCs w:val="22"/>
        </w:rPr>
        <w:t xml:space="preserve">screen.  </w:t>
      </w:r>
      <w:r w:rsidR="00927AD2">
        <w:rPr>
          <w:szCs w:val="22"/>
        </w:rPr>
        <w:t>You</w:t>
      </w:r>
      <w:r w:rsidR="00B97C88" w:rsidRPr="00B97C88">
        <w:rPr>
          <w:szCs w:val="22"/>
        </w:rPr>
        <w:t xml:space="preserve"> must make a DIH entry for any individual or entity required to be disclosed under </w:t>
      </w:r>
      <w:r w:rsidR="00DA6FA0">
        <w:rPr>
          <w:szCs w:val="22"/>
        </w:rPr>
        <w:t>S</w:t>
      </w:r>
      <w:r w:rsidR="00B97C88" w:rsidRPr="00B97C88">
        <w:rPr>
          <w:szCs w:val="22"/>
        </w:rPr>
        <w:t>ection 1.2112 of the Commission’s rules.</w:t>
      </w:r>
      <w:r w:rsidR="00DA6FA0">
        <w:rPr>
          <w:rStyle w:val="FootnoteReference"/>
          <w:szCs w:val="22"/>
        </w:rPr>
        <w:footnoteReference w:id="53"/>
      </w:r>
      <w:r w:rsidR="00B97C88" w:rsidRPr="0081178B">
        <w:rPr>
          <w:szCs w:val="22"/>
        </w:rPr>
        <w:t xml:space="preserve">  </w:t>
      </w:r>
      <w:r w:rsidR="00AA519A">
        <w:rPr>
          <w:szCs w:val="22"/>
        </w:rPr>
        <w:t>On this screen</w:t>
      </w:r>
      <w:r w:rsidR="009B755D">
        <w:rPr>
          <w:szCs w:val="22"/>
        </w:rPr>
        <w:t xml:space="preserve"> and subsequent screens</w:t>
      </w:r>
      <w:r w:rsidR="00AA519A">
        <w:rPr>
          <w:szCs w:val="22"/>
        </w:rPr>
        <w:t xml:space="preserve">, </w:t>
      </w:r>
      <w:r w:rsidR="00927AD2">
        <w:rPr>
          <w:szCs w:val="22"/>
        </w:rPr>
        <w:t>you</w:t>
      </w:r>
      <w:r w:rsidR="00AA519A">
        <w:rPr>
          <w:szCs w:val="22"/>
        </w:rPr>
        <w:t xml:space="preserve"> must </w:t>
      </w:r>
      <w:r w:rsidR="00E172DC" w:rsidRPr="0081178B">
        <w:rPr>
          <w:szCs w:val="22"/>
        </w:rPr>
        <w:t xml:space="preserve">provide information </w:t>
      </w:r>
      <w:r w:rsidR="00123C0C">
        <w:rPr>
          <w:szCs w:val="22"/>
        </w:rPr>
        <w:t>about</w:t>
      </w:r>
      <w:r w:rsidR="00E172DC" w:rsidRPr="0081178B">
        <w:rPr>
          <w:szCs w:val="22"/>
        </w:rPr>
        <w:t xml:space="preserve"> the type of DIH (i.e., entity or</w:t>
      </w:r>
      <w:r w:rsidR="00E172DC" w:rsidRPr="007B47CA">
        <w:rPr>
          <w:szCs w:val="22"/>
        </w:rPr>
        <w:t xml:space="preserve"> individual), contact information for the DIH, type of interest the DIH has in the applicant, percent of interest held in the applicant,</w:t>
      </w:r>
      <w:r w:rsidR="00F32CF6">
        <w:rPr>
          <w:rStyle w:val="FootnoteReference"/>
          <w:szCs w:val="22"/>
        </w:rPr>
        <w:footnoteReference w:id="54"/>
      </w:r>
      <w:r w:rsidR="00F32CF6" w:rsidRPr="00805BF4">
        <w:rPr>
          <w:szCs w:val="22"/>
        </w:rPr>
        <w:t xml:space="preserve"> </w:t>
      </w:r>
      <w:r w:rsidR="00E172DC" w:rsidRPr="007B47CA">
        <w:rPr>
          <w:szCs w:val="22"/>
        </w:rPr>
        <w:t>and the DIH’s jurisdiction of formation (for an entity) or citizenship (for an individual).</w:t>
      </w:r>
      <w:r w:rsidR="0016093F">
        <w:rPr>
          <w:szCs w:val="22"/>
        </w:rPr>
        <w:t xml:space="preserve"> </w:t>
      </w:r>
      <w:r w:rsidR="00E172DC" w:rsidRPr="0081178B">
        <w:rPr>
          <w:szCs w:val="22"/>
        </w:rPr>
        <w:t xml:space="preserve"> </w:t>
      </w:r>
      <w:r w:rsidR="00927AD2">
        <w:t>You</w:t>
      </w:r>
      <w:r w:rsidR="00123C0C">
        <w:t xml:space="preserve"> ha</w:t>
      </w:r>
      <w:r w:rsidR="00927AD2">
        <w:t>ve</w:t>
      </w:r>
      <w:r w:rsidR="00123C0C">
        <w:t xml:space="preserve"> </w:t>
      </w:r>
      <w:r w:rsidR="00123C0C" w:rsidRPr="006A6E06">
        <w:t xml:space="preserve">the option </w:t>
      </w:r>
      <w:r w:rsidR="00123C0C">
        <w:t>of providing</w:t>
      </w:r>
      <w:r w:rsidR="00123C0C" w:rsidRPr="006A6E06">
        <w:t xml:space="preserve"> the FRN of a DIH</w:t>
      </w:r>
      <w:r w:rsidR="00F918C9">
        <w:t>;</w:t>
      </w:r>
      <w:r w:rsidR="00123C0C" w:rsidRPr="006A6E06">
        <w:t xml:space="preserve"> </w:t>
      </w:r>
      <w:r w:rsidR="00123C0C">
        <w:t>an</w:t>
      </w:r>
      <w:r w:rsidR="00123C0C" w:rsidRPr="006A6E06">
        <w:t xml:space="preserve"> FRN</w:t>
      </w:r>
      <w:r w:rsidR="00123C0C">
        <w:t xml:space="preserve"> entry</w:t>
      </w:r>
      <w:r w:rsidR="00123C0C" w:rsidRPr="006A6E06">
        <w:t xml:space="preserve"> is not required.</w:t>
      </w:r>
    </w:p>
    <w:p w:rsidR="0087152A" w:rsidRDefault="0087152A" w:rsidP="00C124E5">
      <w:pPr>
        <w:pStyle w:val="ParaNum"/>
        <w:widowControl/>
        <w:rPr>
          <w:szCs w:val="22"/>
        </w:rPr>
      </w:pPr>
      <w:r>
        <w:rPr>
          <w:szCs w:val="22"/>
        </w:rPr>
        <w:t>If</w:t>
      </w:r>
      <w:r w:rsidRPr="00805BF4">
        <w:rPr>
          <w:szCs w:val="22"/>
        </w:rPr>
        <w:t xml:space="preserve"> </w:t>
      </w:r>
      <w:r w:rsidR="00927AD2">
        <w:rPr>
          <w:szCs w:val="22"/>
        </w:rPr>
        <w:t>you</w:t>
      </w:r>
      <w:r>
        <w:rPr>
          <w:szCs w:val="22"/>
        </w:rPr>
        <w:t xml:space="preserve"> </w:t>
      </w:r>
      <w:r w:rsidR="00123C0C">
        <w:rPr>
          <w:szCs w:val="22"/>
        </w:rPr>
        <w:t>enter</w:t>
      </w:r>
      <w:r w:rsidRPr="00805BF4">
        <w:rPr>
          <w:szCs w:val="22"/>
        </w:rPr>
        <w:t xml:space="preserve"> one or more DIHs with indirect ownership </w:t>
      </w:r>
      <w:r>
        <w:rPr>
          <w:szCs w:val="22"/>
        </w:rPr>
        <w:t>interest</w:t>
      </w:r>
      <w:r w:rsidR="002F468D">
        <w:rPr>
          <w:szCs w:val="22"/>
        </w:rPr>
        <w:t>(s)</w:t>
      </w:r>
      <w:r>
        <w:rPr>
          <w:szCs w:val="22"/>
        </w:rPr>
        <w:t xml:space="preserve"> </w:t>
      </w:r>
      <w:r w:rsidRPr="00805BF4">
        <w:rPr>
          <w:szCs w:val="22"/>
        </w:rPr>
        <w:t>in the applicant</w:t>
      </w:r>
      <w:r>
        <w:rPr>
          <w:szCs w:val="22"/>
        </w:rPr>
        <w:t xml:space="preserve"> o</w:t>
      </w:r>
      <w:r w:rsidRPr="0087152A">
        <w:rPr>
          <w:szCs w:val="22"/>
        </w:rPr>
        <w:t>n the</w:t>
      </w:r>
      <w:r w:rsidRPr="006F1F77">
        <w:rPr>
          <w:i/>
          <w:szCs w:val="22"/>
        </w:rPr>
        <w:t xml:space="preserve"> Add Disclosure Interest Holder Type</w:t>
      </w:r>
      <w:r>
        <w:rPr>
          <w:szCs w:val="22"/>
        </w:rPr>
        <w:t xml:space="preserve"> screen</w:t>
      </w:r>
      <w:r w:rsidRPr="00805BF4">
        <w:rPr>
          <w:szCs w:val="22"/>
        </w:rPr>
        <w:t>,</w:t>
      </w:r>
      <w:r w:rsidRPr="00805BF4">
        <w:rPr>
          <w:rStyle w:val="FootnoteReference"/>
          <w:sz w:val="22"/>
          <w:szCs w:val="22"/>
        </w:rPr>
        <w:footnoteReference w:id="55"/>
      </w:r>
      <w:r>
        <w:rPr>
          <w:szCs w:val="22"/>
        </w:rPr>
        <w:t xml:space="preserve"> </w:t>
      </w:r>
      <w:r w:rsidR="00BC38F8">
        <w:rPr>
          <w:szCs w:val="22"/>
        </w:rPr>
        <w:t>you</w:t>
      </w:r>
      <w:r w:rsidR="00BC38F8" w:rsidRPr="00805BF4">
        <w:rPr>
          <w:szCs w:val="22"/>
        </w:rPr>
        <w:t xml:space="preserve"> </w:t>
      </w:r>
      <w:r w:rsidRPr="00805BF4">
        <w:rPr>
          <w:szCs w:val="22"/>
        </w:rPr>
        <w:t xml:space="preserve">must include </w:t>
      </w:r>
      <w:r w:rsidR="00123C0C">
        <w:rPr>
          <w:szCs w:val="22"/>
        </w:rPr>
        <w:t>for each such DIH</w:t>
      </w:r>
      <w:r w:rsidR="00123C0C" w:rsidRPr="00805BF4">
        <w:rPr>
          <w:szCs w:val="22"/>
        </w:rPr>
        <w:t xml:space="preserve"> </w:t>
      </w:r>
      <w:r w:rsidRPr="00805BF4">
        <w:rPr>
          <w:szCs w:val="22"/>
        </w:rPr>
        <w:t>an attachment describing the relationship between the indirect interest holder(s) and the applicant.  The attachment should provide an overview of the ownership chain that links the indirect owner(s) to the applicant, e.g., indirect owners X and Z own 50 percent of holding company Y and holding company Y owns 100 percent of the applicant.</w:t>
      </w:r>
      <w:r w:rsidRPr="00805BF4">
        <w:rPr>
          <w:rStyle w:val="FootnoteReference"/>
          <w:sz w:val="22"/>
          <w:szCs w:val="22"/>
        </w:rPr>
        <w:footnoteReference w:id="56"/>
      </w:r>
      <w:r>
        <w:rPr>
          <w:szCs w:val="22"/>
        </w:rPr>
        <w:t xml:space="preserve">  </w:t>
      </w:r>
      <w:r w:rsidR="00BC38F8">
        <w:rPr>
          <w:szCs w:val="22"/>
        </w:rPr>
        <w:t>You</w:t>
      </w:r>
      <w:r w:rsidRPr="00805BF4">
        <w:rPr>
          <w:szCs w:val="22"/>
        </w:rPr>
        <w:t xml:space="preserve"> should provide only one attachment connecting all indirect owners to the applicant.  The information in the attachment should be consistent with the information already provided in the data fields of the FCC Form 175.</w:t>
      </w:r>
      <w:r>
        <w:rPr>
          <w:szCs w:val="22"/>
        </w:rPr>
        <w:t xml:space="preserve">  </w:t>
      </w:r>
      <w:r w:rsidR="003526A7">
        <w:rPr>
          <w:szCs w:val="22"/>
        </w:rPr>
        <w:t>S</w:t>
      </w:r>
      <w:r w:rsidR="00123C0C">
        <w:rPr>
          <w:szCs w:val="22"/>
        </w:rPr>
        <w:t xml:space="preserve">elect “Indirect Ownership” as the attachment </w:t>
      </w:r>
      <w:r w:rsidR="00594E72">
        <w:rPr>
          <w:szCs w:val="22"/>
        </w:rPr>
        <w:t>“</w:t>
      </w:r>
      <w:r w:rsidR="001E5417">
        <w:rPr>
          <w:szCs w:val="22"/>
        </w:rPr>
        <w:t>T</w:t>
      </w:r>
      <w:r w:rsidR="00123C0C">
        <w:rPr>
          <w:szCs w:val="22"/>
        </w:rPr>
        <w:t>ype</w:t>
      </w:r>
      <w:r w:rsidR="001E5417">
        <w:rPr>
          <w:szCs w:val="22"/>
        </w:rPr>
        <w:t>”</w:t>
      </w:r>
      <w:r w:rsidR="00123C0C">
        <w:rPr>
          <w:szCs w:val="22"/>
        </w:rPr>
        <w:t xml:space="preserve"> when uploading </w:t>
      </w:r>
      <w:r w:rsidR="008769CF">
        <w:rPr>
          <w:szCs w:val="22"/>
        </w:rPr>
        <w:t>this</w:t>
      </w:r>
      <w:r w:rsidR="00123C0C">
        <w:rPr>
          <w:szCs w:val="22"/>
        </w:rPr>
        <w:t xml:space="preserve"> attachment.  </w:t>
      </w:r>
      <w:r w:rsidRPr="00805BF4">
        <w:rPr>
          <w:szCs w:val="22"/>
        </w:rPr>
        <w:t xml:space="preserve">The procedure for </w:t>
      </w:r>
      <w:r w:rsidR="00123C0C">
        <w:rPr>
          <w:szCs w:val="22"/>
        </w:rPr>
        <w:t>uploading</w:t>
      </w:r>
      <w:r w:rsidRPr="00805BF4">
        <w:rPr>
          <w:szCs w:val="22"/>
        </w:rPr>
        <w:t xml:space="preserve"> this </w:t>
      </w:r>
      <w:r w:rsidR="00123C0C">
        <w:rPr>
          <w:szCs w:val="22"/>
        </w:rPr>
        <w:t>required attachment</w:t>
      </w:r>
      <w:r w:rsidRPr="00805BF4">
        <w:rPr>
          <w:szCs w:val="22"/>
        </w:rPr>
        <w:t xml:space="preserve"> is described below in Section I.C.</w:t>
      </w:r>
      <w:r w:rsidR="009A683F">
        <w:rPr>
          <w:szCs w:val="22"/>
        </w:rPr>
        <w:t>8</w:t>
      </w:r>
      <w:r w:rsidRPr="00805BF4">
        <w:rPr>
          <w:szCs w:val="22"/>
        </w:rPr>
        <w:t>.</w:t>
      </w:r>
      <w:r>
        <w:rPr>
          <w:szCs w:val="22"/>
        </w:rPr>
        <w:t xml:space="preserve">  </w:t>
      </w:r>
    </w:p>
    <w:p w:rsidR="00143462" w:rsidRPr="00805BF4" w:rsidRDefault="00143462" w:rsidP="00C124E5">
      <w:pPr>
        <w:pStyle w:val="ParaNum"/>
        <w:widowControl/>
        <w:rPr>
          <w:szCs w:val="22"/>
        </w:rPr>
      </w:pPr>
      <w:r w:rsidRPr="00805BF4">
        <w:rPr>
          <w:szCs w:val="22"/>
        </w:rPr>
        <w:t>The “Percent of Interest Held in Applicant”</w:t>
      </w:r>
      <w:r w:rsidR="0087152A">
        <w:rPr>
          <w:szCs w:val="22"/>
        </w:rPr>
        <w:t xml:space="preserve"> </w:t>
      </w:r>
      <w:r w:rsidRPr="00805BF4">
        <w:rPr>
          <w:szCs w:val="22"/>
        </w:rPr>
        <w:t xml:space="preserve">should reflect the </w:t>
      </w:r>
      <w:r w:rsidR="00CF0F6C" w:rsidRPr="00805BF4">
        <w:rPr>
          <w:szCs w:val="22"/>
        </w:rPr>
        <w:t>DIH</w:t>
      </w:r>
      <w:r w:rsidRPr="00805BF4">
        <w:rPr>
          <w:szCs w:val="22"/>
        </w:rPr>
        <w:t>’s aggregate ownership interest</w:t>
      </w:r>
      <w:r w:rsidR="00CF0F6C" w:rsidRPr="00805BF4">
        <w:rPr>
          <w:szCs w:val="22"/>
        </w:rPr>
        <w:t>s</w:t>
      </w:r>
      <w:r w:rsidRPr="00805BF4">
        <w:rPr>
          <w:szCs w:val="22"/>
        </w:rPr>
        <w:t xml:space="preserve"> in the applicant (both direct and indirect).  In some cases, e.g., circumstances where there is joint ownership or indirect ownership resulting in different owners sharing the same ownership interests, the sum of all the percentages held by </w:t>
      </w:r>
      <w:r w:rsidR="00FC7455" w:rsidRPr="00805BF4">
        <w:rPr>
          <w:szCs w:val="22"/>
        </w:rPr>
        <w:t>DIHs</w:t>
      </w:r>
      <w:r w:rsidRPr="00805BF4">
        <w:rPr>
          <w:szCs w:val="22"/>
        </w:rPr>
        <w:t xml:space="preserve"> may exceed 100</w:t>
      </w:r>
      <w:r w:rsidR="00FC7455" w:rsidRPr="00805BF4">
        <w:rPr>
          <w:szCs w:val="22"/>
        </w:rPr>
        <w:t xml:space="preserve"> percent</w:t>
      </w:r>
      <w:r w:rsidRPr="00805BF4">
        <w:rPr>
          <w:szCs w:val="22"/>
        </w:rPr>
        <w:t xml:space="preserve">.  In other cases, a </w:t>
      </w:r>
      <w:r w:rsidR="00FC7455" w:rsidRPr="00805BF4">
        <w:rPr>
          <w:szCs w:val="22"/>
        </w:rPr>
        <w:t>DIH</w:t>
      </w:r>
      <w:r w:rsidRPr="00805BF4">
        <w:rPr>
          <w:szCs w:val="22"/>
        </w:rPr>
        <w:t xml:space="preserve"> may have a </w:t>
      </w:r>
      <w:r w:rsidR="00FC7455" w:rsidRPr="00805BF4">
        <w:rPr>
          <w:szCs w:val="22"/>
        </w:rPr>
        <w:t>zero percent</w:t>
      </w:r>
      <w:r w:rsidRPr="00805BF4">
        <w:rPr>
          <w:szCs w:val="22"/>
        </w:rPr>
        <w:t xml:space="preserve"> ownership interest in the applicant.</w:t>
      </w:r>
      <w:r w:rsidR="005930AF">
        <w:rPr>
          <w:rStyle w:val="FootnoteReference"/>
          <w:szCs w:val="22"/>
        </w:rPr>
        <w:footnoteReference w:id="57"/>
      </w:r>
    </w:p>
    <w:p w:rsidR="00D90414" w:rsidRDefault="00D90414" w:rsidP="00C124E5">
      <w:pPr>
        <w:pStyle w:val="ParaNum"/>
        <w:widowControl/>
        <w:rPr>
          <w:szCs w:val="22"/>
        </w:rPr>
      </w:pPr>
      <w:r w:rsidRPr="00D66839">
        <w:rPr>
          <w:szCs w:val="22"/>
        </w:rPr>
        <w:t>After completing the necessary information for a DIH,</w:t>
      </w:r>
      <w:r w:rsidR="00AA519A">
        <w:rPr>
          <w:szCs w:val="22"/>
        </w:rPr>
        <w:t xml:space="preserve"> </w:t>
      </w:r>
      <w:r w:rsidRPr="00D66839">
        <w:rPr>
          <w:szCs w:val="22"/>
        </w:rPr>
        <w:t xml:space="preserve">click the </w:t>
      </w:r>
      <w:r w:rsidRPr="00D66839">
        <w:rPr>
          <w:b/>
          <w:szCs w:val="22"/>
        </w:rPr>
        <w:t>SAVE &amp; CONTINUE</w:t>
      </w:r>
      <w:r w:rsidRPr="00D66839">
        <w:rPr>
          <w:szCs w:val="22"/>
        </w:rPr>
        <w:t xml:space="preserve"> button.  </w:t>
      </w:r>
      <w:r w:rsidR="007F6A50">
        <w:rPr>
          <w:szCs w:val="22"/>
        </w:rPr>
        <w:t xml:space="preserve">For </w:t>
      </w:r>
      <w:r w:rsidR="00D6175E">
        <w:rPr>
          <w:szCs w:val="22"/>
        </w:rPr>
        <w:t xml:space="preserve">any </w:t>
      </w:r>
      <w:r w:rsidR="007F6A50">
        <w:rPr>
          <w:szCs w:val="22"/>
        </w:rPr>
        <w:t>applicant not seeking a bidding credit, t</w:t>
      </w:r>
      <w:r w:rsidRPr="00D66839">
        <w:rPr>
          <w:szCs w:val="22"/>
        </w:rPr>
        <w:t xml:space="preserve">his will direct </w:t>
      </w:r>
      <w:r w:rsidR="00BC38F8">
        <w:rPr>
          <w:szCs w:val="22"/>
        </w:rPr>
        <w:t>you</w:t>
      </w:r>
      <w:r w:rsidRPr="00D66839">
        <w:rPr>
          <w:szCs w:val="22"/>
        </w:rPr>
        <w:t xml:space="preserve"> to the </w:t>
      </w:r>
      <w:r w:rsidRPr="00D66839">
        <w:rPr>
          <w:i/>
          <w:szCs w:val="22"/>
        </w:rPr>
        <w:t>Information for DIH</w:t>
      </w:r>
      <w:r w:rsidRPr="00D66839">
        <w:rPr>
          <w:szCs w:val="22"/>
        </w:rPr>
        <w:t xml:space="preserve"> screen, which will summarize the information </w:t>
      </w:r>
      <w:r w:rsidR="00BC38F8">
        <w:rPr>
          <w:szCs w:val="22"/>
        </w:rPr>
        <w:t xml:space="preserve">you </w:t>
      </w:r>
      <w:r w:rsidRPr="00D66839">
        <w:rPr>
          <w:szCs w:val="22"/>
        </w:rPr>
        <w:t xml:space="preserve">submitted for a particular DIH.  </w:t>
      </w:r>
      <w:r w:rsidR="001E4EEF">
        <w:rPr>
          <w:szCs w:val="22"/>
        </w:rPr>
        <w:t xml:space="preserve">As explained in further detail below, if an applicant is seeking a bidding credit, </w:t>
      </w:r>
      <w:r w:rsidR="00BC38F8">
        <w:rPr>
          <w:szCs w:val="22"/>
        </w:rPr>
        <w:t>you</w:t>
      </w:r>
      <w:r w:rsidR="001E4EEF">
        <w:rPr>
          <w:szCs w:val="22"/>
        </w:rPr>
        <w:t xml:space="preserve"> will </w:t>
      </w:r>
      <w:r w:rsidR="007F6A50">
        <w:rPr>
          <w:szCs w:val="22"/>
        </w:rPr>
        <w:t>need</w:t>
      </w:r>
      <w:r w:rsidR="001E4EEF">
        <w:rPr>
          <w:szCs w:val="22"/>
        </w:rPr>
        <w:t xml:space="preserve"> to respond to additional questions </w:t>
      </w:r>
      <w:r w:rsidR="000738F8">
        <w:rPr>
          <w:szCs w:val="22"/>
        </w:rPr>
        <w:t xml:space="preserve">before </w:t>
      </w:r>
      <w:r w:rsidR="00BC38F8">
        <w:rPr>
          <w:szCs w:val="22"/>
        </w:rPr>
        <w:t>you are</w:t>
      </w:r>
      <w:r w:rsidR="000738F8">
        <w:rPr>
          <w:szCs w:val="22"/>
        </w:rPr>
        <w:t xml:space="preserve"> returned to the </w:t>
      </w:r>
      <w:r w:rsidR="00B02A7A" w:rsidRPr="00805BF4">
        <w:rPr>
          <w:i/>
          <w:szCs w:val="22"/>
        </w:rPr>
        <w:t>View/Edit Ownership Disclosure Information</w:t>
      </w:r>
      <w:r w:rsidR="00B02A7A" w:rsidRPr="00805BF4">
        <w:rPr>
          <w:szCs w:val="22"/>
        </w:rPr>
        <w:t xml:space="preserve"> screen</w:t>
      </w:r>
      <w:r w:rsidR="000738F8">
        <w:rPr>
          <w:szCs w:val="22"/>
        </w:rPr>
        <w:t xml:space="preserve">. </w:t>
      </w:r>
      <w:r w:rsidR="001E4EEF">
        <w:rPr>
          <w:szCs w:val="22"/>
        </w:rPr>
        <w:t xml:space="preserve"> </w:t>
      </w:r>
      <w:r w:rsidRPr="00D66839">
        <w:rPr>
          <w:szCs w:val="22"/>
        </w:rPr>
        <w:t>To edit any information entered for a DIH</w:t>
      </w:r>
      <w:r w:rsidR="000738F8">
        <w:rPr>
          <w:szCs w:val="22"/>
        </w:rPr>
        <w:t xml:space="preserve"> on </w:t>
      </w:r>
      <w:r w:rsidR="00B02A7A" w:rsidRPr="00D66839">
        <w:rPr>
          <w:szCs w:val="22"/>
        </w:rPr>
        <w:t xml:space="preserve">the </w:t>
      </w:r>
      <w:r w:rsidR="00B02A7A" w:rsidRPr="00D66839">
        <w:rPr>
          <w:i/>
          <w:szCs w:val="22"/>
        </w:rPr>
        <w:t>Information for DIH</w:t>
      </w:r>
      <w:r w:rsidR="00B02A7A" w:rsidRPr="00D66839">
        <w:rPr>
          <w:szCs w:val="22"/>
        </w:rPr>
        <w:t xml:space="preserve"> screen</w:t>
      </w:r>
      <w:r w:rsidRPr="00D66839">
        <w:rPr>
          <w:szCs w:val="22"/>
        </w:rPr>
        <w:t xml:space="preserve">, click the </w:t>
      </w:r>
      <w:r w:rsidRPr="00D66839">
        <w:rPr>
          <w:b/>
          <w:szCs w:val="22"/>
        </w:rPr>
        <w:t>OPEN</w:t>
      </w:r>
      <w:r w:rsidRPr="00D66839">
        <w:rPr>
          <w:szCs w:val="22"/>
        </w:rPr>
        <w:t xml:space="preserve"> button next to the section </w:t>
      </w:r>
      <w:r w:rsidR="001E5417">
        <w:rPr>
          <w:szCs w:val="22"/>
        </w:rPr>
        <w:t xml:space="preserve">in which </w:t>
      </w:r>
      <w:r w:rsidR="00BC38F8">
        <w:rPr>
          <w:szCs w:val="22"/>
        </w:rPr>
        <w:t>you</w:t>
      </w:r>
      <w:r w:rsidR="00AA519A">
        <w:rPr>
          <w:szCs w:val="22"/>
        </w:rPr>
        <w:t xml:space="preserve"> </w:t>
      </w:r>
      <w:r w:rsidR="001E5417">
        <w:rPr>
          <w:szCs w:val="22"/>
        </w:rPr>
        <w:t>need</w:t>
      </w:r>
      <w:r w:rsidR="00AA519A">
        <w:rPr>
          <w:szCs w:val="22"/>
        </w:rPr>
        <w:t xml:space="preserve"> t</w:t>
      </w:r>
      <w:r w:rsidRPr="00D66839">
        <w:rPr>
          <w:szCs w:val="22"/>
        </w:rPr>
        <w:t xml:space="preserve">o </w:t>
      </w:r>
      <w:r w:rsidR="001E5417">
        <w:rPr>
          <w:szCs w:val="22"/>
        </w:rPr>
        <w:t>make changes</w:t>
      </w:r>
      <w:r w:rsidRPr="00D66839">
        <w:rPr>
          <w:szCs w:val="22"/>
        </w:rPr>
        <w:t xml:space="preserve">.  </w:t>
      </w:r>
      <w:r w:rsidRPr="00805BF4">
        <w:rPr>
          <w:szCs w:val="22"/>
        </w:rPr>
        <w:t xml:space="preserve">This screen also provides a </w:t>
      </w:r>
      <w:r w:rsidR="00CA003E">
        <w:rPr>
          <w:szCs w:val="22"/>
        </w:rPr>
        <w:t>button</w:t>
      </w:r>
      <w:r w:rsidR="00CA003E" w:rsidRPr="00805BF4">
        <w:rPr>
          <w:szCs w:val="22"/>
        </w:rPr>
        <w:t xml:space="preserve"> </w:t>
      </w:r>
      <w:r w:rsidRPr="00805BF4">
        <w:rPr>
          <w:szCs w:val="22"/>
        </w:rPr>
        <w:t xml:space="preserve">that will enable </w:t>
      </w:r>
      <w:r w:rsidR="00590459">
        <w:rPr>
          <w:szCs w:val="22"/>
        </w:rPr>
        <w:t>you</w:t>
      </w:r>
      <w:r w:rsidRPr="00805BF4">
        <w:rPr>
          <w:szCs w:val="22"/>
        </w:rPr>
        <w:t xml:space="preserve"> to add an FRB </w:t>
      </w:r>
      <w:r w:rsidR="00BB06B1">
        <w:rPr>
          <w:szCs w:val="22"/>
        </w:rPr>
        <w:t xml:space="preserve">entry </w:t>
      </w:r>
      <w:r w:rsidRPr="00805BF4">
        <w:rPr>
          <w:szCs w:val="22"/>
        </w:rPr>
        <w:t xml:space="preserve">directly to an existing DIH, without needing to reenter the DIH’s information.  After </w:t>
      </w:r>
      <w:r w:rsidR="00AA4708">
        <w:rPr>
          <w:szCs w:val="22"/>
        </w:rPr>
        <w:t>you</w:t>
      </w:r>
      <w:r w:rsidR="00AA519A">
        <w:rPr>
          <w:szCs w:val="22"/>
        </w:rPr>
        <w:t xml:space="preserve"> ha</w:t>
      </w:r>
      <w:r w:rsidR="00AA4708">
        <w:rPr>
          <w:szCs w:val="22"/>
        </w:rPr>
        <w:t>ve</w:t>
      </w:r>
      <w:r w:rsidR="00AA519A">
        <w:rPr>
          <w:szCs w:val="22"/>
        </w:rPr>
        <w:t xml:space="preserve"> </w:t>
      </w:r>
      <w:r w:rsidR="00BB06B1">
        <w:rPr>
          <w:szCs w:val="22"/>
        </w:rPr>
        <w:t>made any necessary FRB entries for each DIH and ha</w:t>
      </w:r>
      <w:r w:rsidR="00AA4708">
        <w:rPr>
          <w:szCs w:val="22"/>
        </w:rPr>
        <w:t>ve</w:t>
      </w:r>
      <w:r w:rsidR="00BB06B1">
        <w:rPr>
          <w:szCs w:val="22"/>
        </w:rPr>
        <w:t xml:space="preserve"> </w:t>
      </w:r>
      <w:r w:rsidRPr="00805BF4">
        <w:rPr>
          <w:szCs w:val="22"/>
        </w:rPr>
        <w:t xml:space="preserve">confirmed the accuracy of </w:t>
      </w:r>
      <w:r w:rsidR="00BB06B1">
        <w:rPr>
          <w:szCs w:val="22"/>
        </w:rPr>
        <w:t xml:space="preserve">all of </w:t>
      </w:r>
      <w:r w:rsidRPr="00805BF4">
        <w:rPr>
          <w:szCs w:val="22"/>
        </w:rPr>
        <w:t xml:space="preserve">the information on the </w:t>
      </w:r>
      <w:r w:rsidRPr="00D66839">
        <w:rPr>
          <w:i/>
          <w:szCs w:val="22"/>
        </w:rPr>
        <w:t>Information for DIH</w:t>
      </w:r>
      <w:r w:rsidRPr="00D66839">
        <w:rPr>
          <w:szCs w:val="22"/>
        </w:rPr>
        <w:t xml:space="preserve"> screen, click the </w:t>
      </w:r>
      <w:r w:rsidRPr="00D66839">
        <w:rPr>
          <w:b/>
          <w:szCs w:val="22"/>
        </w:rPr>
        <w:t xml:space="preserve">CONTINUE </w:t>
      </w:r>
      <w:r w:rsidRPr="00D66839">
        <w:rPr>
          <w:szCs w:val="22"/>
        </w:rPr>
        <w:t xml:space="preserve">button to save the information. </w:t>
      </w:r>
    </w:p>
    <w:p w:rsidR="007B10E4" w:rsidRPr="0036398C" w:rsidRDefault="00082727" w:rsidP="00BE6546">
      <w:pPr>
        <w:pStyle w:val="ListParagraph"/>
        <w:keepNext/>
        <w:widowControl/>
        <w:numPr>
          <w:ilvl w:val="4"/>
          <w:numId w:val="15"/>
        </w:numPr>
        <w:spacing w:after="120" w:line="240" w:lineRule="auto"/>
        <w:contextualSpacing w:val="0"/>
      </w:pPr>
      <w:r w:rsidRPr="0036398C">
        <w:rPr>
          <w:b/>
        </w:rPr>
        <w:t>Add</w:t>
      </w:r>
      <w:r w:rsidR="001E4F73" w:rsidRPr="0036398C">
        <w:rPr>
          <w:b/>
        </w:rPr>
        <w:t>ing</w:t>
      </w:r>
      <w:r w:rsidRPr="0036398C">
        <w:rPr>
          <w:b/>
        </w:rPr>
        <w:t xml:space="preserve"> FCC Regulated Business</w:t>
      </w:r>
      <w:r w:rsidR="001E4F73" w:rsidRPr="0036398C">
        <w:rPr>
          <w:b/>
        </w:rPr>
        <w:t>es</w:t>
      </w:r>
    </w:p>
    <w:p w:rsidR="006C155C" w:rsidRPr="00120C98" w:rsidRDefault="0004696B" w:rsidP="00C124E5">
      <w:pPr>
        <w:pStyle w:val="ParaNum"/>
        <w:widowControl/>
      </w:pPr>
      <w:r>
        <w:rPr>
          <w:szCs w:val="22"/>
        </w:rPr>
        <w:t>T</w:t>
      </w:r>
      <w:r w:rsidRPr="00805BF4">
        <w:rPr>
          <w:szCs w:val="22"/>
        </w:rPr>
        <w:t>o add an FRB of the applicant</w:t>
      </w:r>
      <w:r>
        <w:rPr>
          <w:szCs w:val="22"/>
        </w:rPr>
        <w:t>, click on</w:t>
      </w:r>
      <w:r w:rsidR="000D71F8">
        <w:rPr>
          <w:szCs w:val="22"/>
        </w:rPr>
        <w:t xml:space="preserve"> the</w:t>
      </w:r>
      <w:r w:rsidR="002E12F9" w:rsidRPr="00805BF4">
        <w:rPr>
          <w:szCs w:val="22"/>
        </w:rPr>
        <w:t xml:space="preserve"> </w:t>
      </w:r>
      <w:r w:rsidR="002E12F9" w:rsidRPr="00805BF4">
        <w:rPr>
          <w:b/>
          <w:szCs w:val="22"/>
        </w:rPr>
        <w:t>ADD</w:t>
      </w:r>
      <w:r w:rsidR="002E12F9" w:rsidRPr="00805BF4">
        <w:rPr>
          <w:szCs w:val="22"/>
        </w:rPr>
        <w:t xml:space="preserve"> button in the </w:t>
      </w:r>
      <w:r w:rsidR="002E12F9" w:rsidRPr="00805BF4">
        <w:rPr>
          <w:i/>
          <w:szCs w:val="22"/>
        </w:rPr>
        <w:t>View/Edit Ownership Disclosure Information</w:t>
      </w:r>
      <w:r w:rsidR="002E12F9" w:rsidRPr="00805BF4">
        <w:rPr>
          <w:szCs w:val="22"/>
        </w:rPr>
        <w:t xml:space="preserve"> screen, </w:t>
      </w:r>
      <w:r>
        <w:rPr>
          <w:szCs w:val="22"/>
        </w:rPr>
        <w:t xml:space="preserve">which will direct </w:t>
      </w:r>
      <w:r w:rsidR="00FC5CA5">
        <w:rPr>
          <w:szCs w:val="22"/>
        </w:rPr>
        <w:t>you</w:t>
      </w:r>
      <w:r>
        <w:rPr>
          <w:szCs w:val="22"/>
        </w:rPr>
        <w:t xml:space="preserve"> </w:t>
      </w:r>
      <w:r w:rsidR="002E12F9" w:rsidRPr="00805BF4">
        <w:rPr>
          <w:szCs w:val="22"/>
        </w:rPr>
        <w:t xml:space="preserve">to the </w:t>
      </w:r>
      <w:r w:rsidR="002E12F9" w:rsidRPr="00805BF4">
        <w:rPr>
          <w:i/>
          <w:szCs w:val="22"/>
        </w:rPr>
        <w:t xml:space="preserve">Add </w:t>
      </w:r>
      <w:r w:rsidR="00331649" w:rsidRPr="00805BF4">
        <w:rPr>
          <w:i/>
          <w:szCs w:val="22"/>
        </w:rPr>
        <w:t>FCC Regulated Business of Applicant</w:t>
      </w:r>
      <w:r w:rsidR="002E12F9" w:rsidRPr="00805BF4">
        <w:rPr>
          <w:i/>
          <w:szCs w:val="22"/>
        </w:rPr>
        <w:t xml:space="preserve"> </w:t>
      </w:r>
      <w:r w:rsidR="002E12F9" w:rsidRPr="00805BF4">
        <w:rPr>
          <w:szCs w:val="22"/>
        </w:rPr>
        <w:t xml:space="preserve">screen. </w:t>
      </w:r>
      <w:r w:rsidR="005E2667" w:rsidRPr="00805BF4">
        <w:rPr>
          <w:szCs w:val="22"/>
        </w:rPr>
        <w:t xml:space="preserve"> </w:t>
      </w:r>
      <w:r w:rsidR="00E31F11" w:rsidRPr="00805BF4">
        <w:rPr>
          <w:szCs w:val="22"/>
        </w:rPr>
        <w:t xml:space="preserve">The </w:t>
      </w:r>
      <w:r w:rsidR="00E31F11" w:rsidRPr="00805BF4">
        <w:rPr>
          <w:i/>
          <w:szCs w:val="22"/>
        </w:rPr>
        <w:t xml:space="preserve">Add FCC Regulated Business of Applicant </w:t>
      </w:r>
      <w:r w:rsidR="00E31F11" w:rsidRPr="00805BF4">
        <w:rPr>
          <w:szCs w:val="22"/>
        </w:rPr>
        <w:t>scree</w:t>
      </w:r>
      <w:r w:rsidR="00AD6943" w:rsidRPr="00805BF4">
        <w:rPr>
          <w:szCs w:val="22"/>
        </w:rPr>
        <w:t>n</w:t>
      </w:r>
      <w:r w:rsidR="00E31F11" w:rsidRPr="00805BF4">
        <w:rPr>
          <w:szCs w:val="22"/>
        </w:rPr>
        <w:t xml:space="preserve"> asks </w:t>
      </w:r>
      <w:r w:rsidR="00FC5CA5">
        <w:rPr>
          <w:szCs w:val="22"/>
        </w:rPr>
        <w:t>you</w:t>
      </w:r>
      <w:r w:rsidR="000D71F8">
        <w:rPr>
          <w:szCs w:val="22"/>
        </w:rPr>
        <w:t xml:space="preserve"> </w:t>
      </w:r>
      <w:r w:rsidR="00E31F11" w:rsidRPr="00805BF4">
        <w:rPr>
          <w:szCs w:val="22"/>
        </w:rPr>
        <w:t xml:space="preserve">to </w:t>
      </w:r>
      <w:r w:rsidR="00077228" w:rsidRPr="00D66839">
        <w:rPr>
          <w:szCs w:val="22"/>
        </w:rPr>
        <w:t>provide the name of the FRB, its principal business, and percent of interest held.</w:t>
      </w:r>
      <w:r w:rsidR="009C6526">
        <w:rPr>
          <w:rStyle w:val="CommentReference"/>
        </w:rPr>
        <w:t xml:space="preserve"> </w:t>
      </w:r>
      <w:r w:rsidR="00143462" w:rsidRPr="00805BF4">
        <w:rPr>
          <w:szCs w:val="22"/>
        </w:rPr>
        <w:t xml:space="preserve"> “Percent of Interest Held” refers to the percent of interest held by the applicant in the </w:t>
      </w:r>
      <w:r w:rsidR="006003BB" w:rsidRPr="00805BF4">
        <w:rPr>
          <w:szCs w:val="22"/>
        </w:rPr>
        <w:t>FRB</w:t>
      </w:r>
      <w:r w:rsidR="00143462" w:rsidRPr="00805BF4">
        <w:rPr>
          <w:szCs w:val="22"/>
        </w:rPr>
        <w:t xml:space="preserve">. </w:t>
      </w:r>
      <w:r w:rsidR="00AE3AC0" w:rsidRPr="00805BF4">
        <w:rPr>
          <w:szCs w:val="22"/>
        </w:rPr>
        <w:t xml:space="preserve"> </w:t>
      </w:r>
    </w:p>
    <w:p w:rsidR="00A74D72" w:rsidRPr="006C155C" w:rsidRDefault="00120C98" w:rsidP="00C124E5">
      <w:pPr>
        <w:pStyle w:val="ParaNum"/>
        <w:widowControl/>
      </w:pPr>
      <w:r>
        <w:rPr>
          <w:szCs w:val="22"/>
        </w:rPr>
        <w:t xml:space="preserve">To add an FRB for a DIH, </w:t>
      </w:r>
      <w:r w:rsidR="00EE0D8E">
        <w:rPr>
          <w:szCs w:val="22"/>
        </w:rPr>
        <w:t xml:space="preserve">click </w:t>
      </w:r>
      <w:r w:rsidR="00A74D72">
        <w:rPr>
          <w:b/>
          <w:szCs w:val="22"/>
        </w:rPr>
        <w:t xml:space="preserve">Add Business </w:t>
      </w:r>
      <w:r w:rsidR="00A74D72">
        <w:rPr>
          <w:szCs w:val="22"/>
        </w:rPr>
        <w:t>button under</w:t>
      </w:r>
      <w:r w:rsidR="007F6A50">
        <w:rPr>
          <w:szCs w:val="22"/>
        </w:rPr>
        <w:t xml:space="preserve"> </w:t>
      </w:r>
      <w:r w:rsidR="00EE0D8E">
        <w:rPr>
          <w:szCs w:val="22"/>
        </w:rPr>
        <w:t>the DIH’s name in the</w:t>
      </w:r>
      <w:r w:rsidR="00A74D72">
        <w:rPr>
          <w:szCs w:val="22"/>
        </w:rPr>
        <w:t xml:space="preserve"> </w:t>
      </w:r>
      <w:r w:rsidR="00A74D72" w:rsidRPr="00A74D72">
        <w:rPr>
          <w:b/>
        </w:rPr>
        <w:t>Disclosable Interest Holders of this Applicant</w:t>
      </w:r>
      <w:r w:rsidR="00EE0D8E" w:rsidRPr="00EE0D8E">
        <w:rPr>
          <w:szCs w:val="22"/>
        </w:rPr>
        <w:t xml:space="preserve"> </w:t>
      </w:r>
      <w:r w:rsidR="00A74D72">
        <w:rPr>
          <w:szCs w:val="22"/>
        </w:rPr>
        <w:t xml:space="preserve">section on the </w:t>
      </w:r>
      <w:r w:rsidR="00EE0D8E" w:rsidRPr="00805BF4">
        <w:rPr>
          <w:i/>
          <w:szCs w:val="22"/>
        </w:rPr>
        <w:t>View/Edit Ownership Disclosure Information</w:t>
      </w:r>
      <w:r w:rsidR="00EE0D8E" w:rsidRPr="00805BF4">
        <w:rPr>
          <w:szCs w:val="22"/>
        </w:rPr>
        <w:t xml:space="preserve"> screen</w:t>
      </w:r>
      <w:r w:rsidR="00EE0D8E">
        <w:rPr>
          <w:szCs w:val="22"/>
        </w:rPr>
        <w:t xml:space="preserve">.  </w:t>
      </w:r>
      <w:r w:rsidR="00EE0D8E" w:rsidRPr="00805BF4">
        <w:rPr>
          <w:szCs w:val="22"/>
        </w:rPr>
        <w:t xml:space="preserve">The </w:t>
      </w:r>
      <w:r w:rsidR="00EE0D8E" w:rsidRPr="00805BF4">
        <w:rPr>
          <w:i/>
          <w:szCs w:val="22"/>
        </w:rPr>
        <w:t xml:space="preserve">Add FCC Regulated Business of </w:t>
      </w:r>
      <w:r w:rsidR="00EE0D8E">
        <w:rPr>
          <w:i/>
          <w:szCs w:val="22"/>
        </w:rPr>
        <w:t>DIH</w:t>
      </w:r>
      <w:r w:rsidR="00EE0D8E" w:rsidRPr="00805BF4">
        <w:rPr>
          <w:i/>
          <w:szCs w:val="22"/>
        </w:rPr>
        <w:t xml:space="preserve"> </w:t>
      </w:r>
      <w:r w:rsidR="00EE0D8E" w:rsidRPr="00805BF4">
        <w:rPr>
          <w:szCs w:val="22"/>
        </w:rPr>
        <w:t xml:space="preserve">screen asks </w:t>
      </w:r>
      <w:r w:rsidR="00EE0D8E">
        <w:rPr>
          <w:szCs w:val="22"/>
        </w:rPr>
        <w:t xml:space="preserve">you </w:t>
      </w:r>
      <w:r w:rsidR="00EE0D8E" w:rsidRPr="00805BF4">
        <w:rPr>
          <w:szCs w:val="22"/>
        </w:rPr>
        <w:t xml:space="preserve">to </w:t>
      </w:r>
      <w:r w:rsidR="00EE0D8E" w:rsidRPr="00D66839">
        <w:rPr>
          <w:szCs w:val="22"/>
        </w:rPr>
        <w:t>provide the name of the FRB, its principal business, and percent of interest held.</w:t>
      </w:r>
      <w:r w:rsidR="00EE0D8E">
        <w:rPr>
          <w:rStyle w:val="CommentReference"/>
        </w:rPr>
        <w:t xml:space="preserve"> </w:t>
      </w:r>
      <w:r w:rsidR="00EE0D8E" w:rsidRPr="00805BF4">
        <w:rPr>
          <w:szCs w:val="22"/>
        </w:rPr>
        <w:t xml:space="preserve"> “Percent of Interest Held” refers to the percent of interest held by the </w:t>
      </w:r>
      <w:r w:rsidR="00EE0D8E">
        <w:rPr>
          <w:szCs w:val="22"/>
        </w:rPr>
        <w:t xml:space="preserve">DIH </w:t>
      </w:r>
      <w:r w:rsidR="00EE0D8E" w:rsidRPr="00805BF4">
        <w:rPr>
          <w:szCs w:val="22"/>
        </w:rPr>
        <w:t xml:space="preserve">in the FRB.  </w:t>
      </w:r>
    </w:p>
    <w:p w:rsidR="00EE0D8E" w:rsidRPr="005C3ED6" w:rsidRDefault="00EE0D8E" w:rsidP="00C124E5">
      <w:pPr>
        <w:pStyle w:val="ParaNum"/>
        <w:widowControl/>
      </w:pPr>
      <w:r w:rsidRPr="005C3ED6">
        <w:t xml:space="preserve">To simplify filling out the FCC Form 175, you can click on the </w:t>
      </w:r>
      <w:r w:rsidRPr="005C3ED6">
        <w:rPr>
          <w:b/>
        </w:rPr>
        <w:t xml:space="preserve">Select Entities Already Entered </w:t>
      </w:r>
      <w:r w:rsidRPr="005C3ED6">
        <w:t xml:space="preserve">link on the </w:t>
      </w:r>
      <w:r w:rsidRPr="005C3ED6">
        <w:rPr>
          <w:i/>
        </w:rPr>
        <w:t>Add FCC Regulated Business of Applicant</w:t>
      </w:r>
      <w:r w:rsidRPr="005C3ED6">
        <w:t xml:space="preserve"> or </w:t>
      </w:r>
      <w:r w:rsidRPr="005C3ED6">
        <w:rPr>
          <w:i/>
        </w:rPr>
        <w:t>Add FCC Regulated Business of DIH</w:t>
      </w:r>
      <w:r w:rsidRPr="005C3ED6">
        <w:t xml:space="preserve"> screens, respectively, when disclosing an FRB previously entered as an FRB for the applicant or another DIH.  When doing so, be </w:t>
      </w:r>
      <w:r w:rsidR="007F6A50">
        <w:t>sure</w:t>
      </w:r>
      <w:r w:rsidRPr="005C3ED6">
        <w:t xml:space="preserve"> to enter the “Percent of Interest Held” in the FRB by the </w:t>
      </w:r>
      <w:r w:rsidR="00E103A1">
        <w:t>applicable</w:t>
      </w:r>
      <w:r w:rsidRPr="005C3ED6">
        <w:t xml:space="preserve"> party </w:t>
      </w:r>
      <w:r w:rsidR="00BA7C96">
        <w:t>(</w:t>
      </w:r>
      <w:r w:rsidRPr="005C3ED6">
        <w:t>either the applicant or the DIH</w:t>
      </w:r>
      <w:r w:rsidR="00BA7C96">
        <w:t>)</w:t>
      </w:r>
      <w:r w:rsidRPr="005C3ED6">
        <w:t>.</w:t>
      </w:r>
    </w:p>
    <w:p w:rsidR="00C327FC" w:rsidRPr="00C327FC" w:rsidRDefault="00AE3AC0" w:rsidP="00C124E5">
      <w:pPr>
        <w:pStyle w:val="ParaNum"/>
        <w:widowControl/>
      </w:pPr>
      <w:r w:rsidRPr="00D66839">
        <w:rPr>
          <w:szCs w:val="22"/>
        </w:rPr>
        <w:t xml:space="preserve">After </w:t>
      </w:r>
      <w:r w:rsidR="00BB06B1">
        <w:rPr>
          <w:szCs w:val="22"/>
        </w:rPr>
        <w:t>entering</w:t>
      </w:r>
      <w:r w:rsidRPr="00D66839">
        <w:rPr>
          <w:szCs w:val="22"/>
        </w:rPr>
        <w:t xml:space="preserve"> the </w:t>
      </w:r>
      <w:r w:rsidR="00F90A07" w:rsidRPr="00D66839">
        <w:rPr>
          <w:szCs w:val="22"/>
        </w:rPr>
        <w:t xml:space="preserve">necessary </w:t>
      </w:r>
      <w:r w:rsidRPr="00D66839">
        <w:rPr>
          <w:szCs w:val="22"/>
        </w:rPr>
        <w:t>information</w:t>
      </w:r>
      <w:r w:rsidR="00282934" w:rsidRPr="00D66839">
        <w:rPr>
          <w:szCs w:val="22"/>
        </w:rPr>
        <w:t xml:space="preserve"> for a particular FRB</w:t>
      </w:r>
      <w:r w:rsidRPr="00D66839">
        <w:rPr>
          <w:szCs w:val="22"/>
        </w:rPr>
        <w:t xml:space="preserve">, </w:t>
      </w:r>
      <w:r w:rsidR="00FC5CA5">
        <w:rPr>
          <w:szCs w:val="22"/>
        </w:rPr>
        <w:t>you</w:t>
      </w:r>
      <w:r w:rsidR="00282934" w:rsidRPr="00D66839">
        <w:rPr>
          <w:szCs w:val="22"/>
        </w:rPr>
        <w:t xml:space="preserve"> </w:t>
      </w:r>
      <w:r w:rsidR="00F90A07" w:rsidRPr="00D66839">
        <w:rPr>
          <w:szCs w:val="22"/>
        </w:rPr>
        <w:t xml:space="preserve">must </w:t>
      </w:r>
      <w:r w:rsidR="00282934" w:rsidRPr="00D66839">
        <w:rPr>
          <w:szCs w:val="22"/>
        </w:rPr>
        <w:t xml:space="preserve">click the </w:t>
      </w:r>
      <w:r w:rsidR="00282934" w:rsidRPr="00D66839">
        <w:rPr>
          <w:b/>
          <w:szCs w:val="22"/>
        </w:rPr>
        <w:t xml:space="preserve">ADD </w:t>
      </w:r>
      <w:r w:rsidR="00282934" w:rsidRPr="00D66839">
        <w:rPr>
          <w:szCs w:val="22"/>
        </w:rPr>
        <w:t>button</w:t>
      </w:r>
      <w:r w:rsidR="00F90A07" w:rsidRPr="00D66839">
        <w:rPr>
          <w:szCs w:val="22"/>
        </w:rPr>
        <w:t xml:space="preserve"> to save the information</w:t>
      </w:r>
      <w:r w:rsidR="00282934" w:rsidRPr="00D66839">
        <w:rPr>
          <w:szCs w:val="22"/>
        </w:rPr>
        <w:t xml:space="preserve">.  Once </w:t>
      </w:r>
      <w:r w:rsidR="00FC5CA5">
        <w:rPr>
          <w:szCs w:val="22"/>
        </w:rPr>
        <w:t>you</w:t>
      </w:r>
      <w:r w:rsidR="003166AE">
        <w:rPr>
          <w:szCs w:val="22"/>
        </w:rPr>
        <w:t xml:space="preserve"> ha</w:t>
      </w:r>
      <w:r w:rsidR="00FC5CA5">
        <w:rPr>
          <w:szCs w:val="22"/>
        </w:rPr>
        <w:t>ve</w:t>
      </w:r>
      <w:r w:rsidR="003166AE">
        <w:rPr>
          <w:szCs w:val="22"/>
        </w:rPr>
        <w:t xml:space="preserve"> </w:t>
      </w:r>
      <w:r w:rsidR="00282934" w:rsidRPr="00D66839">
        <w:rPr>
          <w:szCs w:val="22"/>
        </w:rPr>
        <w:t xml:space="preserve">entered all of the necessary FRB information, </w:t>
      </w:r>
      <w:r w:rsidRPr="00D66839">
        <w:rPr>
          <w:szCs w:val="22"/>
        </w:rPr>
        <w:t xml:space="preserve">click the </w:t>
      </w:r>
      <w:r w:rsidR="009C6526">
        <w:rPr>
          <w:b/>
          <w:szCs w:val="22"/>
        </w:rPr>
        <w:t xml:space="preserve">SAVE &amp; </w:t>
      </w:r>
      <w:r w:rsidRPr="00D66839">
        <w:rPr>
          <w:b/>
          <w:szCs w:val="22"/>
        </w:rPr>
        <w:t>CONTINUE</w:t>
      </w:r>
      <w:r w:rsidRPr="00D66839">
        <w:rPr>
          <w:szCs w:val="22"/>
        </w:rPr>
        <w:t xml:space="preserve"> button.  </w:t>
      </w:r>
      <w:r w:rsidR="00143462" w:rsidRPr="00805BF4">
        <w:rPr>
          <w:szCs w:val="22"/>
        </w:rPr>
        <w:t xml:space="preserve"> </w:t>
      </w:r>
    </w:p>
    <w:p w:rsidR="001473CB" w:rsidRPr="00976C17" w:rsidRDefault="00414D57" w:rsidP="00C124E5">
      <w:pPr>
        <w:pStyle w:val="ParaNum"/>
        <w:widowControl/>
        <w:numPr>
          <w:ilvl w:val="3"/>
          <w:numId w:val="15"/>
        </w:numPr>
        <w:rPr>
          <w:b/>
          <w:szCs w:val="22"/>
        </w:rPr>
      </w:pPr>
      <w:r>
        <w:rPr>
          <w:b/>
          <w:szCs w:val="22"/>
        </w:rPr>
        <w:t xml:space="preserve">Additional Ownership </w:t>
      </w:r>
      <w:r w:rsidR="004F65E8" w:rsidRPr="00976C17">
        <w:rPr>
          <w:b/>
          <w:szCs w:val="22"/>
        </w:rPr>
        <w:t>Disclosure</w:t>
      </w:r>
      <w:r>
        <w:rPr>
          <w:b/>
          <w:szCs w:val="22"/>
        </w:rPr>
        <w:t>s and</w:t>
      </w:r>
      <w:r w:rsidR="001473CB" w:rsidRPr="00976C17">
        <w:rPr>
          <w:b/>
          <w:szCs w:val="22"/>
        </w:rPr>
        <w:t xml:space="preserve"> Information </w:t>
      </w:r>
      <w:r>
        <w:rPr>
          <w:b/>
          <w:szCs w:val="22"/>
        </w:rPr>
        <w:t xml:space="preserve">Required of </w:t>
      </w:r>
      <w:r w:rsidR="001473CB" w:rsidRPr="00976C17">
        <w:rPr>
          <w:b/>
          <w:szCs w:val="22"/>
        </w:rPr>
        <w:t>Applicant</w:t>
      </w:r>
      <w:r>
        <w:rPr>
          <w:b/>
          <w:szCs w:val="22"/>
        </w:rPr>
        <w:t>s</w:t>
      </w:r>
      <w:r w:rsidR="001473CB" w:rsidRPr="00976C17">
        <w:rPr>
          <w:b/>
          <w:szCs w:val="22"/>
        </w:rPr>
        <w:t xml:space="preserve"> Seeking a </w:t>
      </w:r>
      <w:r w:rsidR="007D13AD">
        <w:rPr>
          <w:b/>
          <w:szCs w:val="22"/>
        </w:rPr>
        <w:t xml:space="preserve">Small Business </w:t>
      </w:r>
      <w:r w:rsidR="001473CB" w:rsidRPr="00976C17">
        <w:rPr>
          <w:b/>
          <w:szCs w:val="22"/>
        </w:rPr>
        <w:t>Bidding Credit</w:t>
      </w:r>
    </w:p>
    <w:p w:rsidR="007D13AD" w:rsidRPr="007D13AD" w:rsidRDefault="00414D57" w:rsidP="00C124E5">
      <w:pPr>
        <w:pStyle w:val="ParaNum"/>
        <w:widowControl/>
      </w:pPr>
      <w:r>
        <w:rPr>
          <w:szCs w:val="22"/>
        </w:rPr>
        <w:t>In addition to disclosing its DIHs and FRBs, an applicant seeking</w:t>
      </w:r>
      <w:r w:rsidR="00FD616F" w:rsidRPr="00805BF4">
        <w:rPr>
          <w:szCs w:val="22"/>
        </w:rPr>
        <w:t xml:space="preserve"> </w:t>
      </w:r>
      <w:r w:rsidR="00FD616F">
        <w:rPr>
          <w:szCs w:val="22"/>
        </w:rPr>
        <w:t xml:space="preserve">a </w:t>
      </w:r>
      <w:r w:rsidR="007D13AD">
        <w:rPr>
          <w:szCs w:val="22"/>
        </w:rPr>
        <w:t xml:space="preserve">small business </w:t>
      </w:r>
      <w:r w:rsidR="00FD616F" w:rsidRPr="00805BF4">
        <w:rPr>
          <w:szCs w:val="22"/>
        </w:rPr>
        <w:t xml:space="preserve">bidding credit must provide </w:t>
      </w:r>
      <w:r w:rsidR="00A83C90">
        <w:rPr>
          <w:szCs w:val="22"/>
        </w:rPr>
        <w:t xml:space="preserve">certain </w:t>
      </w:r>
      <w:r w:rsidR="00FD616F">
        <w:rPr>
          <w:szCs w:val="22"/>
        </w:rPr>
        <w:t xml:space="preserve">additional </w:t>
      </w:r>
      <w:r w:rsidR="00FD616F" w:rsidRPr="00805BF4">
        <w:rPr>
          <w:szCs w:val="22"/>
        </w:rPr>
        <w:t xml:space="preserve">information </w:t>
      </w:r>
      <w:r w:rsidR="00FD616F">
        <w:rPr>
          <w:szCs w:val="22"/>
        </w:rPr>
        <w:t>o</w:t>
      </w:r>
      <w:r w:rsidR="00FD616F" w:rsidRPr="00805BF4">
        <w:rPr>
          <w:szCs w:val="22"/>
        </w:rPr>
        <w:t xml:space="preserve">n the </w:t>
      </w:r>
      <w:r w:rsidR="00FD616F" w:rsidRPr="00805BF4">
        <w:rPr>
          <w:i/>
          <w:szCs w:val="22"/>
        </w:rPr>
        <w:t>Ownership</w:t>
      </w:r>
      <w:r w:rsidR="00FD616F" w:rsidRPr="00805BF4">
        <w:rPr>
          <w:szCs w:val="22"/>
        </w:rPr>
        <w:t xml:space="preserve"> screens</w:t>
      </w:r>
      <w:r w:rsidR="00A83C90">
        <w:rPr>
          <w:szCs w:val="22"/>
        </w:rPr>
        <w:t xml:space="preserve"> of FCC Form 175</w:t>
      </w:r>
      <w:r w:rsidR="00BC14A8">
        <w:rPr>
          <w:szCs w:val="22"/>
        </w:rPr>
        <w:t xml:space="preserve">, including </w:t>
      </w:r>
      <w:r w:rsidR="00B17B63">
        <w:rPr>
          <w:szCs w:val="22"/>
        </w:rPr>
        <w:t xml:space="preserve">information on </w:t>
      </w:r>
      <w:r w:rsidR="00BC14A8">
        <w:rPr>
          <w:szCs w:val="22"/>
        </w:rPr>
        <w:t>DIHs</w:t>
      </w:r>
      <w:r w:rsidR="00B17B63">
        <w:rPr>
          <w:szCs w:val="22"/>
        </w:rPr>
        <w:t xml:space="preserve"> that have spectrum use agreement</w:t>
      </w:r>
      <w:r w:rsidR="004A1DF0">
        <w:rPr>
          <w:szCs w:val="22"/>
        </w:rPr>
        <w:t>s</w:t>
      </w:r>
      <w:r w:rsidR="00B17B63">
        <w:rPr>
          <w:szCs w:val="22"/>
        </w:rPr>
        <w:t xml:space="preserve"> with the applicant, information </w:t>
      </w:r>
      <w:r w:rsidR="00A251EA">
        <w:rPr>
          <w:szCs w:val="22"/>
        </w:rPr>
        <w:t>about its</w:t>
      </w:r>
      <w:r w:rsidR="00B17B63">
        <w:rPr>
          <w:szCs w:val="22"/>
        </w:rPr>
        <w:t xml:space="preserve"> affiliates, and gross revenue information for the applicant, </w:t>
      </w:r>
      <w:r w:rsidR="00A251EA">
        <w:rPr>
          <w:szCs w:val="22"/>
        </w:rPr>
        <w:t xml:space="preserve">its </w:t>
      </w:r>
      <w:r w:rsidR="00B17B63">
        <w:rPr>
          <w:szCs w:val="22"/>
        </w:rPr>
        <w:t xml:space="preserve">DIHs, and </w:t>
      </w:r>
      <w:r w:rsidR="00A251EA">
        <w:rPr>
          <w:szCs w:val="22"/>
        </w:rPr>
        <w:t xml:space="preserve">its </w:t>
      </w:r>
      <w:r w:rsidR="00B17B63">
        <w:rPr>
          <w:szCs w:val="22"/>
        </w:rPr>
        <w:t>affiliates</w:t>
      </w:r>
      <w:r>
        <w:rPr>
          <w:szCs w:val="22"/>
        </w:rPr>
        <w:t>.</w:t>
      </w:r>
      <w:r w:rsidR="00FD616F" w:rsidRPr="00805BF4">
        <w:rPr>
          <w:szCs w:val="22"/>
        </w:rPr>
        <w:t xml:space="preserve"> </w:t>
      </w:r>
    </w:p>
    <w:p w:rsidR="00BB129F" w:rsidRPr="00FA231A" w:rsidRDefault="00BB129F" w:rsidP="00C124E5">
      <w:pPr>
        <w:pStyle w:val="ListParagraph"/>
        <w:widowControl/>
        <w:numPr>
          <w:ilvl w:val="4"/>
          <w:numId w:val="15"/>
        </w:numPr>
        <w:spacing w:after="120" w:line="240" w:lineRule="auto"/>
        <w:contextualSpacing w:val="0"/>
      </w:pPr>
      <w:r w:rsidRPr="00FA231A">
        <w:rPr>
          <w:b/>
        </w:rPr>
        <w:t xml:space="preserve">Disclosures Related </w:t>
      </w:r>
      <w:r w:rsidR="00CD2944">
        <w:rPr>
          <w:b/>
        </w:rPr>
        <w:t xml:space="preserve">to </w:t>
      </w:r>
      <w:r w:rsidRPr="00FA231A">
        <w:rPr>
          <w:b/>
        </w:rPr>
        <w:t>Spectrum Use Agreements</w:t>
      </w:r>
    </w:p>
    <w:p w:rsidR="00BB129F" w:rsidRPr="00417C83" w:rsidRDefault="00BB129F" w:rsidP="00C124E5">
      <w:pPr>
        <w:pStyle w:val="ParaNum"/>
        <w:widowControl/>
        <w:rPr>
          <w:szCs w:val="22"/>
        </w:rPr>
      </w:pPr>
      <w:r w:rsidRPr="006C438A">
        <w:rPr>
          <w:szCs w:val="22"/>
        </w:rPr>
        <w:t>An applicant seeking a small business bidding credit must make a DIH entry for any individual or entity with a ten percent or greater interest of any kind in the applicant that uses, or has an agreement to use, in any manner, on a license-by-license basis, more than 25 percent of the spectrum capacity of any license that may be won by the applicant in Auction 1002.</w:t>
      </w:r>
      <w:r>
        <w:rPr>
          <w:rStyle w:val="FootnoteReference"/>
          <w:szCs w:val="22"/>
        </w:rPr>
        <w:footnoteReference w:id="58"/>
      </w:r>
      <w:r w:rsidRPr="006C438A">
        <w:rPr>
          <w:szCs w:val="22"/>
        </w:rPr>
        <w:t xml:space="preserve"> </w:t>
      </w:r>
      <w:r>
        <w:t xml:space="preserve"> </w:t>
      </w:r>
    </w:p>
    <w:p w:rsidR="00BB129F" w:rsidRDefault="00BB129F" w:rsidP="00C124E5">
      <w:pPr>
        <w:pStyle w:val="ParaNum"/>
        <w:widowControl/>
        <w:rPr>
          <w:szCs w:val="22"/>
        </w:rPr>
      </w:pPr>
      <w:r w:rsidRPr="006C438A">
        <w:rPr>
          <w:szCs w:val="22"/>
        </w:rPr>
        <w:t>After entering general DIH information (e.g., type of DIH, contact information, etc.)</w:t>
      </w:r>
      <w:r>
        <w:rPr>
          <w:szCs w:val="22"/>
        </w:rPr>
        <w:t xml:space="preserve"> for a particular DIH on the </w:t>
      </w:r>
      <w:r>
        <w:rPr>
          <w:i/>
          <w:szCs w:val="22"/>
        </w:rPr>
        <w:t xml:space="preserve">Add Disclosable Interest Holder </w:t>
      </w:r>
      <w:r>
        <w:rPr>
          <w:szCs w:val="22"/>
        </w:rPr>
        <w:t>screens</w:t>
      </w:r>
      <w:r w:rsidRPr="006C438A">
        <w:rPr>
          <w:szCs w:val="22"/>
        </w:rPr>
        <w:t xml:space="preserve">, </w:t>
      </w:r>
      <w:r w:rsidR="008E05EB">
        <w:rPr>
          <w:szCs w:val="22"/>
        </w:rPr>
        <w:t>you</w:t>
      </w:r>
      <w:r>
        <w:rPr>
          <w:szCs w:val="22"/>
        </w:rPr>
        <w:t xml:space="preserve"> will</w:t>
      </w:r>
      <w:r w:rsidRPr="006C438A">
        <w:rPr>
          <w:szCs w:val="22"/>
        </w:rPr>
        <w:t xml:space="preserve"> be directed to the </w:t>
      </w:r>
      <w:r w:rsidRPr="006C438A">
        <w:rPr>
          <w:i/>
          <w:szCs w:val="22"/>
        </w:rPr>
        <w:t>Revenues Attributable to DIH</w:t>
      </w:r>
      <w:r w:rsidRPr="006C438A">
        <w:rPr>
          <w:szCs w:val="22"/>
        </w:rPr>
        <w:t xml:space="preserve"> screen.  On this screen, </w:t>
      </w:r>
      <w:r w:rsidR="008E05EB">
        <w:rPr>
          <w:szCs w:val="22"/>
        </w:rPr>
        <w:t>you</w:t>
      </w:r>
      <w:r w:rsidRPr="006C438A">
        <w:rPr>
          <w:szCs w:val="22"/>
        </w:rPr>
        <w:t xml:space="preserve"> will be asked to respond “Yes” or “No” to whether the DIH uses, or has an agreement to use, on a license-by-license basis, more than 25 percent of the spectrum capacity </w:t>
      </w:r>
      <w:r w:rsidRPr="006C438A" w:rsidDel="00ED4E36">
        <w:rPr>
          <w:szCs w:val="22"/>
        </w:rPr>
        <w:t xml:space="preserve">of any blocks in any license area(s) selected in </w:t>
      </w:r>
      <w:r w:rsidRPr="006C438A">
        <w:rPr>
          <w:szCs w:val="22"/>
        </w:rPr>
        <w:t xml:space="preserve">the </w:t>
      </w:r>
      <w:r w:rsidRPr="006C438A" w:rsidDel="00ED4E36">
        <w:rPr>
          <w:szCs w:val="22"/>
        </w:rPr>
        <w:t>application</w:t>
      </w:r>
      <w:r w:rsidRPr="006C438A">
        <w:rPr>
          <w:szCs w:val="22"/>
        </w:rPr>
        <w:t>.</w:t>
      </w:r>
      <w:r>
        <w:rPr>
          <w:rStyle w:val="FootnoteReference"/>
          <w:szCs w:val="22"/>
        </w:rPr>
        <w:footnoteReference w:id="59"/>
      </w:r>
      <w:r w:rsidRPr="006C438A">
        <w:rPr>
          <w:szCs w:val="22"/>
        </w:rPr>
        <w:t xml:space="preserve">  If </w:t>
      </w:r>
      <w:r w:rsidR="008E05EB">
        <w:rPr>
          <w:szCs w:val="22"/>
        </w:rPr>
        <w:t>you</w:t>
      </w:r>
      <w:r w:rsidRPr="006C438A">
        <w:rPr>
          <w:szCs w:val="22"/>
        </w:rPr>
        <w:t xml:space="preserve"> respond “Yes” to this question, </w:t>
      </w:r>
      <w:r w:rsidR="00694221">
        <w:rPr>
          <w:szCs w:val="22"/>
        </w:rPr>
        <w:t>you</w:t>
      </w:r>
      <w:r w:rsidR="00694221" w:rsidRPr="006C438A">
        <w:rPr>
          <w:szCs w:val="22"/>
        </w:rPr>
        <w:t xml:space="preserve"> </w:t>
      </w:r>
      <w:r w:rsidRPr="006C438A">
        <w:rPr>
          <w:szCs w:val="22"/>
        </w:rPr>
        <w:t xml:space="preserve">must </w:t>
      </w:r>
      <w:r w:rsidR="00097745">
        <w:t>submit</w:t>
      </w:r>
      <w:r w:rsidR="00097745" w:rsidRPr="00805BF4">
        <w:t xml:space="preserve"> an attachment </w:t>
      </w:r>
      <w:r w:rsidR="00097745" w:rsidRPr="003A54BF">
        <w:rPr>
          <w:shd w:val="clear" w:color="auto" w:fill="FFFFFF"/>
        </w:rPr>
        <w:t xml:space="preserve">that lists the </w:t>
      </w:r>
      <w:r w:rsidR="00097745" w:rsidRPr="008A6808">
        <w:rPr>
          <w:shd w:val="clear" w:color="auto" w:fill="FFFFFF"/>
        </w:rPr>
        <w:t>parties to, and the particular license area(s) that are the subject of, any such spectrum use agreement(s)</w:t>
      </w:r>
      <w:r w:rsidR="00097745" w:rsidRPr="006C438A">
        <w:rPr>
          <w:szCs w:val="22"/>
          <w:shd w:val="clear" w:color="auto" w:fill="FFFFFF"/>
        </w:rPr>
        <w:t>.</w:t>
      </w:r>
      <w:r w:rsidR="00097745">
        <w:rPr>
          <w:szCs w:val="22"/>
          <w:shd w:val="clear" w:color="auto" w:fill="FFFFFF"/>
        </w:rPr>
        <w:t xml:space="preserve">  </w:t>
      </w:r>
      <w:r w:rsidR="00694221">
        <w:rPr>
          <w:szCs w:val="22"/>
        </w:rPr>
        <w:t>You</w:t>
      </w:r>
      <w:r w:rsidRPr="006C438A">
        <w:rPr>
          <w:szCs w:val="22"/>
        </w:rPr>
        <w:t xml:space="preserve"> must select “Spectrum Use” as the attachment “Type” when uploading the attachment.</w:t>
      </w:r>
      <w:r>
        <w:rPr>
          <w:rStyle w:val="FootnoteReference"/>
          <w:szCs w:val="22"/>
        </w:rPr>
        <w:footnoteReference w:id="60"/>
      </w:r>
      <w:r w:rsidRPr="006C438A">
        <w:rPr>
          <w:szCs w:val="22"/>
        </w:rPr>
        <w:t xml:space="preserve">  The procedure for uploading this required attachment is described below in Section I.C.</w:t>
      </w:r>
      <w:r>
        <w:rPr>
          <w:szCs w:val="22"/>
        </w:rPr>
        <w:t>8</w:t>
      </w:r>
      <w:r w:rsidRPr="006C438A">
        <w:rPr>
          <w:szCs w:val="22"/>
        </w:rPr>
        <w:t xml:space="preserve">.  </w:t>
      </w:r>
    </w:p>
    <w:p w:rsidR="00C518AE" w:rsidRPr="006C438A" w:rsidRDefault="00D31EF9" w:rsidP="00C124E5">
      <w:pPr>
        <w:pStyle w:val="ParaNum"/>
        <w:widowControl/>
        <w:rPr>
          <w:szCs w:val="22"/>
        </w:rPr>
      </w:pPr>
      <w:r>
        <w:rPr>
          <w:szCs w:val="22"/>
        </w:rPr>
        <w:t xml:space="preserve">After </w:t>
      </w:r>
      <w:r w:rsidRPr="00805BF4">
        <w:rPr>
          <w:szCs w:val="22"/>
        </w:rPr>
        <w:t xml:space="preserve">clicking the </w:t>
      </w:r>
      <w:r w:rsidRPr="00805BF4">
        <w:rPr>
          <w:b/>
          <w:szCs w:val="22"/>
        </w:rPr>
        <w:t xml:space="preserve">SAVE &amp; CONTINUE </w:t>
      </w:r>
      <w:r w:rsidRPr="00805BF4">
        <w:rPr>
          <w:szCs w:val="22"/>
        </w:rPr>
        <w:t>button</w:t>
      </w:r>
      <w:r>
        <w:rPr>
          <w:szCs w:val="22"/>
        </w:rPr>
        <w:t xml:space="preserve"> on the </w:t>
      </w:r>
      <w:r w:rsidRPr="002B5CD6">
        <w:rPr>
          <w:i/>
          <w:szCs w:val="22"/>
        </w:rPr>
        <w:t>Revenues Attributable to DIH</w:t>
      </w:r>
      <w:r w:rsidRPr="002B5CD6">
        <w:rPr>
          <w:szCs w:val="22"/>
        </w:rPr>
        <w:t xml:space="preserve"> screen</w:t>
      </w:r>
      <w:r>
        <w:rPr>
          <w:szCs w:val="22"/>
        </w:rPr>
        <w:t xml:space="preserve">, you will be </w:t>
      </w:r>
      <w:r w:rsidRPr="00417C83">
        <w:rPr>
          <w:szCs w:val="22"/>
        </w:rPr>
        <w:t xml:space="preserve">directed to the </w:t>
      </w:r>
      <w:r w:rsidRPr="00417C83">
        <w:rPr>
          <w:i/>
          <w:szCs w:val="22"/>
        </w:rPr>
        <w:t>Add/Edit Revenue Information for DIH</w:t>
      </w:r>
      <w:r>
        <w:rPr>
          <w:szCs w:val="22"/>
        </w:rPr>
        <w:t xml:space="preserve"> screen where, as discussed in further detail below, you will </w:t>
      </w:r>
      <w:r w:rsidR="00827A43">
        <w:rPr>
          <w:szCs w:val="22"/>
        </w:rPr>
        <w:t>provide</w:t>
      </w:r>
      <w:r w:rsidR="005735CA">
        <w:rPr>
          <w:szCs w:val="22"/>
        </w:rPr>
        <w:t xml:space="preserve"> </w:t>
      </w:r>
      <w:r>
        <w:rPr>
          <w:szCs w:val="22"/>
        </w:rPr>
        <w:t>gross revenue information</w:t>
      </w:r>
      <w:r w:rsidR="00827A43">
        <w:rPr>
          <w:szCs w:val="22"/>
        </w:rPr>
        <w:t xml:space="preserve"> for the DIH</w:t>
      </w:r>
      <w:r w:rsidR="005735CA">
        <w:rPr>
          <w:szCs w:val="22"/>
        </w:rPr>
        <w:t>.</w:t>
      </w:r>
      <w:r>
        <w:rPr>
          <w:szCs w:val="22"/>
        </w:rPr>
        <w:t xml:space="preserve"> </w:t>
      </w:r>
    </w:p>
    <w:p w:rsidR="003738D9" w:rsidRPr="00282044" w:rsidRDefault="003738D9" w:rsidP="00C124E5">
      <w:pPr>
        <w:pStyle w:val="ListParagraph"/>
        <w:widowControl/>
        <w:numPr>
          <w:ilvl w:val="4"/>
          <w:numId w:val="15"/>
        </w:numPr>
        <w:spacing w:after="120" w:line="240" w:lineRule="auto"/>
        <w:contextualSpacing w:val="0"/>
      </w:pPr>
      <w:r w:rsidRPr="00282044">
        <w:rPr>
          <w:b/>
        </w:rPr>
        <w:t>Adding Affiliates</w:t>
      </w:r>
    </w:p>
    <w:p w:rsidR="003738D9" w:rsidRPr="00442294" w:rsidRDefault="003738D9" w:rsidP="00C124E5">
      <w:pPr>
        <w:pStyle w:val="ParaNum"/>
        <w:widowControl/>
        <w:rPr>
          <w:szCs w:val="22"/>
        </w:rPr>
      </w:pPr>
      <w:r w:rsidRPr="009930BE">
        <w:rPr>
          <w:szCs w:val="22"/>
        </w:rPr>
        <w:t xml:space="preserve">An applicant </w:t>
      </w:r>
      <w:r>
        <w:rPr>
          <w:szCs w:val="22"/>
        </w:rPr>
        <w:t>seeking a small business bidding credit must disclose its affiliates in its FCC Form 175</w:t>
      </w:r>
      <w:r w:rsidR="00043F41">
        <w:rPr>
          <w:szCs w:val="22"/>
        </w:rPr>
        <w:t xml:space="preserve"> if any have not been disclosed as a DIH</w:t>
      </w:r>
      <w:r>
        <w:rPr>
          <w:szCs w:val="22"/>
        </w:rPr>
        <w:t>.</w:t>
      </w:r>
      <w:r w:rsidR="00066B47">
        <w:rPr>
          <w:rStyle w:val="FootnoteReference"/>
          <w:szCs w:val="22"/>
        </w:rPr>
        <w:footnoteReference w:id="61"/>
      </w:r>
      <w:r w:rsidRPr="009930BE">
        <w:rPr>
          <w:szCs w:val="22"/>
        </w:rPr>
        <w:t xml:space="preserve">  </w:t>
      </w:r>
      <w:r w:rsidR="004D1503" w:rsidRPr="00805BF4">
        <w:rPr>
          <w:szCs w:val="22"/>
        </w:rPr>
        <w:t xml:space="preserve">The definition of </w:t>
      </w:r>
      <w:r w:rsidR="00D6175E">
        <w:rPr>
          <w:szCs w:val="22"/>
        </w:rPr>
        <w:t>“</w:t>
      </w:r>
      <w:r w:rsidR="004D1503" w:rsidRPr="00805BF4">
        <w:rPr>
          <w:szCs w:val="22"/>
        </w:rPr>
        <w:t>affiliate</w:t>
      </w:r>
      <w:r w:rsidR="00D6175E">
        <w:rPr>
          <w:szCs w:val="22"/>
        </w:rPr>
        <w:t>”</w:t>
      </w:r>
      <w:r w:rsidR="004D1503" w:rsidRPr="00805BF4">
        <w:rPr>
          <w:szCs w:val="22"/>
        </w:rPr>
        <w:t xml:space="preserve"> encompasses both controlling interests of the applicant and affiliates of controlling interests of the applicant.</w:t>
      </w:r>
      <w:r w:rsidR="004D1503" w:rsidRPr="00805BF4">
        <w:rPr>
          <w:rStyle w:val="FootnoteReference"/>
          <w:sz w:val="22"/>
          <w:szCs w:val="22"/>
        </w:rPr>
        <w:footnoteReference w:id="62"/>
      </w:r>
      <w:r w:rsidR="004D1503" w:rsidRPr="00805BF4">
        <w:rPr>
          <w:szCs w:val="22"/>
        </w:rPr>
        <w:t xml:space="preserve">  </w:t>
      </w:r>
      <w:r w:rsidRPr="009930BE">
        <w:rPr>
          <w:szCs w:val="22"/>
        </w:rPr>
        <w:t xml:space="preserve">  </w:t>
      </w:r>
    </w:p>
    <w:p w:rsidR="00867B72" w:rsidRPr="00867B72" w:rsidRDefault="003738D9" w:rsidP="00C124E5">
      <w:pPr>
        <w:pStyle w:val="ParaNum"/>
        <w:widowControl/>
      </w:pPr>
      <w:r>
        <w:rPr>
          <w:szCs w:val="22"/>
        </w:rPr>
        <w:t xml:space="preserve">To add </w:t>
      </w:r>
      <w:r w:rsidR="008F0668">
        <w:rPr>
          <w:szCs w:val="22"/>
        </w:rPr>
        <w:t xml:space="preserve">controlling interests, </w:t>
      </w:r>
      <w:r>
        <w:rPr>
          <w:szCs w:val="22"/>
        </w:rPr>
        <w:t>affiliate</w:t>
      </w:r>
      <w:r w:rsidR="008F0668">
        <w:rPr>
          <w:szCs w:val="22"/>
        </w:rPr>
        <w:t>s, and affiliates of controlling interests</w:t>
      </w:r>
      <w:r>
        <w:rPr>
          <w:szCs w:val="22"/>
        </w:rPr>
        <w:t>, c</w:t>
      </w:r>
      <w:r w:rsidRPr="00805BF4">
        <w:rPr>
          <w:szCs w:val="22"/>
        </w:rPr>
        <w:t xml:space="preserve">lick </w:t>
      </w:r>
      <w:r>
        <w:rPr>
          <w:szCs w:val="22"/>
        </w:rPr>
        <w:t xml:space="preserve">on </w:t>
      </w:r>
      <w:r w:rsidRPr="00805BF4">
        <w:rPr>
          <w:szCs w:val="22"/>
        </w:rPr>
        <w:t xml:space="preserve">the </w:t>
      </w:r>
      <w:r w:rsidRPr="00805BF4">
        <w:rPr>
          <w:b/>
          <w:szCs w:val="22"/>
        </w:rPr>
        <w:t>ADD</w:t>
      </w:r>
      <w:r w:rsidRPr="00805BF4">
        <w:rPr>
          <w:szCs w:val="22"/>
        </w:rPr>
        <w:t xml:space="preserve"> button in the </w:t>
      </w:r>
      <w:r w:rsidRPr="00805BF4">
        <w:rPr>
          <w:i/>
          <w:szCs w:val="22"/>
        </w:rPr>
        <w:t>View/Edit Ownership Disclosure Information</w:t>
      </w:r>
      <w:r w:rsidRPr="00805BF4">
        <w:rPr>
          <w:szCs w:val="22"/>
        </w:rPr>
        <w:t xml:space="preserve"> screen</w:t>
      </w:r>
      <w:r>
        <w:rPr>
          <w:szCs w:val="22"/>
        </w:rPr>
        <w:t xml:space="preserve">, which will direct the applicant </w:t>
      </w:r>
      <w:r w:rsidRPr="00805BF4">
        <w:rPr>
          <w:szCs w:val="22"/>
        </w:rPr>
        <w:t xml:space="preserve">to the </w:t>
      </w:r>
      <w:r w:rsidRPr="00805BF4">
        <w:rPr>
          <w:i/>
          <w:szCs w:val="22"/>
        </w:rPr>
        <w:t xml:space="preserve">Add Affiliate </w:t>
      </w:r>
      <w:r w:rsidRPr="00805BF4">
        <w:rPr>
          <w:szCs w:val="22"/>
        </w:rPr>
        <w:t xml:space="preserve">screen.  On the </w:t>
      </w:r>
      <w:r w:rsidRPr="00805BF4">
        <w:rPr>
          <w:i/>
          <w:szCs w:val="22"/>
        </w:rPr>
        <w:t xml:space="preserve">Add Affiliate </w:t>
      </w:r>
      <w:r w:rsidRPr="00805BF4">
        <w:rPr>
          <w:szCs w:val="22"/>
        </w:rPr>
        <w:t xml:space="preserve">screen, </w:t>
      </w:r>
      <w:r>
        <w:rPr>
          <w:szCs w:val="22"/>
        </w:rPr>
        <w:t>you w</w:t>
      </w:r>
      <w:r w:rsidRPr="00805BF4">
        <w:rPr>
          <w:szCs w:val="22"/>
        </w:rPr>
        <w:t>ill be required to provide the type of affiliate (i.e., entity or individual), the name of the affiliate, and the affiliate’s principal business.</w:t>
      </w:r>
      <w:r w:rsidRPr="00805BF4">
        <w:rPr>
          <w:rStyle w:val="FootnoteReference"/>
          <w:sz w:val="22"/>
          <w:szCs w:val="22"/>
        </w:rPr>
        <w:footnoteReference w:id="63"/>
      </w:r>
      <w:r w:rsidRPr="00805BF4">
        <w:rPr>
          <w:szCs w:val="22"/>
        </w:rPr>
        <w:t xml:space="preserve">  </w:t>
      </w:r>
      <w:r w:rsidRPr="009930BE">
        <w:rPr>
          <w:szCs w:val="22"/>
        </w:rPr>
        <w:t xml:space="preserve">In those instances where a controlling interest or an affiliate of a controlling interest is not a DIH, information regarding </w:t>
      </w:r>
      <w:r>
        <w:rPr>
          <w:szCs w:val="22"/>
        </w:rPr>
        <w:t>any such individual or</w:t>
      </w:r>
      <w:r w:rsidRPr="009930BE">
        <w:rPr>
          <w:szCs w:val="22"/>
        </w:rPr>
        <w:t xml:space="preserve"> entit</w:t>
      </w:r>
      <w:r>
        <w:rPr>
          <w:szCs w:val="22"/>
        </w:rPr>
        <w:t>y</w:t>
      </w:r>
      <w:r w:rsidRPr="009930BE">
        <w:rPr>
          <w:szCs w:val="22"/>
        </w:rPr>
        <w:t xml:space="preserve"> should be disclosed in the </w:t>
      </w:r>
      <w:r w:rsidRPr="009930BE">
        <w:rPr>
          <w:i/>
          <w:szCs w:val="22"/>
        </w:rPr>
        <w:t xml:space="preserve">Add Affiliate </w:t>
      </w:r>
      <w:r w:rsidRPr="009930BE">
        <w:rPr>
          <w:szCs w:val="22"/>
        </w:rPr>
        <w:t>screen.</w:t>
      </w:r>
    </w:p>
    <w:p w:rsidR="003738D9" w:rsidRPr="001A7FCE" w:rsidRDefault="006268C9" w:rsidP="00C124E5">
      <w:pPr>
        <w:pStyle w:val="ParaNum"/>
        <w:widowControl/>
      </w:pPr>
      <w:r>
        <w:rPr>
          <w:szCs w:val="22"/>
        </w:rPr>
        <w:t xml:space="preserve">After </w:t>
      </w:r>
      <w:r w:rsidRPr="00805BF4">
        <w:rPr>
          <w:szCs w:val="22"/>
        </w:rPr>
        <w:t xml:space="preserve">clicking the </w:t>
      </w:r>
      <w:r w:rsidRPr="00805BF4">
        <w:rPr>
          <w:b/>
          <w:szCs w:val="22"/>
        </w:rPr>
        <w:t xml:space="preserve">SAVE &amp; CONTINUE </w:t>
      </w:r>
      <w:r w:rsidRPr="00805BF4">
        <w:rPr>
          <w:szCs w:val="22"/>
        </w:rPr>
        <w:t>button</w:t>
      </w:r>
      <w:r>
        <w:rPr>
          <w:szCs w:val="22"/>
        </w:rPr>
        <w:t xml:space="preserve"> on the </w:t>
      </w:r>
      <w:r w:rsidRPr="00805BF4">
        <w:rPr>
          <w:i/>
          <w:szCs w:val="22"/>
        </w:rPr>
        <w:t xml:space="preserve">Add Affiliate </w:t>
      </w:r>
      <w:r w:rsidRPr="00805BF4">
        <w:rPr>
          <w:szCs w:val="22"/>
        </w:rPr>
        <w:t>screen</w:t>
      </w:r>
      <w:r>
        <w:rPr>
          <w:szCs w:val="22"/>
        </w:rPr>
        <w:t xml:space="preserve">, </w:t>
      </w:r>
      <w:r w:rsidR="003738D9">
        <w:rPr>
          <w:szCs w:val="22"/>
        </w:rPr>
        <w:t>you will</w:t>
      </w:r>
      <w:r w:rsidR="003738D9" w:rsidRPr="006C438A">
        <w:rPr>
          <w:szCs w:val="22"/>
        </w:rPr>
        <w:t xml:space="preserve"> be directed to the </w:t>
      </w:r>
      <w:r w:rsidR="003738D9" w:rsidRPr="00805BF4">
        <w:rPr>
          <w:i/>
          <w:szCs w:val="22"/>
        </w:rPr>
        <w:t xml:space="preserve">Add/Edit Revenue Information for Affiliate </w:t>
      </w:r>
      <w:r w:rsidR="003738D9" w:rsidRPr="00805BF4">
        <w:rPr>
          <w:szCs w:val="22"/>
        </w:rPr>
        <w:t>screen</w:t>
      </w:r>
      <w:r w:rsidR="003738D9">
        <w:rPr>
          <w:szCs w:val="22"/>
        </w:rPr>
        <w:t xml:space="preserve"> </w:t>
      </w:r>
      <w:r w:rsidR="00827A43">
        <w:rPr>
          <w:szCs w:val="22"/>
        </w:rPr>
        <w:t xml:space="preserve">where, as discussed in further detail below, you will </w:t>
      </w:r>
      <w:r w:rsidR="003738D9">
        <w:rPr>
          <w:szCs w:val="22"/>
        </w:rPr>
        <w:t>provide gross revenue information</w:t>
      </w:r>
      <w:r w:rsidR="00827A43">
        <w:rPr>
          <w:szCs w:val="22"/>
        </w:rPr>
        <w:t xml:space="preserve"> for the affiliate</w:t>
      </w:r>
      <w:r w:rsidR="003738D9" w:rsidRPr="006C438A">
        <w:rPr>
          <w:szCs w:val="22"/>
        </w:rPr>
        <w:t xml:space="preserve">.  </w:t>
      </w:r>
    </w:p>
    <w:p w:rsidR="00BB129F" w:rsidRPr="00282044" w:rsidRDefault="00BB129F" w:rsidP="00C124E5">
      <w:pPr>
        <w:pStyle w:val="ListParagraph"/>
        <w:widowControl/>
        <w:numPr>
          <w:ilvl w:val="4"/>
          <w:numId w:val="15"/>
        </w:numPr>
        <w:spacing w:after="120" w:line="240" w:lineRule="auto"/>
        <w:contextualSpacing w:val="0"/>
      </w:pPr>
      <w:r w:rsidRPr="00282044">
        <w:rPr>
          <w:b/>
        </w:rPr>
        <w:t>Reporting Gross Revenues</w:t>
      </w:r>
    </w:p>
    <w:p w:rsidR="00BB129F" w:rsidRPr="00533832" w:rsidRDefault="00BB129F" w:rsidP="00C124E5">
      <w:pPr>
        <w:pStyle w:val="ParaNum"/>
        <w:widowControl/>
      </w:pPr>
      <w:r>
        <w:rPr>
          <w:szCs w:val="22"/>
        </w:rPr>
        <w:t>An applicant seeking a small business bidding credit must disclose separately, and in the aggregate, the gross revenues for the preceding three years</w:t>
      </w:r>
      <w:r w:rsidRPr="00533832">
        <w:rPr>
          <w:szCs w:val="22"/>
        </w:rPr>
        <w:t xml:space="preserve"> </w:t>
      </w:r>
      <w:r>
        <w:rPr>
          <w:szCs w:val="22"/>
        </w:rPr>
        <w:t xml:space="preserve">for the </w:t>
      </w:r>
      <w:r w:rsidRPr="00417C83">
        <w:rPr>
          <w:szCs w:val="22"/>
        </w:rPr>
        <w:t xml:space="preserve">applicant, its affiliates, its controlling interests, and </w:t>
      </w:r>
      <w:r>
        <w:rPr>
          <w:szCs w:val="22"/>
        </w:rPr>
        <w:t xml:space="preserve">the </w:t>
      </w:r>
      <w:r w:rsidRPr="00417C83">
        <w:rPr>
          <w:szCs w:val="22"/>
        </w:rPr>
        <w:t>affiliates of its controlling interests</w:t>
      </w:r>
      <w:r w:rsidR="00243DB2">
        <w:rPr>
          <w:szCs w:val="22"/>
        </w:rPr>
        <w:t xml:space="preserve">, as well as for any DIH that </w:t>
      </w:r>
      <w:r w:rsidR="00243DB2" w:rsidRPr="00EC3AB2">
        <w:t xml:space="preserve">has an agreement to use, on a license-by-license basis, more than 25 percent of the spectrum capacity </w:t>
      </w:r>
      <w:r w:rsidR="00243DB2" w:rsidRPr="00A45790" w:rsidDel="00ED4E36">
        <w:t xml:space="preserve">of any license area(s) selected in </w:t>
      </w:r>
      <w:r w:rsidR="00243DB2" w:rsidRPr="002B5BE2">
        <w:t xml:space="preserve">the </w:t>
      </w:r>
      <w:r w:rsidR="00243DB2" w:rsidRPr="00373269" w:rsidDel="00ED4E36">
        <w:t>application</w:t>
      </w:r>
      <w:r w:rsidR="00243DB2">
        <w:t>.</w:t>
      </w:r>
      <w:r w:rsidRPr="00805BF4">
        <w:rPr>
          <w:rStyle w:val="FootnoteReference"/>
          <w:sz w:val="22"/>
          <w:szCs w:val="22"/>
        </w:rPr>
        <w:footnoteReference w:id="64"/>
      </w:r>
      <w:r>
        <w:rPr>
          <w:szCs w:val="22"/>
        </w:rPr>
        <w:t xml:space="preserve">  I</w:t>
      </w:r>
      <w:r w:rsidRPr="00417C83">
        <w:rPr>
          <w:szCs w:val="22"/>
        </w:rPr>
        <w:t xml:space="preserve">f the applicant is a consortium of small businesses, </w:t>
      </w:r>
      <w:r>
        <w:rPr>
          <w:szCs w:val="22"/>
        </w:rPr>
        <w:t>this information</w:t>
      </w:r>
      <w:r w:rsidRPr="00417C83">
        <w:rPr>
          <w:szCs w:val="22"/>
        </w:rPr>
        <w:t xml:space="preserve"> must be provided </w:t>
      </w:r>
      <w:r>
        <w:rPr>
          <w:szCs w:val="22"/>
        </w:rPr>
        <w:t>for</w:t>
      </w:r>
      <w:r w:rsidRPr="00417C83">
        <w:rPr>
          <w:szCs w:val="22"/>
        </w:rPr>
        <w:t xml:space="preserve"> each member comprising the consortium.</w:t>
      </w:r>
      <w:r w:rsidRPr="00805BF4">
        <w:rPr>
          <w:rStyle w:val="FootnoteReference"/>
          <w:sz w:val="22"/>
          <w:szCs w:val="22"/>
        </w:rPr>
        <w:footnoteReference w:id="65"/>
      </w:r>
      <w:r w:rsidRPr="00417C83">
        <w:rPr>
          <w:szCs w:val="22"/>
        </w:rPr>
        <w:t xml:space="preserve"> </w:t>
      </w:r>
    </w:p>
    <w:p w:rsidR="00017ABB" w:rsidRPr="00EC3AB2" w:rsidRDefault="00017ABB" w:rsidP="00C124E5">
      <w:pPr>
        <w:pStyle w:val="ParaNum"/>
        <w:widowControl/>
        <w:rPr>
          <w:szCs w:val="22"/>
        </w:rPr>
      </w:pPr>
      <w:r w:rsidRPr="00D6175E">
        <w:rPr>
          <w:i/>
          <w:u w:val="single"/>
        </w:rPr>
        <w:t>Gross Revenues for the Applicant</w:t>
      </w:r>
      <w:r w:rsidRPr="005356A5">
        <w:rPr>
          <w:i/>
        </w:rPr>
        <w:t xml:space="preserve">.  </w:t>
      </w:r>
      <w:r>
        <w:t xml:space="preserve">To add revenue information for the applicant, click the </w:t>
      </w:r>
      <w:r w:rsidRPr="00EF4BE1">
        <w:rPr>
          <w:b/>
        </w:rPr>
        <w:t xml:space="preserve">OPEN </w:t>
      </w:r>
      <w:r>
        <w:t xml:space="preserve">button in the “Gross Revenues Attributable to Applicant” portion of the </w:t>
      </w:r>
      <w:r w:rsidRPr="00EF4BE1">
        <w:rPr>
          <w:i/>
        </w:rPr>
        <w:t xml:space="preserve">View/Edit Ownership Disclosure Information </w:t>
      </w:r>
      <w:r w:rsidRPr="00EF4BE1">
        <w:t>s</w:t>
      </w:r>
      <w:r w:rsidRPr="005D5F0B">
        <w:t>creen</w:t>
      </w:r>
      <w:r>
        <w:t xml:space="preserve">.  On the </w:t>
      </w:r>
      <w:r w:rsidRPr="00D007A2">
        <w:rPr>
          <w:i/>
        </w:rPr>
        <w:t xml:space="preserve">Add/Edit Revenue Information for Applicant </w:t>
      </w:r>
      <w:r>
        <w:t>screen, e</w:t>
      </w:r>
      <w:r w:rsidRPr="00805BF4">
        <w:rPr>
          <w:szCs w:val="22"/>
        </w:rPr>
        <w:t xml:space="preserve">nter the </w:t>
      </w:r>
      <w:r>
        <w:rPr>
          <w:szCs w:val="22"/>
        </w:rPr>
        <w:t>applicant</w:t>
      </w:r>
      <w:r w:rsidRPr="00805BF4">
        <w:rPr>
          <w:szCs w:val="22"/>
        </w:rPr>
        <w:t xml:space="preserve">’s gross revenues for the three preceding years and indicate the year end date for which the revenues apply.  If the </w:t>
      </w:r>
      <w:r>
        <w:rPr>
          <w:szCs w:val="22"/>
        </w:rPr>
        <w:t>applicant</w:t>
      </w:r>
      <w:r w:rsidRPr="00805BF4">
        <w:rPr>
          <w:szCs w:val="22"/>
        </w:rPr>
        <w:t xml:space="preserve"> and any predecessors-in-interest were not in existence for a full year of the relevant period, click the check box to indicate that fact</w:t>
      </w:r>
      <w:r>
        <w:rPr>
          <w:szCs w:val="22"/>
        </w:rPr>
        <w:t xml:space="preserve">.  </w:t>
      </w:r>
      <w:r w:rsidRPr="00805BF4">
        <w:rPr>
          <w:szCs w:val="22"/>
        </w:rPr>
        <w:t xml:space="preserve">After completing the </w:t>
      </w:r>
      <w:r>
        <w:rPr>
          <w:szCs w:val="22"/>
        </w:rPr>
        <w:t>applicant</w:t>
      </w:r>
      <w:r w:rsidRPr="00805BF4">
        <w:rPr>
          <w:szCs w:val="22"/>
        </w:rPr>
        <w:t xml:space="preserve">’s revenue information, click the </w:t>
      </w:r>
      <w:r w:rsidRPr="00805BF4">
        <w:rPr>
          <w:b/>
          <w:szCs w:val="22"/>
        </w:rPr>
        <w:t xml:space="preserve">SAVE &amp; CONTINUE </w:t>
      </w:r>
      <w:r w:rsidRPr="00805BF4">
        <w:rPr>
          <w:szCs w:val="22"/>
        </w:rPr>
        <w:t>button.</w:t>
      </w:r>
      <w:r>
        <w:t xml:space="preserve">  </w:t>
      </w:r>
    </w:p>
    <w:p w:rsidR="00997BB3" w:rsidRPr="00A959E2" w:rsidRDefault="00997BB3" w:rsidP="00C124E5">
      <w:pPr>
        <w:pStyle w:val="ParaNum"/>
        <w:widowControl/>
        <w:rPr>
          <w:szCs w:val="22"/>
        </w:rPr>
      </w:pPr>
      <w:r>
        <w:rPr>
          <w:szCs w:val="22"/>
        </w:rPr>
        <w:t xml:space="preserve">On the </w:t>
      </w:r>
      <w:r w:rsidRPr="00826B42">
        <w:rPr>
          <w:szCs w:val="22"/>
        </w:rPr>
        <w:t xml:space="preserve">next screen, the </w:t>
      </w:r>
      <w:r w:rsidRPr="00826B42">
        <w:rPr>
          <w:i/>
          <w:szCs w:val="22"/>
        </w:rPr>
        <w:t xml:space="preserve">Add Revenue Information for Applicant </w:t>
      </w:r>
      <w:r w:rsidRPr="00826B42">
        <w:rPr>
          <w:szCs w:val="22"/>
        </w:rPr>
        <w:t xml:space="preserve">screen, </w:t>
      </w:r>
      <w:r>
        <w:rPr>
          <w:szCs w:val="22"/>
        </w:rPr>
        <w:t>indicate</w:t>
      </w:r>
      <w:r w:rsidRPr="00826B42">
        <w:rPr>
          <w:szCs w:val="22"/>
        </w:rPr>
        <w:t xml:space="preserve"> which of the two sources of financial information authorized by </w:t>
      </w:r>
      <w:r>
        <w:rPr>
          <w:szCs w:val="22"/>
        </w:rPr>
        <w:t>S</w:t>
      </w:r>
      <w:r w:rsidRPr="00826B42">
        <w:rPr>
          <w:szCs w:val="22"/>
        </w:rPr>
        <w:t>ection 1.211</w:t>
      </w:r>
      <w:r>
        <w:rPr>
          <w:szCs w:val="22"/>
        </w:rPr>
        <w:t xml:space="preserve">0(o) the applicant used for its </w:t>
      </w:r>
      <w:r w:rsidRPr="00826B42">
        <w:rPr>
          <w:szCs w:val="22"/>
        </w:rPr>
        <w:t>revenue information (either audited financial statements or financial statements prepared in accordance with Generally Accepted Accounting Principles</w:t>
      </w:r>
      <w:r w:rsidR="00D43CDA">
        <w:rPr>
          <w:szCs w:val="22"/>
        </w:rPr>
        <w:t xml:space="preserve"> (GAAP)</w:t>
      </w:r>
      <w:r w:rsidRPr="00805BF4">
        <w:rPr>
          <w:rStyle w:val="FootnoteReference"/>
          <w:sz w:val="22"/>
          <w:szCs w:val="22"/>
        </w:rPr>
        <w:footnoteReference w:id="66"/>
      </w:r>
      <w:r w:rsidRPr="00826B42">
        <w:rPr>
          <w:szCs w:val="22"/>
        </w:rPr>
        <w:t xml:space="preserve"> that are certified as accurate by the applicant’s chief financial officer or equivalent).</w:t>
      </w:r>
      <w:r w:rsidRPr="00805BF4">
        <w:rPr>
          <w:rStyle w:val="FootnoteReference"/>
          <w:sz w:val="22"/>
          <w:szCs w:val="22"/>
        </w:rPr>
        <w:footnoteReference w:id="67"/>
      </w:r>
      <w:r w:rsidRPr="00826B42">
        <w:rPr>
          <w:szCs w:val="22"/>
        </w:rPr>
        <w:t xml:space="preserve">  </w:t>
      </w:r>
    </w:p>
    <w:p w:rsidR="00710630" w:rsidRPr="00710630" w:rsidRDefault="00920870" w:rsidP="00C124E5">
      <w:pPr>
        <w:pStyle w:val="ParaNum"/>
        <w:widowControl/>
        <w:rPr>
          <w:szCs w:val="22"/>
        </w:rPr>
      </w:pPr>
      <w:r w:rsidRPr="00D6175E">
        <w:rPr>
          <w:i/>
          <w:szCs w:val="22"/>
          <w:u w:val="single"/>
        </w:rPr>
        <w:t>Gross Revenues for DIHs</w:t>
      </w:r>
      <w:r>
        <w:rPr>
          <w:szCs w:val="22"/>
        </w:rPr>
        <w:t>.  As noted above, a</w:t>
      </w:r>
      <w:r w:rsidR="00BB129F">
        <w:rPr>
          <w:szCs w:val="22"/>
        </w:rPr>
        <w:t xml:space="preserve">fter </w:t>
      </w:r>
      <w:r w:rsidR="00BB129F" w:rsidRPr="00805BF4">
        <w:rPr>
          <w:szCs w:val="22"/>
        </w:rPr>
        <w:t xml:space="preserve">clicking the </w:t>
      </w:r>
      <w:r w:rsidR="00BB129F" w:rsidRPr="00805BF4">
        <w:rPr>
          <w:b/>
          <w:szCs w:val="22"/>
        </w:rPr>
        <w:t xml:space="preserve">SAVE &amp; CONTINUE </w:t>
      </w:r>
      <w:r w:rsidR="00BB129F" w:rsidRPr="00805BF4">
        <w:rPr>
          <w:szCs w:val="22"/>
        </w:rPr>
        <w:t>button</w:t>
      </w:r>
      <w:r w:rsidR="00BB129F">
        <w:rPr>
          <w:szCs w:val="22"/>
        </w:rPr>
        <w:t xml:space="preserve"> on the </w:t>
      </w:r>
      <w:r w:rsidR="00BB129F" w:rsidRPr="002B5CD6">
        <w:rPr>
          <w:i/>
          <w:szCs w:val="22"/>
        </w:rPr>
        <w:t>Revenues Attributable to DIH</w:t>
      </w:r>
      <w:r w:rsidR="00BB129F" w:rsidRPr="002B5CD6">
        <w:rPr>
          <w:szCs w:val="22"/>
        </w:rPr>
        <w:t xml:space="preserve"> screen</w:t>
      </w:r>
      <w:r w:rsidR="00BB129F">
        <w:rPr>
          <w:szCs w:val="22"/>
        </w:rPr>
        <w:t xml:space="preserve">, </w:t>
      </w:r>
      <w:r w:rsidR="002F7CE8">
        <w:rPr>
          <w:szCs w:val="22"/>
        </w:rPr>
        <w:t>you</w:t>
      </w:r>
      <w:r w:rsidR="00BB129F">
        <w:rPr>
          <w:szCs w:val="22"/>
        </w:rPr>
        <w:t xml:space="preserve"> will be </w:t>
      </w:r>
      <w:r w:rsidR="00BB129F" w:rsidRPr="00417C83">
        <w:rPr>
          <w:szCs w:val="22"/>
        </w:rPr>
        <w:t xml:space="preserve">directed to the </w:t>
      </w:r>
      <w:r w:rsidR="00BB129F" w:rsidRPr="00417C83">
        <w:rPr>
          <w:i/>
          <w:szCs w:val="22"/>
        </w:rPr>
        <w:t>Add/Edit Revenue Information for DIH</w:t>
      </w:r>
      <w:r w:rsidR="00BB129F">
        <w:rPr>
          <w:szCs w:val="22"/>
        </w:rPr>
        <w:t xml:space="preserve"> screen.  On this screen, </w:t>
      </w:r>
      <w:r w:rsidR="002F7CE8">
        <w:rPr>
          <w:szCs w:val="22"/>
        </w:rPr>
        <w:t xml:space="preserve">you </w:t>
      </w:r>
      <w:r w:rsidR="00BB129F">
        <w:rPr>
          <w:szCs w:val="22"/>
        </w:rPr>
        <w:t>may</w:t>
      </w:r>
      <w:r w:rsidR="00BB129F" w:rsidRPr="00417C83">
        <w:rPr>
          <w:szCs w:val="22"/>
        </w:rPr>
        <w:t xml:space="preserve"> provide revenue information for each DIH. </w:t>
      </w:r>
      <w:r w:rsidR="00BB129F">
        <w:rPr>
          <w:szCs w:val="22"/>
        </w:rPr>
        <w:t xml:space="preserve"> </w:t>
      </w:r>
      <w:r w:rsidR="00BB129F" w:rsidRPr="00805BF4">
        <w:rPr>
          <w:szCs w:val="22"/>
        </w:rPr>
        <w:t xml:space="preserve">Enter the </w:t>
      </w:r>
      <w:r w:rsidR="00BB129F">
        <w:rPr>
          <w:szCs w:val="22"/>
        </w:rPr>
        <w:t>DIH</w:t>
      </w:r>
      <w:r w:rsidR="00BB129F" w:rsidRPr="00805BF4">
        <w:rPr>
          <w:szCs w:val="22"/>
        </w:rPr>
        <w:t>’s gross revenues for the three preceding years and indicate the year end date for which the revenues apply</w:t>
      </w:r>
      <w:r w:rsidR="00BB129F">
        <w:rPr>
          <w:szCs w:val="22"/>
        </w:rPr>
        <w:t>.</w:t>
      </w:r>
      <w:r w:rsidR="00BB129F">
        <w:rPr>
          <w:rStyle w:val="FootnoteReference"/>
          <w:szCs w:val="22"/>
        </w:rPr>
        <w:footnoteReference w:id="68"/>
      </w:r>
      <w:r w:rsidR="00BB129F" w:rsidRPr="00417C83">
        <w:rPr>
          <w:szCs w:val="22"/>
        </w:rPr>
        <w:t xml:space="preserve">  If the DIH and any predecessors-in-interest were not in existence for a full year of the relevant period, click the check box to indicate that fact.  Revenue information need </w:t>
      </w:r>
      <w:r w:rsidR="00BB129F" w:rsidRPr="00417C83">
        <w:rPr>
          <w:b/>
          <w:szCs w:val="22"/>
        </w:rPr>
        <w:t>not</w:t>
      </w:r>
      <w:r w:rsidR="00BB129F" w:rsidRPr="00417C83">
        <w:rPr>
          <w:szCs w:val="22"/>
        </w:rPr>
        <w:t xml:space="preserve"> be provided if the DIH is not an affiliate of the applicant, a controlling interest of the applicant, or an affiliate of a controlling interest of the applicant</w:t>
      </w:r>
      <w:r w:rsidR="00BB129F">
        <w:rPr>
          <w:szCs w:val="22"/>
        </w:rPr>
        <w:t xml:space="preserve">.  </w:t>
      </w:r>
      <w:r w:rsidR="00BB129F" w:rsidRPr="00B67A02">
        <w:rPr>
          <w:szCs w:val="22"/>
        </w:rPr>
        <w:t xml:space="preserve">To report that no </w:t>
      </w:r>
      <w:r w:rsidR="00BB129F">
        <w:rPr>
          <w:szCs w:val="22"/>
        </w:rPr>
        <w:t>revenue</w:t>
      </w:r>
      <w:r w:rsidR="00BB129F" w:rsidRPr="00B67A02">
        <w:rPr>
          <w:szCs w:val="22"/>
        </w:rPr>
        <w:t xml:space="preserve"> information needs to be disclosed, check the box </w:t>
      </w:r>
      <w:r w:rsidR="00730F67">
        <w:rPr>
          <w:szCs w:val="22"/>
        </w:rPr>
        <w:t xml:space="preserve">at the top of the </w:t>
      </w:r>
      <w:r w:rsidR="00730F67" w:rsidRPr="00417C83">
        <w:rPr>
          <w:i/>
          <w:szCs w:val="22"/>
        </w:rPr>
        <w:t>Add/Edit Revenue Information for DIH</w:t>
      </w:r>
      <w:r w:rsidR="00730F67" w:rsidRPr="00417C83">
        <w:rPr>
          <w:szCs w:val="22"/>
        </w:rPr>
        <w:t xml:space="preserve"> screen</w:t>
      </w:r>
      <w:r w:rsidR="00730F67">
        <w:rPr>
          <w:szCs w:val="22"/>
        </w:rPr>
        <w:t xml:space="preserve"> </w:t>
      </w:r>
      <w:r w:rsidR="00BB129F" w:rsidRPr="00B67A02">
        <w:rPr>
          <w:szCs w:val="22"/>
        </w:rPr>
        <w:t xml:space="preserve">indicating that </w:t>
      </w:r>
      <w:r w:rsidR="00BB129F">
        <w:rPr>
          <w:szCs w:val="22"/>
        </w:rPr>
        <w:t xml:space="preserve">no revenue information will be </w:t>
      </w:r>
      <w:r w:rsidR="00730F67">
        <w:rPr>
          <w:szCs w:val="22"/>
        </w:rPr>
        <w:t>provided</w:t>
      </w:r>
      <w:r w:rsidR="00BB129F">
        <w:rPr>
          <w:szCs w:val="22"/>
        </w:rPr>
        <w:t xml:space="preserve"> for </w:t>
      </w:r>
      <w:r w:rsidR="00730F67">
        <w:rPr>
          <w:szCs w:val="22"/>
        </w:rPr>
        <w:t>this</w:t>
      </w:r>
      <w:r w:rsidR="00BB129F">
        <w:rPr>
          <w:szCs w:val="22"/>
        </w:rPr>
        <w:t xml:space="preserve"> particular </w:t>
      </w:r>
      <w:r w:rsidR="00BB129F" w:rsidRPr="00B67A02">
        <w:rPr>
          <w:szCs w:val="22"/>
        </w:rPr>
        <w:t>DIH</w:t>
      </w:r>
      <w:r w:rsidR="00BB129F" w:rsidRPr="00417C83">
        <w:rPr>
          <w:szCs w:val="22"/>
        </w:rPr>
        <w:t>.</w:t>
      </w:r>
      <w:r w:rsidR="00BB129F" w:rsidRPr="00805BF4">
        <w:rPr>
          <w:rStyle w:val="FootnoteReference"/>
          <w:sz w:val="22"/>
          <w:szCs w:val="22"/>
        </w:rPr>
        <w:footnoteReference w:id="69"/>
      </w:r>
      <w:r w:rsidR="00BB129F" w:rsidRPr="00417C83">
        <w:rPr>
          <w:szCs w:val="22"/>
        </w:rPr>
        <w:t xml:space="preserve">  </w:t>
      </w:r>
      <w:r w:rsidR="00BB129F" w:rsidRPr="00417C83">
        <w:rPr>
          <w:b/>
          <w:szCs w:val="22"/>
        </w:rPr>
        <w:t xml:space="preserve">If the DIH is an individual or entity that is required to disclose revenue information, </w:t>
      </w:r>
      <w:r w:rsidR="002F7CE8">
        <w:rPr>
          <w:b/>
          <w:szCs w:val="22"/>
        </w:rPr>
        <w:t>you</w:t>
      </w:r>
      <w:r w:rsidR="00BB129F">
        <w:rPr>
          <w:b/>
          <w:szCs w:val="22"/>
        </w:rPr>
        <w:t xml:space="preserve"> </w:t>
      </w:r>
      <w:r w:rsidR="00BB129F" w:rsidRPr="00417C83">
        <w:rPr>
          <w:b/>
          <w:szCs w:val="22"/>
        </w:rPr>
        <w:t>should not check this box even if gross revenues are zero for the relevant time period.</w:t>
      </w:r>
      <w:r w:rsidR="00BB129F">
        <w:rPr>
          <w:b/>
          <w:szCs w:val="22"/>
        </w:rPr>
        <w:t xml:space="preserve">  In such </w:t>
      </w:r>
      <w:r w:rsidR="00D6175E">
        <w:rPr>
          <w:b/>
          <w:szCs w:val="22"/>
        </w:rPr>
        <w:t xml:space="preserve">a </w:t>
      </w:r>
      <w:r w:rsidR="00BB129F">
        <w:rPr>
          <w:b/>
          <w:szCs w:val="22"/>
        </w:rPr>
        <w:t xml:space="preserve">situation, </w:t>
      </w:r>
      <w:r w:rsidR="002F7CE8">
        <w:rPr>
          <w:b/>
          <w:szCs w:val="22"/>
        </w:rPr>
        <w:t>you</w:t>
      </w:r>
      <w:r w:rsidR="00BB129F">
        <w:rPr>
          <w:b/>
          <w:szCs w:val="22"/>
        </w:rPr>
        <w:t xml:space="preserve"> should instead enter “0” in the revenue field for each relevant time period.  </w:t>
      </w:r>
    </w:p>
    <w:p w:rsidR="00710630" w:rsidRDefault="00710630" w:rsidP="00C124E5">
      <w:pPr>
        <w:pStyle w:val="ParaNum"/>
        <w:widowControl/>
        <w:rPr>
          <w:szCs w:val="22"/>
        </w:rPr>
      </w:pPr>
      <w:r w:rsidRPr="00805BF4">
        <w:rPr>
          <w:szCs w:val="22"/>
        </w:rPr>
        <w:t xml:space="preserve">An applicant </w:t>
      </w:r>
      <w:r>
        <w:rPr>
          <w:szCs w:val="22"/>
        </w:rPr>
        <w:t>will</w:t>
      </w:r>
      <w:r w:rsidRPr="00805BF4">
        <w:rPr>
          <w:szCs w:val="22"/>
        </w:rPr>
        <w:t xml:space="preserve"> be exempt from attribution of gross revenues of an affiliate or a controlling interest in the applicant if such entity meets all of the conditions set forth in </w:t>
      </w:r>
      <w:r>
        <w:rPr>
          <w:szCs w:val="22"/>
        </w:rPr>
        <w:t>S</w:t>
      </w:r>
      <w:r w:rsidRPr="00805BF4">
        <w:rPr>
          <w:szCs w:val="22"/>
        </w:rPr>
        <w:t xml:space="preserve">ection 1.2110(b)(4)(iii) of the Commission’s rules </w:t>
      </w:r>
      <w:r>
        <w:rPr>
          <w:szCs w:val="22"/>
        </w:rPr>
        <w:t xml:space="preserve">for </w:t>
      </w:r>
      <w:r w:rsidRPr="00805BF4">
        <w:rPr>
          <w:szCs w:val="22"/>
        </w:rPr>
        <w:t>eligible rural telephone cooperative</w:t>
      </w:r>
      <w:r>
        <w:rPr>
          <w:szCs w:val="22"/>
        </w:rPr>
        <w:t>s</w:t>
      </w:r>
      <w:r w:rsidRPr="00805BF4">
        <w:rPr>
          <w:szCs w:val="22"/>
        </w:rPr>
        <w:t>.</w:t>
      </w:r>
      <w:r w:rsidRPr="00805BF4">
        <w:rPr>
          <w:rStyle w:val="FootnoteReference"/>
          <w:sz w:val="22"/>
          <w:szCs w:val="22"/>
        </w:rPr>
        <w:footnoteReference w:id="70"/>
      </w:r>
      <w:r w:rsidRPr="00805BF4">
        <w:rPr>
          <w:szCs w:val="22"/>
        </w:rPr>
        <w:t xml:space="preserve">  </w:t>
      </w:r>
      <w:r w:rsidRPr="00805BF4">
        <w:rPr>
          <w:b/>
          <w:szCs w:val="22"/>
        </w:rPr>
        <w:t xml:space="preserve">If an applicant claims that it (or its controlling interest) is an eligible rural telephone cooperative </w:t>
      </w:r>
      <w:r>
        <w:rPr>
          <w:b/>
          <w:szCs w:val="22"/>
        </w:rPr>
        <w:t>within the meaning of</w:t>
      </w:r>
      <w:r w:rsidRPr="00805BF4">
        <w:rPr>
          <w:b/>
          <w:szCs w:val="22"/>
        </w:rPr>
        <w:t xml:space="preserve"> </w:t>
      </w:r>
      <w:r>
        <w:rPr>
          <w:b/>
          <w:szCs w:val="22"/>
        </w:rPr>
        <w:t>S</w:t>
      </w:r>
      <w:r w:rsidRPr="00805BF4">
        <w:rPr>
          <w:b/>
          <w:szCs w:val="22"/>
        </w:rPr>
        <w:t>ection 1.2110(b)(4)(iii)</w:t>
      </w:r>
      <w:r>
        <w:rPr>
          <w:b/>
          <w:szCs w:val="22"/>
        </w:rPr>
        <w:t xml:space="preserve"> of the Commission’s rules</w:t>
      </w:r>
      <w:r w:rsidRPr="00805BF4">
        <w:rPr>
          <w:b/>
          <w:szCs w:val="22"/>
        </w:rPr>
        <w:t xml:space="preserve">, </w:t>
      </w:r>
      <w:r>
        <w:rPr>
          <w:b/>
          <w:szCs w:val="22"/>
        </w:rPr>
        <w:t>you</w:t>
      </w:r>
      <w:r w:rsidRPr="00805BF4">
        <w:rPr>
          <w:b/>
          <w:szCs w:val="22"/>
        </w:rPr>
        <w:t xml:space="preserve"> should not check the box indicating that the DIH is </w:t>
      </w:r>
      <w:r w:rsidRPr="00805BF4">
        <w:rPr>
          <w:b/>
          <w:bCs/>
          <w:szCs w:val="22"/>
        </w:rPr>
        <w:t>not</w:t>
      </w:r>
      <w:r w:rsidRPr="00805BF4">
        <w:rPr>
          <w:b/>
          <w:szCs w:val="22"/>
        </w:rPr>
        <w:t xml:space="preserve"> an affiliate or a controlling interest.</w:t>
      </w:r>
      <w:r w:rsidRPr="00805BF4">
        <w:rPr>
          <w:szCs w:val="22"/>
        </w:rPr>
        <w:t xml:space="preserve">  </w:t>
      </w:r>
      <w:r>
        <w:rPr>
          <w:b/>
          <w:szCs w:val="22"/>
        </w:rPr>
        <w:t>You</w:t>
      </w:r>
      <w:r w:rsidRPr="00826B42">
        <w:rPr>
          <w:b/>
          <w:szCs w:val="22"/>
        </w:rPr>
        <w:t xml:space="preserve"> should instead</w:t>
      </w:r>
      <w:r w:rsidRPr="00805BF4">
        <w:rPr>
          <w:szCs w:val="22"/>
        </w:rPr>
        <w:t xml:space="preserve"> </w:t>
      </w:r>
      <w:r w:rsidRPr="00826B42">
        <w:rPr>
          <w:b/>
          <w:szCs w:val="22"/>
        </w:rPr>
        <w:t>check the box indicating that the DIH is an eligible telephone rural cooperative whose gross revenues are exempt from attribution to the applicant.</w:t>
      </w:r>
      <w:r w:rsidRPr="00805BF4">
        <w:rPr>
          <w:szCs w:val="22"/>
        </w:rPr>
        <w:t xml:space="preserve">  </w:t>
      </w:r>
      <w:r>
        <w:rPr>
          <w:szCs w:val="22"/>
        </w:rPr>
        <w:t>You m</w:t>
      </w:r>
      <w:r w:rsidRPr="00805BF4">
        <w:rPr>
          <w:szCs w:val="22"/>
        </w:rPr>
        <w:t xml:space="preserve">ust also provide in an attachment to </w:t>
      </w:r>
      <w:r>
        <w:rPr>
          <w:szCs w:val="22"/>
        </w:rPr>
        <w:t>the</w:t>
      </w:r>
      <w:r w:rsidRPr="00805BF4">
        <w:rPr>
          <w:szCs w:val="22"/>
        </w:rPr>
        <w:t xml:space="preserve"> FCC Form 175 an affirmative statement that the applicant, affiliate</w:t>
      </w:r>
      <w:r w:rsidR="00D43CDA">
        <w:rPr>
          <w:szCs w:val="22"/>
        </w:rPr>
        <w:t>,</w:t>
      </w:r>
      <w:r w:rsidRPr="00805BF4">
        <w:rPr>
          <w:szCs w:val="22"/>
        </w:rPr>
        <w:t xml:space="preserve"> and/or controlling interest is an eligible rural telephone cooperative within the meaning of </w:t>
      </w:r>
      <w:r>
        <w:rPr>
          <w:szCs w:val="22"/>
        </w:rPr>
        <w:t>S</w:t>
      </w:r>
      <w:r w:rsidRPr="00805BF4">
        <w:rPr>
          <w:szCs w:val="22"/>
        </w:rPr>
        <w:t>ection 1.2110(b)(4)(iii) and supply any additional information as may be required to demonstrate eligibility for the exemption from the attribution rule</w:t>
      </w:r>
      <w:r>
        <w:rPr>
          <w:szCs w:val="22"/>
        </w:rPr>
        <w:t xml:space="preserve">.  </w:t>
      </w:r>
    </w:p>
    <w:p w:rsidR="00651420" w:rsidRPr="00A82403" w:rsidRDefault="00BB129F" w:rsidP="00C124E5">
      <w:pPr>
        <w:pStyle w:val="ParaNum"/>
        <w:widowControl/>
        <w:rPr>
          <w:szCs w:val="22"/>
        </w:rPr>
      </w:pPr>
      <w:r w:rsidRPr="00A82403">
        <w:rPr>
          <w:szCs w:val="22"/>
        </w:rPr>
        <w:t xml:space="preserve">After completing the gross revenues entries for </w:t>
      </w:r>
      <w:r w:rsidR="002F7CE8" w:rsidRPr="00A82403">
        <w:rPr>
          <w:szCs w:val="22"/>
        </w:rPr>
        <w:t xml:space="preserve">the applicant’s </w:t>
      </w:r>
      <w:r w:rsidRPr="00A82403">
        <w:rPr>
          <w:szCs w:val="22"/>
        </w:rPr>
        <w:t xml:space="preserve">DIH, click the </w:t>
      </w:r>
      <w:r w:rsidRPr="00A82403">
        <w:rPr>
          <w:b/>
          <w:szCs w:val="22"/>
        </w:rPr>
        <w:t>SAVE &amp; CONTINUE</w:t>
      </w:r>
      <w:r w:rsidRPr="00A82403">
        <w:rPr>
          <w:szCs w:val="22"/>
        </w:rPr>
        <w:t xml:space="preserve"> button.</w:t>
      </w:r>
      <w:r w:rsidR="00A82403">
        <w:rPr>
          <w:szCs w:val="22"/>
        </w:rPr>
        <w:t xml:space="preserve">  </w:t>
      </w:r>
      <w:r w:rsidR="008074C4" w:rsidRPr="00A82403">
        <w:rPr>
          <w:szCs w:val="22"/>
        </w:rPr>
        <w:t>On the next screen</w:t>
      </w:r>
      <w:r w:rsidR="000C2A76" w:rsidRPr="00A82403">
        <w:rPr>
          <w:szCs w:val="22"/>
        </w:rPr>
        <w:t xml:space="preserve">, the </w:t>
      </w:r>
      <w:r w:rsidR="000C2A76" w:rsidRPr="00A82403">
        <w:rPr>
          <w:i/>
          <w:szCs w:val="22"/>
        </w:rPr>
        <w:t xml:space="preserve">Add Revenue Information for DIH </w:t>
      </w:r>
      <w:r w:rsidR="000C2A76" w:rsidRPr="00A82403">
        <w:rPr>
          <w:szCs w:val="22"/>
        </w:rPr>
        <w:t>screen</w:t>
      </w:r>
      <w:r w:rsidR="00651420" w:rsidRPr="00A82403">
        <w:rPr>
          <w:szCs w:val="22"/>
        </w:rPr>
        <w:t>, you must indicate for</w:t>
      </w:r>
      <w:r w:rsidR="00A759B7" w:rsidRPr="00A82403">
        <w:rPr>
          <w:szCs w:val="22"/>
        </w:rPr>
        <w:t xml:space="preserve"> the DIH</w:t>
      </w:r>
      <w:r w:rsidR="00651420" w:rsidRPr="00A82403">
        <w:rPr>
          <w:szCs w:val="22"/>
        </w:rPr>
        <w:t xml:space="preserve"> the source of the financial information (either audited financial statements or financial statements prepared in accordance with GAAP).  </w:t>
      </w:r>
    </w:p>
    <w:p w:rsidR="00A82403" w:rsidRDefault="00A259F1" w:rsidP="00C124E5">
      <w:pPr>
        <w:pStyle w:val="ParaNum"/>
        <w:widowControl/>
        <w:rPr>
          <w:szCs w:val="22"/>
        </w:rPr>
      </w:pPr>
      <w:r w:rsidRPr="00D6175E">
        <w:rPr>
          <w:i/>
          <w:szCs w:val="22"/>
          <w:u w:val="single"/>
        </w:rPr>
        <w:t>Gross Revenues for Affiliates</w:t>
      </w:r>
      <w:r w:rsidRPr="005356A5">
        <w:rPr>
          <w:szCs w:val="22"/>
        </w:rPr>
        <w:t xml:space="preserve">.  </w:t>
      </w:r>
      <w:r>
        <w:rPr>
          <w:szCs w:val="22"/>
        </w:rPr>
        <w:t>As noted above, a</w:t>
      </w:r>
      <w:r w:rsidR="00BB129F" w:rsidRPr="00805BF4">
        <w:rPr>
          <w:szCs w:val="22"/>
        </w:rPr>
        <w:t xml:space="preserve">fter clicking the </w:t>
      </w:r>
      <w:r w:rsidR="00BB129F" w:rsidRPr="00805BF4">
        <w:rPr>
          <w:b/>
          <w:szCs w:val="22"/>
        </w:rPr>
        <w:t xml:space="preserve">SAVE &amp; CONTINUE </w:t>
      </w:r>
      <w:r w:rsidR="00BB129F" w:rsidRPr="00805BF4">
        <w:rPr>
          <w:szCs w:val="22"/>
        </w:rPr>
        <w:t>button</w:t>
      </w:r>
      <w:r w:rsidR="00BB129F">
        <w:rPr>
          <w:szCs w:val="22"/>
        </w:rPr>
        <w:t xml:space="preserve"> on the </w:t>
      </w:r>
      <w:r w:rsidR="00BB129F" w:rsidRPr="00805BF4">
        <w:rPr>
          <w:i/>
          <w:szCs w:val="22"/>
        </w:rPr>
        <w:t xml:space="preserve">Add Affiliate </w:t>
      </w:r>
      <w:r w:rsidR="00BB129F" w:rsidRPr="00805BF4">
        <w:rPr>
          <w:szCs w:val="22"/>
        </w:rPr>
        <w:t xml:space="preserve">screen, </w:t>
      </w:r>
      <w:r w:rsidR="002F7CE8">
        <w:rPr>
          <w:szCs w:val="22"/>
        </w:rPr>
        <w:t>you</w:t>
      </w:r>
      <w:r w:rsidR="00BB129F" w:rsidRPr="00805BF4">
        <w:rPr>
          <w:szCs w:val="22"/>
        </w:rPr>
        <w:t xml:space="preserve"> will be directed to the </w:t>
      </w:r>
      <w:r w:rsidR="00BB129F" w:rsidRPr="00805BF4">
        <w:rPr>
          <w:i/>
          <w:szCs w:val="22"/>
        </w:rPr>
        <w:t xml:space="preserve">Add/Edit Revenue Information for Affiliate </w:t>
      </w:r>
      <w:r w:rsidR="00BB129F" w:rsidRPr="00805BF4">
        <w:rPr>
          <w:szCs w:val="22"/>
        </w:rPr>
        <w:t xml:space="preserve">screen.  Enter the affiliate’s gross revenues for the three preceding years and indicate the year end date for which the revenues apply.  If the affiliate and any predecessors-in-interest were not in existence for a full year of the relevant period, click the check box to indicate that fact.  </w:t>
      </w:r>
    </w:p>
    <w:p w:rsidR="002371F2" w:rsidRDefault="002371F2" w:rsidP="00C124E5">
      <w:pPr>
        <w:pStyle w:val="ParaNum"/>
        <w:widowControl/>
        <w:rPr>
          <w:szCs w:val="22"/>
        </w:rPr>
      </w:pPr>
      <w:r w:rsidRPr="00805BF4">
        <w:rPr>
          <w:szCs w:val="22"/>
        </w:rPr>
        <w:t xml:space="preserve">After completing the </w:t>
      </w:r>
      <w:r>
        <w:rPr>
          <w:szCs w:val="22"/>
        </w:rPr>
        <w:t xml:space="preserve">gross revenues entries for the applicant’s </w:t>
      </w:r>
      <w:r w:rsidRPr="00805BF4">
        <w:rPr>
          <w:szCs w:val="22"/>
        </w:rPr>
        <w:t xml:space="preserve">affiliate, click the </w:t>
      </w:r>
      <w:r w:rsidRPr="00805BF4">
        <w:rPr>
          <w:b/>
          <w:szCs w:val="22"/>
        </w:rPr>
        <w:t xml:space="preserve">SAVE &amp; CONTINUE </w:t>
      </w:r>
      <w:r w:rsidRPr="00805BF4">
        <w:rPr>
          <w:szCs w:val="22"/>
        </w:rPr>
        <w:t>button.</w:t>
      </w:r>
      <w:r>
        <w:rPr>
          <w:szCs w:val="22"/>
        </w:rPr>
        <w:t xml:space="preserve">  </w:t>
      </w:r>
      <w:r w:rsidRPr="00A82403">
        <w:rPr>
          <w:szCs w:val="22"/>
        </w:rPr>
        <w:t xml:space="preserve">On the next screen, the </w:t>
      </w:r>
      <w:r w:rsidRPr="00A82403">
        <w:rPr>
          <w:i/>
          <w:szCs w:val="22"/>
        </w:rPr>
        <w:t xml:space="preserve">Add Revenue Information for </w:t>
      </w:r>
      <w:r>
        <w:rPr>
          <w:i/>
          <w:szCs w:val="22"/>
        </w:rPr>
        <w:t>Affiliate</w:t>
      </w:r>
      <w:r w:rsidRPr="00A82403">
        <w:rPr>
          <w:i/>
          <w:szCs w:val="22"/>
        </w:rPr>
        <w:t xml:space="preserve"> </w:t>
      </w:r>
      <w:r w:rsidRPr="00A82403">
        <w:rPr>
          <w:szCs w:val="22"/>
        </w:rPr>
        <w:t xml:space="preserve">screen, you must indicate for the </w:t>
      </w:r>
      <w:r>
        <w:rPr>
          <w:szCs w:val="22"/>
        </w:rPr>
        <w:t>affiliate</w:t>
      </w:r>
      <w:r w:rsidRPr="00A82403">
        <w:rPr>
          <w:szCs w:val="22"/>
        </w:rPr>
        <w:t xml:space="preserve"> the source of the financial information (either audited financial statements or financial statements prepared in accordance with GAAP</w:t>
      </w:r>
      <w:r>
        <w:rPr>
          <w:szCs w:val="22"/>
        </w:rPr>
        <w:t>).</w:t>
      </w:r>
    </w:p>
    <w:p w:rsidR="00BB129F" w:rsidRPr="002371F2" w:rsidRDefault="008472D2" w:rsidP="00C124E5">
      <w:pPr>
        <w:pStyle w:val="ParaNum"/>
        <w:widowControl/>
        <w:rPr>
          <w:szCs w:val="22"/>
        </w:rPr>
      </w:pPr>
      <w:r w:rsidRPr="00D6175E">
        <w:rPr>
          <w:i/>
          <w:szCs w:val="22"/>
          <w:u w:val="single"/>
        </w:rPr>
        <w:t xml:space="preserve">Gross Revenues </w:t>
      </w:r>
      <w:r>
        <w:rPr>
          <w:i/>
          <w:szCs w:val="22"/>
          <w:u w:val="single"/>
        </w:rPr>
        <w:t>Confirmation</w:t>
      </w:r>
      <w:r w:rsidRPr="008C4843">
        <w:rPr>
          <w:szCs w:val="22"/>
        </w:rPr>
        <w:t xml:space="preserve">.  </w:t>
      </w:r>
      <w:r w:rsidR="002371F2">
        <w:rPr>
          <w:szCs w:val="22"/>
        </w:rPr>
        <w:t xml:space="preserve">Once you have finished entering </w:t>
      </w:r>
      <w:r w:rsidR="00594E72">
        <w:rPr>
          <w:szCs w:val="22"/>
        </w:rPr>
        <w:t>all</w:t>
      </w:r>
      <w:r w:rsidR="002371F2">
        <w:rPr>
          <w:szCs w:val="22"/>
        </w:rPr>
        <w:t xml:space="preserve"> gross revenue information for the </w:t>
      </w:r>
      <w:r w:rsidR="002371F2" w:rsidRPr="00417C83">
        <w:rPr>
          <w:szCs w:val="22"/>
        </w:rPr>
        <w:t xml:space="preserve">applicant, its affiliates, its controlling interests, </w:t>
      </w:r>
      <w:r w:rsidR="002371F2">
        <w:rPr>
          <w:szCs w:val="22"/>
        </w:rPr>
        <w:t xml:space="preserve">the </w:t>
      </w:r>
      <w:r w:rsidR="002371F2" w:rsidRPr="00417C83">
        <w:rPr>
          <w:szCs w:val="22"/>
        </w:rPr>
        <w:t>affiliates of its controlling interests</w:t>
      </w:r>
      <w:r w:rsidR="002371F2">
        <w:rPr>
          <w:szCs w:val="22"/>
        </w:rPr>
        <w:t xml:space="preserve">, and any DIH that </w:t>
      </w:r>
      <w:r w:rsidR="002371F2" w:rsidRPr="00EC3AB2">
        <w:t xml:space="preserve">has an agreement to use more than 25 percent of the spectrum capacity </w:t>
      </w:r>
      <w:r w:rsidR="002371F2" w:rsidRPr="00A45790" w:rsidDel="00ED4E36">
        <w:t xml:space="preserve">of any blocks in any license area(s) selected in </w:t>
      </w:r>
      <w:r w:rsidR="002371F2" w:rsidRPr="002B5BE2">
        <w:t xml:space="preserve">the </w:t>
      </w:r>
      <w:r w:rsidR="002371F2" w:rsidRPr="00373269" w:rsidDel="00ED4E36">
        <w:t>application</w:t>
      </w:r>
      <w:r w:rsidR="0069068C" w:rsidRPr="00805BF4">
        <w:rPr>
          <w:szCs w:val="22"/>
        </w:rPr>
        <w:t xml:space="preserve">, </w:t>
      </w:r>
      <w:r w:rsidR="0069068C">
        <w:rPr>
          <w:szCs w:val="22"/>
        </w:rPr>
        <w:t>you</w:t>
      </w:r>
      <w:r w:rsidR="0069068C" w:rsidRPr="00805BF4">
        <w:rPr>
          <w:szCs w:val="22"/>
        </w:rPr>
        <w:t xml:space="preserve"> will </w:t>
      </w:r>
      <w:r w:rsidR="00654953">
        <w:rPr>
          <w:szCs w:val="22"/>
        </w:rPr>
        <w:t>need</w:t>
      </w:r>
      <w:r w:rsidR="0069068C" w:rsidRPr="00805BF4">
        <w:rPr>
          <w:szCs w:val="22"/>
        </w:rPr>
        <w:t xml:space="preserve"> to confirm </w:t>
      </w:r>
      <w:r w:rsidR="002371F2" w:rsidRPr="00805BF4">
        <w:rPr>
          <w:szCs w:val="22"/>
        </w:rPr>
        <w:t xml:space="preserve">on the </w:t>
      </w:r>
      <w:r w:rsidR="002371F2" w:rsidRPr="00805BF4">
        <w:rPr>
          <w:i/>
          <w:szCs w:val="22"/>
        </w:rPr>
        <w:t>Gross Revenues Confirmation</w:t>
      </w:r>
      <w:r w:rsidR="002371F2" w:rsidRPr="00805BF4">
        <w:rPr>
          <w:szCs w:val="22"/>
        </w:rPr>
        <w:t xml:space="preserve"> screen </w:t>
      </w:r>
      <w:r w:rsidR="00654953">
        <w:rPr>
          <w:szCs w:val="22"/>
        </w:rPr>
        <w:t>whether</w:t>
      </w:r>
      <w:r w:rsidR="0069068C" w:rsidRPr="00805BF4">
        <w:rPr>
          <w:szCs w:val="22"/>
        </w:rPr>
        <w:t xml:space="preserve"> the applicant has provided revenue information with respect to each party for which revenue information is required: (1) the applicant; (2) each of the applicant’s officers and directors; (3) each of </w:t>
      </w:r>
      <w:r w:rsidR="0069068C">
        <w:rPr>
          <w:szCs w:val="22"/>
        </w:rPr>
        <w:t>t</w:t>
      </w:r>
      <w:r w:rsidR="0069068C" w:rsidRPr="00805BF4">
        <w:rPr>
          <w:szCs w:val="22"/>
        </w:rPr>
        <w:t>he applicant’s other controlling interests; (4) each of the applicant’s affiliates; and (5) each affiliate of the applicant’s controlling interests, including its officers and directors.</w:t>
      </w:r>
      <w:r w:rsidR="0069068C" w:rsidRPr="00805BF4">
        <w:rPr>
          <w:rStyle w:val="FootnoteReference"/>
          <w:sz w:val="22"/>
          <w:szCs w:val="22"/>
        </w:rPr>
        <w:footnoteReference w:id="71"/>
      </w:r>
      <w:r w:rsidR="0069068C" w:rsidRPr="00586C56">
        <w:rPr>
          <w:szCs w:val="22"/>
        </w:rPr>
        <w:t xml:space="preserve">  </w:t>
      </w:r>
      <w:r w:rsidR="00654953">
        <w:rPr>
          <w:szCs w:val="22"/>
        </w:rPr>
        <w:t xml:space="preserve">To reach the </w:t>
      </w:r>
      <w:r w:rsidR="00654953" w:rsidRPr="00805BF4">
        <w:rPr>
          <w:i/>
          <w:szCs w:val="22"/>
        </w:rPr>
        <w:t>Gross Revenues Confirmation</w:t>
      </w:r>
      <w:r w:rsidR="00654953" w:rsidRPr="00805BF4">
        <w:rPr>
          <w:szCs w:val="22"/>
        </w:rPr>
        <w:t xml:space="preserve"> screen</w:t>
      </w:r>
      <w:r w:rsidR="00654953">
        <w:rPr>
          <w:szCs w:val="22"/>
        </w:rPr>
        <w:t xml:space="preserve">, click on the on the </w:t>
      </w:r>
      <w:r w:rsidR="00654953" w:rsidRPr="00654953">
        <w:rPr>
          <w:b/>
          <w:szCs w:val="22"/>
        </w:rPr>
        <w:t>OPEN</w:t>
      </w:r>
      <w:r w:rsidR="00654953">
        <w:rPr>
          <w:szCs w:val="22"/>
        </w:rPr>
        <w:t xml:space="preserve"> button next the “Gross Revenues Confirmation” in the middle of the </w:t>
      </w:r>
      <w:r w:rsidR="00654953" w:rsidRPr="00805BF4">
        <w:rPr>
          <w:i/>
          <w:szCs w:val="22"/>
        </w:rPr>
        <w:t>View/Edit Ownership Disclosure Information</w:t>
      </w:r>
      <w:r w:rsidR="00654953" w:rsidRPr="00805BF4">
        <w:rPr>
          <w:szCs w:val="22"/>
        </w:rPr>
        <w:t xml:space="preserve"> screen</w:t>
      </w:r>
      <w:r w:rsidR="00654953">
        <w:rPr>
          <w:szCs w:val="22"/>
        </w:rPr>
        <w:t xml:space="preserve">.  </w:t>
      </w:r>
      <w:r w:rsidR="0069068C" w:rsidRPr="00654953">
        <w:rPr>
          <w:szCs w:val="22"/>
        </w:rPr>
        <w:t>After</w:t>
      </w:r>
      <w:r w:rsidR="0069068C" w:rsidRPr="00D66839">
        <w:rPr>
          <w:szCs w:val="22"/>
        </w:rPr>
        <w:t xml:space="preserve"> </w:t>
      </w:r>
      <w:r w:rsidR="00654953">
        <w:rPr>
          <w:szCs w:val="22"/>
        </w:rPr>
        <w:t xml:space="preserve">making your gross revenues confirmation, </w:t>
      </w:r>
      <w:r w:rsidR="0069068C">
        <w:rPr>
          <w:szCs w:val="22"/>
        </w:rPr>
        <w:t>click</w:t>
      </w:r>
      <w:r w:rsidR="00654953">
        <w:rPr>
          <w:szCs w:val="22"/>
        </w:rPr>
        <w:t xml:space="preserve"> </w:t>
      </w:r>
      <w:r w:rsidR="0069068C" w:rsidRPr="00D66839">
        <w:rPr>
          <w:szCs w:val="22"/>
        </w:rPr>
        <w:t xml:space="preserve">the </w:t>
      </w:r>
      <w:r w:rsidR="0069068C" w:rsidRPr="00D66839">
        <w:rPr>
          <w:b/>
          <w:szCs w:val="22"/>
        </w:rPr>
        <w:t>SAVE &amp; CONTINUE</w:t>
      </w:r>
      <w:r w:rsidR="0069068C" w:rsidRPr="00D66839">
        <w:rPr>
          <w:szCs w:val="22"/>
        </w:rPr>
        <w:t xml:space="preserve"> button</w:t>
      </w:r>
      <w:r w:rsidR="0069068C">
        <w:rPr>
          <w:szCs w:val="22"/>
        </w:rPr>
        <w:t xml:space="preserve">, </w:t>
      </w:r>
      <w:r w:rsidR="00654953">
        <w:rPr>
          <w:szCs w:val="22"/>
        </w:rPr>
        <w:t xml:space="preserve">and </w:t>
      </w:r>
      <w:r w:rsidR="0069068C">
        <w:rPr>
          <w:szCs w:val="22"/>
        </w:rPr>
        <w:t xml:space="preserve">you will be directed back to the </w:t>
      </w:r>
      <w:r w:rsidR="0069068C" w:rsidRPr="00805BF4">
        <w:rPr>
          <w:i/>
          <w:szCs w:val="22"/>
        </w:rPr>
        <w:t>View/Edit Ownership Disclosure Information</w:t>
      </w:r>
      <w:r w:rsidR="0069068C" w:rsidRPr="00805BF4">
        <w:rPr>
          <w:szCs w:val="22"/>
        </w:rPr>
        <w:t xml:space="preserve"> screen</w:t>
      </w:r>
      <w:r w:rsidR="0069068C" w:rsidRPr="00D66839">
        <w:rPr>
          <w:szCs w:val="22"/>
        </w:rPr>
        <w:t>.</w:t>
      </w:r>
    </w:p>
    <w:p w:rsidR="00FD616F" w:rsidRPr="007C0688" w:rsidRDefault="007C0688" w:rsidP="00C124E5">
      <w:pPr>
        <w:pStyle w:val="ParaNum"/>
        <w:widowControl/>
        <w:numPr>
          <w:ilvl w:val="3"/>
          <w:numId w:val="15"/>
        </w:numPr>
        <w:rPr>
          <w:b/>
          <w:szCs w:val="22"/>
        </w:rPr>
      </w:pPr>
      <w:r>
        <w:rPr>
          <w:b/>
          <w:szCs w:val="22"/>
        </w:rPr>
        <w:t xml:space="preserve">Additional Ownership </w:t>
      </w:r>
      <w:r w:rsidRPr="00976C17">
        <w:rPr>
          <w:b/>
          <w:szCs w:val="22"/>
        </w:rPr>
        <w:t>Disclosure</w:t>
      </w:r>
      <w:r>
        <w:rPr>
          <w:b/>
          <w:szCs w:val="22"/>
        </w:rPr>
        <w:t>s and</w:t>
      </w:r>
      <w:r w:rsidRPr="00976C17">
        <w:rPr>
          <w:b/>
          <w:szCs w:val="22"/>
        </w:rPr>
        <w:t xml:space="preserve"> Information </w:t>
      </w:r>
      <w:r>
        <w:rPr>
          <w:b/>
          <w:szCs w:val="22"/>
        </w:rPr>
        <w:t xml:space="preserve">Required of </w:t>
      </w:r>
      <w:r w:rsidRPr="00976C17">
        <w:rPr>
          <w:b/>
          <w:szCs w:val="22"/>
        </w:rPr>
        <w:t>Applicant</w:t>
      </w:r>
      <w:r>
        <w:rPr>
          <w:b/>
          <w:szCs w:val="22"/>
        </w:rPr>
        <w:t>s</w:t>
      </w:r>
      <w:r w:rsidRPr="00976C17">
        <w:rPr>
          <w:b/>
          <w:szCs w:val="22"/>
        </w:rPr>
        <w:t xml:space="preserve"> Seeking </w:t>
      </w:r>
      <w:r w:rsidRPr="007C0688">
        <w:rPr>
          <w:b/>
          <w:szCs w:val="22"/>
        </w:rPr>
        <w:t xml:space="preserve">a </w:t>
      </w:r>
      <w:r w:rsidRPr="007C0688">
        <w:rPr>
          <w:b/>
        </w:rPr>
        <w:t>Rural Service Provider Bidding Credit</w:t>
      </w:r>
    </w:p>
    <w:p w:rsidR="003222D9" w:rsidRPr="00066409" w:rsidRDefault="003222D9" w:rsidP="00C124E5">
      <w:pPr>
        <w:pStyle w:val="ParaNum"/>
        <w:widowControl/>
      </w:pPr>
      <w:r>
        <w:rPr>
          <w:szCs w:val="22"/>
        </w:rPr>
        <w:t>In addition to disclosing its DIHs and FRBs, an applicant seeking</w:t>
      </w:r>
      <w:r w:rsidRPr="00805BF4">
        <w:rPr>
          <w:szCs w:val="22"/>
        </w:rPr>
        <w:t xml:space="preserve"> </w:t>
      </w:r>
      <w:r>
        <w:rPr>
          <w:szCs w:val="22"/>
        </w:rPr>
        <w:t xml:space="preserve">a rural service provider </w:t>
      </w:r>
      <w:r w:rsidRPr="00805BF4">
        <w:rPr>
          <w:szCs w:val="22"/>
        </w:rPr>
        <w:t xml:space="preserve">bidding credit must provide </w:t>
      </w:r>
      <w:r w:rsidR="003F6DDF">
        <w:rPr>
          <w:szCs w:val="22"/>
        </w:rPr>
        <w:t xml:space="preserve">certain </w:t>
      </w:r>
      <w:r>
        <w:rPr>
          <w:szCs w:val="22"/>
        </w:rPr>
        <w:t xml:space="preserve">additional </w:t>
      </w:r>
      <w:r w:rsidRPr="00805BF4">
        <w:rPr>
          <w:szCs w:val="22"/>
        </w:rPr>
        <w:t xml:space="preserve">information </w:t>
      </w:r>
      <w:r>
        <w:rPr>
          <w:szCs w:val="22"/>
        </w:rPr>
        <w:t>o</w:t>
      </w:r>
      <w:r w:rsidRPr="00805BF4">
        <w:rPr>
          <w:szCs w:val="22"/>
        </w:rPr>
        <w:t xml:space="preserve">n the </w:t>
      </w:r>
      <w:r w:rsidRPr="00805BF4">
        <w:rPr>
          <w:i/>
          <w:szCs w:val="22"/>
        </w:rPr>
        <w:t>Ownership</w:t>
      </w:r>
      <w:r w:rsidRPr="00805BF4">
        <w:rPr>
          <w:szCs w:val="22"/>
        </w:rPr>
        <w:t xml:space="preserve"> screens</w:t>
      </w:r>
      <w:r w:rsidR="003F6DDF">
        <w:rPr>
          <w:szCs w:val="22"/>
        </w:rPr>
        <w:t xml:space="preserve"> of </w:t>
      </w:r>
      <w:r w:rsidR="00095684">
        <w:rPr>
          <w:szCs w:val="22"/>
        </w:rPr>
        <w:t xml:space="preserve">the </w:t>
      </w:r>
      <w:r w:rsidR="003F6DDF">
        <w:rPr>
          <w:szCs w:val="22"/>
        </w:rPr>
        <w:t>FCC Form 175</w:t>
      </w:r>
      <w:r w:rsidR="003D4489">
        <w:rPr>
          <w:szCs w:val="22"/>
        </w:rPr>
        <w:t xml:space="preserve">, including </w:t>
      </w:r>
      <w:r w:rsidR="00CC1F0D">
        <w:rPr>
          <w:szCs w:val="22"/>
        </w:rPr>
        <w:t>subscribe</w:t>
      </w:r>
      <w:r w:rsidR="00102083">
        <w:rPr>
          <w:szCs w:val="22"/>
        </w:rPr>
        <w:t>r information for the applicant’</w:t>
      </w:r>
      <w:r w:rsidR="00CC1F0D">
        <w:rPr>
          <w:szCs w:val="22"/>
        </w:rPr>
        <w:t xml:space="preserve">s DIHs, </w:t>
      </w:r>
      <w:r w:rsidR="003D4489">
        <w:rPr>
          <w:szCs w:val="22"/>
        </w:rPr>
        <w:t xml:space="preserve">information </w:t>
      </w:r>
      <w:r w:rsidR="00A251EA">
        <w:rPr>
          <w:szCs w:val="22"/>
        </w:rPr>
        <w:t>about</w:t>
      </w:r>
      <w:r w:rsidR="003D4489">
        <w:rPr>
          <w:szCs w:val="22"/>
        </w:rPr>
        <w:t xml:space="preserve"> DIHs that have spectrum use agreements with the applicant, </w:t>
      </w:r>
      <w:r w:rsidR="00CC1F0D">
        <w:rPr>
          <w:szCs w:val="22"/>
        </w:rPr>
        <w:t xml:space="preserve">and </w:t>
      </w:r>
      <w:r w:rsidR="003D4489">
        <w:rPr>
          <w:szCs w:val="22"/>
        </w:rPr>
        <w:t xml:space="preserve">information </w:t>
      </w:r>
      <w:r w:rsidR="00066B47">
        <w:rPr>
          <w:szCs w:val="22"/>
        </w:rPr>
        <w:t>about its</w:t>
      </w:r>
      <w:r w:rsidR="003D4489">
        <w:rPr>
          <w:szCs w:val="22"/>
        </w:rPr>
        <w:t xml:space="preserve"> affiliates</w:t>
      </w:r>
      <w:r w:rsidR="00AD277F">
        <w:rPr>
          <w:szCs w:val="22"/>
        </w:rPr>
        <w:t xml:space="preserve"> and </w:t>
      </w:r>
      <w:r w:rsidR="00A251EA">
        <w:rPr>
          <w:szCs w:val="22"/>
        </w:rPr>
        <w:t xml:space="preserve">their </w:t>
      </w:r>
      <w:r w:rsidR="00AD277F">
        <w:rPr>
          <w:szCs w:val="22"/>
        </w:rPr>
        <w:t>subscriber</w:t>
      </w:r>
      <w:r w:rsidR="00A251EA">
        <w:rPr>
          <w:szCs w:val="22"/>
        </w:rPr>
        <w:t>s</w:t>
      </w:r>
      <w:r>
        <w:rPr>
          <w:szCs w:val="22"/>
        </w:rPr>
        <w:t>.</w:t>
      </w:r>
      <w:r w:rsidRPr="00805BF4">
        <w:rPr>
          <w:szCs w:val="22"/>
        </w:rPr>
        <w:t xml:space="preserve"> </w:t>
      </w:r>
    </w:p>
    <w:p w:rsidR="00BB129F" w:rsidRPr="00FA231A" w:rsidRDefault="00A251EA" w:rsidP="00C124E5">
      <w:pPr>
        <w:pStyle w:val="ListParagraph"/>
        <w:widowControl/>
        <w:numPr>
          <w:ilvl w:val="4"/>
          <w:numId w:val="15"/>
        </w:numPr>
        <w:spacing w:after="120" w:line="240" w:lineRule="auto"/>
        <w:contextualSpacing w:val="0"/>
      </w:pPr>
      <w:r>
        <w:rPr>
          <w:b/>
        </w:rPr>
        <w:t>DIH</w:t>
      </w:r>
      <w:r w:rsidR="00BB129F" w:rsidRPr="00FA231A">
        <w:rPr>
          <w:b/>
        </w:rPr>
        <w:t xml:space="preserve"> Subscriber </w:t>
      </w:r>
      <w:r>
        <w:rPr>
          <w:b/>
        </w:rPr>
        <w:t>Information</w:t>
      </w:r>
    </w:p>
    <w:p w:rsidR="00BB129F" w:rsidRDefault="00BB129F" w:rsidP="00C124E5">
      <w:pPr>
        <w:pStyle w:val="ParaNum"/>
        <w:widowControl/>
        <w:rPr>
          <w:szCs w:val="22"/>
        </w:rPr>
      </w:pPr>
      <w:r w:rsidRPr="00805BF4">
        <w:rPr>
          <w:szCs w:val="22"/>
        </w:rPr>
        <w:t>After entering general DIH information (e.g., type of DIH, contact information, etc.)</w:t>
      </w:r>
      <w:r w:rsidR="00062F01" w:rsidRPr="00062F01">
        <w:rPr>
          <w:szCs w:val="22"/>
        </w:rPr>
        <w:t xml:space="preserve"> </w:t>
      </w:r>
      <w:r w:rsidR="00062F01">
        <w:rPr>
          <w:szCs w:val="22"/>
        </w:rPr>
        <w:t xml:space="preserve">on the </w:t>
      </w:r>
      <w:r w:rsidR="00062F01">
        <w:rPr>
          <w:i/>
          <w:szCs w:val="22"/>
        </w:rPr>
        <w:t xml:space="preserve">Add Disclosable Interest Holder </w:t>
      </w:r>
      <w:r w:rsidR="00062F01">
        <w:rPr>
          <w:szCs w:val="22"/>
        </w:rPr>
        <w:t>screens</w:t>
      </w:r>
      <w:r w:rsidRPr="00805BF4">
        <w:rPr>
          <w:szCs w:val="22"/>
        </w:rPr>
        <w:t xml:space="preserve">, </w:t>
      </w:r>
      <w:r w:rsidR="00364EF6">
        <w:rPr>
          <w:szCs w:val="22"/>
        </w:rPr>
        <w:t>you</w:t>
      </w:r>
      <w:r>
        <w:rPr>
          <w:szCs w:val="22"/>
        </w:rPr>
        <w:t xml:space="preserve"> </w:t>
      </w:r>
      <w:r w:rsidRPr="00805BF4">
        <w:rPr>
          <w:szCs w:val="22"/>
        </w:rPr>
        <w:t xml:space="preserve">will be directed to the </w:t>
      </w:r>
      <w:r w:rsidRPr="00805BF4">
        <w:rPr>
          <w:i/>
          <w:szCs w:val="22"/>
        </w:rPr>
        <w:t>Subscribers Attributable to DIH</w:t>
      </w:r>
      <w:r w:rsidRPr="00805BF4">
        <w:rPr>
          <w:szCs w:val="22"/>
        </w:rPr>
        <w:t xml:space="preserve"> screen</w:t>
      </w:r>
      <w:r>
        <w:rPr>
          <w:szCs w:val="22"/>
        </w:rPr>
        <w:t xml:space="preserve">, on which </w:t>
      </w:r>
      <w:r w:rsidR="00364EF6">
        <w:rPr>
          <w:szCs w:val="22"/>
        </w:rPr>
        <w:t xml:space="preserve">you </w:t>
      </w:r>
      <w:r>
        <w:rPr>
          <w:szCs w:val="22"/>
        </w:rPr>
        <w:t xml:space="preserve">will enter the </w:t>
      </w:r>
      <w:r w:rsidR="00102083">
        <w:rPr>
          <w:szCs w:val="22"/>
        </w:rPr>
        <w:t xml:space="preserve">total </w:t>
      </w:r>
      <w:r>
        <w:rPr>
          <w:szCs w:val="22"/>
        </w:rPr>
        <w:t xml:space="preserve">number of </w:t>
      </w:r>
      <w:r w:rsidR="00102083" w:rsidRPr="00AD0940">
        <w:t xml:space="preserve">combined wireless, wireline, broadband, and cable </w:t>
      </w:r>
      <w:r w:rsidRPr="00805BF4">
        <w:rPr>
          <w:szCs w:val="22"/>
        </w:rPr>
        <w:t>subscriber</w:t>
      </w:r>
      <w:r>
        <w:rPr>
          <w:szCs w:val="22"/>
        </w:rPr>
        <w:t>s</w:t>
      </w:r>
      <w:r w:rsidRPr="00805BF4">
        <w:rPr>
          <w:szCs w:val="22"/>
        </w:rPr>
        <w:t xml:space="preserve"> for each DIH</w:t>
      </w:r>
      <w:r w:rsidR="00E90ABC">
        <w:rPr>
          <w:szCs w:val="22"/>
        </w:rPr>
        <w:t xml:space="preserve"> for which such information is required</w:t>
      </w:r>
      <w:r w:rsidRPr="00805BF4">
        <w:rPr>
          <w:szCs w:val="22"/>
        </w:rPr>
        <w:t xml:space="preserve">.  </w:t>
      </w:r>
      <w:r>
        <w:rPr>
          <w:szCs w:val="22"/>
        </w:rPr>
        <w:t>I</w:t>
      </w:r>
      <w:r w:rsidRPr="00417C83">
        <w:rPr>
          <w:szCs w:val="22"/>
        </w:rPr>
        <w:t xml:space="preserve">f the applicant is a consortium of rural service providers, this information must be provided </w:t>
      </w:r>
      <w:r>
        <w:rPr>
          <w:szCs w:val="22"/>
        </w:rPr>
        <w:t>for</w:t>
      </w:r>
      <w:r w:rsidRPr="00417C83">
        <w:rPr>
          <w:szCs w:val="22"/>
        </w:rPr>
        <w:t xml:space="preserve"> each member comprising the consortium.</w:t>
      </w:r>
      <w:r w:rsidRPr="00805BF4">
        <w:rPr>
          <w:rStyle w:val="FootnoteReference"/>
          <w:sz w:val="22"/>
          <w:szCs w:val="22"/>
        </w:rPr>
        <w:footnoteReference w:id="72"/>
      </w:r>
      <w:r w:rsidRPr="00417C83">
        <w:rPr>
          <w:szCs w:val="22"/>
        </w:rPr>
        <w:t xml:space="preserve">  </w:t>
      </w:r>
      <w:r w:rsidRPr="00805BF4">
        <w:rPr>
          <w:szCs w:val="22"/>
        </w:rPr>
        <w:t xml:space="preserve">Subscriber information need </w:t>
      </w:r>
      <w:r w:rsidRPr="00805BF4">
        <w:rPr>
          <w:b/>
          <w:szCs w:val="22"/>
        </w:rPr>
        <w:t>not</w:t>
      </w:r>
      <w:r w:rsidRPr="00805BF4">
        <w:rPr>
          <w:szCs w:val="22"/>
        </w:rPr>
        <w:t xml:space="preserve"> be provided if the DIH is not an affiliate of the applicant, </w:t>
      </w:r>
      <w:r>
        <w:rPr>
          <w:szCs w:val="22"/>
        </w:rPr>
        <w:t xml:space="preserve">a </w:t>
      </w:r>
      <w:r w:rsidRPr="00B67A02">
        <w:rPr>
          <w:szCs w:val="22"/>
        </w:rPr>
        <w:t>controlling interest of the applicant, or</w:t>
      </w:r>
      <w:r>
        <w:rPr>
          <w:szCs w:val="22"/>
        </w:rPr>
        <w:t xml:space="preserve"> an</w:t>
      </w:r>
      <w:r w:rsidRPr="00B67A02">
        <w:rPr>
          <w:szCs w:val="22"/>
        </w:rPr>
        <w:t xml:space="preserve"> affiliate of </w:t>
      </w:r>
      <w:r>
        <w:rPr>
          <w:szCs w:val="22"/>
        </w:rPr>
        <w:t xml:space="preserve">a controlling interest of </w:t>
      </w:r>
      <w:r w:rsidRPr="00B67A02">
        <w:rPr>
          <w:szCs w:val="22"/>
        </w:rPr>
        <w:t xml:space="preserve">the applicant.  To report that no subscriber information </w:t>
      </w:r>
      <w:r w:rsidR="00730F67">
        <w:rPr>
          <w:szCs w:val="22"/>
        </w:rPr>
        <w:t>will</w:t>
      </w:r>
      <w:r w:rsidRPr="00B67A02">
        <w:rPr>
          <w:szCs w:val="22"/>
        </w:rPr>
        <w:t xml:space="preserve"> be disclosed, check the box </w:t>
      </w:r>
      <w:r w:rsidR="00B308DC">
        <w:rPr>
          <w:szCs w:val="22"/>
        </w:rPr>
        <w:t xml:space="preserve">at the top of the screen </w:t>
      </w:r>
      <w:r w:rsidRPr="00B67A02">
        <w:rPr>
          <w:szCs w:val="22"/>
        </w:rPr>
        <w:t xml:space="preserve">indicating that </w:t>
      </w:r>
      <w:r>
        <w:rPr>
          <w:szCs w:val="22"/>
        </w:rPr>
        <w:t xml:space="preserve">no disclosure subscriber information will be </w:t>
      </w:r>
      <w:r w:rsidR="00B308DC">
        <w:rPr>
          <w:szCs w:val="22"/>
        </w:rPr>
        <w:t>provided</w:t>
      </w:r>
      <w:r>
        <w:rPr>
          <w:szCs w:val="22"/>
        </w:rPr>
        <w:t xml:space="preserve"> for </w:t>
      </w:r>
      <w:r w:rsidR="00730F67">
        <w:rPr>
          <w:szCs w:val="22"/>
        </w:rPr>
        <w:t>this</w:t>
      </w:r>
      <w:r>
        <w:rPr>
          <w:szCs w:val="22"/>
        </w:rPr>
        <w:t xml:space="preserve"> particular </w:t>
      </w:r>
      <w:r w:rsidRPr="00B67A02">
        <w:rPr>
          <w:szCs w:val="22"/>
        </w:rPr>
        <w:t>DIH.</w:t>
      </w:r>
      <w:r>
        <w:rPr>
          <w:szCs w:val="22"/>
        </w:rPr>
        <w:t xml:space="preserve">  </w:t>
      </w:r>
    </w:p>
    <w:p w:rsidR="0033004D" w:rsidRDefault="0033004D" w:rsidP="00C124E5">
      <w:pPr>
        <w:pStyle w:val="ListParagraph"/>
        <w:widowControl/>
        <w:numPr>
          <w:ilvl w:val="4"/>
          <w:numId w:val="15"/>
        </w:numPr>
        <w:spacing w:after="120" w:line="240" w:lineRule="auto"/>
        <w:contextualSpacing w:val="0"/>
        <w:rPr>
          <w:szCs w:val="22"/>
        </w:rPr>
      </w:pPr>
      <w:r w:rsidRPr="00FA231A">
        <w:rPr>
          <w:b/>
        </w:rPr>
        <w:t>Disclosures Related Spectrum Use Agreements</w:t>
      </w:r>
    </w:p>
    <w:p w:rsidR="00BB129F" w:rsidRPr="005F0A42" w:rsidRDefault="00A251EA" w:rsidP="003B4887">
      <w:pPr>
        <w:pStyle w:val="ParaNum"/>
        <w:widowControl/>
        <w:rPr>
          <w:szCs w:val="22"/>
        </w:rPr>
      </w:pPr>
      <w:r w:rsidRPr="006C438A">
        <w:rPr>
          <w:szCs w:val="22"/>
        </w:rPr>
        <w:t xml:space="preserve">An applicant seeking a </w:t>
      </w:r>
      <w:r>
        <w:rPr>
          <w:szCs w:val="22"/>
        </w:rPr>
        <w:t>rural service provider</w:t>
      </w:r>
      <w:r w:rsidRPr="006C438A">
        <w:rPr>
          <w:szCs w:val="22"/>
        </w:rPr>
        <w:t xml:space="preserve"> bidding credit must make a DIH entry for any individual or entity with a ten percent or greater interest of any kind in the applicant that uses, or has an agreement to use, in any manner, on a license-by-license basis, more than 25 percent of the spectrum capacity of any license that may be won by the applicant in Auction 1002</w:t>
      </w:r>
      <w:r w:rsidR="00175BB9">
        <w:rPr>
          <w:szCs w:val="22"/>
        </w:rPr>
        <w:t>,</w:t>
      </w:r>
      <w:r>
        <w:rPr>
          <w:rStyle w:val="FootnoteReference"/>
          <w:szCs w:val="22"/>
        </w:rPr>
        <w:footnoteReference w:id="73"/>
      </w:r>
      <w:r w:rsidR="00175BB9">
        <w:rPr>
          <w:szCs w:val="22"/>
        </w:rPr>
        <w:t xml:space="preserve"> and must provide </w:t>
      </w:r>
      <w:r w:rsidR="00707ED9">
        <w:rPr>
          <w:szCs w:val="22"/>
        </w:rPr>
        <w:t xml:space="preserve">the </w:t>
      </w:r>
      <w:r w:rsidR="00175BB9">
        <w:rPr>
          <w:szCs w:val="22"/>
        </w:rPr>
        <w:t xml:space="preserve">subscriber information </w:t>
      </w:r>
      <w:r w:rsidR="00707ED9">
        <w:rPr>
          <w:szCs w:val="22"/>
        </w:rPr>
        <w:t xml:space="preserve">described above </w:t>
      </w:r>
      <w:r w:rsidR="00175BB9">
        <w:rPr>
          <w:szCs w:val="22"/>
        </w:rPr>
        <w:t>for any such DIH.</w:t>
      </w:r>
      <w:r>
        <w:rPr>
          <w:szCs w:val="22"/>
        </w:rPr>
        <w:t xml:space="preserve">  </w:t>
      </w:r>
      <w:r w:rsidR="0033004D">
        <w:rPr>
          <w:szCs w:val="22"/>
        </w:rPr>
        <w:t xml:space="preserve">On the </w:t>
      </w:r>
      <w:r w:rsidR="0033004D" w:rsidRPr="00805BF4">
        <w:rPr>
          <w:i/>
          <w:szCs w:val="22"/>
        </w:rPr>
        <w:t>Subscribers Attributable to DIH</w:t>
      </w:r>
      <w:r w:rsidR="0033004D" w:rsidRPr="00805BF4">
        <w:rPr>
          <w:szCs w:val="22"/>
        </w:rPr>
        <w:t xml:space="preserve"> screen</w:t>
      </w:r>
      <w:r w:rsidR="0033004D" w:rsidRPr="006C438A">
        <w:rPr>
          <w:szCs w:val="22"/>
        </w:rPr>
        <w:t xml:space="preserve">, </w:t>
      </w:r>
      <w:r w:rsidR="0033004D">
        <w:rPr>
          <w:szCs w:val="22"/>
        </w:rPr>
        <w:t>you</w:t>
      </w:r>
      <w:r w:rsidR="0033004D" w:rsidRPr="006C438A">
        <w:rPr>
          <w:szCs w:val="22"/>
        </w:rPr>
        <w:t xml:space="preserve"> will be asked to respond “Yes” or “No” to whether the DIH uses, or has an agreement to use, on a license-by-license basis, more than 25 percent of the spectrum capacity </w:t>
      </w:r>
      <w:r w:rsidR="0033004D" w:rsidRPr="006C438A" w:rsidDel="00ED4E36">
        <w:rPr>
          <w:szCs w:val="22"/>
        </w:rPr>
        <w:t xml:space="preserve">of any blocks in any license area(s) selected in </w:t>
      </w:r>
      <w:r w:rsidR="0033004D" w:rsidRPr="006C438A">
        <w:rPr>
          <w:szCs w:val="22"/>
        </w:rPr>
        <w:t xml:space="preserve">the </w:t>
      </w:r>
      <w:r w:rsidR="0033004D" w:rsidRPr="006C438A" w:rsidDel="00ED4E36">
        <w:rPr>
          <w:szCs w:val="22"/>
        </w:rPr>
        <w:t>application</w:t>
      </w:r>
      <w:r w:rsidR="0033004D" w:rsidRPr="006C438A">
        <w:rPr>
          <w:szCs w:val="22"/>
        </w:rPr>
        <w:t>.</w:t>
      </w:r>
      <w:r w:rsidR="0033004D">
        <w:rPr>
          <w:rStyle w:val="FootnoteReference"/>
          <w:szCs w:val="22"/>
        </w:rPr>
        <w:footnoteReference w:id="74"/>
      </w:r>
      <w:r w:rsidR="0033004D" w:rsidRPr="006C438A">
        <w:rPr>
          <w:szCs w:val="22"/>
        </w:rPr>
        <w:t xml:space="preserve"> </w:t>
      </w:r>
      <w:r w:rsidR="0019348C">
        <w:rPr>
          <w:szCs w:val="22"/>
        </w:rPr>
        <w:t xml:space="preserve">  </w:t>
      </w:r>
      <w:r w:rsidR="0019348C" w:rsidRPr="00805BF4">
        <w:t xml:space="preserve">If </w:t>
      </w:r>
      <w:r w:rsidR="0019348C">
        <w:t>you</w:t>
      </w:r>
      <w:r w:rsidR="0019348C" w:rsidRPr="00805BF4">
        <w:t xml:space="preserve"> respond “Yes” </w:t>
      </w:r>
      <w:r w:rsidR="0019348C">
        <w:t>to the question, you must submit</w:t>
      </w:r>
      <w:r w:rsidR="0019348C" w:rsidRPr="00805BF4">
        <w:t xml:space="preserve"> an attachment </w:t>
      </w:r>
      <w:r w:rsidR="0019348C" w:rsidRPr="003A54BF">
        <w:rPr>
          <w:shd w:val="clear" w:color="auto" w:fill="FFFFFF"/>
        </w:rPr>
        <w:t xml:space="preserve">that lists the </w:t>
      </w:r>
      <w:r w:rsidR="0019348C" w:rsidRPr="008A6808">
        <w:rPr>
          <w:shd w:val="clear" w:color="auto" w:fill="FFFFFF"/>
        </w:rPr>
        <w:t>parties to, and the particular license area(s) that are the subject of, any such spectrum use agreement(s)</w:t>
      </w:r>
      <w:r w:rsidR="0019348C">
        <w:rPr>
          <w:shd w:val="clear" w:color="auto" w:fill="FFFFFF"/>
        </w:rPr>
        <w:t>.</w:t>
      </w:r>
      <w:r w:rsidR="00DE0783">
        <w:rPr>
          <w:rStyle w:val="FootnoteReference"/>
          <w:szCs w:val="22"/>
          <w:shd w:val="clear" w:color="auto" w:fill="FFFFFF"/>
        </w:rPr>
        <w:footnoteReference w:id="75"/>
      </w:r>
      <w:r w:rsidR="005F0A42">
        <w:rPr>
          <w:shd w:val="clear" w:color="auto" w:fill="FFFFFF"/>
        </w:rPr>
        <w:t xml:space="preserve">  </w:t>
      </w:r>
      <w:r w:rsidR="005F0A42" w:rsidRPr="005F0A42">
        <w:rPr>
          <w:szCs w:val="22"/>
        </w:rPr>
        <w:t>Y</w:t>
      </w:r>
      <w:r w:rsidR="00030B8B" w:rsidRPr="005F0A42">
        <w:rPr>
          <w:szCs w:val="22"/>
        </w:rPr>
        <w:t>ou</w:t>
      </w:r>
      <w:r w:rsidR="00BB129F" w:rsidRPr="005F0A42">
        <w:rPr>
          <w:szCs w:val="22"/>
        </w:rPr>
        <w:t xml:space="preserve"> </w:t>
      </w:r>
      <w:r w:rsidR="005F0A42" w:rsidRPr="005F0A42">
        <w:rPr>
          <w:szCs w:val="22"/>
        </w:rPr>
        <w:t>will also be required to</w:t>
      </w:r>
      <w:r w:rsidR="00DE0783" w:rsidRPr="005F0A42">
        <w:rPr>
          <w:szCs w:val="22"/>
        </w:rPr>
        <w:t xml:space="preserve"> </w:t>
      </w:r>
      <w:r w:rsidR="00BB129F" w:rsidRPr="005F0A42">
        <w:rPr>
          <w:szCs w:val="22"/>
        </w:rPr>
        <w:t xml:space="preserve">respond </w:t>
      </w:r>
      <w:r w:rsidR="00223C88">
        <w:rPr>
          <w:szCs w:val="22"/>
        </w:rPr>
        <w:t xml:space="preserve">to </w:t>
      </w:r>
      <w:r w:rsidR="00BB129F" w:rsidRPr="005F0A42">
        <w:rPr>
          <w:szCs w:val="22"/>
        </w:rPr>
        <w:t xml:space="preserve">the following </w:t>
      </w:r>
      <w:r w:rsidR="00223C88">
        <w:rPr>
          <w:szCs w:val="22"/>
        </w:rPr>
        <w:t xml:space="preserve">additional </w:t>
      </w:r>
      <w:r w:rsidR="00BB129F" w:rsidRPr="005F0A42">
        <w:rPr>
          <w:szCs w:val="22"/>
        </w:rPr>
        <w:t>question</w:t>
      </w:r>
      <w:r w:rsidR="00594E72">
        <w:rPr>
          <w:szCs w:val="22"/>
        </w:rPr>
        <w:t>(</w:t>
      </w:r>
      <w:r w:rsidR="00BB129F" w:rsidRPr="005F0A42">
        <w:rPr>
          <w:szCs w:val="22"/>
        </w:rPr>
        <w:t>s</w:t>
      </w:r>
      <w:r w:rsidR="00594E72">
        <w:rPr>
          <w:szCs w:val="22"/>
        </w:rPr>
        <w:t>)</w:t>
      </w:r>
      <w:r w:rsidR="00BB129F" w:rsidRPr="005F0A42">
        <w:rPr>
          <w:szCs w:val="22"/>
        </w:rPr>
        <w:t xml:space="preserve"> on the </w:t>
      </w:r>
      <w:r w:rsidR="00BB129F" w:rsidRPr="005F0A42">
        <w:rPr>
          <w:i/>
          <w:szCs w:val="22"/>
        </w:rPr>
        <w:t>Subscribers Attributable to DIH</w:t>
      </w:r>
      <w:r w:rsidR="00BB129F" w:rsidRPr="005F0A42">
        <w:rPr>
          <w:szCs w:val="22"/>
        </w:rPr>
        <w:t xml:space="preserve"> screen</w:t>
      </w:r>
      <w:r w:rsidR="00DE0783" w:rsidRPr="005F0A42">
        <w:rPr>
          <w:szCs w:val="22"/>
        </w:rPr>
        <w:t>:</w:t>
      </w:r>
      <w:r w:rsidR="00BB129F" w:rsidRPr="005F0A42">
        <w:rPr>
          <w:szCs w:val="22"/>
        </w:rPr>
        <w:t xml:space="preserve">  </w:t>
      </w:r>
      <w:r w:rsidR="00BB129F" w:rsidRPr="005F0A42" w:rsidDel="00BD5E4C">
        <w:rPr>
          <w:szCs w:val="22"/>
        </w:rPr>
        <w:t xml:space="preserve">  </w:t>
      </w:r>
    </w:p>
    <w:p w:rsidR="00BB129F" w:rsidRDefault="00BB129F" w:rsidP="00C124E5">
      <w:pPr>
        <w:pStyle w:val="ListParagraph"/>
        <w:widowControl/>
        <w:numPr>
          <w:ilvl w:val="0"/>
          <w:numId w:val="10"/>
        </w:numPr>
        <w:spacing w:after="120" w:line="240" w:lineRule="auto"/>
        <w:contextualSpacing w:val="0"/>
      </w:pPr>
      <w:r w:rsidRPr="00DE0783">
        <w:rPr>
          <w:rFonts w:eastAsia="TimesNewRoman"/>
        </w:rPr>
        <w:t xml:space="preserve">If </w:t>
      </w:r>
      <w:r w:rsidR="009D4A20" w:rsidRPr="005F0A42">
        <w:rPr>
          <w:rFonts w:eastAsia="TimesNewRoman"/>
        </w:rPr>
        <w:t>you</w:t>
      </w:r>
      <w:r w:rsidRPr="005F0A42">
        <w:rPr>
          <w:rFonts w:eastAsia="TimesNewRoman"/>
        </w:rPr>
        <w:t xml:space="preserve"> </w:t>
      </w:r>
      <w:r w:rsidR="005F0A42">
        <w:rPr>
          <w:szCs w:val="22"/>
        </w:rPr>
        <w:t xml:space="preserve">indicate that a DIH has an agreement to use </w:t>
      </w:r>
      <w:r w:rsidR="005F0A42" w:rsidRPr="006C438A">
        <w:rPr>
          <w:szCs w:val="22"/>
        </w:rPr>
        <w:t>more than 25 percent of the spectrum capacity of any license that may be won by the applicant in Auction 1002</w:t>
      </w:r>
      <w:r w:rsidRPr="005F0A42">
        <w:rPr>
          <w:rFonts w:eastAsia="TimesNewRoman"/>
        </w:rPr>
        <w:t xml:space="preserve">, </w:t>
      </w:r>
      <w:r w:rsidR="009D4A20">
        <w:t>you</w:t>
      </w:r>
      <w:r w:rsidR="009D4A20" w:rsidRPr="005B4E5D">
        <w:t xml:space="preserve"> </w:t>
      </w:r>
      <w:r w:rsidRPr="005B4E5D">
        <w:t>will be asked whether the attribution of the DIH</w:t>
      </w:r>
      <w:r w:rsidRPr="00DE0783">
        <w:rPr>
          <w:rStyle w:val="break-word"/>
          <w:color w:val="333333"/>
          <w:szCs w:val="22"/>
          <w:shd w:val="clear" w:color="auto" w:fill="FFFFFF"/>
        </w:rPr>
        <w:t>’</w:t>
      </w:r>
      <w:r w:rsidRPr="005F0A42">
        <w:rPr>
          <w:shd w:val="clear" w:color="auto" w:fill="FFFFFF"/>
        </w:rPr>
        <w:t>s subscribers to the applicant causes the applicant to exceed the subscriber threshold to qualify for a rural service provider bidding credit with respect to any license that may be won by the applicant in any license area for which t</w:t>
      </w:r>
      <w:r w:rsidRPr="0069068C">
        <w:rPr>
          <w:shd w:val="clear" w:color="auto" w:fill="FFFFFF"/>
        </w:rPr>
        <w:t>he DIH has such an agreement to use more than 25 percent of the spectrum capacity.</w:t>
      </w:r>
      <w:r w:rsidRPr="002371F2">
        <w:rPr>
          <w:rStyle w:val="apple-converted-space"/>
          <w:color w:val="333333"/>
          <w:szCs w:val="22"/>
          <w:shd w:val="clear" w:color="auto" w:fill="FFFFFF"/>
        </w:rPr>
        <w:t xml:space="preserve">  </w:t>
      </w:r>
      <w:r w:rsidRPr="00660D76">
        <w:t xml:space="preserve">If </w:t>
      </w:r>
      <w:r w:rsidR="009D4A20">
        <w:t>you</w:t>
      </w:r>
      <w:r>
        <w:t xml:space="preserve"> answer “Yes” to this question, </w:t>
      </w:r>
      <w:r w:rsidR="009D4A20">
        <w:t xml:space="preserve">you </w:t>
      </w:r>
      <w:r>
        <w:t xml:space="preserve">must </w:t>
      </w:r>
      <w:r w:rsidRPr="002B4A36">
        <w:t xml:space="preserve">specify in an attachment for </w:t>
      </w:r>
      <w:r w:rsidRPr="005B4E5D">
        <w:t xml:space="preserve">each license area selected in the application </w:t>
      </w:r>
      <w:r w:rsidRPr="00DE0783">
        <w:rPr>
          <w:shd w:val="clear" w:color="auto" w:fill="FFFFFF"/>
        </w:rPr>
        <w:t>whether attribution of the DIH’s subscribers to th</w:t>
      </w:r>
      <w:r w:rsidRPr="005F0A42">
        <w:rPr>
          <w:shd w:val="clear" w:color="auto" w:fill="FFFFFF"/>
        </w:rPr>
        <w:t>e applicant causes the applicant to exceed the subscriber threshold to qualify for a rural service provider bidding credit with respect to each such license area</w:t>
      </w:r>
      <w:r w:rsidRPr="00454BFA">
        <w:t>.</w:t>
      </w:r>
    </w:p>
    <w:p w:rsidR="00AD6E8B" w:rsidRDefault="00BB129F" w:rsidP="00C124E5">
      <w:pPr>
        <w:pStyle w:val="ListParagraph"/>
        <w:widowControl/>
        <w:numPr>
          <w:ilvl w:val="0"/>
          <w:numId w:val="10"/>
        </w:numPr>
        <w:spacing w:after="120" w:line="240" w:lineRule="auto"/>
        <w:contextualSpacing w:val="0"/>
      </w:pPr>
      <w:r>
        <w:t xml:space="preserve">If </w:t>
      </w:r>
      <w:r w:rsidR="009D4A20">
        <w:t>you</w:t>
      </w:r>
      <w:r>
        <w:t xml:space="preserve"> select</w:t>
      </w:r>
      <w:r w:rsidRPr="00454BFA">
        <w:t xml:space="preserve"> “Yes,” </w:t>
      </w:r>
      <w:r>
        <w:t>to the preceding question</w:t>
      </w:r>
      <w:r w:rsidRPr="0033522C">
        <w:rPr>
          <w:shd w:val="clear" w:color="auto" w:fill="FFFFFF"/>
        </w:rPr>
        <w:t xml:space="preserve">, </w:t>
      </w:r>
      <w:r w:rsidR="009D4A20">
        <w:rPr>
          <w:shd w:val="clear" w:color="auto" w:fill="FFFFFF"/>
        </w:rPr>
        <w:t xml:space="preserve">you </w:t>
      </w:r>
      <w:r>
        <w:rPr>
          <w:shd w:val="clear" w:color="auto" w:fill="FFFFFF"/>
        </w:rPr>
        <w:t xml:space="preserve">will </w:t>
      </w:r>
      <w:r w:rsidRPr="00454BFA">
        <w:t>be asked whether the DIH independently meets the eligibility requirements for claiming a rural service provider bidding credit and if the DIH’s spectrum use and any spectrum use agreement(s) the DIH has concerning any license that may be won by the applicant in any license area selected in the application</w:t>
      </w:r>
      <w:r w:rsidRPr="000C0952">
        <w:t xml:space="preserve"> is otherwise permissible </w:t>
      </w:r>
      <w:r>
        <w:t>under</w:t>
      </w:r>
      <w:r w:rsidRPr="000C0952">
        <w:t xml:space="preserve"> the Commission’s rules.  If </w:t>
      </w:r>
      <w:r w:rsidR="009D4A20">
        <w:t>you</w:t>
      </w:r>
      <w:r>
        <w:t xml:space="preserve"> answer</w:t>
      </w:r>
      <w:r w:rsidRPr="00454BFA">
        <w:t xml:space="preserve"> </w:t>
      </w:r>
      <w:r>
        <w:t>“Yes</w:t>
      </w:r>
      <w:r w:rsidRPr="00454BFA">
        <w:t>”</w:t>
      </w:r>
      <w:r>
        <w:t xml:space="preserve"> to this question, </w:t>
      </w:r>
      <w:r w:rsidR="009D4A20">
        <w:t xml:space="preserve">you </w:t>
      </w:r>
      <w:r w:rsidRPr="000C0952">
        <w:t xml:space="preserve">must submit information in an attachment that demonstrates that the DIH is independently eligible for a rural service provider bidding credit.  </w:t>
      </w:r>
      <w:r w:rsidR="00AD6E8B" w:rsidRPr="00F84A35" w:rsidDel="00BD5E4C">
        <w:rPr>
          <w:szCs w:val="22"/>
        </w:rPr>
        <w:t xml:space="preserve">  </w:t>
      </w:r>
    </w:p>
    <w:p w:rsidR="00DE0783" w:rsidRDefault="00DE0783" w:rsidP="00C124E5">
      <w:pPr>
        <w:pStyle w:val="ParaNum"/>
        <w:widowControl/>
      </w:pPr>
      <w:r w:rsidRPr="008A6808" w:rsidDel="007038AB">
        <w:rPr>
          <w:szCs w:val="22"/>
        </w:rPr>
        <w:t xml:space="preserve">You must select “Spectrum Use” as the attachment “Type” when uploading </w:t>
      </w:r>
      <w:r>
        <w:rPr>
          <w:szCs w:val="22"/>
        </w:rPr>
        <w:t xml:space="preserve">any of </w:t>
      </w:r>
      <w:r w:rsidRPr="008A6808" w:rsidDel="007038AB">
        <w:rPr>
          <w:szCs w:val="22"/>
        </w:rPr>
        <w:t>the</w:t>
      </w:r>
      <w:r>
        <w:rPr>
          <w:szCs w:val="22"/>
        </w:rPr>
        <w:t xml:space="preserve"> above-described required</w:t>
      </w:r>
      <w:r w:rsidRPr="008A6808" w:rsidDel="007038AB">
        <w:rPr>
          <w:szCs w:val="22"/>
        </w:rPr>
        <w:t xml:space="preserve"> attachment</w:t>
      </w:r>
      <w:r>
        <w:rPr>
          <w:szCs w:val="22"/>
        </w:rPr>
        <w:t>s</w:t>
      </w:r>
      <w:r w:rsidRPr="008A6808" w:rsidDel="007038AB">
        <w:rPr>
          <w:szCs w:val="22"/>
        </w:rPr>
        <w:t>.</w:t>
      </w:r>
      <w:r w:rsidDel="007038AB">
        <w:rPr>
          <w:rStyle w:val="FootnoteReference"/>
          <w:szCs w:val="22"/>
        </w:rPr>
        <w:footnoteReference w:id="76"/>
      </w:r>
      <w:r w:rsidRPr="008A6808" w:rsidDel="007038AB">
        <w:rPr>
          <w:szCs w:val="22"/>
        </w:rPr>
        <w:t xml:space="preserve">  The procedure for uploading </w:t>
      </w:r>
      <w:r w:rsidR="007831A1">
        <w:rPr>
          <w:szCs w:val="22"/>
        </w:rPr>
        <w:t>these</w:t>
      </w:r>
      <w:r w:rsidRPr="008A6808" w:rsidDel="007038AB">
        <w:rPr>
          <w:szCs w:val="22"/>
        </w:rPr>
        <w:t xml:space="preserve"> attachment</w:t>
      </w:r>
      <w:r>
        <w:rPr>
          <w:szCs w:val="22"/>
        </w:rPr>
        <w:t>s</w:t>
      </w:r>
      <w:r w:rsidRPr="008A6808" w:rsidDel="007038AB">
        <w:rPr>
          <w:szCs w:val="22"/>
        </w:rPr>
        <w:t xml:space="preserve"> is described below in Section I.C.8.</w:t>
      </w:r>
    </w:p>
    <w:p w:rsidR="00BB129F" w:rsidRPr="00BB129F" w:rsidRDefault="00BB129F" w:rsidP="00C124E5">
      <w:pPr>
        <w:pStyle w:val="ParaNum"/>
        <w:widowControl/>
      </w:pPr>
      <w:r w:rsidRPr="000C0952">
        <w:t xml:space="preserve">After </w:t>
      </w:r>
      <w:r w:rsidR="00805A58">
        <w:t>providing</w:t>
      </w:r>
      <w:r w:rsidRPr="000C0952">
        <w:t xml:space="preserve"> the necessary information for a DIH, click the </w:t>
      </w:r>
      <w:r w:rsidRPr="00BB129F">
        <w:rPr>
          <w:b/>
        </w:rPr>
        <w:t>SAVE &amp; CONTINUE</w:t>
      </w:r>
      <w:r w:rsidRPr="000C0952">
        <w:t xml:space="preserve"> button</w:t>
      </w:r>
      <w:r w:rsidR="00224F10">
        <w:rPr>
          <w:szCs w:val="22"/>
        </w:rPr>
        <w:t xml:space="preserve">, which will direct </w:t>
      </w:r>
      <w:r w:rsidR="009D4A20">
        <w:rPr>
          <w:szCs w:val="22"/>
        </w:rPr>
        <w:t>you</w:t>
      </w:r>
      <w:r w:rsidR="00224F10">
        <w:rPr>
          <w:szCs w:val="22"/>
        </w:rPr>
        <w:t xml:space="preserve"> to the </w:t>
      </w:r>
      <w:r w:rsidR="00224F10">
        <w:rPr>
          <w:i/>
          <w:szCs w:val="22"/>
        </w:rPr>
        <w:t xml:space="preserve">Information for DIH </w:t>
      </w:r>
      <w:r w:rsidR="00224F10">
        <w:rPr>
          <w:szCs w:val="22"/>
        </w:rPr>
        <w:t>screen</w:t>
      </w:r>
      <w:r w:rsidRPr="000C0952">
        <w:t>.</w:t>
      </w:r>
      <w:r w:rsidR="00224F10">
        <w:t xml:space="preserve">  Clicking the </w:t>
      </w:r>
      <w:r w:rsidR="00224F10">
        <w:rPr>
          <w:b/>
        </w:rPr>
        <w:t>CONTINUE</w:t>
      </w:r>
      <w:r w:rsidR="00224F10">
        <w:t xml:space="preserve"> button on this screen will direct </w:t>
      </w:r>
      <w:r w:rsidR="00ED0CA3">
        <w:t>you</w:t>
      </w:r>
      <w:r w:rsidR="00224F10">
        <w:t xml:space="preserve"> back to the </w:t>
      </w:r>
      <w:r w:rsidR="00224F10" w:rsidRPr="00805BF4">
        <w:rPr>
          <w:i/>
          <w:szCs w:val="22"/>
        </w:rPr>
        <w:t>View/Edit Ownership Disclosure Information</w:t>
      </w:r>
      <w:r w:rsidR="00224F10" w:rsidRPr="00805BF4">
        <w:rPr>
          <w:szCs w:val="22"/>
        </w:rPr>
        <w:t xml:space="preserve"> screen</w:t>
      </w:r>
      <w:r w:rsidR="00224F10">
        <w:rPr>
          <w:szCs w:val="22"/>
        </w:rPr>
        <w:t>.</w:t>
      </w:r>
      <w:r w:rsidR="00224F10">
        <w:t xml:space="preserve"> </w:t>
      </w:r>
      <w:r w:rsidRPr="000C0952">
        <w:t xml:space="preserve">   </w:t>
      </w:r>
    </w:p>
    <w:p w:rsidR="00066409" w:rsidRPr="005356A5" w:rsidRDefault="00066409" w:rsidP="00C124E5">
      <w:pPr>
        <w:pStyle w:val="ListParagraph"/>
        <w:widowControl/>
        <w:numPr>
          <w:ilvl w:val="4"/>
          <w:numId w:val="15"/>
        </w:numPr>
        <w:spacing w:after="120" w:line="240" w:lineRule="auto"/>
        <w:contextualSpacing w:val="0"/>
        <w:rPr>
          <w:b/>
        </w:rPr>
      </w:pPr>
      <w:r w:rsidRPr="005356A5">
        <w:rPr>
          <w:b/>
        </w:rPr>
        <w:t>Adding Affiliates</w:t>
      </w:r>
    </w:p>
    <w:p w:rsidR="00A30B64" w:rsidRDefault="007169F3" w:rsidP="00C124E5">
      <w:pPr>
        <w:pStyle w:val="ParaNum"/>
        <w:widowControl/>
        <w:rPr>
          <w:szCs w:val="22"/>
        </w:rPr>
      </w:pPr>
      <w:r w:rsidRPr="009930BE">
        <w:rPr>
          <w:szCs w:val="22"/>
        </w:rPr>
        <w:t xml:space="preserve">An applicant </w:t>
      </w:r>
      <w:r>
        <w:rPr>
          <w:szCs w:val="22"/>
        </w:rPr>
        <w:t>seeking a rural service provider bidding credit must disclose its affiliates in its FCC Form 175</w:t>
      </w:r>
      <w:r w:rsidR="00B308DC">
        <w:rPr>
          <w:rStyle w:val="FootnoteReference"/>
          <w:szCs w:val="22"/>
        </w:rPr>
        <w:footnoteReference w:id="77"/>
      </w:r>
      <w:r w:rsidR="00FE5F7D">
        <w:rPr>
          <w:szCs w:val="22"/>
        </w:rPr>
        <w:t xml:space="preserve"> </w:t>
      </w:r>
      <w:r w:rsidR="00043F41">
        <w:rPr>
          <w:szCs w:val="22"/>
        </w:rPr>
        <w:t xml:space="preserve">if any are not disclosed as a DIH, </w:t>
      </w:r>
      <w:r w:rsidR="00FE5F7D">
        <w:rPr>
          <w:szCs w:val="22"/>
        </w:rPr>
        <w:t xml:space="preserve">and provide the total number of </w:t>
      </w:r>
      <w:r w:rsidR="00FE5F7D" w:rsidRPr="00AD0940">
        <w:t xml:space="preserve">combined wireless, wireline, broadband, and cable </w:t>
      </w:r>
      <w:r w:rsidR="00FE5F7D" w:rsidRPr="00805BF4">
        <w:rPr>
          <w:szCs w:val="22"/>
        </w:rPr>
        <w:t>subscriber</w:t>
      </w:r>
      <w:r w:rsidR="00FE5F7D">
        <w:rPr>
          <w:szCs w:val="22"/>
        </w:rPr>
        <w:t>s</w:t>
      </w:r>
      <w:r w:rsidR="00FE5F7D" w:rsidRPr="00805BF4">
        <w:rPr>
          <w:szCs w:val="22"/>
        </w:rPr>
        <w:t xml:space="preserve"> for each </w:t>
      </w:r>
      <w:r w:rsidR="00FE5F7D">
        <w:rPr>
          <w:szCs w:val="22"/>
        </w:rPr>
        <w:t>affiliate.</w:t>
      </w:r>
      <w:r>
        <w:rPr>
          <w:szCs w:val="22"/>
        </w:rPr>
        <w:t xml:space="preserve">  </w:t>
      </w:r>
      <w:r w:rsidR="00B308DC" w:rsidRPr="00805BF4">
        <w:rPr>
          <w:szCs w:val="22"/>
        </w:rPr>
        <w:t xml:space="preserve">The definition of </w:t>
      </w:r>
      <w:r w:rsidR="00D6175E">
        <w:rPr>
          <w:szCs w:val="22"/>
        </w:rPr>
        <w:t>“</w:t>
      </w:r>
      <w:r w:rsidR="00B308DC" w:rsidRPr="00805BF4">
        <w:rPr>
          <w:szCs w:val="22"/>
        </w:rPr>
        <w:t>affiliate</w:t>
      </w:r>
      <w:r w:rsidR="00D6175E">
        <w:rPr>
          <w:szCs w:val="22"/>
        </w:rPr>
        <w:t>”</w:t>
      </w:r>
      <w:r w:rsidR="00B308DC" w:rsidRPr="00805BF4">
        <w:rPr>
          <w:szCs w:val="22"/>
        </w:rPr>
        <w:t xml:space="preserve"> encompasses both controlling interests of the applicant and affiliates of controlling interests of the applicant.</w:t>
      </w:r>
      <w:r w:rsidR="00B308DC" w:rsidRPr="00805BF4">
        <w:rPr>
          <w:rStyle w:val="FootnoteReference"/>
          <w:sz w:val="22"/>
          <w:szCs w:val="22"/>
        </w:rPr>
        <w:footnoteReference w:id="78"/>
      </w:r>
    </w:p>
    <w:p w:rsidR="00FC65D3" w:rsidRPr="00E61151" w:rsidRDefault="00A30B64" w:rsidP="00C124E5">
      <w:pPr>
        <w:pStyle w:val="ParaNum"/>
        <w:widowControl/>
        <w:rPr>
          <w:szCs w:val="22"/>
        </w:rPr>
      </w:pPr>
      <w:r w:rsidRPr="00A30B64">
        <w:t>To add controlling interests, affiliates, and affiliates of controlling interests</w:t>
      </w:r>
      <w:r>
        <w:t xml:space="preserve">, </w:t>
      </w:r>
      <w:r w:rsidRPr="00A30B64">
        <w:t>click on</w:t>
      </w:r>
      <w:r w:rsidRPr="00A30B64">
        <w:rPr>
          <w:szCs w:val="22"/>
        </w:rPr>
        <w:t xml:space="preserve"> the </w:t>
      </w:r>
      <w:r w:rsidRPr="00A30B64">
        <w:rPr>
          <w:b/>
          <w:szCs w:val="22"/>
        </w:rPr>
        <w:t>ADD</w:t>
      </w:r>
      <w:r w:rsidRPr="00A30B64">
        <w:rPr>
          <w:szCs w:val="22"/>
        </w:rPr>
        <w:t xml:space="preserve"> button in the </w:t>
      </w:r>
      <w:r w:rsidRPr="00A30B64">
        <w:rPr>
          <w:i/>
          <w:szCs w:val="22"/>
        </w:rPr>
        <w:t>View/Edit Ownership Disclosure Information</w:t>
      </w:r>
      <w:r w:rsidRPr="00A30B64">
        <w:rPr>
          <w:szCs w:val="22"/>
        </w:rPr>
        <w:t xml:space="preserve"> screen, which will direct you to the </w:t>
      </w:r>
      <w:r w:rsidRPr="00A30B64">
        <w:rPr>
          <w:i/>
          <w:szCs w:val="22"/>
        </w:rPr>
        <w:t xml:space="preserve">Add Affiliate </w:t>
      </w:r>
      <w:r w:rsidRPr="00A30B64">
        <w:rPr>
          <w:szCs w:val="22"/>
        </w:rPr>
        <w:t xml:space="preserve">screen.  On the </w:t>
      </w:r>
      <w:r w:rsidRPr="00A30B64">
        <w:rPr>
          <w:i/>
          <w:szCs w:val="22"/>
        </w:rPr>
        <w:t xml:space="preserve">Add Affiliate </w:t>
      </w:r>
      <w:r w:rsidRPr="00A30B64">
        <w:rPr>
          <w:szCs w:val="22"/>
        </w:rPr>
        <w:t>screen, you will be required to provide the type of affiliate (i.e., entity or individual), the name of the affiliate, the affiliate’s principal business, and the number of the affiliate’s subscribers.</w:t>
      </w:r>
      <w:r w:rsidRPr="00454BFA">
        <w:rPr>
          <w:rStyle w:val="FootnoteReference"/>
          <w:sz w:val="22"/>
          <w:szCs w:val="22"/>
        </w:rPr>
        <w:footnoteReference w:id="79"/>
      </w:r>
      <w:r>
        <w:rPr>
          <w:szCs w:val="22"/>
        </w:rPr>
        <w:t xml:space="preserve">  </w:t>
      </w:r>
      <w:r w:rsidRPr="00A30B64">
        <w:rPr>
          <w:szCs w:val="22"/>
        </w:rPr>
        <w:t xml:space="preserve">In those instances where a controlling interest or an affiliate of a controlling interest is not a DIH, information regarding any such individual or entity should be disclosed in the </w:t>
      </w:r>
      <w:r w:rsidRPr="00A30B64">
        <w:rPr>
          <w:i/>
          <w:szCs w:val="22"/>
        </w:rPr>
        <w:t xml:space="preserve">Add Affiliate </w:t>
      </w:r>
      <w:r w:rsidRPr="00A30B64">
        <w:rPr>
          <w:szCs w:val="22"/>
        </w:rPr>
        <w:t xml:space="preserve">screen.  After completing the necessary information for an affiliate, click the </w:t>
      </w:r>
      <w:r w:rsidRPr="00A30B64">
        <w:rPr>
          <w:b/>
          <w:szCs w:val="22"/>
        </w:rPr>
        <w:t>SAVE &amp; CONTINUE</w:t>
      </w:r>
      <w:r w:rsidRPr="00A30B64">
        <w:rPr>
          <w:szCs w:val="22"/>
        </w:rPr>
        <w:t xml:space="preserve"> button.  </w:t>
      </w:r>
      <w:bookmarkStart w:id="463" w:name="_Toc366056578"/>
      <w:bookmarkStart w:id="464" w:name="_Toc366223780"/>
      <w:bookmarkStart w:id="465" w:name="_Toc366229493"/>
      <w:bookmarkStart w:id="466" w:name="_Toc366583536"/>
      <w:bookmarkStart w:id="467" w:name="_Toc389751883"/>
      <w:bookmarkStart w:id="468" w:name="_Toc392100242"/>
      <w:bookmarkStart w:id="469" w:name="_Toc392100600"/>
      <w:bookmarkStart w:id="470" w:name="_Toc393471015"/>
      <w:bookmarkStart w:id="471" w:name="_Toc393472688"/>
      <w:bookmarkStart w:id="472" w:name="_Toc393895082"/>
      <w:bookmarkStart w:id="473" w:name="_Toc433211492"/>
      <w:bookmarkStart w:id="474" w:name="_Toc98821047"/>
      <w:bookmarkStart w:id="475" w:name="_Toc98846348"/>
      <w:bookmarkStart w:id="476" w:name="_Toc98898562"/>
      <w:bookmarkStart w:id="477" w:name="_Toc98921823"/>
      <w:bookmarkStart w:id="478" w:name="_Toc98932996"/>
      <w:bookmarkStart w:id="479" w:name="_Toc101858540"/>
      <w:bookmarkStart w:id="480" w:name="_Toc109812296"/>
      <w:bookmarkStart w:id="481" w:name="_Toc130730991"/>
      <w:bookmarkStart w:id="482" w:name="_Toc130814219"/>
      <w:bookmarkStart w:id="483" w:name="_Toc130814541"/>
      <w:bookmarkStart w:id="484" w:name="_Toc130814673"/>
      <w:bookmarkStart w:id="485" w:name="_Toc130883556"/>
      <w:bookmarkStart w:id="486" w:name="_Toc130885667"/>
      <w:bookmarkStart w:id="487" w:name="_Toc131844646"/>
      <w:bookmarkStart w:id="488" w:name="_Toc148330581"/>
      <w:bookmarkStart w:id="489" w:name="_Toc148337788"/>
      <w:bookmarkStart w:id="490" w:name="_Toc148338113"/>
      <w:bookmarkStart w:id="491" w:name="_Toc148339823"/>
      <w:bookmarkStart w:id="492" w:name="_Toc148339920"/>
      <w:bookmarkStart w:id="493" w:name="_Toc149645634"/>
      <w:bookmarkStart w:id="494" w:name="_Toc149997937"/>
      <w:bookmarkStart w:id="495" w:name="_Toc158180812"/>
      <w:bookmarkStart w:id="496" w:name="_Toc158785660"/>
      <w:bookmarkStart w:id="497" w:name="_Toc178768567"/>
      <w:bookmarkStart w:id="498" w:name="_Toc179196008"/>
      <w:bookmarkStart w:id="499" w:name="_Toc179361971"/>
      <w:bookmarkStart w:id="500" w:name="_Toc179363755"/>
      <w:bookmarkStart w:id="501" w:name="_Toc197504989"/>
      <w:bookmarkStart w:id="502" w:name="_Toc198007770"/>
      <w:bookmarkStart w:id="503" w:name="_Toc198007921"/>
      <w:bookmarkStart w:id="504" w:name="_Toc198008273"/>
      <w:bookmarkStart w:id="505" w:name="_Toc198008410"/>
      <w:bookmarkStart w:id="506" w:name="_Toc198008957"/>
      <w:bookmarkStart w:id="507" w:name="_Toc198369853"/>
      <w:bookmarkStart w:id="508" w:name="_Toc216090775"/>
      <w:bookmarkStart w:id="509" w:name="_Toc226958281"/>
      <w:bookmarkStart w:id="510" w:name="_Toc227038341"/>
      <w:bookmarkStart w:id="511" w:name="_Toc254792646"/>
      <w:bookmarkStart w:id="512" w:name="_Toc256669770"/>
      <w:bookmarkStart w:id="513" w:name="_Toc257213305"/>
      <w:bookmarkStart w:id="514" w:name="_Toc257277804"/>
      <w:bookmarkStart w:id="515" w:name="_Toc257278765"/>
      <w:bookmarkStart w:id="516" w:name="_Toc257278975"/>
      <w:bookmarkStart w:id="517" w:name="_Toc257279343"/>
      <w:bookmarkStart w:id="518" w:name="_Toc257382990"/>
      <w:bookmarkStart w:id="519" w:name="_Toc274056247"/>
      <w:bookmarkStart w:id="520" w:name="_Toc276657653"/>
      <w:bookmarkStart w:id="521" w:name="_Toc278366499"/>
      <w:bookmarkStart w:id="522" w:name="_Toc307584093"/>
      <w:bookmarkStart w:id="523" w:name="_Toc307937367"/>
      <w:bookmarkStart w:id="524" w:name="_Toc348508806"/>
      <w:bookmarkStart w:id="525" w:name="_Toc362256824"/>
    </w:p>
    <w:p w:rsidR="00143462" w:rsidRPr="00805BF4" w:rsidRDefault="00143462" w:rsidP="004E49DE">
      <w:pPr>
        <w:pStyle w:val="Heading3"/>
        <w:widowControl/>
      </w:pPr>
      <w:r w:rsidRPr="00805BF4">
        <w:t>Foreign Ownership</w:t>
      </w:r>
      <w:bookmarkEnd w:id="463"/>
      <w:bookmarkEnd w:id="464"/>
      <w:bookmarkEnd w:id="465"/>
      <w:bookmarkEnd w:id="466"/>
      <w:bookmarkEnd w:id="467"/>
      <w:bookmarkEnd w:id="468"/>
      <w:bookmarkEnd w:id="469"/>
      <w:bookmarkEnd w:id="470"/>
      <w:bookmarkEnd w:id="471"/>
      <w:bookmarkEnd w:id="472"/>
      <w:bookmarkEnd w:id="473"/>
    </w:p>
    <w:p w:rsidR="00143462" w:rsidRPr="00805BF4" w:rsidRDefault="00143462" w:rsidP="00C124E5">
      <w:pPr>
        <w:pStyle w:val="ParaNum"/>
        <w:widowControl/>
        <w:rPr>
          <w:color w:val="000000"/>
          <w:szCs w:val="22"/>
        </w:rPr>
      </w:pPr>
      <w:r w:rsidRPr="00805BF4">
        <w:rPr>
          <w:szCs w:val="22"/>
        </w:rPr>
        <w:t>Section 310 of the Communications Act requires the Commission to review foreign investment in radio station licenses and imposes specific restrictions on who may hold certain types of radio licenses.</w:t>
      </w:r>
      <w:r w:rsidRPr="00805BF4">
        <w:rPr>
          <w:rStyle w:val="FootnoteReference"/>
          <w:sz w:val="22"/>
          <w:szCs w:val="22"/>
        </w:rPr>
        <w:footnoteReference w:id="80"/>
      </w:r>
      <w:r w:rsidRPr="00805BF4">
        <w:rPr>
          <w:szCs w:val="22"/>
        </w:rPr>
        <w:t xml:space="preserve">  The provisions of </w:t>
      </w:r>
      <w:r w:rsidR="00B7217D">
        <w:rPr>
          <w:szCs w:val="22"/>
        </w:rPr>
        <w:t>S</w:t>
      </w:r>
      <w:r w:rsidRPr="00805BF4">
        <w:rPr>
          <w:szCs w:val="22"/>
        </w:rPr>
        <w:t>ection 310 apply to applications for initial radio licenses, applications for assignments and transfers of control of radio licenses, and spectrum leasing arrangements under the Commission’s secondary market rules.</w:t>
      </w:r>
      <w:r w:rsidRPr="00805BF4">
        <w:rPr>
          <w:rStyle w:val="FootnoteReference"/>
          <w:sz w:val="22"/>
          <w:szCs w:val="22"/>
        </w:rPr>
        <w:footnoteReference w:id="81"/>
      </w:r>
    </w:p>
    <w:p w:rsidR="00143462" w:rsidRPr="00805BF4" w:rsidRDefault="00143462" w:rsidP="00C124E5">
      <w:pPr>
        <w:pStyle w:val="ParaNum"/>
        <w:widowControl/>
        <w:rPr>
          <w:szCs w:val="22"/>
        </w:rPr>
      </w:pPr>
      <w:r w:rsidRPr="00805BF4">
        <w:rPr>
          <w:szCs w:val="22"/>
        </w:rPr>
        <w:t>Section 310(a) prohibits a foreign government or its representative from holding any radio license.</w:t>
      </w:r>
      <w:r w:rsidRPr="00805BF4">
        <w:rPr>
          <w:rStyle w:val="FootnoteReference"/>
          <w:sz w:val="22"/>
          <w:szCs w:val="22"/>
        </w:rPr>
        <w:footnoteReference w:id="82"/>
      </w:r>
      <w:r w:rsidRPr="00805BF4">
        <w:rPr>
          <w:szCs w:val="22"/>
        </w:rPr>
        <w:t xml:space="preserve">  Section 310(b) contains specific restrictions on who can hold a broadcast, common carrier, or aeronautical radio station license.  Sections 310(b)(1) and (b)(2) prohibit any alien or representative, and any foreign-organized corporation, respectively, from holding a broadcast, common carrier, aeronautical en route or aeronautical fixed radio station license.</w:t>
      </w:r>
      <w:r w:rsidRPr="00805BF4">
        <w:rPr>
          <w:rStyle w:val="FootnoteReference"/>
          <w:sz w:val="22"/>
          <w:szCs w:val="22"/>
        </w:rPr>
        <w:footnoteReference w:id="83"/>
      </w:r>
      <w:r w:rsidRPr="00805BF4">
        <w:rPr>
          <w:szCs w:val="22"/>
        </w:rPr>
        <w:t xml:space="preserve">  Section 310(b)(3) prohibits foreign individuals, governments, and corporations from owning more than </w:t>
      </w:r>
      <w:r w:rsidR="00B33E4C" w:rsidRPr="00805BF4">
        <w:rPr>
          <w:szCs w:val="22"/>
        </w:rPr>
        <w:t xml:space="preserve">20 </w:t>
      </w:r>
      <w:r w:rsidRPr="00805BF4">
        <w:rPr>
          <w:szCs w:val="22"/>
        </w:rPr>
        <w:t>percent of the capital stock of a broadcast, common carrier, or aeronautical radio station licensee.</w:t>
      </w:r>
      <w:r w:rsidRPr="00805BF4">
        <w:rPr>
          <w:rStyle w:val="FootnoteReference"/>
          <w:sz w:val="22"/>
          <w:szCs w:val="22"/>
        </w:rPr>
        <w:footnoteReference w:id="84"/>
      </w:r>
      <w:r w:rsidRPr="00805BF4">
        <w:rPr>
          <w:szCs w:val="22"/>
        </w:rPr>
        <w:t xml:space="preserve">  Section 310(b)(4) establishes a </w:t>
      </w:r>
      <w:r w:rsidR="009115F6" w:rsidRPr="00805BF4">
        <w:rPr>
          <w:szCs w:val="22"/>
        </w:rPr>
        <w:t>25</w:t>
      </w:r>
      <w:r w:rsidRPr="00805BF4">
        <w:rPr>
          <w:szCs w:val="22"/>
        </w:rPr>
        <w:t xml:space="preserve"> percent benchmark for investment by foreign individuals, governments, and corporations in U.S.-organized entities that directly or indirectly control a U.S. broadcast, common carrier, or aeronautical radio station licensee.</w:t>
      </w:r>
      <w:r w:rsidRPr="00805BF4">
        <w:rPr>
          <w:rStyle w:val="FootnoteReference"/>
          <w:sz w:val="22"/>
          <w:szCs w:val="22"/>
        </w:rPr>
        <w:footnoteReference w:id="85"/>
      </w:r>
      <w:r w:rsidRPr="00805BF4">
        <w:rPr>
          <w:szCs w:val="22"/>
        </w:rPr>
        <w:t xml:space="preserve"> </w:t>
      </w:r>
    </w:p>
    <w:p w:rsidR="00143462" w:rsidRPr="00805BF4" w:rsidRDefault="00143462" w:rsidP="00C124E5">
      <w:pPr>
        <w:pStyle w:val="ParaNum"/>
        <w:widowControl/>
        <w:rPr>
          <w:szCs w:val="22"/>
        </w:rPr>
      </w:pPr>
      <w:r w:rsidRPr="00805BF4">
        <w:rPr>
          <w:szCs w:val="22"/>
        </w:rPr>
        <w:t xml:space="preserve">In its 2012 </w:t>
      </w:r>
      <w:r w:rsidRPr="00805BF4">
        <w:rPr>
          <w:i/>
          <w:szCs w:val="22"/>
        </w:rPr>
        <w:t>Foreign Ownership First Report and Order</w:t>
      </w:r>
      <w:r w:rsidRPr="00805BF4">
        <w:rPr>
          <w:szCs w:val="22"/>
        </w:rPr>
        <w:t xml:space="preserve">, the Commission determined that it would forbear from applying the foreign ownership limitations in </w:t>
      </w:r>
      <w:r w:rsidR="00DF4329">
        <w:rPr>
          <w:szCs w:val="22"/>
        </w:rPr>
        <w:t>S</w:t>
      </w:r>
      <w:r w:rsidRPr="00805BF4">
        <w:rPr>
          <w:szCs w:val="22"/>
        </w:rPr>
        <w:t xml:space="preserve">ection 310(b)(3) to the class of common carrier licensees in which the foreign investment is held in the licensee through U.S.-organized entities that do not control the licensee, to the extent the Commission determines such foreign ownership is consistent with the public interest under the policies and procedures the Commission has adopted for the public interest review of foreign ownership subject to </w:t>
      </w:r>
      <w:r w:rsidR="00DF4329">
        <w:rPr>
          <w:szCs w:val="22"/>
        </w:rPr>
        <w:t>S</w:t>
      </w:r>
      <w:r w:rsidRPr="00805BF4">
        <w:rPr>
          <w:szCs w:val="22"/>
        </w:rPr>
        <w:t>ection 310(b)(4).</w:t>
      </w:r>
      <w:r w:rsidRPr="00805BF4">
        <w:rPr>
          <w:rStyle w:val="FootnoteReference"/>
          <w:sz w:val="22"/>
          <w:szCs w:val="22"/>
        </w:rPr>
        <w:footnoteReference w:id="86"/>
      </w:r>
      <w:r w:rsidRPr="00805BF4">
        <w:rPr>
          <w:szCs w:val="22"/>
        </w:rPr>
        <w:t xml:space="preserve">  In its 2013 </w:t>
      </w:r>
      <w:r w:rsidRPr="00805BF4">
        <w:rPr>
          <w:i/>
          <w:szCs w:val="22"/>
        </w:rPr>
        <w:t>Foreign Ownership Second Report and Order</w:t>
      </w:r>
      <w:r w:rsidRPr="00805BF4">
        <w:rPr>
          <w:szCs w:val="22"/>
        </w:rPr>
        <w:t xml:space="preserve">, the Commission adopted a rule codifying its existing requirement that common carrier licensees subject to </w:t>
      </w:r>
      <w:r w:rsidR="00DF4329">
        <w:rPr>
          <w:szCs w:val="22"/>
        </w:rPr>
        <w:t>S</w:t>
      </w:r>
      <w:r w:rsidRPr="00805BF4">
        <w:rPr>
          <w:szCs w:val="22"/>
        </w:rPr>
        <w:t xml:space="preserve">ection 310(b)(3) forbearance seek and obtain Commission prior approval before foreign ownership in the subject licensee exceeds </w:t>
      </w:r>
      <w:r w:rsidR="00DF4329">
        <w:rPr>
          <w:szCs w:val="22"/>
        </w:rPr>
        <w:t>20</w:t>
      </w:r>
      <w:r w:rsidR="00DF4329" w:rsidRPr="00805BF4">
        <w:rPr>
          <w:szCs w:val="22"/>
        </w:rPr>
        <w:t xml:space="preserve"> </w:t>
      </w:r>
      <w:r w:rsidRPr="00805BF4">
        <w:rPr>
          <w:szCs w:val="22"/>
        </w:rPr>
        <w:t xml:space="preserve">percent of its equity interests and/or </w:t>
      </w:r>
      <w:r w:rsidR="00B33E4C" w:rsidRPr="00805BF4">
        <w:rPr>
          <w:szCs w:val="22"/>
        </w:rPr>
        <w:t xml:space="preserve">20 </w:t>
      </w:r>
      <w:r w:rsidRPr="00805BF4">
        <w:rPr>
          <w:szCs w:val="22"/>
        </w:rPr>
        <w:t>percent of its voting interests.</w:t>
      </w:r>
      <w:r w:rsidRPr="00805BF4">
        <w:rPr>
          <w:rStyle w:val="FootnoteReference"/>
          <w:sz w:val="22"/>
          <w:szCs w:val="22"/>
        </w:rPr>
        <w:footnoteReference w:id="87"/>
      </w:r>
      <w:r w:rsidRPr="00805BF4">
        <w:rPr>
          <w:szCs w:val="22"/>
        </w:rPr>
        <w:t xml:space="preserve">  The Commission similarly adopted a rule codifying its existing requirement that common carrier and aeronautical radio station licensees seek and </w:t>
      </w:r>
      <w:r w:rsidRPr="00805BF4" w:rsidDel="003740DA">
        <w:rPr>
          <w:szCs w:val="22"/>
        </w:rPr>
        <w:t xml:space="preserve">obtain </w:t>
      </w:r>
      <w:r w:rsidRPr="00805BF4">
        <w:rPr>
          <w:szCs w:val="22"/>
        </w:rPr>
        <w:t xml:space="preserve">prior Commission approval of their U.S. parents’ foreign ownership under </w:t>
      </w:r>
      <w:r w:rsidR="00DF4329">
        <w:rPr>
          <w:szCs w:val="22"/>
        </w:rPr>
        <w:t>S</w:t>
      </w:r>
      <w:r w:rsidRPr="00805BF4">
        <w:rPr>
          <w:szCs w:val="22"/>
        </w:rPr>
        <w:t xml:space="preserve">ection 310(b)(4) before direct or indirect foreign ownership of their U.S. parent companies exceeds the </w:t>
      </w:r>
      <w:r w:rsidR="00B33E4C" w:rsidRPr="00805BF4">
        <w:rPr>
          <w:szCs w:val="22"/>
        </w:rPr>
        <w:t>25</w:t>
      </w:r>
      <w:r w:rsidRPr="00805BF4">
        <w:rPr>
          <w:szCs w:val="22"/>
        </w:rPr>
        <w:t xml:space="preserve"> percent statutory benchmark.</w:t>
      </w:r>
      <w:r w:rsidRPr="00805BF4">
        <w:rPr>
          <w:rStyle w:val="FootnoteReference"/>
          <w:sz w:val="22"/>
          <w:szCs w:val="22"/>
        </w:rPr>
        <w:footnoteReference w:id="88"/>
      </w:r>
      <w:r w:rsidRPr="00805BF4">
        <w:rPr>
          <w:szCs w:val="22"/>
        </w:rPr>
        <w:t xml:space="preserve">  </w:t>
      </w:r>
    </w:p>
    <w:p w:rsidR="00143462" w:rsidRPr="00805BF4" w:rsidRDefault="00143462" w:rsidP="00C124E5">
      <w:pPr>
        <w:pStyle w:val="ParaNum"/>
        <w:widowControl/>
        <w:rPr>
          <w:szCs w:val="22"/>
        </w:rPr>
      </w:pPr>
      <w:r w:rsidRPr="00805BF4">
        <w:rPr>
          <w:szCs w:val="22"/>
        </w:rPr>
        <w:t xml:space="preserve">In keeping with this pre-approval process, an auction applicant is required to certify in its FCC Form 175 that, as of the deadline for filing an application for the forward auction, the applicant is in compliance with the foreign ownership provisions of </w:t>
      </w:r>
      <w:r w:rsidR="00DF4329">
        <w:rPr>
          <w:szCs w:val="22"/>
        </w:rPr>
        <w:t>S</w:t>
      </w:r>
      <w:r w:rsidRPr="00805BF4">
        <w:rPr>
          <w:szCs w:val="22"/>
        </w:rPr>
        <w:t xml:space="preserve">ection 310 or that it has filed a petition for declaratory ruling requesting Commission approval to exceed the statutory foreign ownership limit or benchmark in </w:t>
      </w:r>
      <w:r w:rsidR="00DF4329">
        <w:rPr>
          <w:szCs w:val="22"/>
        </w:rPr>
        <w:t>S</w:t>
      </w:r>
      <w:r w:rsidRPr="00805BF4">
        <w:rPr>
          <w:szCs w:val="22"/>
        </w:rPr>
        <w:t>ection 310(b) that is pending before, or has been granted by, the Commission.</w:t>
      </w:r>
      <w:r w:rsidRPr="00805BF4">
        <w:rPr>
          <w:rStyle w:val="FootnoteReference"/>
          <w:sz w:val="22"/>
          <w:szCs w:val="22"/>
        </w:rPr>
        <w:footnoteReference w:id="89"/>
      </w:r>
      <w:r w:rsidRPr="00805BF4">
        <w:rPr>
          <w:szCs w:val="22"/>
        </w:rPr>
        <w:t xml:space="preserve">  </w:t>
      </w:r>
      <w:r w:rsidR="00F82CB1">
        <w:rPr>
          <w:szCs w:val="22"/>
        </w:rPr>
        <w:t>You</w:t>
      </w:r>
      <w:r w:rsidRPr="00805BF4">
        <w:rPr>
          <w:szCs w:val="22"/>
        </w:rPr>
        <w:t xml:space="preserve"> should attach to </w:t>
      </w:r>
      <w:r w:rsidR="00F82CB1">
        <w:rPr>
          <w:szCs w:val="22"/>
        </w:rPr>
        <w:t>the</w:t>
      </w:r>
      <w:r w:rsidR="00F82CB1" w:rsidRPr="00805BF4">
        <w:rPr>
          <w:szCs w:val="22"/>
        </w:rPr>
        <w:t xml:space="preserve"> </w:t>
      </w:r>
      <w:r w:rsidRPr="00805BF4">
        <w:rPr>
          <w:szCs w:val="22"/>
        </w:rPr>
        <w:t xml:space="preserve">auction application as an exhibit a copy of </w:t>
      </w:r>
      <w:r w:rsidR="00F82CB1">
        <w:rPr>
          <w:szCs w:val="22"/>
        </w:rPr>
        <w:t>the applicant’s</w:t>
      </w:r>
      <w:r w:rsidR="00F82CB1" w:rsidRPr="00805BF4">
        <w:rPr>
          <w:szCs w:val="22"/>
        </w:rPr>
        <w:t xml:space="preserve"> </w:t>
      </w:r>
      <w:r w:rsidRPr="00805BF4">
        <w:rPr>
          <w:szCs w:val="22"/>
        </w:rPr>
        <w:t xml:space="preserve">date-stamped request for declaratory ruling concerning its foreign ownership.  If an applicant has received a declaratory ruling from the Commission granting it permission to exceed the applicable foreign ownership limit or benchmark in </w:t>
      </w:r>
      <w:r w:rsidR="00DF4329">
        <w:rPr>
          <w:szCs w:val="22"/>
        </w:rPr>
        <w:t>S</w:t>
      </w:r>
      <w:r w:rsidRPr="00805BF4">
        <w:rPr>
          <w:szCs w:val="22"/>
        </w:rPr>
        <w:t xml:space="preserve">ection 310(b), </w:t>
      </w:r>
      <w:r w:rsidR="00F82CB1">
        <w:rPr>
          <w:szCs w:val="22"/>
        </w:rPr>
        <w:t>you</w:t>
      </w:r>
      <w:r w:rsidR="00F82CB1" w:rsidRPr="00805BF4">
        <w:rPr>
          <w:szCs w:val="22"/>
        </w:rPr>
        <w:t xml:space="preserve"> </w:t>
      </w:r>
      <w:r w:rsidRPr="00805BF4">
        <w:rPr>
          <w:szCs w:val="22"/>
        </w:rPr>
        <w:t xml:space="preserve">should attach to </w:t>
      </w:r>
      <w:r w:rsidR="00F82CB1">
        <w:rPr>
          <w:szCs w:val="22"/>
        </w:rPr>
        <w:t>the</w:t>
      </w:r>
      <w:r w:rsidR="00F82CB1" w:rsidRPr="00805BF4">
        <w:rPr>
          <w:szCs w:val="22"/>
        </w:rPr>
        <w:t xml:space="preserve"> </w:t>
      </w:r>
      <w:r w:rsidRPr="00805BF4">
        <w:rPr>
          <w:szCs w:val="22"/>
        </w:rPr>
        <w:t xml:space="preserve">auction application an exhibit that identifies the citation(s) of the applicable declaratory ruling(s) by “DA” or “FCC” number, or by the FCC Record citation, if available, as well as the release date of the declaratory ruling, and any other identifying information.  </w:t>
      </w:r>
      <w:r w:rsidR="00B62ADA">
        <w:rPr>
          <w:szCs w:val="22"/>
        </w:rPr>
        <w:t>You must select “Foreign Ownership” as the attachment type when uploading this attachment.</w:t>
      </w:r>
      <w:r w:rsidR="00B62ADA" w:rsidRPr="003063FE">
        <w:rPr>
          <w:szCs w:val="22"/>
        </w:rPr>
        <w:t xml:space="preserve"> </w:t>
      </w:r>
      <w:r w:rsidR="00B62ADA">
        <w:rPr>
          <w:szCs w:val="22"/>
        </w:rPr>
        <w:t xml:space="preserve"> </w:t>
      </w:r>
      <w:r w:rsidR="00B62ADA" w:rsidRPr="00805BF4">
        <w:rPr>
          <w:szCs w:val="22"/>
        </w:rPr>
        <w:t xml:space="preserve">The procedure for </w:t>
      </w:r>
      <w:r w:rsidR="00B62ADA">
        <w:rPr>
          <w:szCs w:val="22"/>
        </w:rPr>
        <w:t xml:space="preserve">uploading </w:t>
      </w:r>
      <w:r w:rsidR="00B62ADA" w:rsidRPr="00805BF4">
        <w:rPr>
          <w:szCs w:val="22"/>
        </w:rPr>
        <w:t xml:space="preserve">this </w:t>
      </w:r>
      <w:r w:rsidR="00B62ADA">
        <w:rPr>
          <w:szCs w:val="22"/>
        </w:rPr>
        <w:t xml:space="preserve">attachment </w:t>
      </w:r>
      <w:r w:rsidR="00B62ADA" w:rsidRPr="00805BF4">
        <w:rPr>
          <w:szCs w:val="22"/>
        </w:rPr>
        <w:t>is described below in Section I.C.</w:t>
      </w:r>
      <w:r w:rsidR="00B62ADA">
        <w:rPr>
          <w:szCs w:val="22"/>
        </w:rPr>
        <w:t>8</w:t>
      </w:r>
      <w:r w:rsidR="00B62ADA" w:rsidRPr="00805BF4">
        <w:rPr>
          <w:szCs w:val="22"/>
        </w:rPr>
        <w:t>.</w:t>
      </w:r>
      <w:r w:rsidR="00B62ADA">
        <w:rPr>
          <w:szCs w:val="22"/>
        </w:rPr>
        <w:t xml:space="preserve">  </w:t>
      </w:r>
      <w:r w:rsidRPr="00805BF4">
        <w:rPr>
          <w:szCs w:val="22"/>
        </w:rPr>
        <w:t xml:space="preserve">It is not necessary for an applicant to file a request for declaratory ruling concerning its foreign ownership if the applicant attaches to its auction application an exhibit showing that the requested license is exempt from the provisions of </w:t>
      </w:r>
      <w:r w:rsidR="00DF4329">
        <w:rPr>
          <w:szCs w:val="22"/>
        </w:rPr>
        <w:t>S</w:t>
      </w:r>
      <w:r w:rsidRPr="00805BF4">
        <w:rPr>
          <w:szCs w:val="22"/>
        </w:rPr>
        <w:t>ection 310(b)(3) or (b)(4).</w:t>
      </w:r>
    </w:p>
    <w:p w:rsidR="00143462" w:rsidRPr="00805BF4" w:rsidRDefault="00143462" w:rsidP="00C124E5">
      <w:pPr>
        <w:pStyle w:val="ParaNum"/>
        <w:widowControl/>
        <w:rPr>
          <w:color w:val="000000"/>
          <w:szCs w:val="22"/>
        </w:rPr>
      </w:pPr>
      <w:r w:rsidRPr="00805BF4">
        <w:rPr>
          <w:szCs w:val="22"/>
        </w:rPr>
        <w:t xml:space="preserve">An applicant’s petition for a declaratory ruling to exceed the statutory limit or benchmark in </w:t>
      </w:r>
      <w:r w:rsidR="00DF4329">
        <w:rPr>
          <w:szCs w:val="22"/>
        </w:rPr>
        <w:t>S</w:t>
      </w:r>
      <w:r w:rsidRPr="00805BF4">
        <w:rPr>
          <w:szCs w:val="22"/>
        </w:rPr>
        <w:t xml:space="preserve">ection 310(b)(3) or (b)(4), respectively, must be granted before any license for which the applicant is a winning bidder may be granted.  </w:t>
      </w:r>
      <w:r w:rsidRPr="00805BF4">
        <w:rPr>
          <w:color w:val="000000"/>
          <w:szCs w:val="22"/>
        </w:rPr>
        <w:t xml:space="preserve">Potential applicants are encouraged to contact the Commission’s staff before filing their auction applications if they have any questions about complying with these requirements.  </w:t>
      </w:r>
    </w:p>
    <w:p w:rsidR="00143462" w:rsidRPr="00805BF4" w:rsidRDefault="00937545" w:rsidP="00C124E5">
      <w:pPr>
        <w:pStyle w:val="ParaNum"/>
        <w:widowControl/>
        <w:rPr>
          <w:szCs w:val="22"/>
        </w:rPr>
      </w:pPr>
      <w:r>
        <w:rPr>
          <w:szCs w:val="22"/>
        </w:rPr>
        <w:t>A p</w:t>
      </w:r>
      <w:r w:rsidR="00143462" w:rsidRPr="00805BF4">
        <w:rPr>
          <w:szCs w:val="22"/>
        </w:rPr>
        <w:t xml:space="preserve">etition for a declaratory ruling to exceed the foreign ownership restrictions in </w:t>
      </w:r>
      <w:r w:rsidR="00DF4329">
        <w:rPr>
          <w:szCs w:val="22"/>
        </w:rPr>
        <w:t>S</w:t>
      </w:r>
      <w:r w:rsidR="00143462" w:rsidRPr="00805BF4">
        <w:rPr>
          <w:szCs w:val="22"/>
        </w:rPr>
        <w:t>ection 310(b)(3) or (b)(4) may be filed electronically on the Internet through the International Bureau Filing System (“IBFS”).</w:t>
      </w:r>
      <w:r w:rsidR="00143462" w:rsidRPr="00805BF4">
        <w:rPr>
          <w:rStyle w:val="FootnoteReference"/>
          <w:sz w:val="22"/>
          <w:szCs w:val="22"/>
        </w:rPr>
        <w:footnoteReference w:id="90"/>
      </w:r>
      <w:r w:rsidR="00143462" w:rsidRPr="00805BF4">
        <w:rPr>
          <w:szCs w:val="22"/>
        </w:rPr>
        <w:t xml:space="preserve">  There is no fee associated with such a filing.  For information on filing </w:t>
      </w:r>
      <w:r w:rsidR="00F15A44">
        <w:rPr>
          <w:szCs w:val="22"/>
        </w:rPr>
        <w:t>such a</w:t>
      </w:r>
      <w:r w:rsidR="00485F11" w:rsidRPr="00805BF4">
        <w:rPr>
          <w:szCs w:val="22"/>
        </w:rPr>
        <w:t xml:space="preserve"> </w:t>
      </w:r>
      <w:r w:rsidR="00143462" w:rsidRPr="00805BF4">
        <w:rPr>
          <w:szCs w:val="22"/>
        </w:rPr>
        <w:t xml:space="preserve">petition through IBFS, see Part 1, Subpart Y </w:t>
      </w:r>
      <w:r w:rsidR="006C067A" w:rsidRPr="00805BF4">
        <w:rPr>
          <w:szCs w:val="22"/>
        </w:rPr>
        <w:t xml:space="preserve">of the Commission’s rules </w:t>
      </w:r>
      <w:r w:rsidR="00143462" w:rsidRPr="00805BF4">
        <w:rPr>
          <w:szCs w:val="22"/>
        </w:rPr>
        <w:t xml:space="preserve">and the IBFS homepage at </w:t>
      </w:r>
      <w:hyperlink r:id="rId30" w:history="1">
        <w:r w:rsidR="002C31B7">
          <w:rPr>
            <w:rStyle w:val="Hyperlink"/>
            <w:szCs w:val="22"/>
          </w:rPr>
          <w:t>www.fcc.gov/international</w:t>
        </w:r>
      </w:hyperlink>
      <w:r w:rsidR="00143462" w:rsidRPr="00805BF4">
        <w:rPr>
          <w:szCs w:val="22"/>
        </w:rPr>
        <w:t xml:space="preserve">.  For information about what must be included in </w:t>
      </w:r>
      <w:r w:rsidR="00DF4329">
        <w:rPr>
          <w:szCs w:val="22"/>
        </w:rPr>
        <w:t>S</w:t>
      </w:r>
      <w:r w:rsidR="00143462" w:rsidRPr="00805BF4">
        <w:rPr>
          <w:szCs w:val="22"/>
        </w:rPr>
        <w:t xml:space="preserve">ection 310(b)(3) or (b)(4) petitions for declaratory ruling and how the Commission analyzes foreign ownership issues, see </w:t>
      </w:r>
      <w:r w:rsidR="004C2D50">
        <w:rPr>
          <w:szCs w:val="22"/>
        </w:rPr>
        <w:t>S</w:t>
      </w:r>
      <w:r w:rsidR="00143462" w:rsidRPr="00805BF4">
        <w:rPr>
          <w:szCs w:val="22"/>
        </w:rPr>
        <w:t>ections 1.990</w:t>
      </w:r>
      <w:r w:rsidR="00F53ABD" w:rsidRPr="00C83E12">
        <w:t>–</w:t>
      </w:r>
      <w:r w:rsidR="00143462" w:rsidRPr="00805BF4">
        <w:rPr>
          <w:szCs w:val="22"/>
        </w:rPr>
        <w:t>1.994 of the Commission’s rules,</w:t>
      </w:r>
      <w:r w:rsidR="00DF4329">
        <w:rPr>
          <w:rStyle w:val="FootnoteReference"/>
          <w:szCs w:val="22"/>
        </w:rPr>
        <w:footnoteReference w:id="91"/>
      </w:r>
      <w:r w:rsidR="00143462" w:rsidRPr="00805BF4">
        <w:rPr>
          <w:szCs w:val="22"/>
        </w:rPr>
        <w:t xml:space="preserve"> </w:t>
      </w:r>
      <w:r w:rsidR="00143462" w:rsidRPr="00805BF4">
        <w:rPr>
          <w:bCs/>
          <w:szCs w:val="22"/>
        </w:rPr>
        <w:t>and the Commission’s recent foreign ownership decisions discussed herein.</w:t>
      </w:r>
      <w:r w:rsidR="00143462" w:rsidRPr="00805BF4">
        <w:rPr>
          <w:szCs w:val="22"/>
        </w:rPr>
        <w:t xml:space="preserve">  Inquiries regarding compliance with </w:t>
      </w:r>
      <w:r w:rsidR="00DF4329">
        <w:rPr>
          <w:szCs w:val="22"/>
        </w:rPr>
        <w:t>S</w:t>
      </w:r>
      <w:r w:rsidR="00143462" w:rsidRPr="00805BF4">
        <w:rPr>
          <w:szCs w:val="22"/>
        </w:rPr>
        <w:t xml:space="preserve">ection 310 of the Communications Act and the filing and processing of petitions for declaratory ruling should be directed to David Krech, Associate Division Chief, Policy Division, International Bureau, at (202) 418-7443 or by e-mail to </w:t>
      </w:r>
      <w:hyperlink r:id="rId31" w:history="1">
        <w:r w:rsidR="00143462" w:rsidRPr="00805BF4">
          <w:rPr>
            <w:rStyle w:val="Hyperlink"/>
            <w:szCs w:val="22"/>
          </w:rPr>
          <w:t>david.krech@fcc.gov</w:t>
        </w:r>
      </w:hyperlink>
      <w:r w:rsidR="00143462" w:rsidRPr="00805BF4">
        <w:rPr>
          <w:szCs w:val="22"/>
        </w:rPr>
        <w:t>, or to Susan O’Connell, Attorney-Advisor, Policy Division, International Bureau, at (202) 418-1484 or by e</w:t>
      </w:r>
      <w:r w:rsidR="00302914">
        <w:rPr>
          <w:szCs w:val="22"/>
        </w:rPr>
        <w:t>-</w:t>
      </w:r>
      <w:r w:rsidR="00143462" w:rsidRPr="00805BF4">
        <w:rPr>
          <w:szCs w:val="22"/>
        </w:rPr>
        <w:t xml:space="preserve">mail to </w:t>
      </w:r>
      <w:r w:rsidR="00143462" w:rsidRPr="00805BF4">
        <w:rPr>
          <w:rStyle w:val="Hyperlink"/>
          <w:szCs w:val="22"/>
        </w:rPr>
        <w:t>susan.oconnell@fcc.gov</w:t>
      </w:r>
      <w:r w:rsidR="00143462" w:rsidRPr="00805BF4">
        <w:rPr>
          <w:szCs w:val="22"/>
        </w:rPr>
        <w:t>.</w:t>
      </w:r>
    </w:p>
    <w:p w:rsidR="00143462" w:rsidRPr="00805BF4" w:rsidRDefault="00143462" w:rsidP="004E49DE">
      <w:pPr>
        <w:pStyle w:val="Heading3"/>
        <w:widowControl/>
      </w:pPr>
      <w:bookmarkStart w:id="526" w:name="_Toc366056579"/>
      <w:bookmarkStart w:id="527" w:name="_Toc366223781"/>
      <w:bookmarkStart w:id="528" w:name="_Toc366229494"/>
      <w:bookmarkStart w:id="529" w:name="_Toc366583537"/>
      <w:bookmarkStart w:id="530" w:name="_Toc389751884"/>
      <w:bookmarkStart w:id="531" w:name="_Toc392100243"/>
      <w:bookmarkStart w:id="532" w:name="_Toc392100601"/>
      <w:bookmarkStart w:id="533" w:name="_Toc393471016"/>
      <w:bookmarkStart w:id="534" w:name="_Toc393472689"/>
      <w:bookmarkStart w:id="535" w:name="_Toc393895083"/>
      <w:bookmarkStart w:id="536" w:name="_Toc433211493"/>
      <w:r w:rsidRPr="00805BF4">
        <w:t>Summary</w:t>
      </w:r>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p>
    <w:p w:rsidR="00143462" w:rsidRPr="00805BF4" w:rsidRDefault="00662809" w:rsidP="00C124E5">
      <w:pPr>
        <w:pStyle w:val="ParaNum"/>
        <w:widowControl/>
        <w:rPr>
          <w:szCs w:val="22"/>
        </w:rPr>
      </w:pPr>
      <w:r w:rsidRPr="00805BF4">
        <w:rPr>
          <w:szCs w:val="22"/>
        </w:rPr>
        <w:t xml:space="preserve">The </w:t>
      </w:r>
      <w:r w:rsidRPr="00805BF4">
        <w:rPr>
          <w:i/>
          <w:szCs w:val="22"/>
        </w:rPr>
        <w:t>Summary</w:t>
      </w:r>
      <w:r w:rsidRPr="00805BF4">
        <w:rPr>
          <w:szCs w:val="22"/>
        </w:rPr>
        <w:t xml:space="preserve"> screen </w:t>
      </w:r>
      <w:r w:rsidRPr="00D66839">
        <w:rPr>
          <w:szCs w:val="22"/>
        </w:rPr>
        <w:t xml:space="preserve">is the fifth section in FCC Form 175 and </w:t>
      </w:r>
      <w:r w:rsidRPr="00805BF4">
        <w:rPr>
          <w:szCs w:val="22"/>
        </w:rPr>
        <w:t xml:space="preserve">summarizes the information provided in the previous screens.  </w:t>
      </w:r>
      <w:r w:rsidR="00143462" w:rsidRPr="00805BF4">
        <w:rPr>
          <w:szCs w:val="22"/>
        </w:rPr>
        <w:t xml:space="preserve">This screen will appear prior to the </w:t>
      </w:r>
      <w:r w:rsidR="00143462" w:rsidRPr="00805BF4">
        <w:rPr>
          <w:i/>
          <w:szCs w:val="22"/>
        </w:rPr>
        <w:t xml:space="preserve">Certify </w:t>
      </w:r>
      <w:r w:rsidRPr="00805BF4">
        <w:rPr>
          <w:i/>
          <w:szCs w:val="22"/>
        </w:rPr>
        <w:t xml:space="preserve">&amp; </w:t>
      </w:r>
      <w:r w:rsidR="00143462" w:rsidRPr="00805BF4">
        <w:rPr>
          <w:i/>
          <w:szCs w:val="22"/>
        </w:rPr>
        <w:t>Submit</w:t>
      </w:r>
      <w:r w:rsidR="00143462" w:rsidRPr="00805BF4">
        <w:rPr>
          <w:szCs w:val="22"/>
        </w:rPr>
        <w:t xml:space="preserve"> screen, in order to permit </w:t>
      </w:r>
      <w:r w:rsidR="00F53ABD">
        <w:rPr>
          <w:szCs w:val="22"/>
        </w:rPr>
        <w:t>you</w:t>
      </w:r>
      <w:r w:rsidR="00143462" w:rsidRPr="00805BF4">
        <w:rPr>
          <w:szCs w:val="22"/>
        </w:rPr>
        <w:t xml:space="preserve"> to review all the information entered </w:t>
      </w:r>
      <w:r w:rsidR="00A43A8A">
        <w:rPr>
          <w:szCs w:val="22"/>
        </w:rPr>
        <w:t>o</w:t>
      </w:r>
      <w:r w:rsidR="00143462" w:rsidRPr="00805BF4">
        <w:rPr>
          <w:szCs w:val="22"/>
        </w:rPr>
        <w:t xml:space="preserve">n previous screens and to provide an opportunity to check for certain inconsistencies or omissions in the information within the FCC Form 175. </w:t>
      </w:r>
    </w:p>
    <w:p w:rsidR="009B03BF" w:rsidRPr="00D66839" w:rsidRDefault="00A00247" w:rsidP="00C124E5">
      <w:pPr>
        <w:pStyle w:val="ParaNum"/>
        <w:widowControl/>
        <w:rPr>
          <w:szCs w:val="22"/>
        </w:rPr>
      </w:pPr>
      <w:r w:rsidRPr="00805BF4">
        <w:rPr>
          <w:szCs w:val="22"/>
        </w:rPr>
        <w:t xml:space="preserve">The </w:t>
      </w:r>
      <w:r w:rsidRPr="00805BF4">
        <w:rPr>
          <w:i/>
          <w:szCs w:val="22"/>
        </w:rPr>
        <w:t>Error Summary</w:t>
      </w:r>
      <w:r w:rsidRPr="00805BF4">
        <w:rPr>
          <w:szCs w:val="22"/>
        </w:rPr>
        <w:t xml:space="preserve"> screen lists the six sections of the application and displays error and warning messages</w:t>
      </w:r>
      <w:r w:rsidR="00A43A8A">
        <w:rPr>
          <w:szCs w:val="22"/>
        </w:rPr>
        <w:t>, as applicable,</w:t>
      </w:r>
      <w:r w:rsidRPr="00805BF4">
        <w:rPr>
          <w:szCs w:val="22"/>
        </w:rPr>
        <w:t xml:space="preserve"> for each section.  </w:t>
      </w:r>
      <w:r w:rsidR="009B03BF" w:rsidRPr="00805BF4">
        <w:rPr>
          <w:szCs w:val="22"/>
        </w:rPr>
        <w:t>If errors are detected from the previous screens</w:t>
      </w:r>
      <w:r w:rsidR="00F53ABD">
        <w:rPr>
          <w:szCs w:val="22"/>
        </w:rPr>
        <w:t>, you</w:t>
      </w:r>
      <w:r w:rsidR="009B03BF" w:rsidRPr="00805BF4">
        <w:rPr>
          <w:szCs w:val="22"/>
        </w:rPr>
        <w:t xml:space="preserve"> can go to the error by clicking on the application section link and then clicking on the section name listed</w:t>
      </w:r>
      <w:r w:rsidR="00A05C67" w:rsidRPr="00805BF4">
        <w:rPr>
          <w:szCs w:val="22"/>
        </w:rPr>
        <w:t xml:space="preserve">.  </w:t>
      </w:r>
      <w:r w:rsidR="00F53ABD">
        <w:rPr>
          <w:szCs w:val="22"/>
        </w:rPr>
        <w:t>You</w:t>
      </w:r>
      <w:r w:rsidR="00485F11">
        <w:rPr>
          <w:szCs w:val="22"/>
        </w:rPr>
        <w:t xml:space="preserve"> </w:t>
      </w:r>
      <w:r w:rsidR="00A05C67" w:rsidRPr="00805BF4">
        <w:rPr>
          <w:szCs w:val="22"/>
        </w:rPr>
        <w:t>will then be able to make any necessary corrections</w:t>
      </w:r>
      <w:r w:rsidR="009B03BF" w:rsidRPr="00805BF4">
        <w:rPr>
          <w:szCs w:val="22"/>
        </w:rPr>
        <w:t xml:space="preserve">.  An error will be removed once it is corrected.  When all of the errors have been corrected, click the </w:t>
      </w:r>
      <w:r w:rsidR="009B03BF" w:rsidRPr="00805BF4">
        <w:rPr>
          <w:b/>
          <w:szCs w:val="22"/>
        </w:rPr>
        <w:t xml:space="preserve">CONTINUE TO CERTIFY </w:t>
      </w:r>
      <w:r w:rsidR="009B03BF" w:rsidRPr="00805BF4">
        <w:rPr>
          <w:szCs w:val="22"/>
        </w:rPr>
        <w:t xml:space="preserve">button.  </w:t>
      </w:r>
      <w:r w:rsidR="00F53ABD">
        <w:rPr>
          <w:szCs w:val="22"/>
        </w:rPr>
        <w:t>You</w:t>
      </w:r>
      <w:r w:rsidR="00F53ABD" w:rsidRPr="00805BF4">
        <w:rPr>
          <w:szCs w:val="22"/>
        </w:rPr>
        <w:t xml:space="preserve"> </w:t>
      </w:r>
      <w:r w:rsidR="009B03BF" w:rsidRPr="00805BF4">
        <w:rPr>
          <w:szCs w:val="22"/>
        </w:rPr>
        <w:t xml:space="preserve">will </w:t>
      </w:r>
      <w:r w:rsidR="009B03BF" w:rsidRPr="00805BF4">
        <w:rPr>
          <w:b/>
          <w:szCs w:val="22"/>
        </w:rPr>
        <w:t>not</w:t>
      </w:r>
      <w:r w:rsidR="009B03BF" w:rsidRPr="00805BF4">
        <w:rPr>
          <w:szCs w:val="22"/>
        </w:rPr>
        <w:t xml:space="preserve"> be able to proceed to the </w:t>
      </w:r>
      <w:r w:rsidR="009B03BF" w:rsidRPr="00805BF4">
        <w:rPr>
          <w:i/>
          <w:szCs w:val="22"/>
        </w:rPr>
        <w:t>Certify &amp; Submit</w:t>
      </w:r>
      <w:r w:rsidR="009B03BF" w:rsidRPr="00805BF4">
        <w:rPr>
          <w:szCs w:val="22"/>
        </w:rPr>
        <w:t xml:space="preserve"> screen with an error message.  </w:t>
      </w:r>
    </w:p>
    <w:p w:rsidR="00A43A8A" w:rsidRPr="00805BF4" w:rsidRDefault="00143462" w:rsidP="00C124E5">
      <w:pPr>
        <w:pStyle w:val="ParaNum"/>
        <w:widowControl/>
        <w:rPr>
          <w:szCs w:val="22"/>
          <w:u w:val="single"/>
        </w:rPr>
      </w:pPr>
      <w:r w:rsidRPr="00805BF4">
        <w:rPr>
          <w:szCs w:val="22"/>
        </w:rPr>
        <w:t>Each applicant is solely responsible for providing complete and accurate information in its FCC Form 175.  The automated check</w:t>
      </w:r>
      <w:r w:rsidR="00A05C67" w:rsidRPr="00805BF4">
        <w:rPr>
          <w:szCs w:val="22"/>
        </w:rPr>
        <w:t xml:space="preserve"> for errors</w:t>
      </w:r>
      <w:r w:rsidRPr="00805BF4">
        <w:rPr>
          <w:szCs w:val="22"/>
        </w:rPr>
        <w:t xml:space="preserve"> is provided to assist applicants in completing the FCC</w:t>
      </w:r>
      <w:r w:rsidR="00DF4329">
        <w:rPr>
          <w:szCs w:val="22"/>
        </w:rPr>
        <w:t> </w:t>
      </w:r>
      <w:r w:rsidRPr="00805BF4">
        <w:rPr>
          <w:szCs w:val="22"/>
        </w:rPr>
        <w:t xml:space="preserve">Form 175.  However, the automated check </w:t>
      </w:r>
      <w:r w:rsidR="00A05C67" w:rsidRPr="00805BF4">
        <w:rPr>
          <w:szCs w:val="22"/>
        </w:rPr>
        <w:t>may not catch all errors</w:t>
      </w:r>
      <w:r w:rsidR="00EB58B6" w:rsidRPr="00805BF4">
        <w:rPr>
          <w:szCs w:val="22"/>
        </w:rPr>
        <w:t>,</w:t>
      </w:r>
      <w:r w:rsidRPr="00805BF4">
        <w:rPr>
          <w:szCs w:val="22"/>
        </w:rPr>
        <w:t xml:space="preserve"> and </w:t>
      </w:r>
      <w:r w:rsidR="00EB58B6" w:rsidRPr="00805BF4">
        <w:rPr>
          <w:szCs w:val="22"/>
        </w:rPr>
        <w:t xml:space="preserve">an </w:t>
      </w:r>
      <w:r w:rsidRPr="00805BF4">
        <w:rPr>
          <w:szCs w:val="22"/>
        </w:rPr>
        <w:t>applicant cannot rely on the automated check to determine the completeness or the accuracy of submitted information.</w:t>
      </w:r>
      <w:r w:rsidR="00A43A8A">
        <w:rPr>
          <w:szCs w:val="22"/>
        </w:rPr>
        <w:t xml:space="preserve">  In addition, </w:t>
      </w:r>
      <w:r w:rsidR="00C11E91">
        <w:rPr>
          <w:szCs w:val="22"/>
        </w:rPr>
        <w:t>although</w:t>
      </w:r>
      <w:r w:rsidR="00A43A8A">
        <w:rPr>
          <w:szCs w:val="22"/>
        </w:rPr>
        <w:t xml:space="preserve"> </w:t>
      </w:r>
      <w:r w:rsidR="00B609CD">
        <w:rPr>
          <w:szCs w:val="22"/>
        </w:rPr>
        <w:t>you</w:t>
      </w:r>
      <w:r w:rsidR="00A43A8A" w:rsidRPr="00805BF4">
        <w:rPr>
          <w:szCs w:val="22"/>
        </w:rPr>
        <w:t xml:space="preserve"> will be able to proceed to the </w:t>
      </w:r>
      <w:r w:rsidR="00A43A8A" w:rsidRPr="00805BF4">
        <w:rPr>
          <w:i/>
          <w:szCs w:val="22"/>
        </w:rPr>
        <w:t xml:space="preserve">Certify &amp; Submit </w:t>
      </w:r>
      <w:r w:rsidR="00A43A8A" w:rsidRPr="00805BF4">
        <w:rPr>
          <w:szCs w:val="22"/>
        </w:rPr>
        <w:t xml:space="preserve">screen even if </w:t>
      </w:r>
      <w:r w:rsidR="00B609CD">
        <w:rPr>
          <w:szCs w:val="22"/>
        </w:rPr>
        <w:t xml:space="preserve">you </w:t>
      </w:r>
      <w:r w:rsidR="00A43A8A">
        <w:rPr>
          <w:szCs w:val="22"/>
        </w:rPr>
        <w:t xml:space="preserve">receive </w:t>
      </w:r>
      <w:r w:rsidR="00A43A8A" w:rsidRPr="00805BF4">
        <w:rPr>
          <w:szCs w:val="22"/>
        </w:rPr>
        <w:t>a warning message</w:t>
      </w:r>
      <w:r w:rsidR="00A43A8A">
        <w:rPr>
          <w:szCs w:val="22"/>
        </w:rPr>
        <w:t xml:space="preserve">, </w:t>
      </w:r>
      <w:r w:rsidR="00B609CD">
        <w:rPr>
          <w:szCs w:val="22"/>
        </w:rPr>
        <w:t xml:space="preserve">you </w:t>
      </w:r>
      <w:r w:rsidR="00A43A8A" w:rsidRPr="00805BF4">
        <w:rPr>
          <w:szCs w:val="22"/>
        </w:rPr>
        <w:t xml:space="preserve">should not rely on </w:t>
      </w:r>
      <w:r w:rsidR="00B609CD">
        <w:rPr>
          <w:szCs w:val="22"/>
        </w:rPr>
        <w:t>your</w:t>
      </w:r>
      <w:r w:rsidR="00B609CD" w:rsidRPr="00805BF4">
        <w:rPr>
          <w:szCs w:val="22"/>
        </w:rPr>
        <w:t xml:space="preserve"> </w:t>
      </w:r>
      <w:r w:rsidR="00A43A8A" w:rsidRPr="00805BF4">
        <w:rPr>
          <w:szCs w:val="22"/>
        </w:rPr>
        <w:t xml:space="preserve">ability to certify and submit </w:t>
      </w:r>
      <w:r w:rsidR="00732F3D">
        <w:rPr>
          <w:szCs w:val="22"/>
        </w:rPr>
        <w:t>the</w:t>
      </w:r>
      <w:r w:rsidR="00732F3D" w:rsidRPr="00805BF4">
        <w:rPr>
          <w:szCs w:val="22"/>
        </w:rPr>
        <w:t xml:space="preserve"> </w:t>
      </w:r>
      <w:r w:rsidR="00A43A8A" w:rsidRPr="00805BF4">
        <w:rPr>
          <w:szCs w:val="22"/>
        </w:rPr>
        <w:t>FCC Form 17</w:t>
      </w:r>
      <w:r w:rsidR="00A43A8A">
        <w:rPr>
          <w:szCs w:val="22"/>
        </w:rPr>
        <w:t>5</w:t>
      </w:r>
      <w:r w:rsidR="00A43A8A" w:rsidRPr="00805BF4">
        <w:rPr>
          <w:szCs w:val="22"/>
        </w:rPr>
        <w:t xml:space="preserve"> with a warning message as </w:t>
      </w:r>
      <w:r w:rsidR="00A43A8A">
        <w:rPr>
          <w:szCs w:val="22"/>
        </w:rPr>
        <w:t xml:space="preserve">a confirmation </w:t>
      </w:r>
      <w:r w:rsidR="00A43A8A" w:rsidRPr="00805BF4">
        <w:rPr>
          <w:szCs w:val="22"/>
        </w:rPr>
        <w:t xml:space="preserve">that the Commission has approved </w:t>
      </w:r>
      <w:r w:rsidR="00A25838">
        <w:rPr>
          <w:szCs w:val="22"/>
        </w:rPr>
        <w:t>an</w:t>
      </w:r>
      <w:r w:rsidR="00A25838" w:rsidRPr="00805BF4">
        <w:rPr>
          <w:szCs w:val="22"/>
        </w:rPr>
        <w:t xml:space="preserve"> </w:t>
      </w:r>
      <w:r w:rsidR="00A43A8A">
        <w:rPr>
          <w:szCs w:val="22"/>
        </w:rPr>
        <w:t>application</w:t>
      </w:r>
      <w:r w:rsidR="00A43A8A" w:rsidRPr="00805BF4">
        <w:rPr>
          <w:szCs w:val="22"/>
        </w:rPr>
        <w:t>.</w:t>
      </w:r>
    </w:p>
    <w:p w:rsidR="00143462" w:rsidRPr="00805BF4" w:rsidRDefault="00143462" w:rsidP="00C124E5">
      <w:pPr>
        <w:pStyle w:val="ParaNum"/>
        <w:widowControl/>
        <w:rPr>
          <w:szCs w:val="22"/>
        </w:rPr>
      </w:pPr>
      <w:r w:rsidRPr="00805BF4">
        <w:rPr>
          <w:szCs w:val="22"/>
        </w:rPr>
        <w:t xml:space="preserve">If the automated check does not encounter certain inconsistencies or omissions, </w:t>
      </w:r>
      <w:r w:rsidR="00EB58B6" w:rsidRPr="00805BF4">
        <w:rPr>
          <w:szCs w:val="22"/>
        </w:rPr>
        <w:t xml:space="preserve">each application section </w:t>
      </w:r>
      <w:r w:rsidRPr="00805BF4">
        <w:rPr>
          <w:szCs w:val="22"/>
        </w:rPr>
        <w:t>will display the message “</w:t>
      </w:r>
      <w:r w:rsidRPr="00805BF4">
        <w:rPr>
          <w:bCs/>
          <w:szCs w:val="22"/>
        </w:rPr>
        <w:t xml:space="preserve">No </w:t>
      </w:r>
      <w:r w:rsidR="00913EF9" w:rsidRPr="00805BF4">
        <w:rPr>
          <w:bCs/>
          <w:szCs w:val="22"/>
        </w:rPr>
        <w:t>e</w:t>
      </w:r>
      <w:r w:rsidRPr="00805BF4">
        <w:rPr>
          <w:bCs/>
          <w:szCs w:val="22"/>
        </w:rPr>
        <w:t>rrors</w:t>
      </w:r>
      <w:r w:rsidRPr="00805BF4">
        <w:rPr>
          <w:szCs w:val="22"/>
        </w:rPr>
        <w:t xml:space="preserve">” </w:t>
      </w:r>
      <w:r w:rsidR="00EB58B6" w:rsidRPr="00805BF4">
        <w:rPr>
          <w:szCs w:val="22"/>
        </w:rPr>
        <w:t>with a green checkmark.  On</w:t>
      </w:r>
      <w:r w:rsidR="00913EF9" w:rsidRPr="00805BF4">
        <w:rPr>
          <w:szCs w:val="22"/>
        </w:rPr>
        <w:t>ce</w:t>
      </w:r>
      <w:r w:rsidR="00EB58B6" w:rsidRPr="00805BF4">
        <w:rPr>
          <w:szCs w:val="22"/>
        </w:rPr>
        <w:t xml:space="preserve"> this happens, </w:t>
      </w:r>
      <w:r w:rsidR="00732F3D">
        <w:rPr>
          <w:szCs w:val="22"/>
        </w:rPr>
        <w:t>you</w:t>
      </w:r>
      <w:r w:rsidR="00C7398F" w:rsidRPr="00805BF4">
        <w:rPr>
          <w:szCs w:val="22"/>
        </w:rPr>
        <w:t xml:space="preserve"> </w:t>
      </w:r>
      <w:r w:rsidRPr="00805BF4">
        <w:rPr>
          <w:szCs w:val="22"/>
        </w:rPr>
        <w:t xml:space="preserve">may then click the </w:t>
      </w:r>
      <w:r w:rsidRPr="00805BF4">
        <w:rPr>
          <w:b/>
          <w:bCs/>
          <w:szCs w:val="22"/>
        </w:rPr>
        <w:t>CONTINUE TO CERTIFY</w:t>
      </w:r>
      <w:r w:rsidRPr="00805BF4">
        <w:rPr>
          <w:szCs w:val="22"/>
        </w:rPr>
        <w:t xml:space="preserve"> button.</w:t>
      </w:r>
    </w:p>
    <w:p w:rsidR="00143462" w:rsidRPr="00805BF4" w:rsidRDefault="00143462" w:rsidP="00C124E5">
      <w:pPr>
        <w:pStyle w:val="Heading3"/>
        <w:keepNext w:val="0"/>
        <w:widowControl/>
      </w:pPr>
      <w:bookmarkStart w:id="537" w:name="_Toc98821049"/>
      <w:bookmarkStart w:id="538" w:name="_Toc98846350"/>
      <w:bookmarkStart w:id="539" w:name="_Toc98898564"/>
      <w:bookmarkStart w:id="540" w:name="_Toc98921825"/>
      <w:bookmarkStart w:id="541" w:name="_Toc98932998"/>
      <w:bookmarkStart w:id="542" w:name="_Toc101858541"/>
      <w:bookmarkStart w:id="543" w:name="_Toc109812297"/>
      <w:bookmarkStart w:id="544" w:name="_Toc130730992"/>
      <w:bookmarkStart w:id="545" w:name="_Toc130814220"/>
      <w:bookmarkStart w:id="546" w:name="_Toc130814542"/>
      <w:bookmarkStart w:id="547" w:name="_Toc130814674"/>
      <w:bookmarkStart w:id="548" w:name="_Toc130883557"/>
      <w:bookmarkStart w:id="549" w:name="_Toc130885668"/>
      <w:bookmarkStart w:id="550" w:name="_Toc131844647"/>
      <w:bookmarkStart w:id="551" w:name="_Toc148330582"/>
      <w:bookmarkStart w:id="552" w:name="_Toc148337789"/>
      <w:bookmarkStart w:id="553" w:name="_Toc148338114"/>
      <w:bookmarkStart w:id="554" w:name="_Toc148339824"/>
      <w:bookmarkStart w:id="555" w:name="_Toc148339921"/>
      <w:bookmarkStart w:id="556" w:name="_Toc149645635"/>
      <w:bookmarkStart w:id="557" w:name="_Toc149997938"/>
      <w:bookmarkStart w:id="558" w:name="_Toc158180813"/>
      <w:bookmarkStart w:id="559" w:name="_Toc158785661"/>
      <w:bookmarkStart w:id="560" w:name="_Toc178768568"/>
      <w:bookmarkStart w:id="561" w:name="_Toc179196009"/>
      <w:bookmarkStart w:id="562" w:name="_Toc179361972"/>
      <w:bookmarkStart w:id="563" w:name="_Toc179363756"/>
      <w:bookmarkStart w:id="564" w:name="_Toc197504990"/>
      <w:bookmarkStart w:id="565" w:name="_Toc198007771"/>
      <w:bookmarkStart w:id="566" w:name="_Toc198007922"/>
      <w:bookmarkStart w:id="567" w:name="_Toc198008274"/>
      <w:bookmarkStart w:id="568" w:name="_Toc198008411"/>
      <w:bookmarkStart w:id="569" w:name="_Toc198008958"/>
      <w:bookmarkStart w:id="570" w:name="_Toc198369854"/>
      <w:bookmarkStart w:id="571" w:name="_Toc216090776"/>
      <w:bookmarkStart w:id="572" w:name="_Toc226958282"/>
      <w:bookmarkStart w:id="573" w:name="_Toc227038342"/>
      <w:bookmarkStart w:id="574" w:name="_Toc254792647"/>
      <w:bookmarkStart w:id="575" w:name="_Toc256669771"/>
      <w:bookmarkStart w:id="576" w:name="_Toc257213306"/>
      <w:bookmarkStart w:id="577" w:name="_Toc257277805"/>
      <w:bookmarkStart w:id="578" w:name="_Toc257278766"/>
      <w:bookmarkStart w:id="579" w:name="_Toc257278976"/>
      <w:bookmarkStart w:id="580" w:name="_Toc257279344"/>
      <w:bookmarkStart w:id="581" w:name="_Toc257382991"/>
      <w:bookmarkStart w:id="582" w:name="_Toc274056248"/>
      <w:bookmarkStart w:id="583" w:name="_Toc276657654"/>
      <w:bookmarkStart w:id="584" w:name="_Toc278366500"/>
      <w:bookmarkStart w:id="585" w:name="_Toc307584094"/>
      <w:bookmarkStart w:id="586" w:name="_Toc307937368"/>
      <w:bookmarkStart w:id="587" w:name="_Toc348508807"/>
      <w:bookmarkStart w:id="588" w:name="_Toc362256825"/>
      <w:bookmarkStart w:id="589" w:name="_Toc366056580"/>
      <w:bookmarkStart w:id="590" w:name="_Toc366223782"/>
      <w:bookmarkStart w:id="591" w:name="_Toc366229495"/>
      <w:bookmarkStart w:id="592" w:name="_Toc366583538"/>
      <w:bookmarkStart w:id="593" w:name="_Toc389751885"/>
      <w:bookmarkStart w:id="594" w:name="_Toc392100245"/>
      <w:bookmarkStart w:id="595" w:name="_Toc392100603"/>
      <w:bookmarkStart w:id="596" w:name="_Toc393471018"/>
      <w:bookmarkStart w:id="597" w:name="_Toc393472691"/>
      <w:bookmarkStart w:id="598" w:name="_Toc393895085"/>
      <w:bookmarkStart w:id="599" w:name="_Toc433211494"/>
      <w:bookmarkStart w:id="600" w:name="_Toc98821048"/>
      <w:bookmarkStart w:id="601" w:name="_Toc98846349"/>
      <w:bookmarkStart w:id="602" w:name="_Toc98898563"/>
      <w:bookmarkStart w:id="603" w:name="_Toc98921824"/>
      <w:bookmarkStart w:id="604" w:name="_Toc98932997"/>
      <w:r w:rsidRPr="00805BF4">
        <w:t>Attaching Additional Information</w:t>
      </w:r>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p>
    <w:p w:rsidR="0014177A" w:rsidRPr="00B6033C" w:rsidRDefault="00143462" w:rsidP="00C124E5">
      <w:pPr>
        <w:pStyle w:val="ParaNum"/>
        <w:widowControl/>
        <w:rPr>
          <w:szCs w:val="22"/>
        </w:rPr>
      </w:pPr>
      <w:r w:rsidRPr="00805BF4">
        <w:rPr>
          <w:szCs w:val="22"/>
        </w:rPr>
        <w:t xml:space="preserve">If an applicant is required or otherwise needs to provide additional information not requested </w:t>
      </w:r>
      <w:r w:rsidR="00B233DB">
        <w:rPr>
          <w:szCs w:val="22"/>
        </w:rPr>
        <w:t xml:space="preserve">or able to be entered </w:t>
      </w:r>
      <w:r w:rsidRPr="00805BF4">
        <w:rPr>
          <w:szCs w:val="22"/>
        </w:rPr>
        <w:t xml:space="preserve">directly </w:t>
      </w:r>
      <w:r w:rsidR="00B233DB">
        <w:rPr>
          <w:szCs w:val="22"/>
        </w:rPr>
        <w:t>o</w:t>
      </w:r>
      <w:r w:rsidRPr="00805BF4">
        <w:rPr>
          <w:szCs w:val="22"/>
        </w:rPr>
        <w:t>n the FCC Form 175</w:t>
      </w:r>
      <w:r w:rsidR="00B233DB">
        <w:rPr>
          <w:szCs w:val="22"/>
        </w:rPr>
        <w:t xml:space="preserve"> screens</w:t>
      </w:r>
      <w:r w:rsidR="00AA2346">
        <w:rPr>
          <w:szCs w:val="22"/>
        </w:rPr>
        <w:t xml:space="preserve"> (e.g., a description of the relationship among indirect ownership of the applicant, i</w:t>
      </w:r>
      <w:r w:rsidR="00AA2346" w:rsidRPr="00805BF4">
        <w:rPr>
          <w:szCs w:val="22"/>
        </w:rPr>
        <w:t xml:space="preserve">nformation regarding arrangements involving the use of any spectrum capacity of </w:t>
      </w:r>
      <w:r w:rsidR="00AA2346">
        <w:rPr>
          <w:szCs w:val="22"/>
        </w:rPr>
        <w:t xml:space="preserve">an </w:t>
      </w:r>
      <w:r w:rsidR="00AA2346" w:rsidRPr="00805BF4">
        <w:rPr>
          <w:szCs w:val="22"/>
        </w:rPr>
        <w:t>applicant claiming eligibility for</w:t>
      </w:r>
      <w:r w:rsidR="00AA2346">
        <w:rPr>
          <w:szCs w:val="22"/>
        </w:rPr>
        <w:t xml:space="preserve"> a</w:t>
      </w:r>
      <w:r w:rsidR="00AA2346" w:rsidRPr="00805BF4">
        <w:rPr>
          <w:szCs w:val="22"/>
        </w:rPr>
        <w:t xml:space="preserve"> bidding credit</w:t>
      </w:r>
      <w:r w:rsidR="00AA2346">
        <w:rPr>
          <w:szCs w:val="22"/>
        </w:rPr>
        <w:t>)</w:t>
      </w:r>
      <w:r w:rsidRPr="00805BF4">
        <w:rPr>
          <w:szCs w:val="22"/>
        </w:rPr>
        <w:t xml:space="preserve">, </w:t>
      </w:r>
      <w:r w:rsidR="00C313B6" w:rsidRPr="00805BF4">
        <w:rPr>
          <w:szCs w:val="22"/>
        </w:rPr>
        <w:t xml:space="preserve">such </w:t>
      </w:r>
      <w:r w:rsidRPr="00805BF4">
        <w:rPr>
          <w:szCs w:val="22"/>
        </w:rPr>
        <w:t xml:space="preserve">information </w:t>
      </w:r>
      <w:r w:rsidR="00C313B6" w:rsidRPr="00805BF4">
        <w:rPr>
          <w:szCs w:val="22"/>
        </w:rPr>
        <w:t xml:space="preserve">should </w:t>
      </w:r>
      <w:r w:rsidRPr="00805BF4">
        <w:rPr>
          <w:szCs w:val="22"/>
        </w:rPr>
        <w:t>be provided in an</w:t>
      </w:r>
      <w:r w:rsidR="00D31EB4" w:rsidRPr="00805BF4">
        <w:rPr>
          <w:szCs w:val="22"/>
        </w:rPr>
        <w:t xml:space="preserve"> </w:t>
      </w:r>
      <w:r w:rsidRPr="00805BF4">
        <w:rPr>
          <w:szCs w:val="22"/>
        </w:rPr>
        <w:t xml:space="preserve">attachment. </w:t>
      </w:r>
      <w:r w:rsidR="001862B5" w:rsidRPr="00805BF4">
        <w:rPr>
          <w:szCs w:val="22"/>
        </w:rPr>
        <w:t xml:space="preserve"> </w:t>
      </w:r>
      <w:r w:rsidR="00E00C59">
        <w:rPr>
          <w:szCs w:val="22"/>
        </w:rPr>
        <w:t>You</w:t>
      </w:r>
      <w:r w:rsidR="001862B5" w:rsidRPr="00805BF4">
        <w:rPr>
          <w:szCs w:val="22"/>
        </w:rPr>
        <w:t xml:space="preserve"> can add an attachment to </w:t>
      </w:r>
      <w:r w:rsidR="00A25838">
        <w:rPr>
          <w:szCs w:val="22"/>
        </w:rPr>
        <w:t>a</w:t>
      </w:r>
      <w:r w:rsidR="00E00C59" w:rsidRPr="00805BF4">
        <w:rPr>
          <w:szCs w:val="22"/>
        </w:rPr>
        <w:t xml:space="preserve"> </w:t>
      </w:r>
      <w:r w:rsidR="001862B5" w:rsidRPr="00805BF4">
        <w:rPr>
          <w:szCs w:val="22"/>
        </w:rPr>
        <w:t xml:space="preserve">FCC Form 175 via the </w:t>
      </w:r>
      <w:r w:rsidR="001862B5" w:rsidRPr="00805BF4">
        <w:rPr>
          <w:i/>
          <w:szCs w:val="22"/>
        </w:rPr>
        <w:t xml:space="preserve">Application Attachments </w:t>
      </w:r>
      <w:r w:rsidR="001862B5" w:rsidRPr="00805BF4">
        <w:rPr>
          <w:szCs w:val="22"/>
        </w:rPr>
        <w:t xml:space="preserve">screen by clicking the </w:t>
      </w:r>
      <w:r w:rsidR="001862B5" w:rsidRPr="00805BF4">
        <w:rPr>
          <w:b/>
          <w:szCs w:val="22"/>
        </w:rPr>
        <w:t xml:space="preserve">Attachments </w:t>
      </w:r>
      <w:r w:rsidR="001862B5" w:rsidRPr="00805BF4">
        <w:rPr>
          <w:szCs w:val="22"/>
        </w:rPr>
        <w:t xml:space="preserve">link in the upper right of any screen.  This screen requests information regarding the type of </w:t>
      </w:r>
      <w:r w:rsidR="001862B5" w:rsidRPr="00B6033C">
        <w:rPr>
          <w:szCs w:val="22"/>
        </w:rPr>
        <w:t xml:space="preserve">attachment to be added, the file to be attached, and a brief description of the attachment.  </w:t>
      </w:r>
    </w:p>
    <w:p w:rsidR="00143462" w:rsidRPr="00B6033C" w:rsidRDefault="004B1F5B" w:rsidP="00C124E5">
      <w:pPr>
        <w:pStyle w:val="ParaNum"/>
        <w:widowControl/>
        <w:rPr>
          <w:szCs w:val="22"/>
        </w:rPr>
      </w:pPr>
      <w:r>
        <w:rPr>
          <w:szCs w:val="22"/>
        </w:rPr>
        <w:t>A</w:t>
      </w:r>
      <w:r w:rsidR="00D71096">
        <w:rPr>
          <w:szCs w:val="22"/>
        </w:rPr>
        <w:t>nswer</w:t>
      </w:r>
      <w:r>
        <w:rPr>
          <w:szCs w:val="22"/>
        </w:rPr>
        <w:t>ing</w:t>
      </w:r>
      <w:r w:rsidR="00D71096">
        <w:rPr>
          <w:szCs w:val="22"/>
        </w:rPr>
        <w:t xml:space="preserve"> “Yes” to </w:t>
      </w:r>
      <w:r w:rsidR="00F13363">
        <w:rPr>
          <w:szCs w:val="22"/>
        </w:rPr>
        <w:t xml:space="preserve">any of the following </w:t>
      </w:r>
      <w:r w:rsidR="00AA2346">
        <w:rPr>
          <w:szCs w:val="22"/>
        </w:rPr>
        <w:t>FCC Form 175</w:t>
      </w:r>
      <w:r w:rsidR="00D71096">
        <w:rPr>
          <w:szCs w:val="22"/>
        </w:rPr>
        <w:t xml:space="preserve"> questions</w:t>
      </w:r>
      <w:r w:rsidR="001061AB">
        <w:rPr>
          <w:szCs w:val="22"/>
        </w:rPr>
        <w:t xml:space="preserve"> </w:t>
      </w:r>
      <w:r>
        <w:rPr>
          <w:szCs w:val="22"/>
        </w:rPr>
        <w:t>requires the submission of an</w:t>
      </w:r>
      <w:r w:rsidR="006536D6" w:rsidRPr="00B6033C">
        <w:rPr>
          <w:szCs w:val="22"/>
        </w:rPr>
        <w:t xml:space="preserve"> attachment</w:t>
      </w:r>
      <w:r w:rsidR="00D71096">
        <w:rPr>
          <w:szCs w:val="22"/>
        </w:rPr>
        <w:t xml:space="preserve"> associated </w:t>
      </w:r>
      <w:r w:rsidR="002C40DC">
        <w:rPr>
          <w:szCs w:val="22"/>
        </w:rPr>
        <w:t xml:space="preserve">with </w:t>
      </w:r>
      <w:r w:rsidR="00D71096">
        <w:rPr>
          <w:szCs w:val="22"/>
        </w:rPr>
        <w:t xml:space="preserve">the particular question </w:t>
      </w:r>
      <w:r w:rsidR="006536D6" w:rsidRPr="00B6033C">
        <w:rPr>
          <w:szCs w:val="22"/>
        </w:rPr>
        <w:t>(</w:t>
      </w:r>
      <w:r w:rsidR="00525D80" w:rsidRPr="00B6033C">
        <w:rPr>
          <w:szCs w:val="22"/>
        </w:rPr>
        <w:t>i.e</w:t>
      </w:r>
      <w:r w:rsidR="006536D6" w:rsidRPr="00B6033C">
        <w:rPr>
          <w:szCs w:val="22"/>
        </w:rPr>
        <w:t xml:space="preserve">., spectrum use, </w:t>
      </w:r>
      <w:r w:rsidR="00554F78" w:rsidRPr="00B6033C">
        <w:rPr>
          <w:szCs w:val="22"/>
        </w:rPr>
        <w:t>rural partnership, indirect ownership</w:t>
      </w:r>
      <w:r w:rsidR="00525D80" w:rsidRPr="00B6033C">
        <w:rPr>
          <w:szCs w:val="22"/>
        </w:rPr>
        <w:t>, or agreement</w:t>
      </w:r>
      <w:r w:rsidR="00AA2346">
        <w:rPr>
          <w:szCs w:val="22"/>
        </w:rPr>
        <w:t>s</w:t>
      </w:r>
      <w:r w:rsidR="00525D80" w:rsidRPr="00B6033C">
        <w:rPr>
          <w:szCs w:val="22"/>
        </w:rPr>
        <w:t>)</w:t>
      </w:r>
      <w:r>
        <w:rPr>
          <w:szCs w:val="22"/>
        </w:rPr>
        <w:t xml:space="preserve">. </w:t>
      </w:r>
      <w:r w:rsidR="007C1B6A" w:rsidRPr="00B6033C">
        <w:rPr>
          <w:szCs w:val="22"/>
        </w:rPr>
        <w:t xml:space="preserve"> </w:t>
      </w:r>
      <w:r>
        <w:rPr>
          <w:szCs w:val="22"/>
        </w:rPr>
        <w:t>Be sure to</w:t>
      </w:r>
      <w:r w:rsidR="001862B5" w:rsidRPr="00B6033C">
        <w:rPr>
          <w:szCs w:val="22"/>
        </w:rPr>
        <w:t xml:space="preserve"> select the </w:t>
      </w:r>
      <w:r w:rsidR="007C1B6A" w:rsidRPr="00B6033C">
        <w:rPr>
          <w:szCs w:val="22"/>
        </w:rPr>
        <w:t xml:space="preserve">appropriate “Type” </w:t>
      </w:r>
      <w:r w:rsidR="001862B5" w:rsidRPr="00B6033C">
        <w:rPr>
          <w:szCs w:val="22"/>
        </w:rPr>
        <w:t xml:space="preserve">for that </w:t>
      </w:r>
      <w:r w:rsidR="007C1B6A" w:rsidRPr="00B6033C">
        <w:rPr>
          <w:szCs w:val="22"/>
        </w:rPr>
        <w:t>attachment</w:t>
      </w:r>
      <w:r w:rsidR="00525D80" w:rsidRPr="00B6033C">
        <w:rPr>
          <w:szCs w:val="22"/>
        </w:rPr>
        <w:t xml:space="preserve">, </w:t>
      </w:r>
      <w:r w:rsidR="00D71096">
        <w:rPr>
          <w:szCs w:val="22"/>
        </w:rPr>
        <w:t xml:space="preserve">or </w:t>
      </w:r>
      <w:r w:rsidR="00C23010" w:rsidRPr="00B6033C">
        <w:rPr>
          <w:szCs w:val="22"/>
        </w:rPr>
        <w:t>an error</w:t>
      </w:r>
      <w:r w:rsidR="00525D80" w:rsidRPr="00B6033C">
        <w:rPr>
          <w:szCs w:val="22"/>
        </w:rPr>
        <w:t xml:space="preserve"> message </w:t>
      </w:r>
      <w:r>
        <w:rPr>
          <w:szCs w:val="22"/>
        </w:rPr>
        <w:t xml:space="preserve">will appear </w:t>
      </w:r>
      <w:r w:rsidR="00525D80" w:rsidRPr="00B6033C">
        <w:rPr>
          <w:szCs w:val="22"/>
        </w:rPr>
        <w:t xml:space="preserve">on the </w:t>
      </w:r>
      <w:r w:rsidR="00525D80" w:rsidRPr="00B6033C">
        <w:rPr>
          <w:i/>
          <w:szCs w:val="22"/>
        </w:rPr>
        <w:t xml:space="preserve">Error Summary </w:t>
      </w:r>
      <w:r w:rsidR="00525D80" w:rsidRPr="00B6033C">
        <w:rPr>
          <w:szCs w:val="22"/>
        </w:rPr>
        <w:t>screen</w:t>
      </w:r>
      <w:r w:rsidR="00C23010" w:rsidRPr="00B6033C">
        <w:rPr>
          <w:szCs w:val="22"/>
        </w:rPr>
        <w:t xml:space="preserve"> and </w:t>
      </w:r>
      <w:r>
        <w:rPr>
          <w:szCs w:val="22"/>
        </w:rPr>
        <w:t xml:space="preserve">the application </w:t>
      </w:r>
      <w:r w:rsidR="00C23010" w:rsidRPr="00B6033C">
        <w:rPr>
          <w:szCs w:val="22"/>
        </w:rPr>
        <w:t xml:space="preserve">will not be </w:t>
      </w:r>
      <w:r>
        <w:rPr>
          <w:szCs w:val="22"/>
        </w:rPr>
        <w:t>able</w:t>
      </w:r>
      <w:r w:rsidR="00C23010" w:rsidRPr="00B6033C">
        <w:rPr>
          <w:szCs w:val="22"/>
        </w:rPr>
        <w:t xml:space="preserve"> to </w:t>
      </w:r>
      <w:r>
        <w:rPr>
          <w:szCs w:val="22"/>
        </w:rPr>
        <w:t xml:space="preserve">be </w:t>
      </w:r>
      <w:r w:rsidR="00C23010" w:rsidRPr="00B6033C">
        <w:rPr>
          <w:szCs w:val="22"/>
        </w:rPr>
        <w:t>certif</w:t>
      </w:r>
      <w:r>
        <w:rPr>
          <w:szCs w:val="22"/>
        </w:rPr>
        <w:t>ied</w:t>
      </w:r>
      <w:r w:rsidR="00C23010" w:rsidRPr="00B6033C">
        <w:rPr>
          <w:szCs w:val="22"/>
        </w:rPr>
        <w:t xml:space="preserve"> and submit</w:t>
      </w:r>
      <w:r>
        <w:rPr>
          <w:szCs w:val="22"/>
        </w:rPr>
        <w:t>ted.</w:t>
      </w:r>
      <w:r w:rsidR="00525D80" w:rsidRPr="00B6033C">
        <w:rPr>
          <w:szCs w:val="22"/>
        </w:rPr>
        <w:t xml:space="preserve"> </w:t>
      </w:r>
    </w:p>
    <w:p w:rsidR="00735C8C" w:rsidRDefault="00F336F5" w:rsidP="00C124E5">
      <w:pPr>
        <w:pStyle w:val="ListParagraph"/>
        <w:widowControl/>
        <w:numPr>
          <w:ilvl w:val="0"/>
          <w:numId w:val="11"/>
        </w:numPr>
        <w:spacing w:after="120" w:line="240" w:lineRule="auto"/>
        <w:contextualSpacing w:val="0"/>
      </w:pPr>
      <w:r>
        <w:rPr>
          <w:szCs w:val="22"/>
        </w:rPr>
        <w:t xml:space="preserve">To submit the required description of any </w:t>
      </w:r>
      <w:r w:rsidR="00B6033C">
        <w:rPr>
          <w:szCs w:val="22"/>
        </w:rPr>
        <w:t xml:space="preserve">agreements or arrangements that must be disclosed pursuant to </w:t>
      </w:r>
      <w:r w:rsidR="00DF4329">
        <w:rPr>
          <w:szCs w:val="22"/>
        </w:rPr>
        <w:t>Section</w:t>
      </w:r>
      <w:r w:rsidR="00B6033C">
        <w:rPr>
          <w:szCs w:val="22"/>
        </w:rPr>
        <w:t xml:space="preserve"> 1.2105(a)(2)(vii</w:t>
      </w:r>
      <w:r w:rsidR="00393FFF">
        <w:rPr>
          <w:szCs w:val="22"/>
        </w:rPr>
        <w:t>i</w:t>
      </w:r>
      <w:r w:rsidR="00B6033C">
        <w:rPr>
          <w:szCs w:val="22"/>
        </w:rPr>
        <w:t>)</w:t>
      </w:r>
      <w:r w:rsidR="00CA3462">
        <w:rPr>
          <w:szCs w:val="22"/>
        </w:rPr>
        <w:t xml:space="preserve"> of the Commission’s rules</w:t>
      </w:r>
      <w:r w:rsidR="00B6033C">
        <w:rPr>
          <w:szCs w:val="22"/>
        </w:rPr>
        <w:t xml:space="preserve">, </w:t>
      </w:r>
      <w:r w:rsidR="00B6033C" w:rsidRPr="006F1F77">
        <w:rPr>
          <w:szCs w:val="22"/>
        </w:rPr>
        <w:t>select “Agreement” as the “Type” of attachment</w:t>
      </w:r>
      <w:r>
        <w:rPr>
          <w:szCs w:val="22"/>
        </w:rPr>
        <w:t xml:space="preserve"> in the drop down list and upload the required attachment</w:t>
      </w:r>
      <w:r w:rsidR="00FC6B35">
        <w:rPr>
          <w:szCs w:val="22"/>
        </w:rPr>
        <w:t>.</w:t>
      </w:r>
      <w:r w:rsidR="003B456F">
        <w:rPr>
          <w:rStyle w:val="FootnoteReference"/>
          <w:szCs w:val="22"/>
        </w:rPr>
        <w:footnoteReference w:id="92"/>
      </w:r>
      <w:r w:rsidR="00B6033C" w:rsidRPr="00AB6B76">
        <w:rPr>
          <w:szCs w:val="22"/>
        </w:rPr>
        <w:t xml:space="preserve"> </w:t>
      </w:r>
      <w:r w:rsidR="00C623D9" w:rsidRPr="00AB6B76">
        <w:rPr>
          <w:szCs w:val="22"/>
        </w:rPr>
        <w:t xml:space="preserve"> </w:t>
      </w:r>
    </w:p>
    <w:p w:rsidR="00FC6B35" w:rsidRDefault="00EF07B6" w:rsidP="00C124E5">
      <w:pPr>
        <w:pStyle w:val="ListParagraph"/>
        <w:widowControl/>
        <w:numPr>
          <w:ilvl w:val="0"/>
          <w:numId w:val="11"/>
        </w:numPr>
        <w:spacing w:after="120" w:line="240" w:lineRule="auto"/>
        <w:contextualSpacing w:val="0"/>
      </w:pPr>
      <w:r>
        <w:t xml:space="preserve">If an </w:t>
      </w:r>
      <w:r w:rsidR="00B6033C">
        <w:t xml:space="preserve">applicant </w:t>
      </w:r>
      <w:r>
        <w:t>seeking</w:t>
      </w:r>
      <w:r w:rsidR="00B6033C">
        <w:t xml:space="preserve"> a bidding credit answer</w:t>
      </w:r>
      <w:r>
        <w:t>s</w:t>
      </w:r>
      <w:r w:rsidR="00B6033C">
        <w:t xml:space="preserve"> “Yes”</w:t>
      </w:r>
      <w:r>
        <w:t xml:space="preserve"> to any of the questions concerning</w:t>
      </w:r>
      <w:r w:rsidR="00AA2346">
        <w:t xml:space="preserve"> any</w:t>
      </w:r>
      <w:r w:rsidR="00B6033C">
        <w:t xml:space="preserve"> </w:t>
      </w:r>
      <w:r w:rsidR="00DD5D2C" w:rsidRPr="00805BF4">
        <w:t>spectrum use agreement</w:t>
      </w:r>
      <w:r w:rsidR="00AA2346">
        <w:t>(s)</w:t>
      </w:r>
      <w:r w:rsidR="00DD5D2C" w:rsidRPr="00805BF4">
        <w:t xml:space="preserve"> </w:t>
      </w:r>
      <w:r w:rsidR="00BB52E0">
        <w:t xml:space="preserve">between a DIH and the applicant </w:t>
      </w:r>
      <w:r w:rsidR="00FC6B35">
        <w:t xml:space="preserve">regarding </w:t>
      </w:r>
      <w:r w:rsidR="00AA2346">
        <w:t xml:space="preserve">any </w:t>
      </w:r>
      <w:r w:rsidR="00FC6B35">
        <w:t>license</w:t>
      </w:r>
      <w:r w:rsidR="00AA2346">
        <w:t>(</w:t>
      </w:r>
      <w:r w:rsidR="00FC6B35">
        <w:t>s</w:t>
      </w:r>
      <w:r w:rsidR="00AA2346">
        <w:t>)</w:t>
      </w:r>
      <w:r w:rsidR="00FC6B35">
        <w:t xml:space="preserve"> that may be won in </w:t>
      </w:r>
      <w:r w:rsidR="00AA2346">
        <w:t>A</w:t>
      </w:r>
      <w:r w:rsidR="00FC6B35">
        <w:t>uction</w:t>
      </w:r>
      <w:r w:rsidR="00AA2346">
        <w:t xml:space="preserve"> 1002, select “Spectrum Use” as the “Type” of attachment in the drop down list</w:t>
      </w:r>
      <w:r w:rsidR="00F34426">
        <w:t xml:space="preserve"> and</w:t>
      </w:r>
      <w:r w:rsidR="003B456F">
        <w:t xml:space="preserve"> upload the required attachment</w:t>
      </w:r>
      <w:r w:rsidR="00FC6B35">
        <w:t>.</w:t>
      </w:r>
      <w:r w:rsidR="003B456F">
        <w:rPr>
          <w:rStyle w:val="FootnoteReference"/>
        </w:rPr>
        <w:footnoteReference w:id="93"/>
      </w:r>
      <w:r w:rsidR="00FC6B35">
        <w:t xml:space="preserve"> </w:t>
      </w:r>
    </w:p>
    <w:p w:rsidR="00CB7172" w:rsidRDefault="00F34426" w:rsidP="00C124E5">
      <w:pPr>
        <w:pStyle w:val="ListParagraph"/>
        <w:widowControl/>
        <w:numPr>
          <w:ilvl w:val="0"/>
          <w:numId w:val="11"/>
        </w:numPr>
        <w:spacing w:after="120" w:line="240" w:lineRule="auto"/>
        <w:contextualSpacing w:val="0"/>
      </w:pPr>
      <w:r w:rsidRPr="00A46826">
        <w:rPr>
          <w:szCs w:val="22"/>
        </w:rPr>
        <w:t xml:space="preserve">If </w:t>
      </w:r>
      <w:r w:rsidR="00E00C59">
        <w:rPr>
          <w:szCs w:val="22"/>
        </w:rPr>
        <w:t>you</w:t>
      </w:r>
      <w:r w:rsidRPr="00A46826">
        <w:rPr>
          <w:szCs w:val="22"/>
        </w:rPr>
        <w:t xml:space="preserve"> indicate on the</w:t>
      </w:r>
      <w:r w:rsidR="00077F60" w:rsidRPr="00A46826">
        <w:rPr>
          <w:szCs w:val="22"/>
        </w:rPr>
        <w:t xml:space="preserve"> </w:t>
      </w:r>
      <w:r w:rsidRPr="00A46826">
        <w:rPr>
          <w:i/>
          <w:szCs w:val="22"/>
        </w:rPr>
        <w:t>Designated Entity Bidding Credit Eligibility</w:t>
      </w:r>
      <w:r w:rsidRPr="00A46826">
        <w:rPr>
          <w:szCs w:val="22"/>
        </w:rPr>
        <w:t xml:space="preserve"> screen that </w:t>
      </w:r>
      <w:r w:rsidR="00E00C59">
        <w:rPr>
          <w:szCs w:val="22"/>
        </w:rPr>
        <w:t>the applicant</w:t>
      </w:r>
      <w:r w:rsidR="00E00C59" w:rsidRPr="00A46826">
        <w:rPr>
          <w:szCs w:val="22"/>
        </w:rPr>
        <w:t xml:space="preserve"> </w:t>
      </w:r>
      <w:r w:rsidRPr="00A46826">
        <w:rPr>
          <w:szCs w:val="22"/>
        </w:rPr>
        <w:t xml:space="preserve">is </w:t>
      </w:r>
      <w:r w:rsidR="00493312" w:rsidRPr="00A46826">
        <w:rPr>
          <w:szCs w:val="22"/>
        </w:rPr>
        <w:t>eligible</w:t>
      </w:r>
      <w:r w:rsidR="00077F60" w:rsidRPr="00A46826">
        <w:rPr>
          <w:szCs w:val="22"/>
        </w:rPr>
        <w:t xml:space="preserve"> for the exception from the attribution </w:t>
      </w:r>
      <w:r w:rsidRPr="00A46826">
        <w:rPr>
          <w:szCs w:val="22"/>
        </w:rPr>
        <w:t>requirement pursuant to</w:t>
      </w:r>
      <w:r w:rsidR="00077F60" w:rsidRPr="00A46826">
        <w:rPr>
          <w:szCs w:val="22"/>
        </w:rPr>
        <w:t xml:space="preserve"> </w:t>
      </w:r>
      <w:r w:rsidR="009266B9">
        <w:rPr>
          <w:szCs w:val="22"/>
        </w:rPr>
        <w:t xml:space="preserve">Section </w:t>
      </w:r>
      <w:r w:rsidR="00077F60" w:rsidRPr="00A46826">
        <w:rPr>
          <w:szCs w:val="22"/>
        </w:rPr>
        <w:t>1.2110(f)(4)(i)(C)(2)</w:t>
      </w:r>
      <w:r w:rsidR="007A7CA8">
        <w:rPr>
          <w:szCs w:val="22"/>
        </w:rPr>
        <w:t xml:space="preserve"> of the Commission’s rules</w:t>
      </w:r>
      <w:r w:rsidR="00077F60" w:rsidRPr="00A46826">
        <w:rPr>
          <w:szCs w:val="22"/>
        </w:rPr>
        <w:t>, select “Rural Partnership” as the “Type” of attachment</w:t>
      </w:r>
      <w:r w:rsidR="00AA2346" w:rsidRPr="00A46826">
        <w:rPr>
          <w:szCs w:val="22"/>
        </w:rPr>
        <w:t xml:space="preserve"> in the drop down list</w:t>
      </w:r>
      <w:r w:rsidRPr="00A46826">
        <w:rPr>
          <w:szCs w:val="22"/>
        </w:rPr>
        <w:t xml:space="preserve"> and upload </w:t>
      </w:r>
      <w:r w:rsidR="00AF40C4">
        <w:rPr>
          <w:szCs w:val="22"/>
        </w:rPr>
        <w:t>the required</w:t>
      </w:r>
      <w:r w:rsidR="00D56B6D" w:rsidRPr="00A46826">
        <w:rPr>
          <w:szCs w:val="22"/>
        </w:rPr>
        <w:t xml:space="preserve"> </w:t>
      </w:r>
      <w:r w:rsidRPr="00A46826">
        <w:rPr>
          <w:szCs w:val="22"/>
        </w:rPr>
        <w:t>attachment</w:t>
      </w:r>
      <w:r w:rsidR="00D56B6D" w:rsidRPr="00A46826">
        <w:rPr>
          <w:szCs w:val="22"/>
        </w:rPr>
        <w:t xml:space="preserve"> </w:t>
      </w:r>
      <w:r w:rsidR="00D56B6D" w:rsidRPr="00A46826">
        <w:rPr>
          <w:szCs w:val="22"/>
          <w:shd w:val="clear" w:color="auto" w:fill="FFFFFF"/>
        </w:rPr>
        <w:t>listing each member of the existing rural partnership and briefly describing the applicant</w:t>
      </w:r>
      <w:r w:rsidR="007A7CA8">
        <w:rPr>
          <w:szCs w:val="22"/>
          <w:shd w:val="clear" w:color="auto" w:fill="FFFFFF"/>
        </w:rPr>
        <w:t>’</w:t>
      </w:r>
      <w:r w:rsidR="00D56B6D" w:rsidRPr="00A46826">
        <w:rPr>
          <w:szCs w:val="22"/>
          <w:shd w:val="clear" w:color="auto" w:fill="FFFFFF"/>
        </w:rPr>
        <w:t>s eligibility to claim the exception.</w:t>
      </w:r>
      <w:r w:rsidR="00D56B6D" w:rsidRPr="00A46826">
        <w:rPr>
          <w:rStyle w:val="FootnoteReference"/>
          <w:szCs w:val="22"/>
          <w:shd w:val="clear" w:color="auto" w:fill="FFFFFF"/>
        </w:rPr>
        <w:footnoteReference w:id="94"/>
      </w:r>
      <w:r w:rsidR="00182746" w:rsidRPr="00A46826">
        <w:rPr>
          <w:szCs w:val="22"/>
        </w:rPr>
        <w:t xml:space="preserve">  </w:t>
      </w:r>
      <w:r w:rsidR="00077F60" w:rsidRPr="00A46826">
        <w:rPr>
          <w:szCs w:val="22"/>
        </w:rPr>
        <w:t xml:space="preserve">   </w:t>
      </w:r>
    </w:p>
    <w:p w:rsidR="00143462" w:rsidRPr="00805BF4" w:rsidRDefault="00182746" w:rsidP="00C124E5">
      <w:pPr>
        <w:pStyle w:val="ListParagraph"/>
        <w:widowControl/>
        <w:numPr>
          <w:ilvl w:val="0"/>
          <w:numId w:val="11"/>
        </w:numPr>
        <w:spacing w:after="120" w:line="240" w:lineRule="auto"/>
        <w:contextualSpacing w:val="0"/>
      </w:pPr>
      <w:r>
        <w:t xml:space="preserve">If </w:t>
      </w:r>
      <w:r w:rsidR="00E00C59">
        <w:t>you</w:t>
      </w:r>
      <w:r>
        <w:t xml:space="preserve"> indicate </w:t>
      </w:r>
      <w:r w:rsidR="00AF40C4">
        <w:t xml:space="preserve">on the </w:t>
      </w:r>
      <w:r w:rsidR="00AF40C4" w:rsidRPr="00B233DB">
        <w:rPr>
          <w:i/>
        </w:rPr>
        <w:t>Add</w:t>
      </w:r>
      <w:r w:rsidR="00AF40C4">
        <w:t xml:space="preserve"> </w:t>
      </w:r>
      <w:r w:rsidR="00AF40C4" w:rsidRPr="00B233DB">
        <w:rPr>
          <w:i/>
        </w:rPr>
        <w:t>Disclosable Interest Holder</w:t>
      </w:r>
      <w:r w:rsidR="00AF40C4">
        <w:t xml:space="preserve"> </w:t>
      </w:r>
      <w:r w:rsidR="00AF40C4" w:rsidRPr="005356A5">
        <w:rPr>
          <w:i/>
        </w:rPr>
        <w:t>Type</w:t>
      </w:r>
      <w:r w:rsidR="00AF40C4">
        <w:t xml:space="preserve"> screen </w:t>
      </w:r>
      <w:r>
        <w:t xml:space="preserve">that a DIH has an indirect ownership </w:t>
      </w:r>
      <w:r w:rsidR="00AF40C4">
        <w:t xml:space="preserve">interest </w:t>
      </w:r>
      <w:r>
        <w:t>in the applicant</w:t>
      </w:r>
      <w:r w:rsidR="00AF40C4">
        <w:t xml:space="preserve">, select </w:t>
      </w:r>
      <w:r w:rsidR="00AF40C4" w:rsidRPr="00805BF4">
        <w:t>“Indirect Ownership”</w:t>
      </w:r>
      <w:r w:rsidR="00AF40C4">
        <w:t xml:space="preserve"> </w:t>
      </w:r>
      <w:r w:rsidR="00AF40C4" w:rsidRPr="00A46826">
        <w:rPr>
          <w:szCs w:val="22"/>
        </w:rPr>
        <w:t xml:space="preserve">as the “Type” of attachment in the drop down list and upload </w:t>
      </w:r>
      <w:r w:rsidR="00AF40C4">
        <w:rPr>
          <w:szCs w:val="22"/>
        </w:rPr>
        <w:t>the required</w:t>
      </w:r>
      <w:r w:rsidR="00AF40C4" w:rsidRPr="00A46826">
        <w:rPr>
          <w:szCs w:val="22"/>
        </w:rPr>
        <w:t xml:space="preserve"> attachment </w:t>
      </w:r>
      <w:r w:rsidR="00AF40C4">
        <w:rPr>
          <w:szCs w:val="22"/>
        </w:rPr>
        <w:t>describing the indirect ownership interest held by that DIH</w:t>
      </w:r>
      <w:r w:rsidR="00AA2346">
        <w:t>.</w:t>
      </w:r>
      <w:r w:rsidR="003B456F">
        <w:rPr>
          <w:rStyle w:val="FootnoteReference"/>
        </w:rPr>
        <w:footnoteReference w:id="95"/>
      </w:r>
      <w:r w:rsidR="00020A68" w:rsidRPr="00805BF4">
        <w:t xml:space="preserve">  </w:t>
      </w:r>
      <w:r>
        <w:t xml:space="preserve"> </w:t>
      </w:r>
      <w:r w:rsidRPr="00805BF4">
        <w:t xml:space="preserve">    </w:t>
      </w:r>
    </w:p>
    <w:p w:rsidR="00AF40C4" w:rsidRDefault="00AF40C4" w:rsidP="00C124E5">
      <w:pPr>
        <w:pStyle w:val="ParaNum"/>
        <w:widowControl/>
        <w:rPr>
          <w:szCs w:val="22"/>
        </w:rPr>
      </w:pPr>
      <w:r>
        <w:rPr>
          <w:szCs w:val="22"/>
        </w:rPr>
        <w:t xml:space="preserve">For any other attachments the applicant needs or wishes to submit in support of its application, select the appropriate </w:t>
      </w:r>
      <w:r w:rsidR="007A7CA8">
        <w:rPr>
          <w:szCs w:val="22"/>
        </w:rPr>
        <w:t xml:space="preserve">attachment </w:t>
      </w:r>
      <w:r>
        <w:rPr>
          <w:szCs w:val="22"/>
        </w:rPr>
        <w:t>“Type.”</w:t>
      </w:r>
      <w:r w:rsidRPr="00B233DB">
        <w:rPr>
          <w:rStyle w:val="FootnoteReference"/>
          <w:szCs w:val="22"/>
        </w:rPr>
        <w:footnoteReference w:id="96"/>
      </w:r>
    </w:p>
    <w:p w:rsidR="00143462" w:rsidRDefault="00182746" w:rsidP="00C124E5">
      <w:pPr>
        <w:pStyle w:val="ParaNum"/>
        <w:widowControl/>
        <w:rPr>
          <w:szCs w:val="22"/>
        </w:rPr>
      </w:pPr>
      <w:r>
        <w:rPr>
          <w:szCs w:val="22"/>
        </w:rPr>
        <w:t xml:space="preserve">If </w:t>
      </w:r>
      <w:r w:rsidR="00AF40C4">
        <w:rPr>
          <w:szCs w:val="22"/>
        </w:rPr>
        <w:t>a</w:t>
      </w:r>
      <w:r>
        <w:rPr>
          <w:szCs w:val="22"/>
        </w:rPr>
        <w:t>n</w:t>
      </w:r>
      <w:r w:rsidR="0070156B" w:rsidRPr="00805BF4">
        <w:rPr>
          <w:szCs w:val="22"/>
        </w:rPr>
        <w:t xml:space="preserve"> attachment </w:t>
      </w:r>
      <w:r w:rsidR="004F45B4">
        <w:rPr>
          <w:szCs w:val="22"/>
        </w:rPr>
        <w:t xml:space="preserve">that </w:t>
      </w:r>
      <w:r w:rsidR="0070156B" w:rsidRPr="00805BF4">
        <w:rPr>
          <w:szCs w:val="22"/>
        </w:rPr>
        <w:t xml:space="preserve">is </w:t>
      </w:r>
      <w:r w:rsidR="00143462" w:rsidRPr="00805BF4">
        <w:rPr>
          <w:szCs w:val="22"/>
        </w:rPr>
        <w:t>a request for a waiver or exemption of any of the Commission’s rules or procedures</w:t>
      </w:r>
      <w:r w:rsidR="001061AB">
        <w:rPr>
          <w:szCs w:val="22"/>
        </w:rPr>
        <w:t xml:space="preserve"> needs to be submitted</w:t>
      </w:r>
      <w:r w:rsidR="00143462" w:rsidRPr="00805BF4">
        <w:rPr>
          <w:szCs w:val="22"/>
        </w:rPr>
        <w:t xml:space="preserve">, </w:t>
      </w:r>
      <w:r w:rsidR="00AF40C4">
        <w:rPr>
          <w:szCs w:val="22"/>
        </w:rPr>
        <w:t xml:space="preserve">identify the attachment as such by selecting </w:t>
      </w:r>
      <w:r w:rsidR="00AF40C4" w:rsidRPr="00805BF4">
        <w:rPr>
          <w:szCs w:val="22"/>
        </w:rPr>
        <w:t>“Waiver”</w:t>
      </w:r>
      <w:r w:rsidR="00AF40C4">
        <w:rPr>
          <w:szCs w:val="22"/>
        </w:rPr>
        <w:t xml:space="preserve"> as the</w:t>
      </w:r>
      <w:r w:rsidR="00AF40C4" w:rsidRPr="00805BF4">
        <w:rPr>
          <w:szCs w:val="22"/>
        </w:rPr>
        <w:t xml:space="preserve"> “Type” of attachment</w:t>
      </w:r>
      <w:r w:rsidR="00AF40C4">
        <w:rPr>
          <w:szCs w:val="22"/>
        </w:rPr>
        <w:t xml:space="preserve"> </w:t>
      </w:r>
      <w:r w:rsidR="00AF40C4" w:rsidRPr="00A46826">
        <w:rPr>
          <w:szCs w:val="22"/>
        </w:rPr>
        <w:t>in the drop down list</w:t>
      </w:r>
      <w:r w:rsidR="00AF40C4">
        <w:rPr>
          <w:szCs w:val="22"/>
        </w:rPr>
        <w:t xml:space="preserve"> to help</w:t>
      </w:r>
      <w:r w:rsidR="00AF40C4" w:rsidRPr="00805BF4">
        <w:rPr>
          <w:szCs w:val="22"/>
        </w:rPr>
        <w:t xml:space="preserve"> </w:t>
      </w:r>
      <w:r w:rsidR="0070156B" w:rsidRPr="00805BF4">
        <w:rPr>
          <w:szCs w:val="22"/>
        </w:rPr>
        <w:t xml:space="preserve">facilitate prompt processing </w:t>
      </w:r>
      <w:r w:rsidR="00AF40C4">
        <w:rPr>
          <w:szCs w:val="22"/>
        </w:rPr>
        <w:t>of the request.</w:t>
      </w:r>
      <w:r w:rsidR="00143462" w:rsidRPr="00805BF4">
        <w:rPr>
          <w:szCs w:val="22"/>
        </w:rPr>
        <w:t xml:space="preserve"> </w:t>
      </w:r>
      <w:r w:rsidR="00AF40C4">
        <w:rPr>
          <w:szCs w:val="22"/>
        </w:rPr>
        <w:t xml:space="preserve"> A</w:t>
      </w:r>
      <w:r w:rsidR="00684629">
        <w:rPr>
          <w:szCs w:val="22"/>
        </w:rPr>
        <w:t xml:space="preserve"> request for confidential treatment of</w:t>
      </w:r>
      <w:r w:rsidR="00AF40C4">
        <w:rPr>
          <w:szCs w:val="22"/>
        </w:rPr>
        <w:t xml:space="preserve"> information submitted with its application </w:t>
      </w:r>
      <w:r w:rsidR="000A7DE1" w:rsidRPr="00805BF4">
        <w:rPr>
          <w:szCs w:val="22"/>
        </w:rPr>
        <w:t xml:space="preserve">should </w:t>
      </w:r>
      <w:r w:rsidR="0060207A">
        <w:rPr>
          <w:szCs w:val="22"/>
        </w:rPr>
        <w:t>be identified as such by selecting</w:t>
      </w:r>
      <w:r w:rsidR="00684629">
        <w:rPr>
          <w:szCs w:val="22"/>
        </w:rPr>
        <w:t xml:space="preserve"> “Confidential Treatment” as the</w:t>
      </w:r>
      <w:r w:rsidR="000A7DE1" w:rsidRPr="00805BF4">
        <w:rPr>
          <w:szCs w:val="22"/>
        </w:rPr>
        <w:t xml:space="preserve"> “Type” </w:t>
      </w:r>
      <w:r w:rsidR="00684629">
        <w:rPr>
          <w:szCs w:val="22"/>
        </w:rPr>
        <w:t>of attachment in the d</w:t>
      </w:r>
      <w:r w:rsidR="00E33A07">
        <w:rPr>
          <w:szCs w:val="22"/>
        </w:rPr>
        <w:t>r</w:t>
      </w:r>
      <w:r w:rsidR="00684629">
        <w:rPr>
          <w:szCs w:val="22"/>
        </w:rPr>
        <w:t>op down list.</w:t>
      </w:r>
      <w:r w:rsidR="0070156B" w:rsidRPr="00805BF4">
        <w:rPr>
          <w:szCs w:val="22"/>
        </w:rPr>
        <w:t xml:space="preserve">  </w:t>
      </w:r>
      <w:r w:rsidR="00C31298">
        <w:rPr>
          <w:szCs w:val="22"/>
        </w:rPr>
        <w:t xml:space="preserve">  </w:t>
      </w:r>
    </w:p>
    <w:p w:rsidR="00143462" w:rsidRPr="00805BF4" w:rsidRDefault="00143462" w:rsidP="00C124E5">
      <w:pPr>
        <w:pStyle w:val="ParaNum"/>
        <w:widowControl/>
        <w:rPr>
          <w:szCs w:val="22"/>
        </w:rPr>
      </w:pPr>
      <w:r w:rsidRPr="00805BF4">
        <w:rPr>
          <w:szCs w:val="22"/>
        </w:rPr>
        <w:t xml:space="preserve">Once the </w:t>
      </w:r>
      <w:r w:rsidR="0060207A" w:rsidRPr="00805BF4">
        <w:rPr>
          <w:szCs w:val="22"/>
        </w:rPr>
        <w:t>required or otherwise</w:t>
      </w:r>
      <w:r w:rsidR="0060207A">
        <w:rPr>
          <w:szCs w:val="22"/>
        </w:rPr>
        <w:t xml:space="preserve"> necessary</w:t>
      </w:r>
      <w:r w:rsidRPr="00805BF4">
        <w:rPr>
          <w:szCs w:val="22"/>
        </w:rPr>
        <w:t xml:space="preserve"> information is </w:t>
      </w:r>
      <w:r w:rsidR="0060207A">
        <w:rPr>
          <w:szCs w:val="22"/>
        </w:rPr>
        <w:t>selected</w:t>
      </w:r>
      <w:r w:rsidRPr="00805BF4">
        <w:rPr>
          <w:szCs w:val="22"/>
        </w:rPr>
        <w:t xml:space="preserve">, </w:t>
      </w:r>
      <w:r w:rsidR="005F6AB9">
        <w:rPr>
          <w:szCs w:val="22"/>
        </w:rPr>
        <w:t>you</w:t>
      </w:r>
      <w:r w:rsidR="00BF696A">
        <w:rPr>
          <w:szCs w:val="22"/>
        </w:rPr>
        <w:t xml:space="preserve"> </w:t>
      </w:r>
      <w:r w:rsidRPr="00805BF4">
        <w:rPr>
          <w:szCs w:val="22"/>
        </w:rPr>
        <w:t xml:space="preserve">can add the attachment to the application by clicking on the </w:t>
      </w:r>
      <w:r w:rsidR="00060015" w:rsidRPr="00805BF4">
        <w:rPr>
          <w:b/>
          <w:szCs w:val="22"/>
        </w:rPr>
        <w:t>UPLOAD FILE</w:t>
      </w:r>
      <w:r w:rsidR="00060015" w:rsidRPr="00805BF4">
        <w:rPr>
          <w:szCs w:val="22"/>
        </w:rPr>
        <w:t xml:space="preserve"> </w:t>
      </w:r>
      <w:r w:rsidRPr="00805BF4">
        <w:rPr>
          <w:szCs w:val="22"/>
        </w:rPr>
        <w:t xml:space="preserve">button.  A list of any attachments already uploaded </w:t>
      </w:r>
      <w:r w:rsidR="00B233DB">
        <w:rPr>
          <w:szCs w:val="22"/>
        </w:rPr>
        <w:t xml:space="preserve">to </w:t>
      </w:r>
      <w:r w:rsidRPr="00805BF4">
        <w:rPr>
          <w:szCs w:val="22"/>
        </w:rPr>
        <w:t>the applicant’s FCC Form 175 will appear at the bottom of the screen.</w:t>
      </w:r>
    </w:p>
    <w:p w:rsidR="00143462" w:rsidRPr="00805BF4" w:rsidRDefault="00DC0D5C" w:rsidP="00C124E5">
      <w:pPr>
        <w:pStyle w:val="ParaNum"/>
        <w:widowControl/>
        <w:rPr>
          <w:szCs w:val="22"/>
        </w:rPr>
      </w:pPr>
      <w:r w:rsidRPr="00805BF4">
        <w:rPr>
          <w:szCs w:val="22"/>
        </w:rPr>
        <w:t xml:space="preserve">When uploading attachments, </w:t>
      </w:r>
      <w:r w:rsidR="005F6AB9">
        <w:rPr>
          <w:szCs w:val="22"/>
        </w:rPr>
        <w:t>you</w:t>
      </w:r>
      <w:r w:rsidR="004B093B" w:rsidRPr="00805BF4">
        <w:rPr>
          <w:szCs w:val="22"/>
        </w:rPr>
        <w:t xml:space="preserve"> </w:t>
      </w:r>
      <w:r w:rsidR="00143462" w:rsidRPr="00805BF4">
        <w:rPr>
          <w:szCs w:val="22"/>
        </w:rPr>
        <w:t xml:space="preserve">may </w:t>
      </w:r>
      <w:r w:rsidRPr="00805BF4">
        <w:rPr>
          <w:szCs w:val="22"/>
        </w:rPr>
        <w:t>use</w:t>
      </w:r>
      <w:r w:rsidR="00EC6DD0" w:rsidRPr="00805BF4">
        <w:rPr>
          <w:szCs w:val="22"/>
        </w:rPr>
        <w:t xml:space="preserve"> </w:t>
      </w:r>
      <w:r w:rsidR="00143462" w:rsidRPr="00805BF4">
        <w:rPr>
          <w:szCs w:val="22"/>
        </w:rPr>
        <w:t xml:space="preserve">a variety of file formats, including Word </w:t>
      </w:r>
      <w:r w:rsidR="004B093B" w:rsidRPr="00805BF4">
        <w:rPr>
          <w:szCs w:val="22"/>
        </w:rPr>
        <w:t xml:space="preserve">(.doc and .docx), </w:t>
      </w:r>
      <w:r w:rsidR="00143462" w:rsidRPr="00805BF4">
        <w:rPr>
          <w:szCs w:val="22"/>
        </w:rPr>
        <w:t>Adobe PDF</w:t>
      </w:r>
      <w:r w:rsidR="004B093B" w:rsidRPr="00805BF4">
        <w:rPr>
          <w:szCs w:val="22"/>
        </w:rPr>
        <w:t xml:space="preserve"> (.pdf)</w:t>
      </w:r>
      <w:r w:rsidR="00143462" w:rsidRPr="00805BF4">
        <w:rPr>
          <w:szCs w:val="22"/>
        </w:rPr>
        <w:t>, and text</w:t>
      </w:r>
      <w:r w:rsidR="004B093B" w:rsidRPr="00805BF4">
        <w:rPr>
          <w:szCs w:val="22"/>
        </w:rPr>
        <w:t xml:space="preserve"> files (.txt and .odt)</w:t>
      </w:r>
      <w:r w:rsidR="00143462" w:rsidRPr="00805BF4">
        <w:rPr>
          <w:szCs w:val="22"/>
        </w:rPr>
        <w:t>.</w:t>
      </w:r>
      <w:r w:rsidR="00EC6DD0" w:rsidRPr="00805BF4">
        <w:rPr>
          <w:rStyle w:val="FootnoteReference"/>
          <w:sz w:val="22"/>
          <w:szCs w:val="22"/>
        </w:rPr>
        <w:footnoteReference w:id="97"/>
      </w:r>
      <w:r w:rsidR="00143462" w:rsidRPr="00805BF4">
        <w:rPr>
          <w:szCs w:val="22"/>
        </w:rPr>
        <w:t xml:space="preserve">  </w:t>
      </w:r>
      <w:r w:rsidR="005F6AB9">
        <w:rPr>
          <w:szCs w:val="22"/>
        </w:rPr>
        <w:t>You</w:t>
      </w:r>
      <w:r w:rsidR="00BF696A">
        <w:rPr>
          <w:szCs w:val="22"/>
        </w:rPr>
        <w:t xml:space="preserve"> m</w:t>
      </w:r>
      <w:r w:rsidR="00143462" w:rsidRPr="00805BF4">
        <w:rPr>
          <w:szCs w:val="22"/>
        </w:rPr>
        <w:t>ust, however, verify that the files contain all attachment information</w:t>
      </w:r>
      <w:r w:rsidR="00B233DB">
        <w:rPr>
          <w:szCs w:val="22"/>
        </w:rPr>
        <w:t>.</w:t>
      </w:r>
      <w:r w:rsidR="007A7CA8">
        <w:rPr>
          <w:szCs w:val="22"/>
        </w:rPr>
        <w:t xml:space="preserve"> </w:t>
      </w:r>
      <w:r w:rsidR="00143462" w:rsidRPr="00805BF4">
        <w:rPr>
          <w:szCs w:val="22"/>
        </w:rPr>
        <w:t xml:space="preserve"> </w:t>
      </w:r>
      <w:r w:rsidR="00B233DB">
        <w:rPr>
          <w:szCs w:val="22"/>
        </w:rPr>
        <w:t xml:space="preserve">Any uploaded </w:t>
      </w:r>
      <w:r w:rsidR="00143462" w:rsidRPr="00805BF4">
        <w:rPr>
          <w:szCs w:val="22"/>
        </w:rPr>
        <w:t>files may be no larger than 10 M</w:t>
      </w:r>
      <w:r w:rsidR="009266B9">
        <w:rPr>
          <w:szCs w:val="22"/>
        </w:rPr>
        <w:t>B</w:t>
      </w:r>
      <w:r w:rsidR="00143462" w:rsidRPr="00805BF4">
        <w:rPr>
          <w:szCs w:val="22"/>
        </w:rPr>
        <w:t xml:space="preserve"> </w:t>
      </w:r>
      <w:r w:rsidR="00B233DB">
        <w:rPr>
          <w:szCs w:val="22"/>
        </w:rPr>
        <w:t xml:space="preserve">each </w:t>
      </w:r>
      <w:r w:rsidR="00143462" w:rsidRPr="00805BF4">
        <w:rPr>
          <w:szCs w:val="22"/>
        </w:rPr>
        <w:t xml:space="preserve">and must not be password-protected.  Graphics files (e.g., .bmp, .tiff, .jpg) </w:t>
      </w:r>
      <w:r w:rsidR="004B093B" w:rsidRPr="00805BF4">
        <w:rPr>
          <w:szCs w:val="22"/>
        </w:rPr>
        <w:t>are not supported.  S</w:t>
      </w:r>
      <w:r w:rsidR="00143462" w:rsidRPr="00805BF4">
        <w:rPr>
          <w:szCs w:val="22"/>
        </w:rPr>
        <w:t>preadsheets (</w:t>
      </w:r>
      <w:r w:rsidR="00F60E92" w:rsidRPr="00805BF4">
        <w:rPr>
          <w:szCs w:val="22"/>
        </w:rPr>
        <w:t>.xls, .xlsx, and .csv</w:t>
      </w:r>
      <w:r w:rsidR="00143462" w:rsidRPr="00805BF4">
        <w:rPr>
          <w:szCs w:val="22"/>
        </w:rPr>
        <w:t xml:space="preserve">) are supported but </w:t>
      </w:r>
      <w:r w:rsidR="00B233DB">
        <w:rPr>
          <w:szCs w:val="22"/>
        </w:rPr>
        <w:t xml:space="preserve">are </w:t>
      </w:r>
      <w:r w:rsidR="00143462" w:rsidRPr="00805BF4">
        <w:rPr>
          <w:szCs w:val="22"/>
        </w:rPr>
        <w:t>not recommended.</w:t>
      </w:r>
      <w:r w:rsidR="00F60E92" w:rsidRPr="00805BF4">
        <w:rPr>
          <w:szCs w:val="22"/>
        </w:rPr>
        <w:t xml:space="preserve">  Once all attachments are uploaded, click the </w:t>
      </w:r>
      <w:r w:rsidR="00F60E92" w:rsidRPr="00805BF4">
        <w:rPr>
          <w:b/>
          <w:szCs w:val="22"/>
        </w:rPr>
        <w:t>CONTINUE</w:t>
      </w:r>
      <w:r w:rsidR="00F60E92" w:rsidRPr="00805BF4">
        <w:rPr>
          <w:szCs w:val="22"/>
        </w:rPr>
        <w:t xml:space="preserve"> button.  </w:t>
      </w:r>
      <w:r w:rsidR="00143462" w:rsidRPr="00805BF4">
        <w:rPr>
          <w:szCs w:val="22"/>
        </w:rPr>
        <w:t xml:space="preserve">After the </w:t>
      </w:r>
      <w:r w:rsidR="009F2B81">
        <w:rPr>
          <w:szCs w:val="22"/>
        </w:rPr>
        <w:t>FCC Form 175</w:t>
      </w:r>
      <w:r w:rsidR="00143462" w:rsidRPr="00805BF4">
        <w:rPr>
          <w:szCs w:val="22"/>
        </w:rPr>
        <w:t xml:space="preserve"> filing deadline, an application attachment may not be deleted or withdrawn. </w:t>
      </w:r>
    </w:p>
    <w:p w:rsidR="00143462" w:rsidRPr="00805BF4" w:rsidRDefault="00143462" w:rsidP="004E49DE">
      <w:pPr>
        <w:pStyle w:val="Heading3"/>
        <w:widowControl/>
      </w:pPr>
      <w:bookmarkStart w:id="605" w:name="_Toc101858542"/>
      <w:bookmarkStart w:id="606" w:name="_Toc109812298"/>
      <w:bookmarkStart w:id="607" w:name="_Toc130730993"/>
      <w:bookmarkStart w:id="608" w:name="_Toc130814221"/>
      <w:bookmarkStart w:id="609" w:name="_Toc130814543"/>
      <w:bookmarkStart w:id="610" w:name="_Toc130814675"/>
      <w:bookmarkStart w:id="611" w:name="_Toc130883558"/>
      <w:bookmarkStart w:id="612" w:name="_Toc130885669"/>
      <w:bookmarkStart w:id="613" w:name="_Toc131844648"/>
      <w:bookmarkStart w:id="614" w:name="_Toc148330583"/>
      <w:bookmarkStart w:id="615" w:name="_Toc148337790"/>
      <w:bookmarkStart w:id="616" w:name="_Toc148338115"/>
      <w:bookmarkStart w:id="617" w:name="_Toc148339825"/>
      <w:bookmarkStart w:id="618" w:name="_Toc148339922"/>
      <w:bookmarkStart w:id="619" w:name="_Toc149645636"/>
      <w:bookmarkStart w:id="620" w:name="_Toc149997939"/>
      <w:bookmarkStart w:id="621" w:name="_Toc158180814"/>
      <w:bookmarkStart w:id="622" w:name="_Toc158785662"/>
      <w:bookmarkStart w:id="623" w:name="_Toc178768569"/>
      <w:bookmarkStart w:id="624" w:name="_Toc179196010"/>
      <w:bookmarkStart w:id="625" w:name="_Toc179361973"/>
      <w:bookmarkStart w:id="626" w:name="_Toc179363757"/>
      <w:bookmarkStart w:id="627" w:name="_Toc197504991"/>
      <w:bookmarkStart w:id="628" w:name="_Toc198007772"/>
      <w:bookmarkStart w:id="629" w:name="_Toc198007923"/>
      <w:bookmarkStart w:id="630" w:name="_Toc198008275"/>
      <w:bookmarkStart w:id="631" w:name="_Toc198008412"/>
      <w:bookmarkStart w:id="632" w:name="_Toc198008959"/>
      <w:bookmarkStart w:id="633" w:name="_Toc198369855"/>
      <w:bookmarkStart w:id="634" w:name="_Toc216090777"/>
      <w:bookmarkStart w:id="635" w:name="_Toc226958283"/>
      <w:bookmarkStart w:id="636" w:name="_Toc227038343"/>
      <w:bookmarkStart w:id="637" w:name="_Toc254792648"/>
      <w:bookmarkStart w:id="638" w:name="_Toc256669772"/>
      <w:bookmarkStart w:id="639" w:name="_Toc257213307"/>
      <w:bookmarkStart w:id="640" w:name="_Toc257277806"/>
      <w:bookmarkStart w:id="641" w:name="_Toc257278767"/>
      <w:bookmarkStart w:id="642" w:name="_Toc257278977"/>
      <w:bookmarkStart w:id="643" w:name="_Toc257279345"/>
      <w:bookmarkStart w:id="644" w:name="_Toc257382992"/>
      <w:bookmarkStart w:id="645" w:name="_Toc274056249"/>
      <w:bookmarkStart w:id="646" w:name="_Toc276657655"/>
      <w:bookmarkStart w:id="647" w:name="_Toc278366501"/>
      <w:bookmarkStart w:id="648" w:name="_Toc307584095"/>
      <w:bookmarkStart w:id="649" w:name="_Toc307937369"/>
      <w:bookmarkStart w:id="650" w:name="_Toc348508808"/>
      <w:bookmarkStart w:id="651" w:name="_Toc362256826"/>
      <w:bookmarkStart w:id="652" w:name="_Toc366056581"/>
      <w:bookmarkStart w:id="653" w:name="_Toc366223783"/>
      <w:bookmarkStart w:id="654" w:name="_Toc366229496"/>
      <w:bookmarkStart w:id="655" w:name="_Toc366583539"/>
      <w:bookmarkStart w:id="656" w:name="_Toc389751886"/>
      <w:bookmarkStart w:id="657" w:name="_Toc392100246"/>
      <w:bookmarkStart w:id="658" w:name="_Toc392100604"/>
      <w:bookmarkStart w:id="659" w:name="_Toc393471019"/>
      <w:bookmarkStart w:id="660" w:name="_Toc393472692"/>
      <w:bookmarkStart w:id="661" w:name="_Toc393895086"/>
      <w:bookmarkStart w:id="662" w:name="_Toc433211495"/>
      <w:r w:rsidRPr="00805BF4">
        <w:t>Certify and Submit</w:t>
      </w:r>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p>
    <w:p w:rsidR="00143462" w:rsidRPr="00805BF4" w:rsidRDefault="00143462" w:rsidP="00C124E5">
      <w:pPr>
        <w:pStyle w:val="ParaNum"/>
        <w:widowControl/>
        <w:rPr>
          <w:szCs w:val="22"/>
        </w:rPr>
      </w:pPr>
      <w:r w:rsidRPr="00805BF4">
        <w:rPr>
          <w:szCs w:val="22"/>
        </w:rPr>
        <w:t xml:space="preserve">The </w:t>
      </w:r>
      <w:r w:rsidRPr="00805BF4">
        <w:rPr>
          <w:i/>
          <w:szCs w:val="22"/>
        </w:rPr>
        <w:t xml:space="preserve">Certify </w:t>
      </w:r>
      <w:r w:rsidR="00F272DE" w:rsidRPr="00805BF4">
        <w:rPr>
          <w:i/>
          <w:szCs w:val="22"/>
        </w:rPr>
        <w:t xml:space="preserve">&amp; </w:t>
      </w:r>
      <w:r w:rsidRPr="00805BF4">
        <w:rPr>
          <w:i/>
          <w:szCs w:val="22"/>
        </w:rPr>
        <w:t>Submit</w:t>
      </w:r>
      <w:r w:rsidRPr="00805BF4">
        <w:rPr>
          <w:szCs w:val="22"/>
        </w:rPr>
        <w:t xml:space="preserve"> screens are the sixth and final series of screens in FCC Form 175.  </w:t>
      </w:r>
      <w:r w:rsidR="00F43FF7">
        <w:rPr>
          <w:szCs w:val="22"/>
        </w:rPr>
        <w:t>O</w:t>
      </w:r>
      <w:r w:rsidRPr="00805BF4">
        <w:rPr>
          <w:szCs w:val="22"/>
        </w:rPr>
        <w:t xml:space="preserve">n these screens, </w:t>
      </w:r>
      <w:r w:rsidR="00591E2B" w:rsidRPr="00805BF4">
        <w:rPr>
          <w:szCs w:val="22"/>
        </w:rPr>
        <w:t xml:space="preserve">an </w:t>
      </w:r>
      <w:r w:rsidRPr="00805BF4">
        <w:rPr>
          <w:szCs w:val="22"/>
        </w:rPr>
        <w:t>applicant provide</w:t>
      </w:r>
      <w:r w:rsidR="00591E2B" w:rsidRPr="00805BF4">
        <w:rPr>
          <w:szCs w:val="22"/>
        </w:rPr>
        <w:t>s</w:t>
      </w:r>
      <w:r w:rsidRPr="00805BF4">
        <w:rPr>
          <w:szCs w:val="22"/>
        </w:rPr>
        <w:t xml:space="preserve"> </w:t>
      </w:r>
      <w:r w:rsidR="009F2B81">
        <w:rPr>
          <w:szCs w:val="22"/>
        </w:rPr>
        <w:t xml:space="preserve">several </w:t>
      </w:r>
      <w:r w:rsidRPr="00805BF4">
        <w:rPr>
          <w:szCs w:val="22"/>
        </w:rPr>
        <w:t xml:space="preserve">certifications required of all </w:t>
      </w:r>
      <w:r w:rsidR="005A469A">
        <w:rPr>
          <w:szCs w:val="22"/>
        </w:rPr>
        <w:t>A</w:t>
      </w:r>
      <w:r w:rsidR="009F2B81">
        <w:rPr>
          <w:szCs w:val="22"/>
        </w:rPr>
        <w:t>uction</w:t>
      </w:r>
      <w:r w:rsidR="005A469A">
        <w:rPr>
          <w:szCs w:val="22"/>
        </w:rPr>
        <w:t xml:space="preserve"> 1002</w:t>
      </w:r>
      <w:r w:rsidR="009F2B81">
        <w:rPr>
          <w:szCs w:val="22"/>
        </w:rPr>
        <w:t xml:space="preserve"> </w:t>
      </w:r>
      <w:r w:rsidR="005A469A">
        <w:rPr>
          <w:szCs w:val="22"/>
        </w:rPr>
        <w:t>applicants</w:t>
      </w:r>
      <w:r w:rsidR="009F2B81">
        <w:rPr>
          <w:szCs w:val="22"/>
        </w:rPr>
        <w:t>.</w:t>
      </w:r>
      <w:r w:rsidRPr="00805BF4">
        <w:rPr>
          <w:rStyle w:val="FootnoteReference"/>
          <w:sz w:val="22"/>
          <w:szCs w:val="22"/>
        </w:rPr>
        <w:footnoteReference w:id="98"/>
      </w:r>
      <w:r w:rsidRPr="00805BF4">
        <w:rPr>
          <w:szCs w:val="22"/>
        </w:rPr>
        <w:t xml:space="preserve">  </w:t>
      </w:r>
      <w:r w:rsidR="009F2B81">
        <w:rPr>
          <w:szCs w:val="22"/>
        </w:rPr>
        <w:t xml:space="preserve">The </w:t>
      </w:r>
      <w:r w:rsidR="009F2B81" w:rsidRPr="00F43FF7">
        <w:rPr>
          <w:i/>
          <w:szCs w:val="22"/>
        </w:rPr>
        <w:t>Certify &amp; Submit</w:t>
      </w:r>
      <w:r w:rsidR="009F2B81">
        <w:rPr>
          <w:szCs w:val="22"/>
        </w:rPr>
        <w:t xml:space="preserve"> screen also requests that the applicant’s certifying official be identified and sign the application.</w:t>
      </w:r>
    </w:p>
    <w:p w:rsidR="004F0175" w:rsidRPr="00805BF4" w:rsidRDefault="00143462" w:rsidP="00C124E5">
      <w:pPr>
        <w:pStyle w:val="ParaNum"/>
        <w:widowControl/>
        <w:rPr>
          <w:szCs w:val="22"/>
        </w:rPr>
      </w:pPr>
      <w:r w:rsidRPr="00805BF4">
        <w:rPr>
          <w:szCs w:val="22"/>
        </w:rPr>
        <w:t xml:space="preserve">The first </w:t>
      </w:r>
      <w:r w:rsidRPr="00805BF4">
        <w:rPr>
          <w:i/>
          <w:szCs w:val="22"/>
        </w:rPr>
        <w:t xml:space="preserve">Certify </w:t>
      </w:r>
      <w:r w:rsidR="00F272DE" w:rsidRPr="00805BF4">
        <w:rPr>
          <w:i/>
          <w:szCs w:val="22"/>
        </w:rPr>
        <w:t xml:space="preserve">&amp; </w:t>
      </w:r>
      <w:r w:rsidRPr="00805BF4">
        <w:rPr>
          <w:i/>
          <w:szCs w:val="22"/>
        </w:rPr>
        <w:t>Submit</w:t>
      </w:r>
      <w:r w:rsidRPr="00805BF4">
        <w:rPr>
          <w:szCs w:val="22"/>
        </w:rPr>
        <w:t xml:space="preserve"> screen </w:t>
      </w:r>
      <w:r w:rsidR="0060207A">
        <w:rPr>
          <w:szCs w:val="22"/>
        </w:rPr>
        <w:t>asks</w:t>
      </w:r>
      <w:r w:rsidRPr="00805BF4">
        <w:rPr>
          <w:szCs w:val="22"/>
        </w:rPr>
        <w:t xml:space="preserve"> whether the applicant</w:t>
      </w:r>
      <w:r w:rsidR="0097102B" w:rsidRPr="00805BF4">
        <w:rPr>
          <w:szCs w:val="22"/>
        </w:rPr>
        <w:t xml:space="preserve"> </w:t>
      </w:r>
      <w:r w:rsidR="005365A2">
        <w:rPr>
          <w:szCs w:val="22"/>
        </w:rPr>
        <w:t>or</w:t>
      </w:r>
      <w:r w:rsidR="005365A2" w:rsidRPr="005365A2">
        <w:rPr>
          <w:szCs w:val="22"/>
        </w:rPr>
        <w:t xml:space="preserve"> </w:t>
      </w:r>
      <w:r w:rsidR="0097102B" w:rsidRPr="005365A2">
        <w:rPr>
          <w:szCs w:val="22"/>
        </w:rPr>
        <w:t>its controlling interests</w:t>
      </w:r>
      <w:r w:rsidRPr="00805BF4">
        <w:rPr>
          <w:szCs w:val="22"/>
        </w:rPr>
        <w:t xml:space="preserve"> ha</w:t>
      </w:r>
      <w:r w:rsidR="0097102B" w:rsidRPr="00805BF4">
        <w:rPr>
          <w:szCs w:val="22"/>
        </w:rPr>
        <w:t>ve</w:t>
      </w:r>
      <w:r w:rsidRPr="00805BF4">
        <w:rPr>
          <w:szCs w:val="22"/>
        </w:rPr>
        <w:t xml:space="preserve"> ever been in default on any Commission license or ha</w:t>
      </w:r>
      <w:r w:rsidR="0097102B" w:rsidRPr="00805BF4">
        <w:rPr>
          <w:szCs w:val="22"/>
        </w:rPr>
        <w:t>ve</w:t>
      </w:r>
      <w:r w:rsidRPr="00805BF4">
        <w:rPr>
          <w:szCs w:val="22"/>
        </w:rPr>
        <w:t xml:space="preserve"> ever been delinquent on any non-tax debt owed to any Federal agency</w:t>
      </w:r>
      <w:r w:rsidR="0060207A">
        <w:rPr>
          <w:szCs w:val="22"/>
        </w:rPr>
        <w:t xml:space="preserve"> within the meaning of </w:t>
      </w:r>
      <w:r w:rsidR="00E7712A">
        <w:rPr>
          <w:szCs w:val="22"/>
        </w:rPr>
        <w:t>S</w:t>
      </w:r>
      <w:r w:rsidR="0060207A">
        <w:rPr>
          <w:szCs w:val="22"/>
        </w:rPr>
        <w:t>ection 1.2105(a)(2)(xii) of the Commission’s rules</w:t>
      </w:r>
      <w:r w:rsidRPr="00805BF4">
        <w:rPr>
          <w:szCs w:val="22"/>
        </w:rPr>
        <w:t>.</w:t>
      </w:r>
      <w:r w:rsidRPr="00805BF4">
        <w:rPr>
          <w:rStyle w:val="FootnoteReference"/>
          <w:sz w:val="22"/>
          <w:szCs w:val="22"/>
        </w:rPr>
        <w:footnoteReference w:id="99"/>
      </w:r>
      <w:r w:rsidRPr="00805BF4">
        <w:rPr>
          <w:szCs w:val="22"/>
        </w:rPr>
        <w:t xml:space="preserve">  </w:t>
      </w:r>
      <w:r w:rsidR="0060207A">
        <w:rPr>
          <w:szCs w:val="22"/>
        </w:rPr>
        <w:t>A</w:t>
      </w:r>
      <w:r w:rsidR="0060207A" w:rsidRPr="00F43FF7">
        <w:rPr>
          <w:szCs w:val="22"/>
        </w:rPr>
        <w:t xml:space="preserve">n applicant is </w:t>
      </w:r>
      <w:r w:rsidR="0060207A">
        <w:rPr>
          <w:szCs w:val="22"/>
        </w:rPr>
        <w:t xml:space="preserve">considered </w:t>
      </w:r>
      <w:r w:rsidR="0060207A" w:rsidRPr="00F43FF7">
        <w:rPr>
          <w:szCs w:val="22"/>
        </w:rPr>
        <w:t xml:space="preserve">a </w:t>
      </w:r>
      <w:r w:rsidR="00937545">
        <w:rPr>
          <w:szCs w:val="22"/>
        </w:rPr>
        <w:t>“</w:t>
      </w:r>
      <w:r w:rsidR="0060207A" w:rsidRPr="00F43FF7">
        <w:rPr>
          <w:szCs w:val="22"/>
        </w:rPr>
        <w:t>former defaulter</w:t>
      </w:r>
      <w:r w:rsidR="00937545">
        <w:rPr>
          <w:szCs w:val="22"/>
        </w:rPr>
        <w:t>”</w:t>
      </w:r>
      <w:r w:rsidR="0060207A" w:rsidRPr="00F43FF7">
        <w:rPr>
          <w:szCs w:val="22"/>
        </w:rPr>
        <w:t xml:space="preserve"> if it or any of its controlling interests has defaulted on any </w:t>
      </w:r>
      <w:r w:rsidR="0060207A">
        <w:rPr>
          <w:szCs w:val="22"/>
        </w:rPr>
        <w:t>Commission</w:t>
      </w:r>
      <w:r w:rsidR="0060207A" w:rsidRPr="00F43FF7">
        <w:rPr>
          <w:szCs w:val="22"/>
        </w:rPr>
        <w:t xml:space="preserve"> </w:t>
      </w:r>
      <w:r w:rsidR="0060207A" w:rsidRPr="00F43FF7">
        <w:rPr>
          <w:color w:val="000000"/>
          <w:szCs w:val="22"/>
        </w:rPr>
        <w:t>construction</w:t>
      </w:r>
      <w:r w:rsidR="0060207A" w:rsidRPr="00F43FF7">
        <w:rPr>
          <w:szCs w:val="22"/>
        </w:rPr>
        <w:t xml:space="preserve"> permit or license or has been delinquent on any non-tax debt owed to any Federal agency, but has since remedied all such defaults and cured all of the outstanding non-tax delinquencies.  </w:t>
      </w:r>
      <w:r w:rsidR="0060207A">
        <w:rPr>
          <w:szCs w:val="22"/>
        </w:rPr>
        <w:t>A f</w:t>
      </w:r>
      <w:r w:rsidR="0060207A" w:rsidRPr="00805BF4">
        <w:rPr>
          <w:szCs w:val="22"/>
        </w:rPr>
        <w:t xml:space="preserve">ormer defaulter or delinquent </w:t>
      </w:r>
      <w:r w:rsidR="0060207A">
        <w:rPr>
          <w:szCs w:val="22"/>
        </w:rPr>
        <w:t>that has</w:t>
      </w:r>
      <w:r w:rsidR="0060207A" w:rsidRPr="00805BF4">
        <w:rPr>
          <w:szCs w:val="22"/>
        </w:rPr>
        <w:t xml:space="preserve"> remedied all such defaults and cured all of the outstanding non-tax delinquencies can participate</w:t>
      </w:r>
      <w:r w:rsidR="0060207A">
        <w:rPr>
          <w:szCs w:val="22"/>
        </w:rPr>
        <w:t>, provided it is</w:t>
      </w:r>
      <w:r w:rsidR="0060207A" w:rsidRPr="00805BF4">
        <w:rPr>
          <w:szCs w:val="22"/>
        </w:rPr>
        <w:t xml:space="preserve"> otherwise qualified and </w:t>
      </w:r>
      <w:r w:rsidR="0060207A" w:rsidRPr="00805BF4">
        <w:rPr>
          <w:iCs/>
          <w:szCs w:val="22"/>
        </w:rPr>
        <w:t>make</w:t>
      </w:r>
      <w:r w:rsidR="0060207A">
        <w:rPr>
          <w:iCs/>
          <w:szCs w:val="22"/>
        </w:rPr>
        <w:t>s an</w:t>
      </w:r>
      <w:r w:rsidR="0060207A" w:rsidRPr="00805BF4">
        <w:rPr>
          <w:szCs w:val="22"/>
        </w:rPr>
        <w:t xml:space="preserve"> upfront payment that </w:t>
      </w:r>
      <w:r w:rsidR="0060207A">
        <w:rPr>
          <w:szCs w:val="22"/>
        </w:rPr>
        <w:t>is</w:t>
      </w:r>
      <w:r w:rsidR="0060207A" w:rsidRPr="00805BF4">
        <w:rPr>
          <w:szCs w:val="22"/>
        </w:rPr>
        <w:t xml:space="preserve"> equal to 50 percent more than otherwise required.</w:t>
      </w:r>
      <w:r w:rsidR="0060207A" w:rsidRPr="00805BF4">
        <w:rPr>
          <w:rStyle w:val="FootnoteReference"/>
          <w:sz w:val="22"/>
          <w:szCs w:val="22"/>
        </w:rPr>
        <w:footnoteReference w:id="100"/>
      </w:r>
      <w:r w:rsidR="0060207A">
        <w:rPr>
          <w:szCs w:val="22"/>
        </w:rPr>
        <w:t xml:space="preserve">  </w:t>
      </w:r>
      <w:r w:rsidRPr="00805BF4">
        <w:rPr>
          <w:szCs w:val="22"/>
        </w:rPr>
        <w:t>Current defaulters or delinquents</w:t>
      </w:r>
      <w:r w:rsidR="0060207A">
        <w:rPr>
          <w:szCs w:val="22"/>
        </w:rPr>
        <w:t>, however,</w:t>
      </w:r>
      <w:r w:rsidRPr="00805BF4">
        <w:rPr>
          <w:szCs w:val="22"/>
        </w:rPr>
        <w:t xml:space="preserve"> are not eligible to participate in </w:t>
      </w:r>
      <w:r w:rsidR="00F43FF7">
        <w:rPr>
          <w:szCs w:val="22"/>
        </w:rPr>
        <w:t>Commission</w:t>
      </w:r>
      <w:r w:rsidRPr="00805BF4">
        <w:rPr>
          <w:szCs w:val="22"/>
        </w:rPr>
        <w:t xml:space="preserve"> auction</w:t>
      </w:r>
      <w:r w:rsidR="00F43FF7">
        <w:rPr>
          <w:szCs w:val="22"/>
        </w:rPr>
        <w:t>s</w:t>
      </w:r>
      <w:r w:rsidRPr="00805BF4">
        <w:rPr>
          <w:szCs w:val="22"/>
        </w:rPr>
        <w:t xml:space="preserve">.    </w:t>
      </w:r>
    </w:p>
    <w:p w:rsidR="00143462" w:rsidRPr="00805BF4" w:rsidRDefault="00143462" w:rsidP="00C124E5">
      <w:pPr>
        <w:pStyle w:val="ParaNum"/>
        <w:widowControl/>
        <w:rPr>
          <w:szCs w:val="22"/>
        </w:rPr>
      </w:pPr>
      <w:r w:rsidRPr="00805BF4">
        <w:rPr>
          <w:szCs w:val="22"/>
        </w:rPr>
        <w:t xml:space="preserve">The second </w:t>
      </w:r>
      <w:r w:rsidRPr="00805BF4">
        <w:rPr>
          <w:i/>
          <w:szCs w:val="22"/>
        </w:rPr>
        <w:t xml:space="preserve">Certify </w:t>
      </w:r>
      <w:r w:rsidR="00CB3E52" w:rsidRPr="00805BF4">
        <w:rPr>
          <w:i/>
          <w:szCs w:val="22"/>
        </w:rPr>
        <w:t xml:space="preserve">&amp; </w:t>
      </w:r>
      <w:r w:rsidRPr="00805BF4">
        <w:rPr>
          <w:i/>
          <w:szCs w:val="22"/>
        </w:rPr>
        <w:t>Submit</w:t>
      </w:r>
      <w:r w:rsidRPr="00805BF4">
        <w:rPr>
          <w:szCs w:val="22"/>
        </w:rPr>
        <w:t xml:space="preserve"> screen lists the certifications required of a</w:t>
      </w:r>
      <w:r w:rsidR="00DF0A17">
        <w:rPr>
          <w:szCs w:val="22"/>
        </w:rPr>
        <w:t>ny</w:t>
      </w:r>
      <w:r w:rsidRPr="00805BF4">
        <w:rPr>
          <w:szCs w:val="22"/>
        </w:rPr>
        <w:t xml:space="preserve"> applicant</w:t>
      </w:r>
      <w:r w:rsidR="00DF0A17">
        <w:rPr>
          <w:szCs w:val="22"/>
        </w:rPr>
        <w:t xml:space="preserve"> </w:t>
      </w:r>
      <w:r w:rsidRPr="00805BF4">
        <w:rPr>
          <w:szCs w:val="22"/>
        </w:rPr>
        <w:t xml:space="preserve">in the Commission’s competitive bidding processes and requests that the applicant’s certifying official be identified and sign the application.  </w:t>
      </w:r>
    </w:p>
    <w:p w:rsidR="00143462" w:rsidRPr="00805BF4" w:rsidRDefault="00143462" w:rsidP="00C124E5">
      <w:pPr>
        <w:pStyle w:val="ParaNum"/>
        <w:widowControl/>
        <w:rPr>
          <w:szCs w:val="22"/>
        </w:rPr>
      </w:pPr>
      <w:r w:rsidRPr="00805BF4">
        <w:rPr>
          <w:szCs w:val="22"/>
        </w:rPr>
        <w:t>A</w:t>
      </w:r>
      <w:r w:rsidR="00787452">
        <w:rPr>
          <w:szCs w:val="22"/>
        </w:rPr>
        <w:t>n</w:t>
      </w:r>
      <w:r w:rsidRPr="00805BF4">
        <w:rPr>
          <w:szCs w:val="22"/>
        </w:rPr>
        <w:t xml:space="preserve"> </w:t>
      </w:r>
      <w:r w:rsidR="00787452">
        <w:rPr>
          <w:szCs w:val="22"/>
        </w:rPr>
        <w:t>FCC Form 175</w:t>
      </w:r>
      <w:r w:rsidRPr="00805BF4">
        <w:rPr>
          <w:szCs w:val="22"/>
        </w:rPr>
        <w:t xml:space="preserve"> must be certified by a person with the authority to bind the applicant.</w:t>
      </w:r>
      <w:r w:rsidR="00D35963" w:rsidRPr="00805BF4">
        <w:rPr>
          <w:szCs w:val="22"/>
        </w:rPr>
        <w:t xml:space="preserve">  In the event that changes are made in any of the information in the FCC Form 175 after the application filing deadline, the person originally certifying the application will have to certify the changes as well.  The person certifying the application cannot be changed after the application filing deadline.</w:t>
      </w:r>
    </w:p>
    <w:p w:rsidR="0073238B" w:rsidRPr="00805BF4" w:rsidRDefault="005A469A" w:rsidP="00C124E5">
      <w:pPr>
        <w:pStyle w:val="ParaNum"/>
        <w:widowControl/>
        <w:rPr>
          <w:szCs w:val="22"/>
        </w:rPr>
      </w:pPr>
      <w:r>
        <w:rPr>
          <w:szCs w:val="22"/>
        </w:rPr>
        <w:t>Each</w:t>
      </w:r>
      <w:r w:rsidR="00143462" w:rsidRPr="00805BF4">
        <w:rPr>
          <w:szCs w:val="22"/>
        </w:rPr>
        <w:t xml:space="preserve"> applicant must certify on </w:t>
      </w:r>
      <w:r>
        <w:rPr>
          <w:szCs w:val="22"/>
        </w:rPr>
        <w:t>its FCC Form 175</w:t>
      </w:r>
      <w:r w:rsidR="00143462" w:rsidRPr="00805BF4">
        <w:rPr>
          <w:szCs w:val="22"/>
        </w:rPr>
        <w:t xml:space="preserve"> under penalty of perjury that </w:t>
      </w:r>
      <w:r>
        <w:rPr>
          <w:szCs w:val="22"/>
        </w:rPr>
        <w:t xml:space="preserve">it is </w:t>
      </w:r>
      <w:r w:rsidR="00143462" w:rsidRPr="00805BF4">
        <w:rPr>
          <w:szCs w:val="22"/>
        </w:rPr>
        <w:t>legally, technically, financially and otherwise qualified to hold a Commission license.</w:t>
      </w:r>
      <w:r w:rsidR="00143462" w:rsidRPr="00805BF4">
        <w:rPr>
          <w:rStyle w:val="FootnoteReference"/>
          <w:sz w:val="22"/>
          <w:szCs w:val="22"/>
        </w:rPr>
        <w:footnoteReference w:id="101"/>
      </w:r>
      <w:r w:rsidR="00143462" w:rsidRPr="00805BF4">
        <w:rPr>
          <w:szCs w:val="22"/>
        </w:rPr>
        <w:t xml:space="preserve">  Applicants are reminded that submission of an FCC Form 175 constitutes a representation by the person certifying that he or she is an authorized representative of the applicant with the authority to bind the applicant, has read the form’s instructions and certifications, and that the contents of the application, its certifications</w:t>
      </w:r>
      <w:r w:rsidR="0061430B">
        <w:rPr>
          <w:szCs w:val="22"/>
        </w:rPr>
        <w:t>,</w:t>
      </w:r>
      <w:r w:rsidR="00143462" w:rsidRPr="00805BF4">
        <w:rPr>
          <w:szCs w:val="22"/>
        </w:rPr>
        <w:t xml:space="preserve"> and any attachments are true, complete</w:t>
      </w:r>
      <w:r w:rsidR="0061430B">
        <w:rPr>
          <w:szCs w:val="22"/>
        </w:rPr>
        <w:t>,</w:t>
      </w:r>
      <w:r w:rsidR="00143462" w:rsidRPr="00805BF4">
        <w:rPr>
          <w:szCs w:val="22"/>
        </w:rPr>
        <w:t xml:space="preserve"> and correct.  </w:t>
      </w:r>
    </w:p>
    <w:p w:rsidR="00143462" w:rsidRPr="00805BF4" w:rsidRDefault="00143462" w:rsidP="00C124E5">
      <w:pPr>
        <w:pStyle w:val="ParaNum"/>
        <w:widowControl/>
        <w:rPr>
          <w:szCs w:val="22"/>
        </w:rPr>
      </w:pPr>
      <w:r w:rsidRPr="00805BF4">
        <w:rPr>
          <w:szCs w:val="22"/>
        </w:rPr>
        <w:t xml:space="preserve">Submission of a false certification to the Commission may result in penalties, including monetary forfeitures, license forfeitures, ineligibility to participate in future auctions, and/or criminal prosecution.  </w:t>
      </w:r>
      <w:r w:rsidR="0073238B" w:rsidRPr="00805BF4">
        <w:rPr>
          <w:szCs w:val="22"/>
        </w:rPr>
        <w:t>A</w:t>
      </w:r>
      <w:r w:rsidRPr="00805BF4">
        <w:rPr>
          <w:szCs w:val="22"/>
        </w:rPr>
        <w:t xml:space="preserve"> change in the person certifying the application is considered a major change to </w:t>
      </w:r>
      <w:r w:rsidR="005A469A">
        <w:rPr>
          <w:szCs w:val="22"/>
        </w:rPr>
        <w:t>an FCC</w:t>
      </w:r>
      <w:r w:rsidR="003C7E89">
        <w:rPr>
          <w:szCs w:val="22"/>
        </w:rPr>
        <w:t> </w:t>
      </w:r>
      <w:r w:rsidR="005A469A">
        <w:rPr>
          <w:szCs w:val="22"/>
        </w:rPr>
        <w:t>Form 175</w:t>
      </w:r>
      <w:r w:rsidRPr="00805BF4">
        <w:rPr>
          <w:szCs w:val="22"/>
        </w:rPr>
        <w:t xml:space="preserve"> and will not be permitted after the application </w:t>
      </w:r>
      <w:r w:rsidR="0061430B">
        <w:rPr>
          <w:szCs w:val="22"/>
        </w:rPr>
        <w:t xml:space="preserve">filing </w:t>
      </w:r>
      <w:r w:rsidRPr="00805BF4">
        <w:rPr>
          <w:szCs w:val="22"/>
        </w:rPr>
        <w:t xml:space="preserve">deadline. </w:t>
      </w:r>
    </w:p>
    <w:p w:rsidR="00143462" w:rsidRPr="00805BF4" w:rsidRDefault="00143462" w:rsidP="00C124E5">
      <w:pPr>
        <w:pStyle w:val="ParaNum"/>
        <w:widowControl/>
        <w:rPr>
          <w:szCs w:val="22"/>
        </w:rPr>
      </w:pPr>
      <w:r w:rsidRPr="00805BF4">
        <w:rPr>
          <w:szCs w:val="22"/>
        </w:rPr>
        <w:t xml:space="preserve">Once the two </w:t>
      </w:r>
      <w:r w:rsidRPr="00805BF4">
        <w:rPr>
          <w:i/>
          <w:szCs w:val="22"/>
        </w:rPr>
        <w:t xml:space="preserve">Certify </w:t>
      </w:r>
      <w:r w:rsidR="002E4E0F" w:rsidRPr="00805BF4">
        <w:rPr>
          <w:i/>
          <w:szCs w:val="22"/>
        </w:rPr>
        <w:t xml:space="preserve">&amp; </w:t>
      </w:r>
      <w:r w:rsidRPr="00805BF4">
        <w:rPr>
          <w:i/>
          <w:szCs w:val="22"/>
        </w:rPr>
        <w:t>Submit</w:t>
      </w:r>
      <w:r w:rsidRPr="00805BF4">
        <w:rPr>
          <w:szCs w:val="22"/>
        </w:rPr>
        <w:t xml:space="preserve"> screens have been filled out, click on the </w:t>
      </w:r>
      <w:r w:rsidR="00D136F9" w:rsidRPr="00805BF4">
        <w:rPr>
          <w:b/>
          <w:szCs w:val="22"/>
        </w:rPr>
        <w:t xml:space="preserve">CERTIFY &amp; </w:t>
      </w:r>
      <w:r w:rsidRPr="00805BF4">
        <w:rPr>
          <w:b/>
          <w:szCs w:val="22"/>
        </w:rPr>
        <w:t>SUBMIT</w:t>
      </w:r>
      <w:r w:rsidRPr="00805BF4">
        <w:rPr>
          <w:szCs w:val="22"/>
        </w:rPr>
        <w:t xml:space="preserve"> button</w:t>
      </w:r>
      <w:r w:rsidR="006C6D19">
        <w:rPr>
          <w:szCs w:val="22"/>
        </w:rPr>
        <w:t xml:space="preserve"> on the second </w:t>
      </w:r>
      <w:r w:rsidR="006C6D19" w:rsidRPr="00805BF4">
        <w:rPr>
          <w:i/>
          <w:szCs w:val="22"/>
        </w:rPr>
        <w:t>Certify &amp; Submit</w:t>
      </w:r>
      <w:r w:rsidR="0074664A">
        <w:rPr>
          <w:szCs w:val="22"/>
        </w:rPr>
        <w:t xml:space="preserve"> </w:t>
      </w:r>
      <w:r w:rsidR="006C6D19">
        <w:rPr>
          <w:szCs w:val="22"/>
        </w:rPr>
        <w:t xml:space="preserve">screen </w:t>
      </w:r>
      <w:r w:rsidR="0074664A">
        <w:rPr>
          <w:szCs w:val="22"/>
        </w:rPr>
        <w:t xml:space="preserve">to </w:t>
      </w:r>
      <w:r w:rsidR="0074664A" w:rsidRPr="00805BF4">
        <w:rPr>
          <w:szCs w:val="22"/>
        </w:rPr>
        <w:t>submit the application</w:t>
      </w:r>
      <w:r w:rsidRPr="00805BF4">
        <w:rPr>
          <w:szCs w:val="22"/>
        </w:rPr>
        <w:t>.</w:t>
      </w:r>
      <w:r w:rsidR="000B1CD5">
        <w:rPr>
          <w:rStyle w:val="FootnoteReference"/>
          <w:szCs w:val="22"/>
        </w:rPr>
        <w:footnoteReference w:id="102"/>
      </w:r>
      <w:r w:rsidR="002E4E0F" w:rsidRPr="00805BF4">
        <w:rPr>
          <w:szCs w:val="22"/>
        </w:rPr>
        <w:t xml:space="preserve">  Information in an application will not be considered by the Commission unless </w:t>
      </w:r>
      <w:r w:rsidR="0074664A">
        <w:rPr>
          <w:szCs w:val="22"/>
        </w:rPr>
        <w:t xml:space="preserve">the </w:t>
      </w:r>
      <w:r w:rsidR="0074664A" w:rsidRPr="00805BF4">
        <w:rPr>
          <w:szCs w:val="22"/>
        </w:rPr>
        <w:t>applicant’s certifying official</w:t>
      </w:r>
      <w:r w:rsidR="002E4E0F" w:rsidRPr="00805BF4">
        <w:rPr>
          <w:szCs w:val="22"/>
        </w:rPr>
        <w:t xml:space="preserve"> </w:t>
      </w:r>
      <w:r w:rsidR="001D52C6">
        <w:rPr>
          <w:szCs w:val="22"/>
        </w:rPr>
        <w:t>click</w:t>
      </w:r>
      <w:r w:rsidR="0074664A">
        <w:rPr>
          <w:szCs w:val="22"/>
        </w:rPr>
        <w:t>s</w:t>
      </w:r>
      <w:r w:rsidR="0061430B" w:rsidRPr="00805BF4">
        <w:rPr>
          <w:szCs w:val="22"/>
        </w:rPr>
        <w:t xml:space="preserve"> </w:t>
      </w:r>
      <w:r w:rsidR="002E4E0F" w:rsidRPr="00805BF4">
        <w:rPr>
          <w:szCs w:val="22"/>
        </w:rPr>
        <w:t xml:space="preserve">the </w:t>
      </w:r>
      <w:r w:rsidR="00D136F9" w:rsidRPr="00805BF4">
        <w:rPr>
          <w:b/>
          <w:szCs w:val="22"/>
        </w:rPr>
        <w:t xml:space="preserve">CERTIFY &amp; </w:t>
      </w:r>
      <w:r w:rsidR="002E4E0F" w:rsidRPr="00805BF4">
        <w:rPr>
          <w:b/>
          <w:szCs w:val="22"/>
        </w:rPr>
        <w:t>SUBMIT</w:t>
      </w:r>
      <w:r w:rsidR="002E4E0F" w:rsidRPr="00805BF4">
        <w:rPr>
          <w:szCs w:val="22"/>
        </w:rPr>
        <w:t xml:space="preserve"> button on </w:t>
      </w:r>
      <w:r w:rsidR="006C6D19">
        <w:rPr>
          <w:szCs w:val="22"/>
        </w:rPr>
        <w:t xml:space="preserve">this </w:t>
      </w:r>
      <w:r w:rsidR="002E4E0F" w:rsidRPr="00805BF4">
        <w:rPr>
          <w:szCs w:val="22"/>
        </w:rPr>
        <w:t xml:space="preserve">screen after the </w:t>
      </w:r>
      <w:r w:rsidR="0074664A">
        <w:rPr>
          <w:szCs w:val="22"/>
        </w:rPr>
        <w:t xml:space="preserve">required </w:t>
      </w:r>
      <w:r w:rsidR="002E4E0F" w:rsidRPr="00805BF4">
        <w:rPr>
          <w:szCs w:val="22"/>
        </w:rPr>
        <w:t xml:space="preserve">information </w:t>
      </w:r>
      <w:r w:rsidR="0074664A">
        <w:rPr>
          <w:szCs w:val="22"/>
        </w:rPr>
        <w:t>has been provided</w:t>
      </w:r>
      <w:r w:rsidR="00C74E5B" w:rsidRPr="00805BF4">
        <w:rPr>
          <w:szCs w:val="22"/>
        </w:rPr>
        <w:t xml:space="preserve"> in the FCC</w:t>
      </w:r>
      <w:r w:rsidR="004F3958">
        <w:rPr>
          <w:szCs w:val="22"/>
        </w:rPr>
        <w:t> </w:t>
      </w:r>
      <w:r w:rsidR="00C74E5B" w:rsidRPr="00805BF4">
        <w:rPr>
          <w:szCs w:val="22"/>
        </w:rPr>
        <w:t>Form</w:t>
      </w:r>
      <w:r w:rsidR="004F3958">
        <w:rPr>
          <w:szCs w:val="22"/>
        </w:rPr>
        <w:t> </w:t>
      </w:r>
      <w:r w:rsidR="00C74E5B" w:rsidRPr="00805BF4">
        <w:rPr>
          <w:szCs w:val="22"/>
        </w:rPr>
        <w:t>175</w:t>
      </w:r>
      <w:r w:rsidR="002E4E0F" w:rsidRPr="00805BF4">
        <w:rPr>
          <w:szCs w:val="22"/>
        </w:rPr>
        <w:t>.</w:t>
      </w:r>
    </w:p>
    <w:p w:rsidR="00143462" w:rsidRPr="00D66839" w:rsidRDefault="00143462" w:rsidP="00C124E5">
      <w:pPr>
        <w:pStyle w:val="ParaNum"/>
        <w:widowControl/>
        <w:rPr>
          <w:szCs w:val="22"/>
        </w:rPr>
      </w:pPr>
      <w:r w:rsidRPr="00805BF4">
        <w:rPr>
          <w:szCs w:val="22"/>
        </w:rPr>
        <w:t xml:space="preserve">After the application has been submitted, a confirmation screen will be displayed that states the submission time and date, along with a unique file number.  </w:t>
      </w:r>
      <w:r w:rsidR="0074664A">
        <w:rPr>
          <w:szCs w:val="22"/>
        </w:rPr>
        <w:t>The applicant</w:t>
      </w:r>
      <w:r w:rsidR="008D4BA7" w:rsidRPr="00805BF4">
        <w:rPr>
          <w:szCs w:val="22"/>
        </w:rPr>
        <w:t xml:space="preserve"> </w:t>
      </w:r>
      <w:r w:rsidRPr="00805BF4">
        <w:rPr>
          <w:szCs w:val="22"/>
        </w:rPr>
        <w:t>should print a copy of the confirmation page for</w:t>
      </w:r>
      <w:r w:rsidR="00BF696A">
        <w:rPr>
          <w:szCs w:val="22"/>
        </w:rPr>
        <w:t xml:space="preserve"> its</w:t>
      </w:r>
      <w:r w:rsidR="004E2C22" w:rsidRPr="00805BF4">
        <w:rPr>
          <w:szCs w:val="22"/>
        </w:rPr>
        <w:t xml:space="preserve"> </w:t>
      </w:r>
      <w:r w:rsidRPr="00805BF4">
        <w:rPr>
          <w:szCs w:val="22"/>
        </w:rPr>
        <w:t>records.  The</w:t>
      </w:r>
      <w:r w:rsidR="004E2C22" w:rsidRPr="00805BF4">
        <w:rPr>
          <w:szCs w:val="22"/>
        </w:rPr>
        <w:t xml:space="preserve"> applicant</w:t>
      </w:r>
      <w:r w:rsidRPr="00805BF4">
        <w:rPr>
          <w:szCs w:val="22"/>
        </w:rPr>
        <w:t xml:space="preserve"> may view and print copies of </w:t>
      </w:r>
      <w:r w:rsidR="004E2C22" w:rsidRPr="00805BF4">
        <w:rPr>
          <w:szCs w:val="22"/>
        </w:rPr>
        <w:t xml:space="preserve">its </w:t>
      </w:r>
      <w:r w:rsidRPr="00805BF4">
        <w:rPr>
          <w:szCs w:val="22"/>
        </w:rPr>
        <w:t xml:space="preserve">submitted application by clicking the </w:t>
      </w:r>
      <w:r w:rsidR="004E2C22" w:rsidRPr="00805BF4">
        <w:rPr>
          <w:b/>
          <w:szCs w:val="22"/>
        </w:rPr>
        <w:t>Print</w:t>
      </w:r>
      <w:r w:rsidR="004E2C22" w:rsidRPr="00805BF4">
        <w:rPr>
          <w:szCs w:val="22"/>
        </w:rPr>
        <w:t xml:space="preserve"> link under the file number or by using the </w:t>
      </w:r>
      <w:r w:rsidR="004E2C22" w:rsidRPr="00805BF4">
        <w:rPr>
          <w:b/>
          <w:szCs w:val="22"/>
        </w:rPr>
        <w:t>Print</w:t>
      </w:r>
      <w:r w:rsidR="004E2C22" w:rsidRPr="00805BF4">
        <w:rPr>
          <w:szCs w:val="22"/>
        </w:rPr>
        <w:t xml:space="preserve"> link in the upper right of the screen.</w:t>
      </w:r>
    </w:p>
    <w:p w:rsidR="00143462" w:rsidRPr="00805BF4" w:rsidRDefault="00143462" w:rsidP="00C124E5">
      <w:pPr>
        <w:pStyle w:val="ParaNum"/>
        <w:widowControl/>
        <w:rPr>
          <w:szCs w:val="22"/>
        </w:rPr>
      </w:pPr>
      <w:r w:rsidRPr="00805BF4">
        <w:rPr>
          <w:szCs w:val="22"/>
        </w:rPr>
        <w:t xml:space="preserve">FCC Form 175 applications for Auction 1002 must be submitted and confirmed prior to </w:t>
      </w:r>
      <w:r w:rsidRPr="00805BF4">
        <w:rPr>
          <w:b/>
          <w:szCs w:val="22"/>
        </w:rPr>
        <w:t xml:space="preserve">6:00 p.m. ET on </w:t>
      </w:r>
      <w:r w:rsidR="00E37B29" w:rsidRPr="00805BF4">
        <w:rPr>
          <w:b/>
          <w:szCs w:val="22"/>
        </w:rPr>
        <w:t>February 9</w:t>
      </w:r>
      <w:r w:rsidRPr="00805BF4">
        <w:rPr>
          <w:b/>
          <w:szCs w:val="22"/>
        </w:rPr>
        <w:t>, 201</w:t>
      </w:r>
      <w:r w:rsidR="000B62BC" w:rsidRPr="00805BF4">
        <w:rPr>
          <w:b/>
          <w:szCs w:val="22"/>
        </w:rPr>
        <w:t>6</w:t>
      </w:r>
      <w:r w:rsidRPr="00805BF4">
        <w:rPr>
          <w:szCs w:val="22"/>
        </w:rPr>
        <w:t>.  Late applications or unconfirmed submissions of electronic data will not be accepted.</w:t>
      </w:r>
    </w:p>
    <w:p w:rsidR="00143462" w:rsidRPr="00805BF4" w:rsidRDefault="00143462" w:rsidP="00C124E5">
      <w:pPr>
        <w:pStyle w:val="Heading2"/>
        <w:keepNext w:val="0"/>
        <w:widowControl/>
      </w:pPr>
      <w:bookmarkStart w:id="663" w:name="_Toc109812299"/>
      <w:bookmarkStart w:id="664" w:name="_Toc130730994"/>
      <w:bookmarkStart w:id="665" w:name="_Toc130814222"/>
      <w:bookmarkStart w:id="666" w:name="_Toc130814544"/>
      <w:bookmarkStart w:id="667" w:name="_Toc130814676"/>
      <w:bookmarkStart w:id="668" w:name="_Toc130883559"/>
      <w:bookmarkStart w:id="669" w:name="_Toc130885670"/>
      <w:bookmarkStart w:id="670" w:name="_Toc131844649"/>
      <w:bookmarkStart w:id="671" w:name="_Toc148330584"/>
      <w:bookmarkStart w:id="672" w:name="_Toc148337791"/>
      <w:bookmarkStart w:id="673" w:name="_Toc148338116"/>
      <w:bookmarkStart w:id="674" w:name="_Toc148339826"/>
      <w:bookmarkStart w:id="675" w:name="_Toc148339923"/>
      <w:bookmarkStart w:id="676" w:name="_Toc149645637"/>
      <w:bookmarkStart w:id="677" w:name="_Toc149997940"/>
      <w:bookmarkStart w:id="678" w:name="_Toc158180815"/>
      <w:bookmarkStart w:id="679" w:name="_Toc158785663"/>
      <w:bookmarkStart w:id="680" w:name="_Toc178768570"/>
      <w:bookmarkStart w:id="681" w:name="_Toc179196011"/>
      <w:bookmarkStart w:id="682" w:name="_Toc179361974"/>
      <w:bookmarkStart w:id="683" w:name="_Toc179363758"/>
      <w:bookmarkStart w:id="684" w:name="_Toc197504992"/>
      <w:bookmarkStart w:id="685" w:name="_Toc198007773"/>
      <w:bookmarkStart w:id="686" w:name="_Toc198007924"/>
      <w:bookmarkStart w:id="687" w:name="_Toc198008276"/>
      <w:bookmarkStart w:id="688" w:name="_Toc198008413"/>
      <w:bookmarkStart w:id="689" w:name="_Toc198008960"/>
      <w:bookmarkStart w:id="690" w:name="_Toc198369856"/>
      <w:bookmarkStart w:id="691" w:name="_Toc216090778"/>
      <w:bookmarkStart w:id="692" w:name="_Toc226958284"/>
      <w:bookmarkStart w:id="693" w:name="_Toc227038344"/>
      <w:bookmarkStart w:id="694" w:name="_Toc254792649"/>
      <w:bookmarkStart w:id="695" w:name="_Toc256669773"/>
      <w:bookmarkStart w:id="696" w:name="_Toc257213308"/>
      <w:bookmarkStart w:id="697" w:name="_Toc257277807"/>
      <w:bookmarkStart w:id="698" w:name="_Toc257278768"/>
      <w:bookmarkStart w:id="699" w:name="_Toc257278978"/>
      <w:bookmarkStart w:id="700" w:name="_Toc257279346"/>
      <w:bookmarkStart w:id="701" w:name="_Toc257382993"/>
      <w:bookmarkStart w:id="702" w:name="_Toc274056250"/>
      <w:bookmarkStart w:id="703" w:name="_Toc276657656"/>
      <w:bookmarkStart w:id="704" w:name="_Toc278366502"/>
      <w:bookmarkStart w:id="705" w:name="_Toc307584096"/>
      <w:bookmarkStart w:id="706" w:name="_Toc307937370"/>
      <w:bookmarkStart w:id="707" w:name="_Toc348508809"/>
      <w:bookmarkStart w:id="708" w:name="_Toc362256827"/>
      <w:bookmarkStart w:id="709" w:name="_Toc366056582"/>
      <w:bookmarkStart w:id="710" w:name="_Toc366223784"/>
      <w:bookmarkStart w:id="711" w:name="_Toc366229497"/>
      <w:bookmarkStart w:id="712" w:name="_Toc366583540"/>
      <w:bookmarkStart w:id="713" w:name="_Toc389751887"/>
      <w:bookmarkStart w:id="714" w:name="_Toc392100247"/>
      <w:bookmarkStart w:id="715" w:name="_Toc392100605"/>
      <w:bookmarkStart w:id="716" w:name="_Toc393471020"/>
      <w:bookmarkStart w:id="717" w:name="_Toc393472693"/>
      <w:bookmarkStart w:id="718" w:name="_Toc393895087"/>
      <w:bookmarkStart w:id="719" w:name="_Toc433211496"/>
      <w:bookmarkStart w:id="720" w:name="_Toc98821050"/>
      <w:bookmarkStart w:id="721" w:name="_Toc98846351"/>
      <w:bookmarkStart w:id="722" w:name="_Toc98898565"/>
      <w:bookmarkStart w:id="723" w:name="_Toc98921826"/>
      <w:bookmarkStart w:id="724" w:name="_Toc98932999"/>
      <w:bookmarkStart w:id="725" w:name="_Toc101858543"/>
      <w:r w:rsidRPr="00805BF4">
        <w:t>Withdrawing an Auction Application Before the Filing Deadline and Updating Existing Auction Applications</w:t>
      </w:r>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p>
    <w:p w:rsidR="00801CB0" w:rsidRPr="00801CB0" w:rsidRDefault="00143462" w:rsidP="00C124E5">
      <w:pPr>
        <w:pStyle w:val="Heading3"/>
        <w:keepNext w:val="0"/>
        <w:widowControl/>
        <w:numPr>
          <w:ilvl w:val="2"/>
          <w:numId w:val="5"/>
        </w:numPr>
        <w:rPr>
          <w:szCs w:val="22"/>
        </w:rPr>
      </w:pPr>
      <w:bookmarkStart w:id="726" w:name="_Toc130730995"/>
      <w:bookmarkStart w:id="727" w:name="_Toc130814223"/>
      <w:bookmarkStart w:id="728" w:name="_Toc130814545"/>
      <w:bookmarkStart w:id="729" w:name="_Toc130814677"/>
      <w:bookmarkStart w:id="730" w:name="_Toc130883560"/>
      <w:bookmarkStart w:id="731" w:name="_Toc130885671"/>
      <w:bookmarkStart w:id="732" w:name="_Toc131844650"/>
      <w:bookmarkStart w:id="733" w:name="_Toc148330585"/>
      <w:bookmarkStart w:id="734" w:name="_Toc149645638"/>
      <w:bookmarkStart w:id="735" w:name="_Toc149997941"/>
      <w:bookmarkStart w:id="736" w:name="_Toc158180816"/>
      <w:bookmarkStart w:id="737" w:name="_Toc158785664"/>
      <w:bookmarkStart w:id="738" w:name="_Toc178768571"/>
      <w:bookmarkStart w:id="739" w:name="_Toc179196012"/>
      <w:bookmarkStart w:id="740" w:name="_Toc179361975"/>
      <w:bookmarkStart w:id="741" w:name="_Toc179363759"/>
      <w:bookmarkStart w:id="742" w:name="_Toc197504993"/>
      <w:bookmarkStart w:id="743" w:name="_Toc198007774"/>
      <w:bookmarkStart w:id="744" w:name="_Toc198007925"/>
      <w:bookmarkStart w:id="745" w:name="_Toc198008277"/>
      <w:bookmarkStart w:id="746" w:name="_Toc198008414"/>
      <w:bookmarkStart w:id="747" w:name="_Toc198008961"/>
      <w:bookmarkStart w:id="748" w:name="_Toc198369857"/>
      <w:bookmarkStart w:id="749" w:name="_Toc216090779"/>
      <w:bookmarkStart w:id="750" w:name="_Toc226958285"/>
      <w:bookmarkStart w:id="751" w:name="_Toc227038345"/>
      <w:bookmarkStart w:id="752" w:name="_Toc254792650"/>
      <w:bookmarkStart w:id="753" w:name="_Toc256669774"/>
      <w:bookmarkStart w:id="754" w:name="_Toc257213309"/>
      <w:bookmarkStart w:id="755" w:name="_Toc257277808"/>
      <w:bookmarkStart w:id="756" w:name="_Toc257278769"/>
      <w:bookmarkStart w:id="757" w:name="_Toc257278979"/>
      <w:bookmarkStart w:id="758" w:name="_Toc257279347"/>
      <w:bookmarkStart w:id="759" w:name="_Toc257382994"/>
      <w:bookmarkStart w:id="760" w:name="_Toc274056251"/>
      <w:bookmarkStart w:id="761" w:name="_Toc276657657"/>
      <w:bookmarkStart w:id="762" w:name="_Toc278366503"/>
      <w:bookmarkStart w:id="763" w:name="_Toc307584097"/>
      <w:bookmarkStart w:id="764" w:name="_Toc307937371"/>
      <w:bookmarkStart w:id="765" w:name="_Toc348508810"/>
      <w:bookmarkStart w:id="766" w:name="_Toc362256828"/>
      <w:bookmarkStart w:id="767" w:name="_Toc366056583"/>
      <w:bookmarkStart w:id="768" w:name="_Toc366223785"/>
      <w:bookmarkStart w:id="769" w:name="_Toc366229498"/>
      <w:bookmarkStart w:id="770" w:name="_Toc366583541"/>
      <w:bookmarkStart w:id="771" w:name="_Toc389751888"/>
      <w:bookmarkStart w:id="772" w:name="_Toc392100248"/>
      <w:bookmarkStart w:id="773" w:name="_Toc392100606"/>
      <w:bookmarkStart w:id="774" w:name="_Toc393471021"/>
      <w:bookmarkStart w:id="775" w:name="_Toc393472694"/>
      <w:bookmarkStart w:id="776" w:name="_Toc393895088"/>
      <w:bookmarkStart w:id="777" w:name="_Toc433211497"/>
      <w:r w:rsidRPr="00805BF4">
        <w:rPr>
          <w:szCs w:val="22"/>
        </w:rPr>
        <w:t>Withdrawing an Application</w:t>
      </w:r>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p>
    <w:p w:rsidR="008C631F" w:rsidRPr="0018200A" w:rsidRDefault="008C631F" w:rsidP="00C124E5">
      <w:pPr>
        <w:pStyle w:val="ParaNum"/>
        <w:widowControl/>
        <w:rPr>
          <w:szCs w:val="22"/>
        </w:rPr>
      </w:pPr>
      <w:r>
        <w:rPr>
          <w:szCs w:val="22"/>
        </w:rPr>
        <w:t>An</w:t>
      </w:r>
      <w:r w:rsidR="00BF696A">
        <w:rPr>
          <w:szCs w:val="22"/>
        </w:rPr>
        <w:t xml:space="preserve"> applicant</w:t>
      </w:r>
      <w:r w:rsidR="00E9657C" w:rsidRPr="00801CB0">
        <w:rPr>
          <w:szCs w:val="22"/>
        </w:rPr>
        <w:t xml:space="preserve"> may withdraw </w:t>
      </w:r>
      <w:r>
        <w:rPr>
          <w:szCs w:val="22"/>
        </w:rPr>
        <w:t>its</w:t>
      </w:r>
      <w:r w:rsidR="00E9657C" w:rsidRPr="00801CB0">
        <w:rPr>
          <w:szCs w:val="22"/>
        </w:rPr>
        <w:t xml:space="preserve"> application only during the initial filing window.  To </w:t>
      </w:r>
      <w:r w:rsidR="00143462" w:rsidRPr="00801CB0">
        <w:rPr>
          <w:szCs w:val="22"/>
        </w:rPr>
        <w:t xml:space="preserve">withdraw a submitted application before the </w:t>
      </w:r>
      <w:r>
        <w:rPr>
          <w:szCs w:val="22"/>
        </w:rPr>
        <w:t>A</w:t>
      </w:r>
      <w:r w:rsidR="00143462" w:rsidRPr="00801CB0">
        <w:rPr>
          <w:szCs w:val="22"/>
        </w:rPr>
        <w:t>uction</w:t>
      </w:r>
      <w:r>
        <w:rPr>
          <w:szCs w:val="22"/>
        </w:rPr>
        <w:t xml:space="preserve"> 1002</w:t>
      </w:r>
      <w:r w:rsidR="00143462" w:rsidRPr="00801CB0">
        <w:rPr>
          <w:szCs w:val="22"/>
        </w:rPr>
        <w:t xml:space="preserve"> application filing deadline, click on the </w:t>
      </w:r>
      <w:r w:rsidR="00143462" w:rsidRPr="00801CB0">
        <w:rPr>
          <w:b/>
          <w:szCs w:val="22"/>
        </w:rPr>
        <w:t xml:space="preserve">Withdraw Application </w:t>
      </w:r>
      <w:r w:rsidR="00143462" w:rsidRPr="00801CB0">
        <w:rPr>
          <w:szCs w:val="22"/>
        </w:rPr>
        <w:t xml:space="preserve">icon on the </w:t>
      </w:r>
      <w:r w:rsidR="000224C8" w:rsidRPr="005356A5">
        <w:rPr>
          <w:i/>
          <w:szCs w:val="22"/>
        </w:rPr>
        <w:t xml:space="preserve">Review or </w:t>
      </w:r>
      <w:r w:rsidR="00143462" w:rsidRPr="00801CB0">
        <w:rPr>
          <w:i/>
          <w:szCs w:val="22"/>
        </w:rPr>
        <w:t>Modify Existing Auction Applications</w:t>
      </w:r>
      <w:r w:rsidR="00143462" w:rsidRPr="00801CB0">
        <w:rPr>
          <w:b/>
          <w:i/>
          <w:szCs w:val="22"/>
        </w:rPr>
        <w:t xml:space="preserve"> </w:t>
      </w:r>
      <w:r w:rsidR="00F21985">
        <w:rPr>
          <w:szCs w:val="22"/>
        </w:rPr>
        <w:t xml:space="preserve">section </w:t>
      </w:r>
      <w:r w:rsidR="000224C8">
        <w:rPr>
          <w:szCs w:val="22"/>
        </w:rPr>
        <w:t xml:space="preserve">of the </w:t>
      </w:r>
      <w:r w:rsidR="000224C8" w:rsidRPr="005356A5">
        <w:rPr>
          <w:i/>
          <w:szCs w:val="22"/>
        </w:rPr>
        <w:t>Auction Application Manager</w:t>
      </w:r>
      <w:r w:rsidR="000224C8">
        <w:rPr>
          <w:szCs w:val="22"/>
        </w:rPr>
        <w:t xml:space="preserve"> </w:t>
      </w:r>
      <w:r w:rsidR="00F21985">
        <w:rPr>
          <w:szCs w:val="22"/>
        </w:rPr>
        <w:t>screen</w:t>
      </w:r>
      <w:r w:rsidR="00143462" w:rsidRPr="00801CB0">
        <w:rPr>
          <w:szCs w:val="22"/>
        </w:rPr>
        <w:t xml:space="preserve">.  </w:t>
      </w:r>
      <w:r w:rsidR="00FF66D5" w:rsidRPr="00801CB0">
        <w:rPr>
          <w:szCs w:val="22"/>
        </w:rPr>
        <w:t>The entire FCC Form 175, including a</w:t>
      </w:r>
      <w:r w:rsidR="00143462" w:rsidRPr="00801CB0">
        <w:rPr>
          <w:szCs w:val="22"/>
        </w:rPr>
        <w:t xml:space="preserve">ll previously-submitted data </w:t>
      </w:r>
      <w:r>
        <w:rPr>
          <w:szCs w:val="22"/>
        </w:rPr>
        <w:t xml:space="preserve">and any uploaded attachments, </w:t>
      </w:r>
      <w:r w:rsidR="00143462" w:rsidRPr="00801CB0">
        <w:rPr>
          <w:szCs w:val="22"/>
        </w:rPr>
        <w:t>will be deleted.</w:t>
      </w:r>
      <w:r w:rsidR="00CB691C" w:rsidRPr="00801CB0">
        <w:rPr>
          <w:b/>
          <w:szCs w:val="22"/>
        </w:rPr>
        <w:t xml:space="preserve">  </w:t>
      </w:r>
      <w:r>
        <w:rPr>
          <w:b/>
          <w:szCs w:val="22"/>
        </w:rPr>
        <w:t>An a</w:t>
      </w:r>
      <w:r w:rsidRPr="00801CB0">
        <w:rPr>
          <w:b/>
          <w:szCs w:val="22"/>
        </w:rPr>
        <w:t xml:space="preserve">pplication may not be withdrawn </w:t>
      </w:r>
      <w:r>
        <w:rPr>
          <w:b/>
          <w:szCs w:val="22"/>
        </w:rPr>
        <w:t>a</w:t>
      </w:r>
      <w:r w:rsidR="00143462" w:rsidRPr="00801CB0">
        <w:rPr>
          <w:b/>
          <w:szCs w:val="22"/>
        </w:rPr>
        <w:t>fter the</w:t>
      </w:r>
      <w:r w:rsidR="00CB691C" w:rsidRPr="00801CB0">
        <w:rPr>
          <w:b/>
          <w:szCs w:val="22"/>
        </w:rPr>
        <w:t xml:space="preserve"> </w:t>
      </w:r>
      <w:r>
        <w:rPr>
          <w:b/>
          <w:szCs w:val="22"/>
        </w:rPr>
        <w:t>A</w:t>
      </w:r>
      <w:r w:rsidR="00143462" w:rsidRPr="00801CB0">
        <w:rPr>
          <w:b/>
          <w:szCs w:val="22"/>
        </w:rPr>
        <w:t>uction</w:t>
      </w:r>
      <w:r>
        <w:rPr>
          <w:b/>
          <w:szCs w:val="22"/>
        </w:rPr>
        <w:t xml:space="preserve"> 1002</w:t>
      </w:r>
      <w:r w:rsidR="00143462" w:rsidRPr="00801CB0">
        <w:rPr>
          <w:b/>
          <w:szCs w:val="22"/>
        </w:rPr>
        <w:t xml:space="preserve"> application filing deadline</w:t>
      </w:r>
      <w:r w:rsidR="004F3958">
        <w:rPr>
          <w:b/>
          <w:szCs w:val="22"/>
        </w:rPr>
        <w:t xml:space="preserve"> (i.e., 6:00 p.m. ET on </w:t>
      </w:r>
      <w:r w:rsidR="004F3958" w:rsidRPr="00801CB0">
        <w:rPr>
          <w:b/>
          <w:szCs w:val="22"/>
        </w:rPr>
        <w:t>February 9, 2016</w:t>
      </w:r>
      <w:r w:rsidR="004F3958">
        <w:rPr>
          <w:b/>
          <w:szCs w:val="22"/>
        </w:rPr>
        <w:t>)</w:t>
      </w:r>
      <w:r w:rsidR="00143462" w:rsidRPr="00801CB0">
        <w:rPr>
          <w:b/>
          <w:szCs w:val="22"/>
        </w:rPr>
        <w:t>.</w:t>
      </w:r>
      <w:r w:rsidR="008C36F7">
        <w:rPr>
          <w:b/>
          <w:szCs w:val="22"/>
        </w:rPr>
        <w:t xml:space="preserve">  </w:t>
      </w:r>
    </w:p>
    <w:p w:rsidR="00143462" w:rsidRPr="0018200A" w:rsidRDefault="008C36F7" w:rsidP="00C124E5">
      <w:pPr>
        <w:pStyle w:val="ParaNum"/>
        <w:widowControl/>
        <w:rPr>
          <w:szCs w:val="22"/>
        </w:rPr>
      </w:pPr>
      <w:r w:rsidRPr="0018200A">
        <w:t xml:space="preserve">Each applicant that submits an FCC Form 175 to participate in </w:t>
      </w:r>
      <w:r w:rsidR="0018200A">
        <w:t>A</w:t>
      </w:r>
      <w:r w:rsidRPr="0018200A">
        <w:t xml:space="preserve">uction </w:t>
      </w:r>
      <w:r w:rsidR="0018200A">
        <w:t xml:space="preserve">1002 </w:t>
      </w:r>
      <w:r w:rsidRPr="0018200A">
        <w:t xml:space="preserve">remains subject to the FCC’s prohibition </w:t>
      </w:r>
      <w:r w:rsidR="00AF446C">
        <w:t>on</w:t>
      </w:r>
      <w:r w:rsidR="00AF446C" w:rsidRPr="0018200A">
        <w:t xml:space="preserve"> </w:t>
      </w:r>
      <w:r w:rsidRPr="0018200A">
        <w:t>certain communications until the applicable deadline</w:t>
      </w:r>
      <w:r w:rsidR="0018200A">
        <w:t>,</w:t>
      </w:r>
      <w:r w:rsidRPr="0018200A">
        <w:t xml:space="preserve"> regardless of whether the applicant has an application that has been deemed to be complete, makes an upfront payment, becomes a qualified bidder, or places a bid.</w:t>
      </w:r>
      <w:r w:rsidR="00217E2A" w:rsidRPr="008C36F7">
        <w:rPr>
          <w:rStyle w:val="FootnoteReference"/>
          <w:sz w:val="22"/>
          <w:szCs w:val="22"/>
        </w:rPr>
        <w:footnoteReference w:id="103"/>
      </w:r>
    </w:p>
    <w:p w:rsidR="00143462" w:rsidRPr="00805BF4" w:rsidRDefault="00143462" w:rsidP="00C124E5">
      <w:pPr>
        <w:pStyle w:val="Heading3"/>
        <w:keepNext w:val="0"/>
        <w:widowControl/>
        <w:numPr>
          <w:ilvl w:val="2"/>
          <w:numId w:val="5"/>
        </w:numPr>
        <w:rPr>
          <w:szCs w:val="22"/>
        </w:rPr>
      </w:pPr>
      <w:bookmarkStart w:id="778" w:name="_Toc130730996"/>
      <w:bookmarkStart w:id="779" w:name="_Toc130814224"/>
      <w:bookmarkStart w:id="780" w:name="_Toc130814546"/>
      <w:bookmarkStart w:id="781" w:name="_Toc130814678"/>
      <w:bookmarkStart w:id="782" w:name="_Toc130883561"/>
      <w:bookmarkStart w:id="783" w:name="_Toc130885672"/>
      <w:bookmarkStart w:id="784" w:name="_Toc131844651"/>
      <w:bookmarkStart w:id="785" w:name="_Toc148330586"/>
      <w:bookmarkStart w:id="786" w:name="_Toc149645639"/>
      <w:bookmarkStart w:id="787" w:name="_Toc149997942"/>
      <w:bookmarkStart w:id="788" w:name="_Toc158180817"/>
      <w:bookmarkStart w:id="789" w:name="_Toc158785665"/>
      <w:bookmarkStart w:id="790" w:name="_Toc178768572"/>
      <w:bookmarkStart w:id="791" w:name="_Toc179196013"/>
      <w:bookmarkStart w:id="792" w:name="_Toc179361976"/>
      <w:bookmarkStart w:id="793" w:name="_Toc179363760"/>
      <w:bookmarkStart w:id="794" w:name="_Toc197504994"/>
      <w:bookmarkStart w:id="795" w:name="_Toc198007775"/>
      <w:bookmarkStart w:id="796" w:name="_Toc198007926"/>
      <w:bookmarkStart w:id="797" w:name="_Toc198008278"/>
      <w:bookmarkStart w:id="798" w:name="_Toc198008415"/>
      <w:bookmarkStart w:id="799" w:name="_Toc198008962"/>
      <w:bookmarkStart w:id="800" w:name="_Toc198369858"/>
      <w:bookmarkStart w:id="801" w:name="_Toc216090780"/>
      <w:bookmarkStart w:id="802" w:name="_Toc226958286"/>
      <w:bookmarkStart w:id="803" w:name="_Toc227038346"/>
      <w:bookmarkStart w:id="804" w:name="_Toc254792651"/>
      <w:bookmarkStart w:id="805" w:name="_Toc256669775"/>
      <w:bookmarkStart w:id="806" w:name="_Toc257213310"/>
      <w:bookmarkStart w:id="807" w:name="_Toc257277809"/>
      <w:bookmarkStart w:id="808" w:name="_Toc257278770"/>
      <w:bookmarkStart w:id="809" w:name="_Toc257278980"/>
      <w:bookmarkStart w:id="810" w:name="_Toc257279348"/>
      <w:bookmarkStart w:id="811" w:name="_Toc257382995"/>
      <w:bookmarkStart w:id="812" w:name="_Toc274056252"/>
      <w:bookmarkStart w:id="813" w:name="_Toc276657658"/>
      <w:bookmarkStart w:id="814" w:name="_Toc278366504"/>
      <w:bookmarkStart w:id="815" w:name="_Toc307584098"/>
      <w:bookmarkStart w:id="816" w:name="_Toc307937372"/>
      <w:bookmarkStart w:id="817" w:name="_Toc348508811"/>
      <w:bookmarkStart w:id="818" w:name="_Toc362256829"/>
      <w:bookmarkStart w:id="819" w:name="_Toc366056584"/>
      <w:bookmarkStart w:id="820" w:name="_Toc366223786"/>
      <w:bookmarkStart w:id="821" w:name="_Toc366229499"/>
      <w:bookmarkStart w:id="822" w:name="_Toc366583542"/>
      <w:bookmarkStart w:id="823" w:name="_Toc389751889"/>
      <w:bookmarkStart w:id="824" w:name="_Toc392100249"/>
      <w:bookmarkStart w:id="825" w:name="_Toc392100607"/>
      <w:bookmarkStart w:id="826" w:name="_Toc393471022"/>
      <w:bookmarkStart w:id="827" w:name="_Toc393472695"/>
      <w:bookmarkStart w:id="828" w:name="_Toc393895089"/>
      <w:bookmarkStart w:id="829" w:name="_Toc433211498"/>
      <w:bookmarkEnd w:id="720"/>
      <w:bookmarkEnd w:id="721"/>
      <w:bookmarkEnd w:id="722"/>
      <w:bookmarkEnd w:id="723"/>
      <w:bookmarkEnd w:id="724"/>
      <w:bookmarkEnd w:id="725"/>
      <w:r w:rsidRPr="00805BF4">
        <w:rPr>
          <w:szCs w:val="22"/>
        </w:rPr>
        <w:t xml:space="preserve">Updating Existing </w:t>
      </w:r>
      <w:r w:rsidR="005C2FCA">
        <w:rPr>
          <w:szCs w:val="22"/>
        </w:rPr>
        <w:t>Forward Auction</w:t>
      </w:r>
      <w:r w:rsidR="00A24925">
        <w:rPr>
          <w:szCs w:val="22"/>
        </w:rPr>
        <w:t xml:space="preserve"> </w:t>
      </w:r>
      <w:r w:rsidRPr="00805BF4">
        <w:rPr>
          <w:szCs w:val="22"/>
        </w:rPr>
        <w:t>Applications</w:t>
      </w:r>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p>
    <w:p w:rsidR="00143462" w:rsidRPr="00805BF4" w:rsidRDefault="00143462" w:rsidP="00C124E5">
      <w:pPr>
        <w:pStyle w:val="ParaNum"/>
        <w:widowControl/>
        <w:rPr>
          <w:szCs w:val="22"/>
        </w:rPr>
      </w:pPr>
      <w:r w:rsidRPr="00805BF4">
        <w:rPr>
          <w:szCs w:val="22"/>
        </w:rPr>
        <w:t>The</w:t>
      </w:r>
      <w:r w:rsidRPr="00805BF4">
        <w:rPr>
          <w:b/>
          <w:szCs w:val="22"/>
        </w:rPr>
        <w:t xml:space="preserve"> </w:t>
      </w:r>
      <w:r w:rsidRPr="00805BF4">
        <w:rPr>
          <w:i/>
          <w:szCs w:val="22"/>
        </w:rPr>
        <w:t>Review or Modify Existing Applications</w:t>
      </w:r>
      <w:r w:rsidRPr="00805BF4">
        <w:rPr>
          <w:b/>
          <w:i/>
          <w:szCs w:val="22"/>
        </w:rPr>
        <w:t xml:space="preserve"> </w:t>
      </w:r>
      <w:r w:rsidR="00F21985">
        <w:rPr>
          <w:szCs w:val="22"/>
        </w:rPr>
        <w:t>section</w:t>
      </w:r>
      <w:r w:rsidR="00F21985" w:rsidRPr="00805BF4">
        <w:rPr>
          <w:szCs w:val="22"/>
        </w:rPr>
        <w:t xml:space="preserve"> </w:t>
      </w:r>
      <w:r w:rsidR="008A618F">
        <w:rPr>
          <w:szCs w:val="22"/>
        </w:rPr>
        <w:t xml:space="preserve">of the </w:t>
      </w:r>
      <w:r w:rsidR="008A618F" w:rsidRPr="00C65C99">
        <w:rPr>
          <w:i/>
          <w:szCs w:val="22"/>
        </w:rPr>
        <w:t>Auction Application Manager</w:t>
      </w:r>
      <w:r w:rsidR="008A618F">
        <w:rPr>
          <w:szCs w:val="22"/>
        </w:rPr>
        <w:t xml:space="preserve"> </w:t>
      </w:r>
      <w:r w:rsidR="00F21985">
        <w:rPr>
          <w:szCs w:val="22"/>
        </w:rPr>
        <w:t>screen</w:t>
      </w:r>
      <w:r w:rsidR="008A618F" w:rsidRPr="00805BF4">
        <w:rPr>
          <w:szCs w:val="22"/>
        </w:rPr>
        <w:t xml:space="preserve"> </w:t>
      </w:r>
      <w:r w:rsidRPr="00805BF4">
        <w:rPr>
          <w:szCs w:val="22"/>
        </w:rPr>
        <w:t>displays any application created or submitted within a</w:t>
      </w:r>
      <w:r w:rsidR="008C631F">
        <w:rPr>
          <w:szCs w:val="22"/>
        </w:rPr>
        <w:t>n auction application</w:t>
      </w:r>
      <w:r w:rsidRPr="00805BF4">
        <w:rPr>
          <w:szCs w:val="22"/>
        </w:rPr>
        <w:t xml:space="preserve"> filing window.  This </w:t>
      </w:r>
      <w:r w:rsidR="00C10E27" w:rsidRPr="00805BF4">
        <w:rPr>
          <w:szCs w:val="22"/>
        </w:rPr>
        <w:t xml:space="preserve">screen </w:t>
      </w:r>
      <w:r w:rsidRPr="00805BF4">
        <w:rPr>
          <w:szCs w:val="22"/>
        </w:rPr>
        <w:t xml:space="preserve">shows </w:t>
      </w:r>
      <w:r w:rsidR="00C10E27" w:rsidRPr="00805BF4">
        <w:rPr>
          <w:szCs w:val="22"/>
        </w:rPr>
        <w:t xml:space="preserve">which auction the application was filed for, </w:t>
      </w:r>
      <w:r w:rsidRPr="00805BF4">
        <w:rPr>
          <w:szCs w:val="22"/>
        </w:rPr>
        <w:t xml:space="preserve">the application status, the date and time the application was last </w:t>
      </w:r>
      <w:r w:rsidR="00C10E27" w:rsidRPr="00805BF4">
        <w:rPr>
          <w:szCs w:val="22"/>
        </w:rPr>
        <w:t>modified</w:t>
      </w:r>
      <w:r w:rsidRPr="00805BF4">
        <w:rPr>
          <w:szCs w:val="22"/>
        </w:rPr>
        <w:t>, and the date and time the application was last submitted.  It may be used as a reference to confirm the date and time of the most recent submission of the application.</w:t>
      </w:r>
    </w:p>
    <w:p w:rsidR="00270FA7" w:rsidRPr="00270FA7" w:rsidRDefault="00143462" w:rsidP="00C124E5">
      <w:pPr>
        <w:pStyle w:val="ParaNum"/>
        <w:widowControl/>
        <w:rPr>
          <w:szCs w:val="22"/>
        </w:rPr>
      </w:pPr>
      <w:r w:rsidRPr="00805BF4">
        <w:t xml:space="preserve">To review or continue working on an existing </w:t>
      </w:r>
      <w:r w:rsidR="00A42D9E" w:rsidRPr="00805BF4">
        <w:t xml:space="preserve">forward </w:t>
      </w:r>
      <w:r w:rsidRPr="00805BF4">
        <w:t xml:space="preserve">auction application, click the </w:t>
      </w:r>
      <w:r w:rsidR="00A42D9E" w:rsidRPr="00805BF4">
        <w:t xml:space="preserve">forward </w:t>
      </w:r>
      <w:r w:rsidRPr="00805BF4">
        <w:t>auction number</w:t>
      </w:r>
      <w:r w:rsidR="00A42D9E" w:rsidRPr="00805BF4">
        <w:t xml:space="preserve"> for the application</w:t>
      </w:r>
      <w:r w:rsidRPr="00805BF4">
        <w:t xml:space="preserve">, which will </w:t>
      </w:r>
      <w:r w:rsidR="005C2FCA">
        <w:t>display</w:t>
      </w:r>
      <w:r w:rsidRPr="00805BF4">
        <w:t xml:space="preserve"> the application’s </w:t>
      </w:r>
      <w:r w:rsidRPr="00805BF4">
        <w:rPr>
          <w:i/>
        </w:rPr>
        <w:t>Summary</w:t>
      </w:r>
      <w:r w:rsidRPr="00805BF4">
        <w:t xml:space="preserve"> </w:t>
      </w:r>
      <w:r w:rsidR="00A42D9E" w:rsidRPr="00805BF4">
        <w:t xml:space="preserve">screen </w:t>
      </w:r>
      <w:r w:rsidRPr="00805BF4">
        <w:t xml:space="preserve">in a view/edit mode.  </w:t>
      </w:r>
      <w:r w:rsidR="0074664A">
        <w:t>To s</w:t>
      </w:r>
      <w:r w:rsidR="0074664A" w:rsidRPr="00805BF4">
        <w:t xml:space="preserve">ubmit any changes made to </w:t>
      </w:r>
      <w:r w:rsidR="0074664A">
        <w:t>the</w:t>
      </w:r>
      <w:r w:rsidR="0074664A" w:rsidRPr="00805BF4">
        <w:t xml:space="preserve"> FCC Form 175</w:t>
      </w:r>
      <w:r w:rsidR="0074664A">
        <w:t>,</w:t>
      </w:r>
      <w:r w:rsidRPr="00805BF4">
        <w:t xml:space="preserve"> go to the </w:t>
      </w:r>
      <w:r w:rsidR="0045016A">
        <w:t xml:space="preserve">second </w:t>
      </w:r>
      <w:r w:rsidRPr="00805BF4">
        <w:rPr>
          <w:i/>
        </w:rPr>
        <w:t xml:space="preserve">Certify </w:t>
      </w:r>
      <w:r w:rsidR="00A42D9E" w:rsidRPr="00805BF4">
        <w:rPr>
          <w:i/>
        </w:rPr>
        <w:t xml:space="preserve">&amp; </w:t>
      </w:r>
      <w:r w:rsidRPr="00805BF4">
        <w:rPr>
          <w:i/>
        </w:rPr>
        <w:t>Submit</w:t>
      </w:r>
      <w:r w:rsidRPr="00805BF4">
        <w:t xml:space="preserve"> screen and click the </w:t>
      </w:r>
      <w:r w:rsidR="00D136F9" w:rsidRPr="00805BF4">
        <w:rPr>
          <w:b/>
        </w:rPr>
        <w:t xml:space="preserve">CERTIFY &amp; </w:t>
      </w:r>
      <w:r w:rsidRPr="00805BF4">
        <w:rPr>
          <w:b/>
        </w:rPr>
        <w:t>SUBMIT</w:t>
      </w:r>
      <w:r w:rsidRPr="00805BF4">
        <w:t xml:space="preserve"> button.  After the revised application has been submitted, a confirmation page will display the application’s file number and submission time and date.  A copy of the confirmation page should be printed for </w:t>
      </w:r>
      <w:r w:rsidR="00F831A9" w:rsidRPr="00805BF4">
        <w:t xml:space="preserve">the applicant’s </w:t>
      </w:r>
      <w:r w:rsidRPr="00805BF4">
        <w:t xml:space="preserve">records.  </w:t>
      </w:r>
      <w:r w:rsidR="00F831A9" w:rsidRPr="00805BF4">
        <w:t>An a</w:t>
      </w:r>
      <w:r w:rsidRPr="00805BF4">
        <w:t xml:space="preserve">pplicant may view and print copies of </w:t>
      </w:r>
      <w:r w:rsidR="00F831A9" w:rsidRPr="00805BF4">
        <w:t xml:space="preserve">its </w:t>
      </w:r>
      <w:r w:rsidRPr="00805BF4">
        <w:t>submitted applica</w:t>
      </w:r>
      <w:r w:rsidR="000B62BC" w:rsidRPr="00805BF4">
        <w:t>t</w:t>
      </w:r>
      <w:r w:rsidRPr="00805BF4">
        <w:t xml:space="preserve">ion by clicking on the </w:t>
      </w:r>
      <w:r w:rsidR="00F831A9" w:rsidRPr="00805BF4">
        <w:rPr>
          <w:b/>
        </w:rPr>
        <w:t>Print</w:t>
      </w:r>
      <w:r w:rsidR="00F831A9" w:rsidRPr="00805BF4">
        <w:t xml:space="preserve"> link under the file number or by using the </w:t>
      </w:r>
      <w:r w:rsidR="00F831A9" w:rsidRPr="00805BF4">
        <w:rPr>
          <w:b/>
        </w:rPr>
        <w:t>Print</w:t>
      </w:r>
      <w:r w:rsidR="00F831A9" w:rsidRPr="00805BF4">
        <w:t xml:space="preserve"> link in the upper right of the screen.</w:t>
      </w:r>
      <w:r w:rsidR="00270FA7" w:rsidRPr="00270FA7">
        <w:t xml:space="preserve"> </w:t>
      </w:r>
    </w:p>
    <w:p w:rsidR="00270FA7" w:rsidRDefault="00270FA7" w:rsidP="00C124E5">
      <w:pPr>
        <w:pStyle w:val="ParaNum"/>
        <w:widowControl/>
        <w:rPr>
          <w:szCs w:val="22"/>
        </w:rPr>
      </w:pPr>
      <w:r w:rsidRPr="00270FA7">
        <w:rPr>
          <w:szCs w:val="22"/>
        </w:rPr>
        <w:t>After the initial FCC Form 175 filing deadline, an applicant may make only minor changes to its application.  Major modifications will not be permitted (e.g., change its license selection(s) or person certifying the application, change in ownership of the applicant that would constitute an assignment or transfer of control, or claim eligibility for a different type or higher percentage of bidding credit).</w:t>
      </w:r>
      <w:r>
        <w:rPr>
          <w:rStyle w:val="FootnoteReference"/>
          <w:szCs w:val="22"/>
        </w:rPr>
        <w:footnoteReference w:id="104"/>
      </w:r>
      <w:r w:rsidRPr="00270FA7">
        <w:rPr>
          <w:szCs w:val="22"/>
        </w:rPr>
        <w:t xml:space="preserve"> </w:t>
      </w:r>
    </w:p>
    <w:p w:rsidR="00143462" w:rsidRPr="00805BF4" w:rsidRDefault="0031376B" w:rsidP="00C124E5">
      <w:pPr>
        <w:pStyle w:val="Heading1"/>
        <w:keepNext w:val="0"/>
        <w:widowControl/>
        <w:numPr>
          <w:ilvl w:val="0"/>
          <w:numId w:val="5"/>
        </w:numPr>
      </w:pPr>
      <w:bookmarkStart w:id="830" w:name="_Toc216090781"/>
      <w:bookmarkStart w:id="831" w:name="_Toc226958287"/>
      <w:bookmarkStart w:id="832" w:name="_Toc227038347"/>
      <w:bookmarkStart w:id="833" w:name="_Toc254792652"/>
      <w:bookmarkStart w:id="834" w:name="_Toc256669776"/>
      <w:bookmarkStart w:id="835" w:name="_Toc257213311"/>
      <w:bookmarkStart w:id="836" w:name="_Toc257277810"/>
      <w:bookmarkStart w:id="837" w:name="_Toc257278771"/>
      <w:bookmarkStart w:id="838" w:name="_Toc257278981"/>
      <w:bookmarkStart w:id="839" w:name="_Toc257279349"/>
      <w:bookmarkStart w:id="840" w:name="_Toc257382996"/>
      <w:bookmarkStart w:id="841" w:name="_Toc274056253"/>
      <w:bookmarkStart w:id="842" w:name="_Toc276657659"/>
      <w:bookmarkStart w:id="843" w:name="_Toc278366505"/>
      <w:bookmarkStart w:id="844" w:name="_Toc307584099"/>
      <w:bookmarkStart w:id="845" w:name="_Toc307937373"/>
      <w:bookmarkStart w:id="846" w:name="_Toc348508812"/>
      <w:bookmarkStart w:id="847" w:name="_Toc362256830"/>
      <w:bookmarkStart w:id="848" w:name="_Toc366056585"/>
      <w:bookmarkStart w:id="849" w:name="_Toc366223787"/>
      <w:bookmarkStart w:id="850" w:name="_Toc366229500"/>
      <w:bookmarkStart w:id="851" w:name="_Toc366583543"/>
      <w:bookmarkStart w:id="852" w:name="_Toc389751890"/>
      <w:bookmarkStart w:id="853" w:name="_Toc392100250"/>
      <w:bookmarkStart w:id="854" w:name="_Toc392100608"/>
      <w:bookmarkStart w:id="855" w:name="_Toc393471023"/>
      <w:bookmarkStart w:id="856" w:name="_Toc393472696"/>
      <w:bookmarkStart w:id="857" w:name="_Toc393895090"/>
      <w:bookmarkStart w:id="858" w:name="_Toc433211499"/>
      <w:r w:rsidRPr="00805BF4">
        <w:rPr>
          <w:caps w:val="0"/>
        </w:rPr>
        <w:t>UPFRONT PAYMENT</w:t>
      </w:r>
      <w:r w:rsidR="00D66222">
        <w:rPr>
          <w:caps w:val="0"/>
        </w:rPr>
        <w:t>S</w:t>
      </w:r>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r>
        <w:rPr>
          <w:caps w:val="0"/>
        </w:rPr>
        <w:t>; REQUEST FOR REFUND OF UPFRONT PAYMENT</w:t>
      </w:r>
    </w:p>
    <w:p w:rsidR="00143462" w:rsidRPr="00660D76" w:rsidRDefault="00143462" w:rsidP="00C124E5">
      <w:pPr>
        <w:pStyle w:val="Heading2"/>
        <w:keepNext w:val="0"/>
        <w:widowControl/>
        <w:numPr>
          <w:ilvl w:val="1"/>
          <w:numId w:val="17"/>
        </w:numPr>
      </w:pPr>
      <w:bookmarkStart w:id="859" w:name="_Toc197504995"/>
      <w:bookmarkStart w:id="860" w:name="_Toc198007776"/>
      <w:bookmarkStart w:id="861" w:name="_Toc198007927"/>
      <w:bookmarkStart w:id="862" w:name="_Toc198008279"/>
      <w:bookmarkStart w:id="863" w:name="_Toc198008416"/>
      <w:bookmarkStart w:id="864" w:name="_Toc198008963"/>
      <w:bookmarkStart w:id="865" w:name="_Toc198369859"/>
      <w:bookmarkStart w:id="866" w:name="_Toc216090782"/>
      <w:bookmarkStart w:id="867" w:name="_Toc226958288"/>
      <w:bookmarkStart w:id="868" w:name="_Toc227038348"/>
      <w:bookmarkStart w:id="869" w:name="_Toc254792653"/>
      <w:bookmarkStart w:id="870" w:name="_Toc256669777"/>
      <w:bookmarkStart w:id="871" w:name="_Toc257213312"/>
      <w:bookmarkStart w:id="872" w:name="_Toc257277811"/>
      <w:bookmarkStart w:id="873" w:name="_Toc257278772"/>
      <w:bookmarkStart w:id="874" w:name="_Toc257278982"/>
      <w:bookmarkStart w:id="875" w:name="_Toc257279350"/>
      <w:bookmarkStart w:id="876" w:name="_Toc257382997"/>
      <w:bookmarkStart w:id="877" w:name="_Toc274056254"/>
      <w:bookmarkStart w:id="878" w:name="_Toc276657660"/>
      <w:bookmarkStart w:id="879" w:name="_Toc278366506"/>
      <w:bookmarkStart w:id="880" w:name="_Toc307584100"/>
      <w:bookmarkStart w:id="881" w:name="_Toc307937374"/>
      <w:bookmarkStart w:id="882" w:name="_Toc348508813"/>
      <w:bookmarkStart w:id="883" w:name="_Toc362256831"/>
      <w:bookmarkStart w:id="884" w:name="_Toc366056586"/>
      <w:bookmarkStart w:id="885" w:name="_Toc366223788"/>
      <w:bookmarkStart w:id="886" w:name="_Toc366229501"/>
      <w:bookmarkStart w:id="887" w:name="_Toc366583544"/>
      <w:bookmarkStart w:id="888" w:name="_Toc389751891"/>
      <w:bookmarkStart w:id="889" w:name="_Toc392100251"/>
      <w:bookmarkStart w:id="890" w:name="_Toc392100609"/>
      <w:bookmarkStart w:id="891" w:name="_Toc393471024"/>
      <w:bookmarkStart w:id="892" w:name="_Toc393472697"/>
      <w:bookmarkStart w:id="893" w:name="_Toc393895091"/>
      <w:bookmarkStart w:id="894" w:name="_Toc433211500"/>
      <w:r w:rsidRPr="00660D76">
        <w:t>Upfront Payment Calculator and Form 159</w:t>
      </w:r>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r w:rsidRPr="00660D76">
        <w:t xml:space="preserve">  </w:t>
      </w:r>
    </w:p>
    <w:p w:rsidR="00143462" w:rsidRPr="00805BF4" w:rsidRDefault="00AA6B66" w:rsidP="00C124E5">
      <w:pPr>
        <w:pStyle w:val="ParaNum"/>
        <w:widowControl/>
        <w:rPr>
          <w:szCs w:val="22"/>
        </w:rPr>
      </w:pPr>
      <w:r>
        <w:rPr>
          <w:szCs w:val="22"/>
        </w:rPr>
        <w:t xml:space="preserve">The </w:t>
      </w:r>
      <w:r w:rsidRPr="002B4A36">
        <w:rPr>
          <w:b/>
          <w:szCs w:val="22"/>
        </w:rPr>
        <w:t>Upfront Payment Calculator and Form</w:t>
      </w:r>
      <w:r>
        <w:rPr>
          <w:b/>
          <w:szCs w:val="22"/>
        </w:rPr>
        <w:t> </w:t>
      </w:r>
      <w:r w:rsidRPr="002B4A36">
        <w:rPr>
          <w:b/>
          <w:szCs w:val="22"/>
        </w:rPr>
        <w:t>159</w:t>
      </w:r>
      <w:r>
        <w:rPr>
          <w:b/>
          <w:szCs w:val="22"/>
        </w:rPr>
        <w:t xml:space="preserve"> </w:t>
      </w:r>
      <w:r w:rsidRPr="00AF01DD">
        <w:rPr>
          <w:szCs w:val="22"/>
        </w:rPr>
        <w:t>icon</w:t>
      </w:r>
      <w:r>
        <w:rPr>
          <w:szCs w:val="22"/>
        </w:rPr>
        <w:t>s/links</w:t>
      </w:r>
      <w:r w:rsidRPr="00AF01DD">
        <w:rPr>
          <w:szCs w:val="22"/>
        </w:rPr>
        <w:t xml:space="preserve"> </w:t>
      </w:r>
      <w:r>
        <w:rPr>
          <w:szCs w:val="22"/>
        </w:rPr>
        <w:t xml:space="preserve">will </w:t>
      </w:r>
      <w:r w:rsidR="00321184">
        <w:rPr>
          <w:szCs w:val="22"/>
        </w:rPr>
        <w:t xml:space="preserve">become </w:t>
      </w:r>
      <w:r>
        <w:rPr>
          <w:szCs w:val="22"/>
        </w:rPr>
        <w:t xml:space="preserve">available </w:t>
      </w:r>
      <w:r w:rsidR="00321184">
        <w:rPr>
          <w:szCs w:val="22"/>
        </w:rPr>
        <w:t xml:space="preserve">after the release of a public notice listing complete applications following the deadline for resubmitting corrected applications </w:t>
      </w:r>
      <w:r w:rsidR="00F45936">
        <w:rPr>
          <w:szCs w:val="22"/>
        </w:rPr>
        <w:t>for the forward auction</w:t>
      </w:r>
      <w:r>
        <w:rPr>
          <w:szCs w:val="22"/>
        </w:rPr>
        <w:t>.</w:t>
      </w:r>
      <w:r w:rsidR="00E50A2D">
        <w:rPr>
          <w:rStyle w:val="FootnoteReference"/>
          <w:szCs w:val="22"/>
        </w:rPr>
        <w:footnoteReference w:id="105"/>
      </w:r>
      <w:r w:rsidR="00BF696A">
        <w:rPr>
          <w:szCs w:val="22"/>
        </w:rPr>
        <w:t xml:space="preserve"> </w:t>
      </w:r>
      <w:r>
        <w:rPr>
          <w:szCs w:val="22"/>
        </w:rPr>
        <w:t xml:space="preserve"> Once available, </w:t>
      </w:r>
      <w:r w:rsidR="008416BC">
        <w:rPr>
          <w:szCs w:val="22"/>
        </w:rPr>
        <w:t>you</w:t>
      </w:r>
      <w:r w:rsidR="004B0E36">
        <w:rPr>
          <w:szCs w:val="22"/>
        </w:rPr>
        <w:t xml:space="preserve"> </w:t>
      </w:r>
      <w:r w:rsidR="00143462" w:rsidRPr="002B4A36">
        <w:rPr>
          <w:szCs w:val="22"/>
        </w:rPr>
        <w:t xml:space="preserve">may access the </w:t>
      </w:r>
      <w:r w:rsidR="00143462" w:rsidRPr="002B4A36">
        <w:rPr>
          <w:b/>
          <w:szCs w:val="22"/>
        </w:rPr>
        <w:t>Upfront Payment Calculator and Form</w:t>
      </w:r>
      <w:r w:rsidR="004F3958">
        <w:rPr>
          <w:b/>
          <w:szCs w:val="22"/>
        </w:rPr>
        <w:t> </w:t>
      </w:r>
      <w:r w:rsidR="00143462" w:rsidRPr="002B4A36">
        <w:rPr>
          <w:b/>
          <w:szCs w:val="22"/>
        </w:rPr>
        <w:t>159</w:t>
      </w:r>
      <w:r w:rsidR="001F17D5">
        <w:rPr>
          <w:b/>
          <w:szCs w:val="22"/>
        </w:rPr>
        <w:t xml:space="preserve"> </w:t>
      </w:r>
      <w:r w:rsidR="001F17D5" w:rsidRPr="00AF01DD">
        <w:rPr>
          <w:szCs w:val="22"/>
        </w:rPr>
        <w:t>icon</w:t>
      </w:r>
      <w:r>
        <w:rPr>
          <w:szCs w:val="22"/>
        </w:rPr>
        <w:t>s</w:t>
      </w:r>
      <w:r w:rsidR="001F17D5" w:rsidRPr="00AF01DD">
        <w:rPr>
          <w:szCs w:val="22"/>
        </w:rPr>
        <w:t xml:space="preserve"> and </w:t>
      </w:r>
      <w:r w:rsidR="004B0E36">
        <w:rPr>
          <w:szCs w:val="22"/>
        </w:rPr>
        <w:t>link</w:t>
      </w:r>
      <w:r>
        <w:rPr>
          <w:szCs w:val="22"/>
        </w:rPr>
        <w:t>s</w:t>
      </w:r>
      <w:r w:rsidR="00285F59" w:rsidRPr="00834D5D">
        <w:rPr>
          <w:szCs w:val="22"/>
        </w:rPr>
        <w:t xml:space="preserve"> </w:t>
      </w:r>
      <w:r w:rsidR="00143462" w:rsidRPr="00834D5D">
        <w:rPr>
          <w:szCs w:val="22"/>
        </w:rPr>
        <w:t xml:space="preserve">from the </w:t>
      </w:r>
      <w:r w:rsidR="00143462" w:rsidRPr="005B4E5D">
        <w:rPr>
          <w:i/>
          <w:szCs w:val="22"/>
        </w:rPr>
        <w:t>Review or Modify Existing Applications</w:t>
      </w:r>
      <w:r w:rsidR="00143462" w:rsidRPr="005B4E5D">
        <w:rPr>
          <w:b/>
          <w:i/>
          <w:szCs w:val="22"/>
        </w:rPr>
        <w:t xml:space="preserve"> </w:t>
      </w:r>
      <w:r w:rsidR="00143462" w:rsidRPr="00617B85">
        <w:rPr>
          <w:szCs w:val="22"/>
        </w:rPr>
        <w:t xml:space="preserve">and the </w:t>
      </w:r>
      <w:r w:rsidR="00143462" w:rsidRPr="00E6451E">
        <w:rPr>
          <w:i/>
          <w:szCs w:val="22"/>
        </w:rPr>
        <w:t>Auction Application Submit Confirmation</w:t>
      </w:r>
      <w:r w:rsidR="00143462" w:rsidRPr="00176E01">
        <w:rPr>
          <w:b/>
          <w:i/>
          <w:szCs w:val="22"/>
        </w:rPr>
        <w:t xml:space="preserve"> </w:t>
      </w:r>
      <w:r w:rsidR="00285F59" w:rsidRPr="00805BF4">
        <w:rPr>
          <w:szCs w:val="22"/>
        </w:rPr>
        <w:t>screen</w:t>
      </w:r>
      <w:r w:rsidR="00F45936">
        <w:rPr>
          <w:szCs w:val="22"/>
        </w:rPr>
        <w:t>s</w:t>
      </w:r>
      <w:r w:rsidR="00742A54">
        <w:rPr>
          <w:szCs w:val="22"/>
        </w:rPr>
        <w:t>,</w:t>
      </w:r>
      <w:r w:rsidR="001F17D5">
        <w:rPr>
          <w:szCs w:val="22"/>
        </w:rPr>
        <w:t xml:space="preserve"> respectively</w:t>
      </w:r>
      <w:r w:rsidR="00143462" w:rsidRPr="00805BF4">
        <w:rPr>
          <w:szCs w:val="22"/>
        </w:rPr>
        <w:t xml:space="preserve">.  Clicking the </w:t>
      </w:r>
      <w:r w:rsidR="00143462" w:rsidRPr="00805BF4">
        <w:rPr>
          <w:b/>
          <w:szCs w:val="22"/>
        </w:rPr>
        <w:t>Upfront Payment Calculator and Form 159</w:t>
      </w:r>
      <w:r w:rsidR="001F17D5">
        <w:rPr>
          <w:szCs w:val="22"/>
        </w:rPr>
        <w:t xml:space="preserve"> link/icon</w:t>
      </w:r>
      <w:r w:rsidR="00143462" w:rsidRPr="00805BF4">
        <w:rPr>
          <w:szCs w:val="22"/>
        </w:rPr>
        <w:t xml:space="preserve"> will provide a calculator to determine the appropriate upfront payment amount to submit with the FCC Form 159</w:t>
      </w:r>
      <w:r w:rsidR="004F3958">
        <w:rPr>
          <w:szCs w:val="22"/>
        </w:rPr>
        <w:t xml:space="preserve"> (Remittance Advice)</w:t>
      </w:r>
      <w:r w:rsidR="00143462" w:rsidRPr="00805BF4">
        <w:rPr>
          <w:szCs w:val="22"/>
        </w:rPr>
        <w:t xml:space="preserve">.  From the </w:t>
      </w:r>
      <w:r w:rsidR="00143462" w:rsidRPr="00805BF4">
        <w:rPr>
          <w:i/>
          <w:szCs w:val="22"/>
        </w:rPr>
        <w:t>Calculate Upfront Payment</w:t>
      </w:r>
      <w:r w:rsidR="00143462" w:rsidRPr="00805BF4">
        <w:rPr>
          <w:szCs w:val="22"/>
        </w:rPr>
        <w:t xml:space="preserve"> </w:t>
      </w:r>
      <w:r w:rsidR="00285F59" w:rsidRPr="00805BF4">
        <w:rPr>
          <w:szCs w:val="22"/>
        </w:rPr>
        <w:t>screen</w:t>
      </w:r>
      <w:r w:rsidR="00143462" w:rsidRPr="00805BF4">
        <w:rPr>
          <w:szCs w:val="22"/>
        </w:rPr>
        <w:t xml:space="preserve">, click the </w:t>
      </w:r>
      <w:r w:rsidR="00285F59" w:rsidRPr="00805BF4">
        <w:rPr>
          <w:b/>
          <w:szCs w:val="22"/>
        </w:rPr>
        <w:t>FORM 159</w:t>
      </w:r>
      <w:r w:rsidR="00285F59" w:rsidRPr="00805BF4">
        <w:rPr>
          <w:szCs w:val="22"/>
        </w:rPr>
        <w:t xml:space="preserve"> </w:t>
      </w:r>
      <w:r w:rsidR="00143462" w:rsidRPr="00805BF4">
        <w:rPr>
          <w:szCs w:val="22"/>
        </w:rPr>
        <w:t xml:space="preserve">button to obtain the FCC Form 159.  </w:t>
      </w:r>
      <w:r w:rsidR="0012430A">
        <w:rPr>
          <w:szCs w:val="22"/>
        </w:rPr>
        <w:t xml:space="preserve">Additional information </w:t>
      </w:r>
      <w:r w:rsidR="00143462" w:rsidRPr="00805BF4">
        <w:rPr>
          <w:szCs w:val="22"/>
        </w:rPr>
        <w:t>on how to</w:t>
      </w:r>
      <w:r w:rsidR="00EE162F">
        <w:rPr>
          <w:szCs w:val="22"/>
        </w:rPr>
        <w:t xml:space="preserve"> complete and</w:t>
      </w:r>
      <w:r w:rsidR="00143462" w:rsidRPr="00805BF4">
        <w:rPr>
          <w:szCs w:val="22"/>
        </w:rPr>
        <w:t xml:space="preserve"> submit the FCC Form 159</w:t>
      </w:r>
      <w:r w:rsidR="00F45936">
        <w:rPr>
          <w:szCs w:val="22"/>
        </w:rPr>
        <w:t xml:space="preserve"> will be provided in the </w:t>
      </w:r>
      <w:r w:rsidR="00B45089" w:rsidRPr="00805BF4">
        <w:rPr>
          <w:szCs w:val="22"/>
        </w:rPr>
        <w:t>forthcoming</w:t>
      </w:r>
      <w:r w:rsidR="00143462" w:rsidRPr="00805BF4">
        <w:rPr>
          <w:szCs w:val="22"/>
        </w:rPr>
        <w:t xml:space="preserve"> </w:t>
      </w:r>
      <w:r w:rsidR="00143462" w:rsidRPr="00805BF4">
        <w:rPr>
          <w:i/>
          <w:szCs w:val="22"/>
        </w:rPr>
        <w:t>Upfront Payment</w:t>
      </w:r>
      <w:r w:rsidR="009A3E2F" w:rsidRPr="00805BF4">
        <w:rPr>
          <w:i/>
          <w:szCs w:val="22"/>
        </w:rPr>
        <w:t>s</w:t>
      </w:r>
      <w:r w:rsidR="00143462" w:rsidRPr="00805BF4">
        <w:rPr>
          <w:i/>
          <w:szCs w:val="22"/>
        </w:rPr>
        <w:t xml:space="preserve"> </w:t>
      </w:r>
      <w:r w:rsidR="009A3E2F" w:rsidRPr="00805BF4">
        <w:rPr>
          <w:i/>
          <w:szCs w:val="22"/>
        </w:rPr>
        <w:t>P</w:t>
      </w:r>
      <w:r w:rsidR="00F45936">
        <w:rPr>
          <w:i/>
          <w:szCs w:val="22"/>
        </w:rPr>
        <w:t xml:space="preserve">ublic </w:t>
      </w:r>
      <w:r w:rsidR="009A3E2F" w:rsidRPr="00805BF4">
        <w:rPr>
          <w:i/>
          <w:szCs w:val="22"/>
        </w:rPr>
        <w:t>N</w:t>
      </w:r>
      <w:r w:rsidR="00F45936">
        <w:rPr>
          <w:i/>
          <w:szCs w:val="22"/>
        </w:rPr>
        <w:t>otice</w:t>
      </w:r>
      <w:r w:rsidR="00143462" w:rsidRPr="00805BF4">
        <w:rPr>
          <w:szCs w:val="22"/>
        </w:rPr>
        <w:t>.</w:t>
      </w:r>
      <w:r w:rsidR="0024301A">
        <w:rPr>
          <w:rStyle w:val="FootnoteReference"/>
          <w:szCs w:val="22"/>
        </w:rPr>
        <w:footnoteReference w:id="106"/>
      </w:r>
    </w:p>
    <w:p w:rsidR="00143462" w:rsidRPr="00805BF4" w:rsidRDefault="00143462" w:rsidP="00C124E5">
      <w:pPr>
        <w:pStyle w:val="Heading2"/>
        <w:keepNext w:val="0"/>
        <w:widowControl/>
      </w:pPr>
      <w:bookmarkStart w:id="895" w:name="_Toc101858545"/>
      <w:bookmarkStart w:id="896" w:name="_Toc109812301"/>
      <w:bookmarkStart w:id="897" w:name="_Toc130730998"/>
      <w:bookmarkStart w:id="898" w:name="_Toc130814226"/>
      <w:bookmarkStart w:id="899" w:name="_Toc130814548"/>
      <w:bookmarkStart w:id="900" w:name="_Toc130814680"/>
      <w:bookmarkStart w:id="901" w:name="_Toc130883563"/>
      <w:bookmarkStart w:id="902" w:name="_Toc130885674"/>
      <w:bookmarkStart w:id="903" w:name="_Toc131844653"/>
      <w:bookmarkStart w:id="904" w:name="_Toc148330588"/>
      <w:bookmarkStart w:id="905" w:name="_Toc148337793"/>
      <w:bookmarkStart w:id="906" w:name="_Toc148338118"/>
      <w:bookmarkStart w:id="907" w:name="_Toc148339828"/>
      <w:bookmarkStart w:id="908" w:name="_Toc148339925"/>
      <w:bookmarkStart w:id="909" w:name="_Toc149645641"/>
      <w:bookmarkStart w:id="910" w:name="_Toc149997944"/>
      <w:bookmarkStart w:id="911" w:name="_Toc158180819"/>
      <w:bookmarkStart w:id="912" w:name="_Toc158785667"/>
      <w:bookmarkStart w:id="913" w:name="_Toc178768574"/>
      <w:bookmarkStart w:id="914" w:name="_Toc179196014"/>
      <w:bookmarkStart w:id="915" w:name="_Toc179361977"/>
      <w:bookmarkStart w:id="916" w:name="_Toc179363761"/>
      <w:bookmarkStart w:id="917" w:name="_Toc197504996"/>
      <w:bookmarkStart w:id="918" w:name="_Toc198007777"/>
      <w:bookmarkStart w:id="919" w:name="_Toc198007928"/>
      <w:bookmarkStart w:id="920" w:name="_Toc198008280"/>
      <w:bookmarkStart w:id="921" w:name="_Toc198008417"/>
      <w:bookmarkStart w:id="922" w:name="_Toc198008964"/>
      <w:bookmarkStart w:id="923" w:name="_Toc198369860"/>
      <w:bookmarkStart w:id="924" w:name="_Toc216090783"/>
      <w:bookmarkStart w:id="925" w:name="_Toc226958289"/>
      <w:bookmarkStart w:id="926" w:name="_Toc227038349"/>
      <w:bookmarkStart w:id="927" w:name="_Toc254792654"/>
      <w:bookmarkStart w:id="928" w:name="_Toc256669778"/>
      <w:bookmarkStart w:id="929" w:name="_Toc257213313"/>
      <w:bookmarkStart w:id="930" w:name="_Toc257277812"/>
      <w:bookmarkStart w:id="931" w:name="_Toc257278773"/>
      <w:bookmarkStart w:id="932" w:name="_Toc257278983"/>
      <w:bookmarkStart w:id="933" w:name="_Toc257279351"/>
      <w:bookmarkStart w:id="934" w:name="_Toc257382998"/>
      <w:bookmarkStart w:id="935" w:name="_Toc274056255"/>
      <w:bookmarkStart w:id="936" w:name="_Toc276657661"/>
      <w:bookmarkStart w:id="937" w:name="_Toc278366507"/>
      <w:bookmarkStart w:id="938" w:name="_Toc307584101"/>
      <w:bookmarkStart w:id="939" w:name="_Toc307937375"/>
      <w:bookmarkStart w:id="940" w:name="_Toc348508814"/>
      <w:bookmarkStart w:id="941" w:name="_Toc362256832"/>
      <w:bookmarkStart w:id="942" w:name="_Toc366056587"/>
      <w:bookmarkStart w:id="943" w:name="_Toc366223789"/>
      <w:bookmarkStart w:id="944" w:name="_Toc366229502"/>
      <w:bookmarkStart w:id="945" w:name="_Toc366583545"/>
      <w:bookmarkStart w:id="946" w:name="_Toc389751892"/>
      <w:bookmarkStart w:id="947" w:name="_Toc392100252"/>
      <w:bookmarkStart w:id="948" w:name="_Toc392100610"/>
      <w:bookmarkStart w:id="949" w:name="_Toc393471025"/>
      <w:bookmarkStart w:id="950" w:name="_Toc393472698"/>
      <w:bookmarkStart w:id="951" w:name="_Toc393895092"/>
      <w:bookmarkStart w:id="952" w:name="_Toc433211501"/>
      <w:r w:rsidRPr="00805BF4">
        <w:t>Refund of Upfront Payment</w:t>
      </w:r>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r w:rsidRPr="00805BF4">
        <w:t xml:space="preserve"> </w:t>
      </w:r>
    </w:p>
    <w:p w:rsidR="00143462" w:rsidRPr="004160D0" w:rsidRDefault="00143462" w:rsidP="00C124E5">
      <w:pPr>
        <w:pStyle w:val="ParaNum"/>
        <w:widowControl/>
      </w:pPr>
      <w:r w:rsidRPr="004160D0">
        <w:t xml:space="preserve">On the </w:t>
      </w:r>
      <w:r w:rsidRPr="004160D0">
        <w:rPr>
          <w:i/>
        </w:rPr>
        <w:t>Auction Application Submit Confirmation</w:t>
      </w:r>
      <w:r w:rsidRPr="004160D0">
        <w:t xml:space="preserve"> </w:t>
      </w:r>
      <w:r w:rsidR="0012430A" w:rsidRPr="004160D0">
        <w:t xml:space="preserve">and </w:t>
      </w:r>
      <w:r w:rsidR="0012430A" w:rsidRPr="00AF01DD">
        <w:rPr>
          <w:i/>
        </w:rPr>
        <w:t>Review Modify Existing Applications</w:t>
      </w:r>
      <w:r w:rsidR="0012430A" w:rsidRPr="004160D0">
        <w:t xml:space="preserve"> </w:t>
      </w:r>
      <w:r w:rsidR="00F94F3A" w:rsidRPr="004160D0">
        <w:t>screen</w:t>
      </w:r>
      <w:r w:rsidR="0012430A" w:rsidRPr="004160D0">
        <w:t>s</w:t>
      </w:r>
      <w:r w:rsidRPr="004160D0">
        <w:t xml:space="preserve">, </w:t>
      </w:r>
      <w:r w:rsidR="008416BC">
        <w:t>you</w:t>
      </w:r>
      <w:r w:rsidRPr="004160D0">
        <w:t xml:space="preserve"> can click on the </w:t>
      </w:r>
      <w:r w:rsidRPr="004160D0">
        <w:rPr>
          <w:b/>
        </w:rPr>
        <w:t>Wire Transfer for Refund Purposes</w:t>
      </w:r>
      <w:r w:rsidRPr="004160D0">
        <w:t xml:space="preserve"> link</w:t>
      </w:r>
      <w:r w:rsidR="0069329F" w:rsidRPr="004160D0">
        <w:t>/icon</w:t>
      </w:r>
      <w:r w:rsidRPr="004160D0">
        <w:t xml:space="preserve"> to provide wire transfer instructions for purposes of refunds of upfront payments.  </w:t>
      </w:r>
      <w:r w:rsidR="004B3704" w:rsidRPr="004160D0">
        <w:t xml:space="preserve">The Commission will use this information to refund excess funds on deposit.  </w:t>
      </w:r>
      <w:r w:rsidR="0069329F" w:rsidRPr="004160D0">
        <w:t xml:space="preserve">This feature will </w:t>
      </w:r>
      <w:r w:rsidR="0095648A">
        <w:rPr>
          <w:szCs w:val="22"/>
        </w:rPr>
        <w:t xml:space="preserve">become available after the release of a public notice listing complete applications following the deadline for resubmitting corrected applications for the forward auction. </w:t>
      </w:r>
      <w:r w:rsidR="001737EC">
        <w:rPr>
          <w:szCs w:val="22"/>
        </w:rPr>
        <w:t xml:space="preserve"> </w:t>
      </w:r>
      <w:r w:rsidR="00BC6905" w:rsidRPr="004160D0">
        <w:t xml:space="preserve">Additional information on how to submit the FCC Form 159 for purposes of receiving a refund of an upfront payment will be provided in the forthcoming </w:t>
      </w:r>
      <w:r w:rsidR="00BC6905" w:rsidRPr="004160D0">
        <w:rPr>
          <w:i/>
        </w:rPr>
        <w:t>Upfront Payments Public Notice</w:t>
      </w:r>
      <w:r w:rsidR="00BC6905" w:rsidRPr="004160D0">
        <w:t>.</w:t>
      </w:r>
      <w:r w:rsidR="0024301A">
        <w:rPr>
          <w:rStyle w:val="FootnoteReference"/>
        </w:rPr>
        <w:footnoteReference w:id="107"/>
      </w:r>
      <w:r w:rsidR="00ED64FE" w:rsidRPr="004160D0">
        <w:t xml:space="preserve"> </w:t>
      </w:r>
    </w:p>
    <w:p w:rsidR="00143462" w:rsidRPr="00805BF4" w:rsidRDefault="0031376B" w:rsidP="00C124E5">
      <w:pPr>
        <w:pStyle w:val="Heading1"/>
        <w:keepNext w:val="0"/>
        <w:widowControl/>
        <w:numPr>
          <w:ilvl w:val="0"/>
          <w:numId w:val="5"/>
        </w:numPr>
        <w:rPr>
          <w:rFonts w:ascii="Times New Roman" w:hAnsi="Times New Roman"/>
          <w:szCs w:val="22"/>
        </w:rPr>
      </w:pPr>
      <w:bookmarkStart w:id="953" w:name="_Toc216090784"/>
      <w:bookmarkStart w:id="954" w:name="_Toc226958290"/>
      <w:bookmarkStart w:id="955" w:name="_Toc227038350"/>
      <w:bookmarkStart w:id="956" w:name="_Toc254792655"/>
      <w:bookmarkStart w:id="957" w:name="_Toc256669779"/>
      <w:bookmarkStart w:id="958" w:name="_Toc257213314"/>
      <w:bookmarkStart w:id="959" w:name="_Toc257277813"/>
      <w:bookmarkStart w:id="960" w:name="_Toc257278774"/>
      <w:bookmarkStart w:id="961" w:name="_Toc257278984"/>
      <w:bookmarkStart w:id="962" w:name="_Toc257279352"/>
      <w:bookmarkStart w:id="963" w:name="_Toc257382999"/>
      <w:bookmarkStart w:id="964" w:name="_Toc274056256"/>
      <w:bookmarkStart w:id="965" w:name="_Toc276657662"/>
      <w:bookmarkStart w:id="966" w:name="_Toc278366508"/>
      <w:bookmarkStart w:id="967" w:name="_Toc307584102"/>
      <w:bookmarkStart w:id="968" w:name="_Toc307937376"/>
      <w:bookmarkStart w:id="969" w:name="_Toc348508815"/>
      <w:bookmarkStart w:id="970" w:name="_Toc362256833"/>
      <w:bookmarkStart w:id="971" w:name="_Toc366056588"/>
      <w:bookmarkStart w:id="972" w:name="_Toc366223790"/>
      <w:bookmarkStart w:id="973" w:name="_Toc366229503"/>
      <w:bookmarkStart w:id="974" w:name="_Toc366583546"/>
      <w:bookmarkStart w:id="975" w:name="_Toc389751893"/>
      <w:bookmarkStart w:id="976" w:name="_Toc392100253"/>
      <w:bookmarkStart w:id="977" w:name="_Toc392100611"/>
      <w:bookmarkStart w:id="978" w:name="_Toc393471026"/>
      <w:bookmarkStart w:id="979" w:name="_Toc393472699"/>
      <w:bookmarkStart w:id="980" w:name="_Toc393895093"/>
      <w:bookmarkStart w:id="981" w:name="_Toc433211502"/>
      <w:r w:rsidRPr="00AD0940">
        <w:rPr>
          <w:caps w:val="0"/>
        </w:rPr>
        <w:t>MISCELLANEOUS</w:t>
      </w:r>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p>
    <w:p w:rsidR="00143462" w:rsidRPr="002B4A36" w:rsidRDefault="00143462" w:rsidP="00C124E5">
      <w:pPr>
        <w:pStyle w:val="Heading2"/>
        <w:keepNext w:val="0"/>
        <w:widowControl/>
        <w:numPr>
          <w:ilvl w:val="1"/>
          <w:numId w:val="18"/>
        </w:numPr>
      </w:pPr>
      <w:bookmarkStart w:id="982" w:name="_Toc98821051"/>
      <w:bookmarkStart w:id="983" w:name="_Toc98846352"/>
      <w:bookmarkStart w:id="984" w:name="_Toc98898566"/>
      <w:bookmarkStart w:id="985" w:name="_Toc98921827"/>
      <w:bookmarkStart w:id="986" w:name="_Toc98933000"/>
      <w:bookmarkStart w:id="987" w:name="_Toc101858546"/>
      <w:bookmarkStart w:id="988" w:name="_Toc109812302"/>
      <w:bookmarkStart w:id="989" w:name="_Toc130730999"/>
      <w:bookmarkStart w:id="990" w:name="_Toc130814227"/>
      <w:bookmarkStart w:id="991" w:name="_Toc130814549"/>
      <w:bookmarkStart w:id="992" w:name="_Toc130814681"/>
      <w:bookmarkStart w:id="993" w:name="_Toc130883564"/>
      <w:bookmarkStart w:id="994" w:name="_Toc130885675"/>
      <w:bookmarkStart w:id="995" w:name="_Toc131844654"/>
      <w:bookmarkStart w:id="996" w:name="_Toc148330589"/>
      <w:bookmarkStart w:id="997" w:name="_Toc148337794"/>
      <w:bookmarkStart w:id="998" w:name="_Toc148338119"/>
      <w:bookmarkStart w:id="999" w:name="_Toc148339829"/>
      <w:bookmarkStart w:id="1000" w:name="_Toc148339926"/>
      <w:bookmarkStart w:id="1001" w:name="_Toc149645642"/>
      <w:bookmarkStart w:id="1002" w:name="_Toc149997945"/>
      <w:bookmarkStart w:id="1003" w:name="_Toc158180820"/>
      <w:bookmarkStart w:id="1004" w:name="_Toc158785668"/>
      <w:bookmarkStart w:id="1005" w:name="_Toc178768575"/>
      <w:bookmarkStart w:id="1006" w:name="_Toc179196015"/>
      <w:bookmarkStart w:id="1007" w:name="_Toc179361978"/>
      <w:bookmarkStart w:id="1008" w:name="_Toc179363762"/>
      <w:bookmarkStart w:id="1009" w:name="_Toc197504997"/>
      <w:bookmarkStart w:id="1010" w:name="_Toc198007778"/>
      <w:bookmarkStart w:id="1011" w:name="_Toc198007929"/>
      <w:bookmarkStart w:id="1012" w:name="_Toc198008281"/>
      <w:bookmarkStart w:id="1013" w:name="_Toc198008418"/>
      <w:bookmarkStart w:id="1014" w:name="_Toc198008965"/>
      <w:bookmarkStart w:id="1015" w:name="_Toc198369861"/>
      <w:bookmarkStart w:id="1016" w:name="_Toc216090785"/>
      <w:bookmarkStart w:id="1017" w:name="_Toc226958291"/>
      <w:bookmarkStart w:id="1018" w:name="_Toc227038351"/>
      <w:bookmarkStart w:id="1019" w:name="_Toc254792656"/>
      <w:bookmarkStart w:id="1020" w:name="_Toc256669780"/>
      <w:bookmarkStart w:id="1021" w:name="_Toc257213315"/>
      <w:bookmarkStart w:id="1022" w:name="_Toc257277814"/>
      <w:bookmarkStart w:id="1023" w:name="_Toc257278775"/>
      <w:bookmarkStart w:id="1024" w:name="_Toc257278985"/>
      <w:bookmarkStart w:id="1025" w:name="_Toc257279353"/>
      <w:bookmarkStart w:id="1026" w:name="_Toc257383000"/>
      <w:bookmarkStart w:id="1027" w:name="_Toc274056257"/>
      <w:bookmarkStart w:id="1028" w:name="_Toc276657663"/>
      <w:bookmarkStart w:id="1029" w:name="_Toc278366509"/>
      <w:bookmarkStart w:id="1030" w:name="_Toc307584103"/>
      <w:bookmarkStart w:id="1031" w:name="_Toc307937377"/>
      <w:bookmarkStart w:id="1032" w:name="_Toc348508816"/>
      <w:bookmarkStart w:id="1033" w:name="_Toc362256834"/>
      <w:bookmarkStart w:id="1034" w:name="_Toc366056589"/>
      <w:bookmarkStart w:id="1035" w:name="_Toc366223791"/>
      <w:bookmarkStart w:id="1036" w:name="_Toc366229504"/>
      <w:bookmarkStart w:id="1037" w:name="_Toc366583547"/>
      <w:bookmarkStart w:id="1038" w:name="_Toc389751894"/>
      <w:bookmarkStart w:id="1039" w:name="_Toc392100254"/>
      <w:bookmarkStart w:id="1040" w:name="_Toc392100612"/>
      <w:bookmarkStart w:id="1041" w:name="_Toc393471027"/>
      <w:bookmarkStart w:id="1042" w:name="_Toc393472700"/>
      <w:bookmarkStart w:id="1043" w:name="_Toc393895094"/>
      <w:bookmarkStart w:id="1044" w:name="_Toc433211503"/>
      <w:r w:rsidRPr="00660D76">
        <w:t xml:space="preserve">Access to View </w:t>
      </w:r>
      <w:r w:rsidRPr="002B4A36">
        <w:t>Forward Auction Application</w:t>
      </w:r>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r w:rsidRPr="002B4A36">
        <w:t>s</w:t>
      </w:r>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p>
    <w:p w:rsidR="00143462" w:rsidRPr="00805BF4" w:rsidRDefault="00143462" w:rsidP="00C124E5">
      <w:pPr>
        <w:pStyle w:val="ParaNum"/>
        <w:widowControl/>
        <w:rPr>
          <w:szCs w:val="22"/>
        </w:rPr>
      </w:pPr>
      <w:r w:rsidRPr="005B4E5D">
        <w:rPr>
          <w:szCs w:val="22"/>
        </w:rPr>
        <w:t>After the deadline for filing forward auction applications, the Commission will process all timely-submitted applications to determine which are complete, and subsequently will issue a public notice identifying</w:t>
      </w:r>
      <w:r w:rsidR="00EB6662" w:rsidRPr="00E6451E">
        <w:rPr>
          <w:szCs w:val="22"/>
        </w:rPr>
        <w:t xml:space="preserve"> those applications that are </w:t>
      </w:r>
      <w:r w:rsidRPr="00176E01">
        <w:rPr>
          <w:szCs w:val="22"/>
        </w:rPr>
        <w:t xml:space="preserve">(1) complete, (2) rejected, and (3) incomplete or deficient because of minor defects that may be corrected.  Once that public notice is released, any interested parties may be able to view the </w:t>
      </w:r>
      <w:r w:rsidRPr="00805BF4">
        <w:rPr>
          <w:szCs w:val="22"/>
        </w:rPr>
        <w:t xml:space="preserve">auction applications </w:t>
      </w:r>
      <w:r w:rsidR="001C16D8">
        <w:rPr>
          <w:szCs w:val="22"/>
        </w:rPr>
        <w:t>(</w:t>
      </w:r>
      <w:r w:rsidR="001C16D8" w:rsidRPr="00505FF9">
        <w:rPr>
          <w:u w:val="single"/>
        </w:rPr>
        <w:t>except</w:t>
      </w:r>
      <w:r w:rsidR="001C16D8">
        <w:t xml:space="preserve"> for applicant license area selections and any application disclosures that might reflect on an applicant’s bids or bidding strategies</w:t>
      </w:r>
      <w:r w:rsidR="004F3958">
        <w:t>)</w:t>
      </w:r>
      <w:r w:rsidR="001C16D8">
        <w:rPr>
          <w:szCs w:val="22"/>
        </w:rPr>
        <w:t xml:space="preserve"> </w:t>
      </w:r>
      <w:r w:rsidRPr="00805BF4">
        <w:rPr>
          <w:szCs w:val="22"/>
        </w:rPr>
        <w:t>by searching for them in the Commission’s database.</w:t>
      </w:r>
    </w:p>
    <w:p w:rsidR="00143462" w:rsidRPr="00805BF4" w:rsidRDefault="00143462" w:rsidP="00C124E5">
      <w:pPr>
        <w:pStyle w:val="ParaNum"/>
        <w:widowControl/>
        <w:rPr>
          <w:szCs w:val="22"/>
        </w:rPr>
      </w:pPr>
      <w:r w:rsidRPr="00805BF4">
        <w:rPr>
          <w:szCs w:val="22"/>
        </w:rPr>
        <w:t xml:space="preserve">To start a search, go to either </w:t>
      </w:r>
      <w:hyperlink r:id="rId32" w:history="1">
        <w:r w:rsidR="002C31B7">
          <w:rPr>
            <w:rStyle w:val="Hyperlink"/>
            <w:szCs w:val="22"/>
          </w:rPr>
          <w:t>auctions.fcc.gov</w:t>
        </w:r>
      </w:hyperlink>
      <w:r w:rsidRPr="00805BF4">
        <w:rPr>
          <w:i/>
          <w:szCs w:val="22"/>
        </w:rPr>
        <w:t xml:space="preserve"> </w:t>
      </w:r>
      <w:r w:rsidRPr="00805BF4">
        <w:rPr>
          <w:szCs w:val="22"/>
        </w:rPr>
        <w:t xml:space="preserve">(primary location) or </w:t>
      </w:r>
      <w:hyperlink r:id="rId33" w:history="1">
        <w:r w:rsidR="002C31B7">
          <w:rPr>
            <w:rStyle w:val="Hyperlink"/>
            <w:szCs w:val="22"/>
          </w:rPr>
          <w:t>auctions2.fcc.gov</w:t>
        </w:r>
      </w:hyperlink>
      <w:r w:rsidRPr="00805BF4">
        <w:rPr>
          <w:szCs w:val="22"/>
        </w:rPr>
        <w:t xml:space="preserve"> (secondary location) and click the </w:t>
      </w:r>
      <w:r w:rsidRPr="00805BF4">
        <w:rPr>
          <w:b/>
          <w:szCs w:val="22"/>
        </w:rPr>
        <w:t>Auction Application Search</w:t>
      </w:r>
      <w:r w:rsidRPr="00805BF4">
        <w:rPr>
          <w:szCs w:val="22"/>
        </w:rPr>
        <w:t xml:space="preserve"> link in the </w:t>
      </w:r>
      <w:r w:rsidR="003D5F28" w:rsidRPr="00805BF4">
        <w:rPr>
          <w:szCs w:val="22"/>
        </w:rPr>
        <w:t>“</w:t>
      </w:r>
      <w:r w:rsidRPr="00805BF4">
        <w:rPr>
          <w:szCs w:val="22"/>
        </w:rPr>
        <w:t>Public Access</w:t>
      </w:r>
      <w:r w:rsidR="003D5F28" w:rsidRPr="00805BF4">
        <w:rPr>
          <w:szCs w:val="22"/>
        </w:rPr>
        <w:t>”</w:t>
      </w:r>
      <w:r w:rsidRPr="00805BF4">
        <w:rPr>
          <w:szCs w:val="22"/>
        </w:rPr>
        <w:t xml:space="preserve"> area on the Auction System </w:t>
      </w:r>
      <w:r w:rsidR="004A1BBF" w:rsidRPr="00805BF4">
        <w:rPr>
          <w:szCs w:val="22"/>
        </w:rPr>
        <w:t>screen</w:t>
      </w:r>
      <w:r w:rsidRPr="00805BF4">
        <w:rPr>
          <w:szCs w:val="22"/>
        </w:rPr>
        <w:t>.</w:t>
      </w:r>
    </w:p>
    <w:p w:rsidR="00143462" w:rsidRPr="00805BF4" w:rsidRDefault="00143462" w:rsidP="00C124E5">
      <w:pPr>
        <w:pStyle w:val="Heading2"/>
        <w:keepNext w:val="0"/>
        <w:widowControl/>
      </w:pPr>
      <w:bookmarkStart w:id="1045" w:name="_Toc257279354"/>
      <w:bookmarkStart w:id="1046" w:name="_Toc257383001"/>
      <w:bookmarkStart w:id="1047" w:name="_Toc274056258"/>
      <w:bookmarkStart w:id="1048" w:name="_Toc276657664"/>
      <w:bookmarkStart w:id="1049" w:name="_Toc278366510"/>
      <w:bookmarkStart w:id="1050" w:name="_Toc307584104"/>
      <w:bookmarkStart w:id="1051" w:name="_Toc307937378"/>
      <w:bookmarkStart w:id="1052" w:name="_Toc348508817"/>
      <w:bookmarkStart w:id="1053" w:name="_Toc362256835"/>
      <w:bookmarkStart w:id="1054" w:name="_Toc366056590"/>
      <w:bookmarkStart w:id="1055" w:name="_Toc366223792"/>
      <w:bookmarkStart w:id="1056" w:name="_Toc366229505"/>
      <w:bookmarkStart w:id="1057" w:name="_Toc366583548"/>
      <w:bookmarkStart w:id="1058" w:name="_Toc389751895"/>
      <w:bookmarkStart w:id="1059" w:name="_Toc392100255"/>
      <w:bookmarkStart w:id="1060" w:name="_Toc392100613"/>
      <w:bookmarkStart w:id="1061" w:name="_Toc393471028"/>
      <w:bookmarkStart w:id="1062" w:name="_Toc393472701"/>
      <w:bookmarkStart w:id="1063" w:name="_Toc393895095"/>
      <w:bookmarkStart w:id="1064" w:name="start_from_here"/>
      <w:bookmarkStart w:id="1065" w:name="_Toc433211504"/>
      <w:r w:rsidRPr="00805BF4">
        <w:t>Technical Support</w:t>
      </w:r>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p>
    <w:p w:rsidR="00143462" w:rsidRPr="00805BF4" w:rsidRDefault="00143462" w:rsidP="00C124E5">
      <w:pPr>
        <w:pStyle w:val="ParaNum"/>
        <w:widowControl/>
        <w:rPr>
          <w:szCs w:val="22"/>
        </w:rPr>
      </w:pPr>
      <w:r w:rsidRPr="00805BF4">
        <w:rPr>
          <w:szCs w:val="22"/>
        </w:rPr>
        <w:t>For technical assistance with using FCC software, contact the FCC Technical Support Hotline at (877) 480-3201, option nine; (202) 414-1250; or (202) 414-1255 (TTY).  The FCC Technical Support Hotline is available Monday through Friday from 8 a.m. to 6 p.m. ET.  All calls to the FCC Technical Support Hotline are recorded.</w:t>
      </w:r>
    </w:p>
    <w:sectPr w:rsidR="00143462" w:rsidRPr="00805BF4" w:rsidSect="00DC2BDC">
      <w:headerReference w:type="first" r:id="rId34"/>
      <w:footerReference w:type="first" r:id="rId35"/>
      <w:endnotePr>
        <w:numFmt w:val="decimal"/>
      </w:endnotePr>
      <w:pgSz w:w="12240" w:h="15840" w:code="1"/>
      <w:pgMar w:top="1440" w:right="1440" w:bottom="648" w:left="1440" w:header="720" w:footer="504"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5BBC" w:rsidRDefault="00935BBC">
      <w:pPr>
        <w:spacing w:line="20" w:lineRule="exact"/>
      </w:pPr>
    </w:p>
  </w:endnote>
  <w:endnote w:type="continuationSeparator" w:id="0">
    <w:p w:rsidR="00935BBC" w:rsidRDefault="00935BBC">
      <w:r>
        <w:t xml:space="preserve"> </w:t>
      </w:r>
    </w:p>
  </w:endnote>
  <w:endnote w:type="continuationNotice" w:id="1">
    <w:p w:rsidR="00935BBC" w:rsidRDefault="00935BBC">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TimesNewRoman">
    <w:altName w:val="MS Mincho"/>
    <w:panose1 w:val="00000000000000000000"/>
    <w:charset w:val="80"/>
    <w:family w:val="auto"/>
    <w:notTrueType/>
    <w:pitch w:val="default"/>
    <w:sig w:usb0="00000003" w:usb1="08070000" w:usb2="00000010" w:usb3="00000000" w:csb0="00020001" w:csb1="00000000"/>
  </w:font>
  <w:font w:name="Cambria,Times New Roman">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B7A" w:rsidRDefault="00970B7A" w:rsidP="0055614C">
    <w:pPr>
      <w:pStyle w:val="Footer"/>
      <w:framePr w:wrap="around" w:vAnchor="text" w:hAnchor="margin" w:xAlign="center" w:y="1"/>
    </w:pPr>
    <w:r>
      <w:fldChar w:fldCharType="begin"/>
    </w:r>
    <w:r>
      <w:instrText xml:space="preserve">PAGE  </w:instrText>
    </w:r>
    <w:r>
      <w:fldChar w:fldCharType="end"/>
    </w:r>
  </w:p>
  <w:p w:rsidR="00970B7A" w:rsidRDefault="00970B7A">
    <w:pPr>
      <w:pStyle w:val="Footer"/>
    </w:pPr>
  </w:p>
  <w:p w:rsidR="00970B7A" w:rsidRDefault="00970B7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51753"/>
      <w:docPartObj>
        <w:docPartGallery w:val="Page Numbers (Bottom of Page)"/>
        <w:docPartUnique/>
      </w:docPartObj>
    </w:sdtPr>
    <w:sdtEndPr>
      <w:rPr>
        <w:noProof/>
      </w:rPr>
    </w:sdtEndPr>
    <w:sdtContent>
      <w:p w:rsidR="00970B7A" w:rsidRDefault="00C124E5" w:rsidP="00C124E5">
        <w:pPr>
          <w:pStyle w:val="Footer"/>
          <w:jc w:val="center"/>
        </w:pPr>
        <w:r>
          <w:fldChar w:fldCharType="begin"/>
        </w:r>
        <w:r>
          <w:instrText xml:space="preserve"> PAGE   \* MERGEFORMAT </w:instrText>
        </w:r>
        <w:r>
          <w:fldChar w:fldCharType="separate"/>
        </w:r>
        <w:r w:rsidR="00993453">
          <w:rPr>
            <w:noProof/>
          </w:rPr>
          <w:t>21</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F95" w:rsidRDefault="004F4F9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13A" w:rsidRDefault="007811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5BBC" w:rsidRDefault="00935BBC">
      <w:r>
        <w:separator/>
      </w:r>
    </w:p>
  </w:footnote>
  <w:footnote w:type="continuationSeparator" w:id="0">
    <w:p w:rsidR="00935BBC" w:rsidRDefault="00935BBC" w:rsidP="00C721AC">
      <w:pPr>
        <w:spacing w:before="120"/>
        <w:rPr>
          <w:sz w:val="20"/>
        </w:rPr>
      </w:pPr>
      <w:r>
        <w:rPr>
          <w:sz w:val="20"/>
        </w:rPr>
        <w:t xml:space="preserve">(Continued from previous page)  </w:t>
      </w:r>
      <w:r>
        <w:rPr>
          <w:sz w:val="20"/>
        </w:rPr>
        <w:separator/>
      </w:r>
    </w:p>
  </w:footnote>
  <w:footnote w:type="continuationNotice" w:id="1">
    <w:p w:rsidR="00935BBC" w:rsidRDefault="00935BBC" w:rsidP="00C721AC">
      <w:pPr>
        <w:jc w:val="right"/>
        <w:rPr>
          <w:sz w:val="20"/>
        </w:rPr>
      </w:pPr>
      <w:r>
        <w:rPr>
          <w:sz w:val="20"/>
        </w:rPr>
        <w:t>(continued….)</w:t>
      </w:r>
    </w:p>
  </w:footnote>
  <w:footnote w:id="2">
    <w:p w:rsidR="00970B7A" w:rsidRPr="004C2D50" w:rsidRDefault="00970B7A" w:rsidP="00A86DE4">
      <w:pPr>
        <w:pStyle w:val="FootnoteText"/>
      </w:pPr>
      <w:r w:rsidRPr="006A6E06">
        <w:rPr>
          <w:rStyle w:val="FootnoteReference"/>
        </w:rPr>
        <w:footnoteRef/>
      </w:r>
      <w:r w:rsidRPr="006A6E06">
        <w:t xml:space="preserve"> </w:t>
      </w:r>
      <w:r w:rsidRPr="00943AA1">
        <w:rPr>
          <w:i/>
        </w:rPr>
        <w:t>See Application Procedures for Broadcast Incentive Auction Scheduled to Begin on March 29, 2016; Technical Formulas for Competitive Bidding</w:t>
      </w:r>
      <w:r w:rsidRPr="00943AA1">
        <w:t xml:space="preserve">, </w:t>
      </w:r>
      <w:r w:rsidRPr="00F062A7">
        <w:t xml:space="preserve">Public Notice, </w:t>
      </w:r>
      <w:r w:rsidRPr="00932700">
        <w:t xml:space="preserve">30 FCC Rcd 11034, 11037, </w:t>
      </w:r>
      <w:r w:rsidRPr="00F21985">
        <w:t>para. 2 n.6 (WTB 2015) (</w:t>
      </w:r>
      <w:r w:rsidRPr="004C2D50">
        <w:rPr>
          <w:i/>
        </w:rPr>
        <w:t>Auction 1000 Application Procedures Public Notice</w:t>
      </w:r>
      <w:r w:rsidRPr="004C2D50">
        <w:t xml:space="preserve">).  </w:t>
      </w:r>
      <w:r w:rsidRPr="004C2D50">
        <w:rPr>
          <w:color w:val="010101"/>
        </w:rPr>
        <w:t xml:space="preserve">The FCC Form 175 filing window will open at 12:00 </w:t>
      </w:r>
      <w:r>
        <w:rPr>
          <w:color w:val="010101"/>
        </w:rPr>
        <w:t>p.m.</w:t>
      </w:r>
      <w:r w:rsidRPr="004C2D50">
        <w:rPr>
          <w:color w:val="010101"/>
        </w:rPr>
        <w:t xml:space="preserve"> Eastern Time (“ET”) on January 26, 2016, and close at 6:00 p.m. ET on February 9, 2016.  The FCC Form 175 will be available when the filing window opens.  </w:t>
      </w:r>
      <w:r w:rsidRPr="004C2D50">
        <w:t xml:space="preserve"> </w:t>
      </w:r>
    </w:p>
  </w:footnote>
  <w:footnote w:id="3">
    <w:p w:rsidR="00970B7A" w:rsidRPr="00932700" w:rsidRDefault="00970B7A" w:rsidP="00A86DE4">
      <w:pPr>
        <w:pStyle w:val="FootnoteText"/>
      </w:pPr>
      <w:r w:rsidRPr="00AD0940">
        <w:rPr>
          <w:rStyle w:val="FootnoteReference"/>
        </w:rPr>
        <w:footnoteRef/>
      </w:r>
      <w:r w:rsidRPr="00AD0940">
        <w:t xml:space="preserve"> </w:t>
      </w:r>
      <w:r w:rsidRPr="00F062A7">
        <w:rPr>
          <w:i/>
          <w:snapToGrid w:val="0"/>
        </w:rPr>
        <w:t>See generally id.</w:t>
      </w:r>
    </w:p>
  </w:footnote>
  <w:footnote w:id="4">
    <w:p w:rsidR="00970B7A" w:rsidRPr="004C2D50" w:rsidRDefault="00970B7A" w:rsidP="00A86DE4">
      <w:pPr>
        <w:pStyle w:val="FootnoteText"/>
      </w:pPr>
      <w:r w:rsidRPr="00AD0940">
        <w:rPr>
          <w:rStyle w:val="FootnoteReference"/>
        </w:rPr>
        <w:footnoteRef/>
      </w:r>
      <w:r w:rsidRPr="00AD0940">
        <w:t xml:space="preserve"> </w:t>
      </w:r>
      <w:r w:rsidRPr="00932700">
        <w:rPr>
          <w:i/>
        </w:rPr>
        <w:t xml:space="preserve">See generally Broadcast Incentive </w:t>
      </w:r>
      <w:r w:rsidRPr="00F21985">
        <w:rPr>
          <w:i/>
        </w:rPr>
        <w:t>Auction Scheduled to Begin March 29, 2016; Procedures for Competitive Bidding in Auction 1000, Including Initial Clearing Target Determination, Qualifying to Bid, and Bidding in Auctions 1001 (Reverse) and 1002 (Forward)</w:t>
      </w:r>
      <w:r w:rsidRPr="00F21985">
        <w:t>, Public Notice, 30 FCC Rcd 8975 (2015) (</w:t>
      </w:r>
      <w:r w:rsidRPr="00F21985">
        <w:rPr>
          <w:i/>
        </w:rPr>
        <w:t>Auction 1000 Bidding Procedures Public N</w:t>
      </w:r>
      <w:r w:rsidRPr="004C2D50">
        <w:rPr>
          <w:i/>
        </w:rPr>
        <w:t>otice</w:t>
      </w:r>
      <w:r w:rsidRPr="004C2D50">
        <w:t>);</w:t>
      </w:r>
      <w:r w:rsidRPr="004C2D50">
        <w:rPr>
          <w:i/>
        </w:rPr>
        <w:t xml:space="preserve"> Auction 1000 Application Procedures Public Notice</w:t>
      </w:r>
      <w:r w:rsidRPr="004C2D50">
        <w:t xml:space="preserve">; </w:t>
      </w:r>
      <w:r w:rsidRPr="004C2D50">
        <w:rPr>
          <w:i/>
        </w:rPr>
        <w:t xml:space="preserve">see also </w:t>
      </w:r>
      <w:r w:rsidRPr="004C2D50">
        <w:t>47 CFR §§ 1.2200–1.2209</w:t>
      </w:r>
      <w:r>
        <w:t xml:space="preserve">; </w:t>
      </w:r>
      <w:r w:rsidRPr="004C2D50">
        <w:rPr>
          <w:i/>
        </w:rPr>
        <w:t>Expanding the Economic and Innovation Opportunities of Spectrum Through Incentive Auctions</w:t>
      </w:r>
      <w:r w:rsidRPr="004C2D50">
        <w:t xml:space="preserve">, Report and Order, 29 FCC Rcd 6567 (2014) (modified by Erratum (rel. June 3, 2014)); </w:t>
      </w:r>
      <w:r w:rsidRPr="004C2D50">
        <w:rPr>
          <w:i/>
        </w:rPr>
        <w:t>Incentive Auction Task Force Releases Revised Baseline Data and Prices for Reverse Auction; Announces Revised Filing Window Dates</w:t>
      </w:r>
      <w:r w:rsidRPr="004C2D50">
        <w:t xml:space="preserve">, Public Notice, DA 15-1296 (WTB Nov. 12, 2015). </w:t>
      </w:r>
    </w:p>
  </w:footnote>
  <w:footnote w:id="5">
    <w:p w:rsidR="00970B7A" w:rsidRPr="00932700" w:rsidRDefault="00970B7A" w:rsidP="00A86DE4">
      <w:pPr>
        <w:pStyle w:val="FootnoteText"/>
      </w:pPr>
      <w:r w:rsidRPr="00AD0940">
        <w:rPr>
          <w:rStyle w:val="FootnoteReference"/>
        </w:rPr>
        <w:footnoteRef/>
      </w:r>
      <w:r w:rsidRPr="00AD0940">
        <w:t xml:space="preserve"> As discussed below, after the application has been submitted, a confirmation screen will be displayed that states the submission time and date</w:t>
      </w:r>
      <w:r w:rsidRPr="00932700">
        <w:t>, along with a unique file number.</w:t>
      </w:r>
    </w:p>
  </w:footnote>
  <w:footnote w:id="6">
    <w:p w:rsidR="00970B7A" w:rsidRDefault="00970B7A" w:rsidP="00A86DE4">
      <w:pPr>
        <w:pStyle w:val="FootnoteText"/>
      </w:pPr>
      <w:r>
        <w:rPr>
          <w:rStyle w:val="FootnoteReference"/>
        </w:rPr>
        <w:footnoteRef/>
      </w:r>
      <w:r>
        <w:t xml:space="preserve"> </w:t>
      </w:r>
      <w:r>
        <w:rPr>
          <w:i/>
        </w:rPr>
        <w:t>See Auction 1000 Bidding Procedures Public Notice</w:t>
      </w:r>
      <w:r>
        <w:t>, 30 FCC Rcd at 9046, para. 138 n.433.</w:t>
      </w:r>
    </w:p>
  </w:footnote>
  <w:footnote w:id="7">
    <w:p w:rsidR="00970B7A" w:rsidRPr="00F21985" w:rsidRDefault="00970B7A" w:rsidP="00A86DE4">
      <w:pPr>
        <w:pStyle w:val="FootnoteText"/>
      </w:pPr>
      <w:r w:rsidRPr="00AD0940">
        <w:rPr>
          <w:rStyle w:val="FootnoteReference"/>
        </w:rPr>
        <w:footnoteRef/>
      </w:r>
      <w:r w:rsidRPr="00AD0940">
        <w:t xml:space="preserve"> 47 </w:t>
      </w:r>
      <w:r w:rsidRPr="00932700">
        <w:t>CFR</w:t>
      </w:r>
      <w:r w:rsidRPr="00F21985">
        <w:t xml:space="preserve"> § 0.459.</w:t>
      </w:r>
    </w:p>
  </w:footnote>
  <w:footnote w:id="8">
    <w:p w:rsidR="00970B7A" w:rsidRDefault="00970B7A" w:rsidP="00A86DE4">
      <w:pPr>
        <w:pStyle w:val="FootnoteText"/>
      </w:pPr>
      <w:r>
        <w:rPr>
          <w:rStyle w:val="FootnoteReference"/>
        </w:rPr>
        <w:footnoteRef/>
      </w:r>
      <w:r>
        <w:t xml:space="preserve"> The procedure for uploading application attachments is described below in Section I.C.8.</w:t>
      </w:r>
    </w:p>
  </w:footnote>
  <w:footnote w:id="9">
    <w:p w:rsidR="00970B7A" w:rsidRPr="00932700" w:rsidRDefault="00970B7A" w:rsidP="00A86DE4">
      <w:pPr>
        <w:pStyle w:val="FootnoteText"/>
      </w:pPr>
      <w:r w:rsidRPr="00AD0940">
        <w:rPr>
          <w:rStyle w:val="FootnoteReference"/>
        </w:rPr>
        <w:footnoteRef/>
      </w:r>
      <w:r w:rsidRPr="00AD0940">
        <w:rPr>
          <w:i/>
        </w:rPr>
        <w:t xml:space="preserve"> Id.</w:t>
      </w:r>
      <w:r w:rsidRPr="00932700">
        <w:t xml:space="preserve"> § 0.459(a).</w:t>
      </w:r>
    </w:p>
  </w:footnote>
  <w:footnote w:id="10">
    <w:p w:rsidR="00970B7A" w:rsidRPr="004C2D50" w:rsidRDefault="00970B7A" w:rsidP="00A86DE4">
      <w:pPr>
        <w:pStyle w:val="FootnoteText"/>
      </w:pPr>
      <w:r w:rsidRPr="00AD0940">
        <w:rPr>
          <w:rStyle w:val="FootnoteReference"/>
        </w:rPr>
        <w:footnoteRef/>
      </w:r>
      <w:r w:rsidRPr="00AD0940">
        <w:t xml:space="preserve"> In order to reduce technical complications, </w:t>
      </w:r>
      <w:r>
        <w:t>you</w:t>
      </w:r>
      <w:r w:rsidRPr="00932700">
        <w:t xml:space="preserve"> are encourage</w:t>
      </w:r>
      <w:r w:rsidRPr="00F21985">
        <w:t>d to click buttons in the electronic application only once while navigating</w:t>
      </w:r>
      <w:r w:rsidRPr="004C2D50">
        <w:t xml:space="preserve"> through the electronic FCC Form 175.</w:t>
      </w:r>
    </w:p>
  </w:footnote>
  <w:footnote w:id="11">
    <w:p w:rsidR="00970B7A" w:rsidRPr="00917117" w:rsidRDefault="00970B7A" w:rsidP="00A86DE4">
      <w:pPr>
        <w:pStyle w:val="FootnoteText"/>
        <w:rPr>
          <w:i/>
        </w:rPr>
      </w:pPr>
      <w:r w:rsidRPr="00AD0940">
        <w:rPr>
          <w:rStyle w:val="FootnoteReference"/>
        </w:rPr>
        <w:footnoteRef/>
      </w:r>
      <w:r w:rsidRPr="00AD0940">
        <w:t xml:space="preserve"> </w:t>
      </w:r>
      <w:r w:rsidRPr="00932700">
        <w:t>Applicants will not be able to access the “O</w:t>
      </w:r>
      <w:r w:rsidRPr="00F21985">
        <w:t xml:space="preserve">nline Bidding (Mock Auction)” or “Online Bidding (Live Auction)” </w:t>
      </w:r>
      <w:r w:rsidRPr="00D3747A">
        <w:t>portions</w:t>
      </w:r>
      <w:r w:rsidRPr="004C2D50">
        <w:t xml:space="preserve"> of the Auction System from the </w:t>
      </w:r>
      <w:r w:rsidRPr="004C2D50">
        <w:rPr>
          <w:i/>
        </w:rPr>
        <w:t>My Auctions Page</w:t>
      </w:r>
      <w:r w:rsidRPr="004C2D50">
        <w:t xml:space="preserve"> screen.  Additional information about how to access and practice with the Auction System using </w:t>
      </w:r>
      <w:r w:rsidRPr="0051575A">
        <w:t>SecurID</w:t>
      </w:r>
      <w:r w:rsidRPr="0051575A">
        <w:rPr>
          <w:vertAlign w:val="superscript"/>
        </w:rPr>
        <w:t>®</w:t>
      </w:r>
      <w:r w:rsidRPr="0051575A">
        <w:t xml:space="preserve"> tokens</w:t>
      </w:r>
      <w:r w:rsidRPr="004C2D50">
        <w:t xml:space="preserve"> (for applicants with “complete” applications) and how to participate in the mock auction and the forward auction (for applicants that become qualified to bid) will be available after the deadline for resubmitting corrected applications. </w:t>
      </w:r>
      <w:r>
        <w:t xml:space="preserve"> </w:t>
      </w:r>
      <w:r>
        <w:rPr>
          <w:i/>
        </w:rPr>
        <w:t>See</w:t>
      </w:r>
      <w:r w:rsidRPr="00C942E0">
        <w:rPr>
          <w:i/>
        </w:rPr>
        <w:t xml:space="preserve"> </w:t>
      </w:r>
      <w:r w:rsidRPr="00943AA1">
        <w:rPr>
          <w:i/>
        </w:rPr>
        <w:t xml:space="preserve">Application Procedures for Broadcast Incentive Auction Scheduled to Begin on March 29, 2016; </w:t>
      </w:r>
      <w:r>
        <w:rPr>
          <w:i/>
        </w:rPr>
        <w:t>Updates and Other Supplemental Information</w:t>
      </w:r>
      <w:r w:rsidRPr="00943AA1">
        <w:t xml:space="preserve">, </w:t>
      </w:r>
      <w:r w:rsidRPr="00F062A7">
        <w:t>Public Notice</w:t>
      </w:r>
      <w:r>
        <w:t>, DA 15-1428 at paras. 4, 8-9 (WTB Dec. 21, 2015) (</w:t>
      </w:r>
      <w:r>
        <w:rPr>
          <w:i/>
        </w:rPr>
        <w:t>Tokens Public Notice</w:t>
      </w:r>
      <w:r w:rsidRPr="00917117">
        <w:t>)</w:t>
      </w:r>
      <w:r>
        <w:t>.</w:t>
      </w:r>
      <w:r>
        <w:rPr>
          <w:i/>
        </w:rPr>
        <w:t xml:space="preserve"> </w:t>
      </w:r>
    </w:p>
  </w:footnote>
  <w:footnote w:id="12">
    <w:p w:rsidR="00970B7A" w:rsidRPr="006F302D" w:rsidRDefault="00970B7A" w:rsidP="00A86DE4">
      <w:pPr>
        <w:pStyle w:val="FootnoteText"/>
      </w:pPr>
      <w:r w:rsidRPr="00AD0940">
        <w:rPr>
          <w:rStyle w:val="FootnoteReference"/>
        </w:rPr>
        <w:footnoteRef/>
      </w:r>
      <w:r w:rsidRPr="00AD0940">
        <w:t xml:space="preserve"> Clicking </w:t>
      </w:r>
      <w:r>
        <w:t>this</w:t>
      </w:r>
      <w:r w:rsidRPr="00AD0940">
        <w:t xml:space="preserve"> link will take </w:t>
      </w:r>
      <w:r>
        <w:t>you</w:t>
      </w:r>
      <w:r w:rsidRPr="00932700">
        <w:t xml:space="preserve"> to the </w:t>
      </w:r>
      <w:r w:rsidRPr="00F21985">
        <w:rPr>
          <w:i/>
        </w:rPr>
        <w:t>Auction Application Manager</w:t>
      </w:r>
      <w:r w:rsidRPr="00F21985">
        <w:t xml:space="preserve"> screen</w:t>
      </w:r>
      <w:r>
        <w:t xml:space="preserve">.  Select the “Auction 1002” link to </w:t>
      </w:r>
      <w:r w:rsidRPr="00F21985">
        <w:t xml:space="preserve">begin, review, modify, or withdraw </w:t>
      </w:r>
      <w:r>
        <w:t>an</w:t>
      </w:r>
      <w:r w:rsidRPr="00F21985">
        <w:t xml:space="preserve"> application.  </w:t>
      </w:r>
      <w:r>
        <w:t xml:space="preserve">Please allow up to several minutes for your application to load when you create a new application, or access a draft application you have already created to review or modify it, particularly if the applicant has a large number of ownership entries.  To avoid technical complications, do not click the link more than once while waiting for the application.      </w:t>
      </w:r>
    </w:p>
  </w:footnote>
  <w:footnote w:id="13">
    <w:p w:rsidR="00970B7A" w:rsidRPr="00F21985" w:rsidRDefault="00970B7A" w:rsidP="00A86DE4">
      <w:pPr>
        <w:pStyle w:val="FootnoteText"/>
      </w:pPr>
      <w:r w:rsidRPr="00AD0940">
        <w:rPr>
          <w:rStyle w:val="FootnoteReference"/>
        </w:rPr>
        <w:footnoteRef/>
      </w:r>
      <w:r w:rsidRPr="00AD0940">
        <w:t xml:space="preserve"> </w:t>
      </w:r>
      <w:r w:rsidRPr="00932700">
        <w:rPr>
          <w:i/>
        </w:rPr>
        <w:t xml:space="preserve">See </w:t>
      </w:r>
      <w:r w:rsidRPr="00932700">
        <w:t xml:space="preserve">47 </w:t>
      </w:r>
      <w:r w:rsidRPr="00F21985">
        <w:t>CFR § 1.2105.</w:t>
      </w:r>
    </w:p>
  </w:footnote>
  <w:footnote w:id="14">
    <w:p w:rsidR="00970B7A" w:rsidRPr="00F21985" w:rsidRDefault="00970B7A" w:rsidP="00A86DE4">
      <w:pPr>
        <w:pStyle w:val="FootnoteText"/>
      </w:pPr>
      <w:r w:rsidRPr="00AD0940">
        <w:rPr>
          <w:rStyle w:val="FootnoteReference"/>
        </w:rPr>
        <w:footnoteRef/>
      </w:r>
      <w:r w:rsidRPr="00AD0940">
        <w:t xml:space="preserve"> Spectrum blocks will be available in Partial Economic Areas (</w:t>
      </w:r>
      <w:r w:rsidRPr="00932700">
        <w:t>PEAs</w:t>
      </w:r>
      <w:r w:rsidRPr="00F21985">
        <w:t>) in Auction 1002.</w:t>
      </w:r>
    </w:p>
  </w:footnote>
  <w:footnote w:id="15">
    <w:p w:rsidR="00970B7A" w:rsidRPr="00932700" w:rsidRDefault="00970B7A" w:rsidP="00A86DE4">
      <w:pPr>
        <w:pStyle w:val="FootnoteText"/>
        <w:widowControl w:val="0"/>
        <w:rPr>
          <w:i/>
        </w:rPr>
      </w:pPr>
      <w:r w:rsidRPr="00AD0940">
        <w:rPr>
          <w:rStyle w:val="FootnoteReference"/>
        </w:rPr>
        <w:footnoteRef/>
      </w:r>
      <w:r w:rsidRPr="00AD0940">
        <w:t xml:space="preserve"> </w:t>
      </w:r>
      <w:r w:rsidRPr="00932700">
        <w:rPr>
          <w:i/>
        </w:rPr>
        <w:t xml:space="preserve">See </w:t>
      </w:r>
      <w:r>
        <w:t xml:space="preserve">47 CFR </w:t>
      </w:r>
      <w:r w:rsidRPr="00932700">
        <w:t xml:space="preserve">§ 1.2105(a)(3).  </w:t>
      </w:r>
    </w:p>
  </w:footnote>
  <w:footnote w:id="16">
    <w:p w:rsidR="00970B7A" w:rsidRPr="004C2D50" w:rsidRDefault="00970B7A" w:rsidP="00A86DE4">
      <w:pPr>
        <w:pStyle w:val="FootnoteText"/>
        <w:widowControl w:val="0"/>
      </w:pPr>
      <w:r w:rsidRPr="00AD0940">
        <w:rPr>
          <w:rStyle w:val="FootnoteReference"/>
        </w:rPr>
        <w:footnoteRef/>
      </w:r>
      <w:r w:rsidRPr="00AD0940">
        <w:t xml:space="preserve"> </w:t>
      </w:r>
      <w:r w:rsidRPr="00932700">
        <w:rPr>
          <w:i/>
        </w:rPr>
        <w:t xml:space="preserve">See </w:t>
      </w:r>
      <w:r w:rsidRPr="005356A5">
        <w:rPr>
          <w:i/>
        </w:rPr>
        <w:t>id</w:t>
      </w:r>
      <w:r w:rsidRPr="00AD0940">
        <w:t>.</w:t>
      </w:r>
      <w:r w:rsidRPr="00932700">
        <w:t xml:space="preserve"> §</w:t>
      </w:r>
      <w:r w:rsidRPr="00F21985">
        <w:t xml:space="preserve"> 1.2105(a)(3), (a)(4)(i), (b)(1)(ii)</w:t>
      </w:r>
      <w:r>
        <w:t xml:space="preserve">; </w:t>
      </w:r>
      <w:r>
        <w:rPr>
          <w:i/>
        </w:rPr>
        <w:t>Auction 1000 Application Procedures Public Notice</w:t>
      </w:r>
      <w:r>
        <w:t>, 30 FCC Rcd at 11064–65, para. 96 n.158</w:t>
      </w:r>
      <w:r w:rsidRPr="004C2D50">
        <w:t xml:space="preserve">; </w:t>
      </w:r>
      <w:r w:rsidRPr="004C2D50">
        <w:rPr>
          <w:i/>
          <w:spacing w:val="-2"/>
        </w:rPr>
        <w:t>Updating Part 1 Competitive Bidding Rules; Expanding the Economic and Innovation Opportunities of Spectrum Through Incentive Auctions; Petition of DIRECTV Group, Inc. and EchoStar LLC for Expedited Rulemaking to Amend Section 1.2105(a)(2)(xi) and 1.2106(a) of the Commission’s Rules and/or for Interim Conditional Waiver; Implementation of the Commercial Spectrum Enhancement Act and Modernization of the Commission’s Competitive Bidding Rules and Procedures</w:t>
      </w:r>
      <w:r w:rsidRPr="004C2D50">
        <w:rPr>
          <w:spacing w:val="-2"/>
        </w:rPr>
        <w:t xml:space="preserve">, Report and Order, Order on Reconsideration </w:t>
      </w:r>
      <w:r w:rsidRPr="004C2D50">
        <w:t>of the First Report and Order, Third Order on Reconsideration of the Second Report and Order, and Third Report and Order,</w:t>
      </w:r>
      <w:r w:rsidRPr="004C2D50">
        <w:rPr>
          <w:i/>
        </w:rPr>
        <w:t xml:space="preserve"> </w:t>
      </w:r>
      <w:r w:rsidRPr="004C2D50">
        <w:t>30 FCC Rcd 7493, 7581–82, paras. 209–10 (2015) (</w:t>
      </w:r>
      <w:r w:rsidRPr="004C2D50">
        <w:rPr>
          <w:i/>
        </w:rPr>
        <w:t>Part 1 Report and Order</w:t>
      </w:r>
      <w:r w:rsidRPr="004C2D50">
        <w:t>) (modified by Erratum (rel. Aug. 25, 2015))</w:t>
      </w:r>
      <w:r w:rsidRPr="0051575A">
        <w:t xml:space="preserve">.  </w:t>
      </w:r>
      <w:r>
        <w:t xml:space="preserve">Under </w:t>
      </w:r>
      <w:r w:rsidRPr="00F21985">
        <w:t>a limited exception to the general prohibition on the filing of multiple applications by com</w:t>
      </w:r>
      <w:r w:rsidRPr="003C74BE">
        <w:t>monly-controlled entities</w:t>
      </w:r>
      <w:r>
        <w:t>,</w:t>
      </w:r>
      <w:r w:rsidRPr="003C74BE">
        <w:t xml:space="preserve"> </w:t>
      </w:r>
      <w:r>
        <w:t>a</w:t>
      </w:r>
      <w:r w:rsidRPr="003C74BE">
        <w:t xml:space="preserve"> qualified rural wireless partnership and </w:t>
      </w:r>
      <w:r>
        <w:t xml:space="preserve">its </w:t>
      </w:r>
      <w:r w:rsidRPr="003C74BE">
        <w:t>individual members</w:t>
      </w:r>
      <w:r>
        <w:t xml:space="preserve"> </w:t>
      </w:r>
      <w:r w:rsidRPr="00932700">
        <w:t xml:space="preserve">will be </w:t>
      </w:r>
      <w:r w:rsidRPr="003C74BE">
        <w:t xml:space="preserve">permitted to participate separately in an auction.  </w:t>
      </w:r>
      <w:r w:rsidRPr="004F60FF">
        <w:rPr>
          <w:i/>
        </w:rPr>
        <w:t xml:space="preserve">See </w:t>
      </w:r>
      <w:r w:rsidRPr="004C2D50">
        <w:t>47 CFR</w:t>
      </w:r>
      <w:r w:rsidRPr="00932700">
        <w:t xml:space="preserve"> § 1.2105(a)(3).</w:t>
      </w:r>
      <w:r w:rsidRPr="00F21985">
        <w:t xml:space="preserve">  </w:t>
      </w:r>
    </w:p>
  </w:footnote>
  <w:footnote w:id="17">
    <w:p w:rsidR="00970B7A" w:rsidRPr="003C74BE" w:rsidRDefault="00970B7A" w:rsidP="00A86DE4">
      <w:pPr>
        <w:pStyle w:val="FootnoteText"/>
      </w:pPr>
      <w:r w:rsidRPr="00AD0940">
        <w:rPr>
          <w:rStyle w:val="FootnoteReference"/>
        </w:rPr>
        <w:footnoteRef/>
      </w:r>
      <w:r w:rsidRPr="00AD0940">
        <w:t xml:space="preserve"> </w:t>
      </w:r>
      <w:r w:rsidRPr="00A13C68">
        <w:rPr>
          <w:i/>
        </w:rPr>
        <w:t>See</w:t>
      </w:r>
      <w:r w:rsidRPr="0080308C">
        <w:t xml:space="preserve"> </w:t>
      </w:r>
      <w:r w:rsidRPr="003C4059">
        <w:rPr>
          <w:i/>
        </w:rPr>
        <w:t>Auction 1000 Application Procedures P</w:t>
      </w:r>
      <w:r w:rsidRPr="00373269">
        <w:rPr>
          <w:i/>
        </w:rPr>
        <w:t xml:space="preserve">ublic </w:t>
      </w:r>
      <w:r w:rsidRPr="000111C0">
        <w:rPr>
          <w:i/>
        </w:rPr>
        <w:t>N</w:t>
      </w:r>
      <w:r w:rsidRPr="00932700">
        <w:rPr>
          <w:i/>
        </w:rPr>
        <w:t>otice</w:t>
      </w:r>
      <w:r>
        <w:t>, 30 FCC Rcd</w:t>
      </w:r>
      <w:r w:rsidRPr="00F21985">
        <w:rPr>
          <w:i/>
        </w:rPr>
        <w:t xml:space="preserve"> </w:t>
      </w:r>
      <w:r w:rsidRPr="00F21985">
        <w:t>at 11093–</w:t>
      </w:r>
      <w:r w:rsidRPr="00224F10">
        <w:t>94</w:t>
      </w:r>
      <w:r w:rsidRPr="003C74BE">
        <w:t>, para. 188.</w:t>
      </w:r>
    </w:p>
  </w:footnote>
  <w:footnote w:id="18">
    <w:p w:rsidR="00970B7A" w:rsidRPr="000111C0" w:rsidRDefault="00970B7A" w:rsidP="00A86DE4">
      <w:pPr>
        <w:pStyle w:val="FootnoteText"/>
      </w:pPr>
      <w:r w:rsidRPr="00AD0940">
        <w:rPr>
          <w:rStyle w:val="FootnoteReference"/>
        </w:rPr>
        <w:footnoteRef/>
      </w:r>
      <w:r w:rsidRPr="00AD0940">
        <w:t xml:space="preserve"> </w:t>
      </w:r>
      <w:r w:rsidRPr="00A13C68">
        <w:rPr>
          <w:i/>
        </w:rPr>
        <w:t xml:space="preserve">See </w:t>
      </w:r>
      <w:r w:rsidRPr="0080308C">
        <w:t xml:space="preserve">47 </w:t>
      </w:r>
      <w:r w:rsidRPr="003C4059">
        <w:t>CFR</w:t>
      </w:r>
      <w:r w:rsidRPr="00373269">
        <w:t xml:space="preserve"> § 1.2105(a)(3)</w:t>
      </w:r>
      <w:r w:rsidRPr="000111C0">
        <w:t xml:space="preserve">. </w:t>
      </w:r>
    </w:p>
  </w:footnote>
  <w:footnote w:id="19">
    <w:p w:rsidR="00970B7A" w:rsidRPr="0080308C" w:rsidRDefault="00970B7A" w:rsidP="00A86DE4">
      <w:pPr>
        <w:pStyle w:val="FootnoteText"/>
      </w:pPr>
      <w:r w:rsidRPr="00AD0940">
        <w:rPr>
          <w:rStyle w:val="FootnoteReference"/>
        </w:rPr>
        <w:footnoteRef/>
      </w:r>
      <w:r w:rsidRPr="00AD0940">
        <w:t xml:space="preserve"> </w:t>
      </w:r>
      <w:r w:rsidRPr="00A13C68">
        <w:rPr>
          <w:i/>
        </w:rPr>
        <w:t>See id.</w:t>
      </w:r>
      <w:r w:rsidRPr="0080308C">
        <w:t xml:space="preserve"> § 1.2105(a)(2)(ii)(A).</w:t>
      </w:r>
    </w:p>
  </w:footnote>
  <w:footnote w:id="20">
    <w:p w:rsidR="00970B7A" w:rsidRPr="003C4059" w:rsidRDefault="00970B7A" w:rsidP="00A86DE4">
      <w:pPr>
        <w:pStyle w:val="FootnoteText"/>
      </w:pPr>
      <w:r w:rsidRPr="00AD0940">
        <w:rPr>
          <w:rStyle w:val="FootnoteReference"/>
        </w:rPr>
        <w:footnoteRef/>
      </w:r>
      <w:r w:rsidRPr="00AD0940">
        <w:t xml:space="preserve"> Section 1.2105(a)(2) requires that the name and title of an officer or director be reported if the applicant is a corporation.  This rule requires di</w:t>
      </w:r>
      <w:r w:rsidRPr="00A13C68">
        <w:t xml:space="preserve">sclosure of the name and title of a responsible person if a partner is not a natural person.  </w:t>
      </w:r>
      <w:r w:rsidRPr="005356A5">
        <w:rPr>
          <w:i/>
        </w:rPr>
        <w:t>Id</w:t>
      </w:r>
      <w:r w:rsidRPr="00AD0940">
        <w:t xml:space="preserve">. </w:t>
      </w:r>
      <w:r w:rsidRPr="00A13C68">
        <w:t xml:space="preserve">§ </w:t>
      </w:r>
      <w:r w:rsidRPr="0080308C">
        <w:t>1.2105(a)(2)</w:t>
      </w:r>
      <w:r>
        <w:t>.</w:t>
      </w:r>
    </w:p>
  </w:footnote>
  <w:footnote w:id="21">
    <w:p w:rsidR="00970B7A" w:rsidRPr="00A13C68" w:rsidRDefault="00970B7A" w:rsidP="00A86DE4">
      <w:pPr>
        <w:pStyle w:val="FootnoteText"/>
      </w:pPr>
      <w:r w:rsidRPr="00AD0940">
        <w:rPr>
          <w:rStyle w:val="FootnoteReference"/>
        </w:rPr>
        <w:footnoteRef/>
      </w:r>
      <w:r w:rsidRPr="00AD0940">
        <w:t xml:space="preserve"> Commission staff will communicate only with an applicant’s contact person or certifying official, as designated on the applicant’</w:t>
      </w:r>
      <w:r w:rsidRPr="00A13C68">
        <w:t>s FCC Form 1</w:t>
      </w:r>
      <w:r w:rsidRPr="0080308C">
        <w:t xml:space="preserve">75, unless the applicant’s certifying official or contact person notifies the Commission in writing that the applicant’s counsel or other representative is authorized to speak on its behalf.  Authorizations may be sent by </w:t>
      </w:r>
      <w:r w:rsidRPr="003C4059">
        <w:t>e</w:t>
      </w:r>
      <w:r w:rsidRPr="00373269">
        <w:t xml:space="preserve">-mail to </w:t>
      </w:r>
      <w:hyperlink r:id="rId1" w:history="1">
        <w:r w:rsidRPr="00A13C68">
          <w:rPr>
            <w:rStyle w:val="Hyperlink"/>
          </w:rPr>
          <w:t>auction1002@fcc.gov</w:t>
        </w:r>
      </w:hyperlink>
      <w:r w:rsidRPr="00AD0940">
        <w:t>.  A fax number is required for a variety of purposes, including faxing confirmation information in the event an applicant utilizes telephonic bidding.</w:t>
      </w:r>
    </w:p>
  </w:footnote>
  <w:footnote w:id="22">
    <w:p w:rsidR="00970B7A" w:rsidRPr="000111C0" w:rsidRDefault="00970B7A" w:rsidP="00A86DE4">
      <w:pPr>
        <w:pStyle w:val="FootnoteText"/>
      </w:pPr>
      <w:r w:rsidRPr="00AD0940">
        <w:rPr>
          <w:rStyle w:val="FootnoteReference"/>
        </w:rPr>
        <w:footnoteRef/>
      </w:r>
      <w:r w:rsidRPr="00AD0940">
        <w:t xml:space="preserve"> </w:t>
      </w:r>
      <w:r w:rsidRPr="00A13C68">
        <w:rPr>
          <w:i/>
        </w:rPr>
        <w:t xml:space="preserve">See </w:t>
      </w:r>
      <w:r w:rsidRPr="0080308C">
        <w:t xml:space="preserve">47 </w:t>
      </w:r>
      <w:r w:rsidRPr="00373269">
        <w:t>CFR § 1.2105(a)(2)(iii).</w:t>
      </w:r>
    </w:p>
  </w:footnote>
  <w:footnote w:id="23">
    <w:p w:rsidR="00970B7A" w:rsidRPr="00F21985" w:rsidRDefault="00970B7A" w:rsidP="00A86DE4">
      <w:pPr>
        <w:pStyle w:val="FootnoteText"/>
      </w:pPr>
      <w:r w:rsidRPr="00AD0940">
        <w:rPr>
          <w:rStyle w:val="FootnoteReference"/>
        </w:rPr>
        <w:footnoteRef/>
      </w:r>
      <w:r w:rsidRPr="00AD0940">
        <w:t xml:space="preserve"> Electronic bidding will </w:t>
      </w:r>
      <w:r w:rsidRPr="00A13C68">
        <w:t xml:space="preserve">be available via the Internet in the Auction System.  Applicants that become qualified bidders will be provided the </w:t>
      </w:r>
      <w:r w:rsidRPr="0080308C">
        <w:t>telephone number</w:t>
      </w:r>
      <w:r w:rsidRPr="003C4059">
        <w:t xml:space="preserve"> for</w:t>
      </w:r>
      <w:r w:rsidRPr="00373269">
        <w:t xml:space="preserve"> telephonic bidding </w:t>
      </w:r>
      <w:r w:rsidRPr="00932700">
        <w:t>as an option.</w:t>
      </w:r>
    </w:p>
  </w:footnote>
  <w:footnote w:id="24">
    <w:p w:rsidR="00970B7A" w:rsidRPr="00373269" w:rsidRDefault="00970B7A" w:rsidP="00A86DE4">
      <w:pPr>
        <w:pStyle w:val="FootnoteText"/>
      </w:pPr>
      <w:r w:rsidRPr="00AD0940">
        <w:rPr>
          <w:rStyle w:val="FootnoteReference"/>
        </w:rPr>
        <w:footnoteRef/>
      </w:r>
      <w:r w:rsidRPr="00AD0940">
        <w:t xml:space="preserve"> </w:t>
      </w:r>
      <w:r w:rsidRPr="00AD0940">
        <w:rPr>
          <w:i/>
        </w:rPr>
        <w:t xml:space="preserve">See </w:t>
      </w:r>
      <w:r w:rsidRPr="00C83E12">
        <w:t xml:space="preserve">47 </w:t>
      </w:r>
      <w:r w:rsidRPr="003C4059">
        <w:t>CFR § 1.2105(a)(2)(iv)</w:t>
      </w:r>
      <w:r w:rsidRPr="00373269">
        <w:t>.</w:t>
      </w:r>
    </w:p>
  </w:footnote>
  <w:footnote w:id="25">
    <w:p w:rsidR="00970B7A" w:rsidRPr="005D549B" w:rsidRDefault="00970B7A" w:rsidP="00A86DE4">
      <w:pPr>
        <w:pStyle w:val="FootnoteText"/>
      </w:pPr>
      <w:r w:rsidRPr="00AD0940">
        <w:rPr>
          <w:rStyle w:val="FootnoteReference"/>
        </w:rPr>
        <w:footnoteRef/>
      </w:r>
      <w:r w:rsidRPr="00AD0940">
        <w:t xml:space="preserve"> For any text box in which th</w:t>
      </w:r>
      <w:r w:rsidRPr="00C83E12">
        <w:t xml:space="preserve">e applicant </w:t>
      </w:r>
      <w:r w:rsidRPr="00A45790">
        <w:t xml:space="preserve">can or </w:t>
      </w:r>
      <w:r w:rsidRPr="003C4059">
        <w:t>is</w:t>
      </w:r>
      <w:r w:rsidRPr="00373269">
        <w:t xml:space="preserve"> </w:t>
      </w:r>
      <w:r w:rsidRPr="000111C0">
        <w:t xml:space="preserve">required to enter information, </w:t>
      </w:r>
      <w:r>
        <w:t>you</w:t>
      </w:r>
      <w:r w:rsidRPr="00932700">
        <w:t xml:space="preserve"> </w:t>
      </w:r>
      <w:r w:rsidRPr="00F21985">
        <w:t xml:space="preserve">should </w:t>
      </w:r>
      <w:r w:rsidRPr="00F21985">
        <w:rPr>
          <w:b/>
        </w:rPr>
        <w:t>not</w:t>
      </w:r>
      <w:r w:rsidRPr="00F21985">
        <w:t xml:space="preserve"> use any non-ASCII characters or select ASCII characters. </w:t>
      </w:r>
    </w:p>
  </w:footnote>
  <w:footnote w:id="26">
    <w:p w:rsidR="00970B7A" w:rsidRPr="000111C0" w:rsidRDefault="00970B7A" w:rsidP="00A86DE4">
      <w:pPr>
        <w:pStyle w:val="FootnoteText"/>
      </w:pPr>
      <w:r w:rsidRPr="00AD0940">
        <w:rPr>
          <w:rStyle w:val="FootnoteReference"/>
        </w:rPr>
        <w:footnoteRef/>
      </w:r>
      <w:r w:rsidRPr="00AD0940">
        <w:t xml:space="preserve"> </w:t>
      </w:r>
      <w:r w:rsidRPr="00AD0940">
        <w:rPr>
          <w:i/>
        </w:rPr>
        <w:t xml:space="preserve">See </w:t>
      </w:r>
      <w:r w:rsidRPr="00C83E12">
        <w:t xml:space="preserve">47 </w:t>
      </w:r>
      <w:r w:rsidRPr="00A45790">
        <w:t>CFR</w:t>
      </w:r>
      <w:r w:rsidRPr="003C4059">
        <w:t xml:space="preserve"> </w:t>
      </w:r>
      <w:r w:rsidRPr="000111C0">
        <w:t>§ 1.2105(a)(3).</w:t>
      </w:r>
    </w:p>
  </w:footnote>
  <w:footnote w:id="27">
    <w:p w:rsidR="00970B7A" w:rsidRPr="005D549B" w:rsidRDefault="00970B7A" w:rsidP="00A86DE4">
      <w:pPr>
        <w:pStyle w:val="FootnoteText"/>
      </w:pPr>
      <w:r w:rsidRPr="00AD0940">
        <w:rPr>
          <w:rStyle w:val="FootnoteReference"/>
        </w:rPr>
        <w:footnoteRef/>
      </w:r>
      <w:r w:rsidRPr="00AD0940">
        <w:t xml:space="preserve"> As suggested above, </w:t>
      </w:r>
      <w:r w:rsidRPr="00F21985">
        <w:t xml:space="preserve">click the </w:t>
      </w:r>
      <w:r w:rsidRPr="00F21985">
        <w:rPr>
          <w:b/>
        </w:rPr>
        <w:t xml:space="preserve">ADD MEMBER </w:t>
      </w:r>
      <w:r w:rsidRPr="006F302D">
        <w:t>button only once per additional member</w:t>
      </w:r>
      <w:r w:rsidRPr="00AD0940">
        <w:t xml:space="preserve"> </w:t>
      </w:r>
      <w:r>
        <w:t xml:space="preserve">to be </w:t>
      </w:r>
      <w:r w:rsidRPr="000111C0">
        <w:t>add</w:t>
      </w:r>
      <w:r>
        <w:t>ed</w:t>
      </w:r>
      <w:r w:rsidRPr="000111C0">
        <w:t xml:space="preserve"> to the rural wireless partnership</w:t>
      </w:r>
      <w:r>
        <w:t xml:space="preserve">’s application </w:t>
      </w:r>
      <w:r w:rsidRPr="00AD0940">
        <w:t>to reduce the potential for technical complications</w:t>
      </w:r>
      <w:r w:rsidRPr="006F302D">
        <w:t>.</w:t>
      </w:r>
    </w:p>
  </w:footnote>
  <w:footnote w:id="28">
    <w:p w:rsidR="00970B7A" w:rsidRPr="004C2D50" w:rsidRDefault="00970B7A" w:rsidP="00A86DE4">
      <w:pPr>
        <w:pStyle w:val="FootnoteText"/>
      </w:pPr>
      <w:r w:rsidRPr="00AD0940">
        <w:rPr>
          <w:rStyle w:val="FootnoteReference"/>
        </w:rPr>
        <w:footnoteRef/>
      </w:r>
      <w:r w:rsidRPr="00AD0940">
        <w:t xml:space="preserve"> The </w:t>
      </w:r>
      <w:r w:rsidRPr="00AD0940">
        <w:rPr>
          <w:b/>
        </w:rPr>
        <w:t>COPY APPLICANT ADDRESS</w:t>
      </w:r>
      <w:r w:rsidRPr="00C83E12">
        <w:t xml:space="preserve"> button is not available if the applicant’s location is in a country outside of the United States</w:t>
      </w:r>
      <w:r w:rsidRPr="004C2D50">
        <w:t xml:space="preserve">.   </w:t>
      </w:r>
    </w:p>
  </w:footnote>
  <w:footnote w:id="29">
    <w:p w:rsidR="00970B7A" w:rsidRPr="004C2D50" w:rsidRDefault="00970B7A" w:rsidP="00A86DE4">
      <w:pPr>
        <w:pStyle w:val="FootnoteText"/>
      </w:pPr>
      <w:r w:rsidRPr="00AD0940">
        <w:rPr>
          <w:rStyle w:val="FootnoteReference"/>
        </w:rPr>
        <w:footnoteRef/>
      </w:r>
      <w:r w:rsidRPr="00AD0940">
        <w:t xml:space="preserve"> </w:t>
      </w:r>
      <w:r w:rsidRPr="00AD0940">
        <w:rPr>
          <w:i/>
        </w:rPr>
        <w:t>See Auction 1000 Application Procedures P</w:t>
      </w:r>
      <w:r w:rsidRPr="00C83E12">
        <w:rPr>
          <w:i/>
        </w:rPr>
        <w:t xml:space="preserve">ublic </w:t>
      </w:r>
      <w:r w:rsidRPr="00932700">
        <w:rPr>
          <w:i/>
        </w:rPr>
        <w:t>N</w:t>
      </w:r>
      <w:r w:rsidRPr="00F21985">
        <w:rPr>
          <w:i/>
        </w:rPr>
        <w:t>otice</w:t>
      </w:r>
      <w:r>
        <w:t>, 30 FCC Rcd</w:t>
      </w:r>
      <w:r w:rsidRPr="00F21985">
        <w:rPr>
          <w:i/>
        </w:rPr>
        <w:t xml:space="preserve"> </w:t>
      </w:r>
      <w:r w:rsidRPr="00F21985">
        <w:t xml:space="preserve">at </w:t>
      </w:r>
      <w:r w:rsidRPr="004C2D50">
        <w:t xml:space="preserve">11045, para. 28.  </w:t>
      </w:r>
    </w:p>
  </w:footnote>
  <w:footnote w:id="30">
    <w:p w:rsidR="00970B7A" w:rsidRPr="004C2D50" w:rsidRDefault="00970B7A" w:rsidP="00A86DE4">
      <w:pPr>
        <w:pStyle w:val="FootnoteText"/>
      </w:pPr>
      <w:r w:rsidRPr="00AD0940">
        <w:rPr>
          <w:rStyle w:val="FootnoteReference"/>
        </w:rPr>
        <w:footnoteRef/>
      </w:r>
      <w:r w:rsidRPr="00AD0940">
        <w:t xml:space="preserve"> As suggested above, </w:t>
      </w:r>
      <w:r>
        <w:t>you</w:t>
      </w:r>
      <w:r w:rsidRPr="004C2D50">
        <w:t xml:space="preserve"> should click the </w:t>
      </w:r>
      <w:r w:rsidRPr="004C2D50">
        <w:rPr>
          <w:b/>
        </w:rPr>
        <w:t xml:space="preserve">ADD </w:t>
      </w:r>
      <w:r w:rsidRPr="004C2D50">
        <w:t xml:space="preserve">button only once </w:t>
      </w:r>
      <w:r>
        <w:t>when adding an</w:t>
      </w:r>
      <w:r w:rsidRPr="004C2D50">
        <w:t xml:space="preserve"> authorized bidder</w:t>
      </w:r>
      <w:r w:rsidRPr="00AD0940">
        <w:t xml:space="preserve"> to reduce the pot</w:t>
      </w:r>
      <w:r w:rsidRPr="00C83E12">
        <w:t>ential for technical complications</w:t>
      </w:r>
      <w:r w:rsidRPr="004C2D50">
        <w:t xml:space="preserve">.  </w:t>
      </w:r>
    </w:p>
  </w:footnote>
  <w:footnote w:id="31">
    <w:p w:rsidR="00970B7A" w:rsidRPr="00F21985" w:rsidRDefault="00970B7A" w:rsidP="00A86DE4">
      <w:pPr>
        <w:pStyle w:val="FootnoteText"/>
      </w:pPr>
      <w:r w:rsidRPr="00AD0940">
        <w:rPr>
          <w:rStyle w:val="FootnoteReference"/>
        </w:rPr>
        <w:footnoteRef/>
      </w:r>
      <w:r w:rsidRPr="00AD0940">
        <w:t xml:space="preserve"> </w:t>
      </w:r>
      <w:r w:rsidRPr="00AD0940">
        <w:rPr>
          <w:i/>
        </w:rPr>
        <w:t xml:space="preserve">See </w:t>
      </w:r>
      <w:r w:rsidRPr="00C83E12">
        <w:t xml:space="preserve">47 </w:t>
      </w:r>
      <w:r w:rsidRPr="00F21985">
        <w:t>CFR § 1.2105(a)(2)(iii).</w:t>
      </w:r>
    </w:p>
  </w:footnote>
  <w:footnote w:id="32">
    <w:p w:rsidR="00970B7A" w:rsidRPr="00917117" w:rsidRDefault="00970B7A" w:rsidP="00A86DE4">
      <w:pPr>
        <w:pStyle w:val="FootnoteText"/>
      </w:pPr>
      <w:r>
        <w:rPr>
          <w:rStyle w:val="FootnoteReference"/>
        </w:rPr>
        <w:footnoteRef/>
      </w:r>
      <w:r>
        <w:t xml:space="preserve"> </w:t>
      </w:r>
      <w:r>
        <w:rPr>
          <w:i/>
        </w:rPr>
        <w:t>See Tokens Public Notice</w:t>
      </w:r>
      <w:r>
        <w:t>, DA 15-1428 at 4.</w:t>
      </w:r>
    </w:p>
  </w:footnote>
  <w:footnote w:id="33">
    <w:p w:rsidR="00970B7A" w:rsidRPr="00F21985" w:rsidRDefault="00970B7A" w:rsidP="00A86DE4">
      <w:pPr>
        <w:pStyle w:val="FootnoteText"/>
      </w:pPr>
      <w:r w:rsidRPr="00AD0940">
        <w:rPr>
          <w:rStyle w:val="FootnoteReference"/>
        </w:rPr>
        <w:footnoteRef/>
      </w:r>
      <w:r>
        <w:t xml:space="preserve"> There is a cap on the total amount of bidding credit that an eligible small business or rural service provider may be awarded in any particular auction, including Auction 1002.  </w:t>
      </w:r>
      <w:r>
        <w:rPr>
          <w:i/>
        </w:rPr>
        <w:t xml:space="preserve">See </w:t>
      </w:r>
      <w:r>
        <w:t xml:space="preserve">47 CFR § 1.2110(f)(2)(ii), (f)(4)(ii); </w:t>
      </w:r>
      <w:r>
        <w:rPr>
          <w:i/>
        </w:rPr>
        <w:t xml:space="preserve">see also </w:t>
      </w:r>
      <w:r w:rsidRPr="004C2D50">
        <w:rPr>
          <w:i/>
        </w:rPr>
        <w:t>Part 1 Report and Order</w:t>
      </w:r>
      <w:r>
        <w:t xml:space="preserve">, </w:t>
      </w:r>
      <w:r w:rsidRPr="004C2D50">
        <w:t xml:space="preserve">30 FCC Rcd </w:t>
      </w:r>
      <w:r>
        <w:t>at 7541, para. 114, 7544, para. 122, 7546, para. 127;</w:t>
      </w:r>
      <w:r>
        <w:rPr>
          <w:i/>
        </w:rPr>
        <w:t xml:space="preserve"> </w:t>
      </w:r>
      <w:r w:rsidRPr="00AD0940">
        <w:rPr>
          <w:i/>
        </w:rPr>
        <w:t>Auction 1000 Application Procedures P</w:t>
      </w:r>
      <w:r w:rsidRPr="00C83E12">
        <w:rPr>
          <w:i/>
        </w:rPr>
        <w:t xml:space="preserve">ublic </w:t>
      </w:r>
      <w:r w:rsidRPr="00932700">
        <w:rPr>
          <w:i/>
        </w:rPr>
        <w:t>N</w:t>
      </w:r>
      <w:r w:rsidRPr="00F21985">
        <w:rPr>
          <w:i/>
        </w:rPr>
        <w:t>otice</w:t>
      </w:r>
      <w:r>
        <w:t>, 30 FCC Rcd</w:t>
      </w:r>
      <w:r w:rsidRPr="00F21985">
        <w:rPr>
          <w:i/>
        </w:rPr>
        <w:t xml:space="preserve"> </w:t>
      </w:r>
      <w:r w:rsidRPr="00F21985">
        <w:t>at</w:t>
      </w:r>
      <w:r>
        <w:t xml:space="preserve"> 11075, para. 125.</w:t>
      </w:r>
    </w:p>
  </w:footnote>
  <w:footnote w:id="34">
    <w:p w:rsidR="00970B7A" w:rsidRDefault="00970B7A" w:rsidP="00A86DE4">
      <w:pPr>
        <w:pStyle w:val="FootnoteText"/>
      </w:pPr>
      <w:r>
        <w:rPr>
          <w:rStyle w:val="FootnoteReference"/>
        </w:rPr>
        <w:footnoteRef/>
      </w:r>
      <w:r>
        <w:t xml:space="preserve"> </w:t>
      </w:r>
      <w:r>
        <w:rPr>
          <w:i/>
        </w:rPr>
        <w:t xml:space="preserve">See </w:t>
      </w:r>
      <w:r>
        <w:t xml:space="preserve">47 CFR § 27.1301(a)(1); </w:t>
      </w:r>
      <w:r>
        <w:rPr>
          <w:i/>
        </w:rPr>
        <w:t xml:space="preserve">see also </w:t>
      </w:r>
      <w:r>
        <w:t>47 CFR § 1.2110(f)(2)(i)(C).</w:t>
      </w:r>
    </w:p>
  </w:footnote>
  <w:footnote w:id="35">
    <w:p w:rsidR="00970B7A" w:rsidRDefault="00970B7A" w:rsidP="00A86DE4">
      <w:pPr>
        <w:pStyle w:val="FootnoteText"/>
      </w:pPr>
      <w:r>
        <w:rPr>
          <w:rStyle w:val="FootnoteReference"/>
        </w:rPr>
        <w:footnoteRef/>
      </w:r>
      <w:r>
        <w:t xml:space="preserve"> </w:t>
      </w:r>
      <w:r>
        <w:rPr>
          <w:i/>
        </w:rPr>
        <w:t>See id</w:t>
      </w:r>
      <w:r>
        <w:t xml:space="preserve">. </w:t>
      </w:r>
      <w:r w:rsidRPr="004C2D50">
        <w:t>§ </w:t>
      </w:r>
      <w:r>
        <w:t>27.1301(a)(2);</w:t>
      </w:r>
      <w:r w:rsidRPr="0049197F">
        <w:rPr>
          <w:i/>
        </w:rPr>
        <w:t xml:space="preserve"> </w:t>
      </w:r>
      <w:r>
        <w:rPr>
          <w:i/>
        </w:rPr>
        <w:t xml:space="preserve">see also </w:t>
      </w:r>
      <w:r>
        <w:t>47 CFR § 1.2110(f)((2)(i)(C)</w:t>
      </w:r>
      <w:r w:rsidRPr="004C2D50">
        <w:t>.</w:t>
      </w:r>
    </w:p>
  </w:footnote>
  <w:footnote w:id="36">
    <w:p w:rsidR="00970B7A" w:rsidRPr="004C2D50" w:rsidRDefault="00970B7A" w:rsidP="00A86DE4">
      <w:pPr>
        <w:pStyle w:val="FootnoteText"/>
      </w:pPr>
      <w:r w:rsidRPr="00AD0940">
        <w:rPr>
          <w:rStyle w:val="FootnoteReference"/>
        </w:rPr>
        <w:footnoteRef/>
      </w:r>
      <w:r w:rsidRPr="00AD0940">
        <w:t xml:space="preserve"> </w:t>
      </w:r>
      <w:r w:rsidRPr="00AD0940">
        <w:rPr>
          <w:i/>
        </w:rPr>
        <w:t>See id.</w:t>
      </w:r>
      <w:r w:rsidRPr="00C83E12">
        <w:t xml:space="preserve"> </w:t>
      </w:r>
      <w:r w:rsidRPr="00932700">
        <w:t>§ </w:t>
      </w:r>
      <w:r w:rsidRPr="00F21985">
        <w:t>1.2110(f)(4)</w:t>
      </w:r>
      <w:r w:rsidRPr="006F302D">
        <w:t>(i)</w:t>
      </w:r>
      <w:r w:rsidRPr="004C2D50">
        <w:t xml:space="preserve">.  </w:t>
      </w:r>
    </w:p>
  </w:footnote>
  <w:footnote w:id="37">
    <w:p w:rsidR="00970B7A" w:rsidRPr="005356A5" w:rsidRDefault="00970B7A" w:rsidP="00A86DE4">
      <w:pPr>
        <w:widowControl/>
        <w:autoSpaceDE w:val="0"/>
        <w:autoSpaceDN w:val="0"/>
        <w:adjustRightInd w:val="0"/>
        <w:spacing w:after="120"/>
        <w:rPr>
          <w:i/>
          <w:sz w:val="20"/>
        </w:rPr>
      </w:pPr>
      <w:r w:rsidRPr="00AD0940">
        <w:rPr>
          <w:rStyle w:val="FootnoteReference"/>
        </w:rPr>
        <w:footnoteRef/>
      </w:r>
      <w:r w:rsidRPr="00AD0940">
        <w:rPr>
          <w:sz w:val="20"/>
        </w:rPr>
        <w:t xml:space="preserve"> </w:t>
      </w:r>
      <w:r w:rsidRPr="00C83E12">
        <w:rPr>
          <w:i/>
          <w:sz w:val="20"/>
        </w:rPr>
        <w:t xml:space="preserve">See </w:t>
      </w:r>
      <w:r w:rsidRPr="00932700">
        <w:rPr>
          <w:sz w:val="20"/>
        </w:rPr>
        <w:t>47 CFR</w:t>
      </w:r>
      <w:r w:rsidRPr="00F21985">
        <w:rPr>
          <w:sz w:val="20"/>
        </w:rPr>
        <w:t xml:space="preserve"> § 1.2110(f)(4)(i)(C)(2)</w:t>
      </w:r>
      <w:r>
        <w:rPr>
          <w:sz w:val="20"/>
        </w:rPr>
        <w:t xml:space="preserve">; </w:t>
      </w:r>
      <w:r w:rsidRPr="0049197F">
        <w:rPr>
          <w:i/>
          <w:sz w:val="20"/>
        </w:rPr>
        <w:t>s</w:t>
      </w:r>
      <w:r w:rsidRPr="004C2D50">
        <w:rPr>
          <w:i/>
          <w:sz w:val="20"/>
        </w:rPr>
        <w:t xml:space="preserve">ee </w:t>
      </w:r>
      <w:r>
        <w:rPr>
          <w:i/>
          <w:sz w:val="20"/>
        </w:rPr>
        <w:t xml:space="preserve">also </w:t>
      </w:r>
      <w:r w:rsidRPr="005356A5">
        <w:rPr>
          <w:i/>
          <w:sz w:val="20"/>
        </w:rPr>
        <w:t>id.</w:t>
      </w:r>
      <w:r w:rsidRPr="00AD0940">
        <w:rPr>
          <w:sz w:val="20"/>
        </w:rPr>
        <w:t xml:space="preserve"> </w:t>
      </w:r>
      <w:r w:rsidRPr="00AD0940">
        <w:rPr>
          <w:sz w:val="20"/>
          <w:lang w:val="es-ES_tradnl"/>
        </w:rPr>
        <w:t>§ 1.2110(f)(4)(i)(C)(1)</w:t>
      </w:r>
      <w:r w:rsidRPr="00F21985">
        <w:rPr>
          <w:sz w:val="20"/>
        </w:rPr>
        <w:t>.</w:t>
      </w:r>
    </w:p>
  </w:footnote>
  <w:footnote w:id="38">
    <w:p w:rsidR="00970B7A" w:rsidRPr="00F21985" w:rsidRDefault="00970B7A" w:rsidP="00A86DE4">
      <w:pPr>
        <w:pStyle w:val="FootnoteText"/>
      </w:pPr>
      <w:r w:rsidRPr="00AD0940">
        <w:rPr>
          <w:rStyle w:val="FootnoteReference"/>
        </w:rPr>
        <w:footnoteRef/>
      </w:r>
      <w:r w:rsidRPr="00AD0940">
        <w:t xml:space="preserve"> </w:t>
      </w:r>
      <w:r w:rsidRPr="00AD0940">
        <w:rPr>
          <w:i/>
        </w:rPr>
        <w:t xml:space="preserve">See id. </w:t>
      </w:r>
      <w:r w:rsidRPr="00F21985">
        <w:t>§ 1.2105(a)(2)(i).</w:t>
      </w:r>
    </w:p>
  </w:footnote>
  <w:footnote w:id="39">
    <w:p w:rsidR="00970B7A" w:rsidRPr="00932700" w:rsidRDefault="00970B7A" w:rsidP="00A86DE4">
      <w:pPr>
        <w:pStyle w:val="FootnoteText"/>
      </w:pPr>
      <w:r w:rsidRPr="00AD0940">
        <w:rPr>
          <w:rStyle w:val="FootnoteReference"/>
        </w:rPr>
        <w:footnoteRef/>
      </w:r>
      <w:r w:rsidRPr="00AD0940">
        <w:t xml:space="preserve"> </w:t>
      </w:r>
      <w:r w:rsidRPr="005356A5">
        <w:rPr>
          <w:i/>
        </w:rPr>
        <w:t>See Auction 1000 Bidding Procedures Public Notice</w:t>
      </w:r>
      <w:r w:rsidRPr="00AD0940">
        <w:t>, 30 FCC Rcd at 9063, para. 172</w:t>
      </w:r>
      <w:r w:rsidRPr="00C83E12">
        <w:t>.</w:t>
      </w:r>
    </w:p>
  </w:footnote>
  <w:footnote w:id="40">
    <w:p w:rsidR="00970B7A" w:rsidRPr="00842302" w:rsidRDefault="00970B7A" w:rsidP="00A86DE4">
      <w:pPr>
        <w:pStyle w:val="FootnoteText"/>
      </w:pPr>
      <w:r w:rsidRPr="00842302">
        <w:rPr>
          <w:rStyle w:val="FootnoteReference"/>
        </w:rPr>
        <w:footnoteRef/>
      </w:r>
      <w:r w:rsidRPr="00842302">
        <w:t xml:space="preserve"> </w:t>
      </w:r>
      <w:r w:rsidRPr="00842302">
        <w:rPr>
          <w:i/>
        </w:rPr>
        <w:t>See id</w:t>
      </w:r>
      <w:r w:rsidRPr="00842302">
        <w:t xml:space="preserve">. at 9064, para. 175; </w:t>
      </w:r>
      <w:r w:rsidRPr="00842302">
        <w:rPr>
          <w:i/>
        </w:rPr>
        <w:t>Auction 1000 Application Procedures</w:t>
      </w:r>
      <w:r w:rsidRPr="00842302">
        <w:t xml:space="preserve"> </w:t>
      </w:r>
      <w:r w:rsidRPr="00842302">
        <w:rPr>
          <w:i/>
        </w:rPr>
        <w:t>Public Notice</w:t>
      </w:r>
      <w:r w:rsidRPr="00842302">
        <w:t>, 30 FCC Rcd at 11068, paras. 106-107.</w:t>
      </w:r>
    </w:p>
  </w:footnote>
  <w:footnote w:id="41">
    <w:p w:rsidR="00970B7A" w:rsidRPr="00F21985" w:rsidRDefault="00970B7A" w:rsidP="00A86DE4">
      <w:pPr>
        <w:pStyle w:val="FootnoteText"/>
      </w:pPr>
      <w:r w:rsidRPr="00AD0940">
        <w:rPr>
          <w:rStyle w:val="FootnoteReference"/>
        </w:rPr>
        <w:footnoteRef/>
      </w:r>
      <w:r w:rsidRPr="00AD0940">
        <w:t xml:space="preserve"> 47 </w:t>
      </w:r>
      <w:r w:rsidRPr="00C83E12">
        <w:t>CFR</w:t>
      </w:r>
      <w:r w:rsidRPr="00932700">
        <w:t xml:space="preserve"> § 1.2105(a)(2)(viii).</w:t>
      </w:r>
      <w:r w:rsidRPr="00F21985">
        <w:t xml:space="preserve">  </w:t>
      </w:r>
    </w:p>
  </w:footnote>
  <w:footnote w:id="42">
    <w:p w:rsidR="00970B7A" w:rsidRPr="004C2D50" w:rsidRDefault="00970B7A" w:rsidP="00A86DE4">
      <w:pPr>
        <w:pStyle w:val="FootnoteText"/>
      </w:pPr>
      <w:r w:rsidRPr="00AD0940">
        <w:rPr>
          <w:rStyle w:val="FootnoteReference"/>
        </w:rPr>
        <w:footnoteRef/>
      </w:r>
      <w:r w:rsidRPr="00AD0940">
        <w:t xml:space="preserve"> </w:t>
      </w:r>
      <w:r w:rsidRPr="00AD0940">
        <w:rPr>
          <w:i/>
        </w:rPr>
        <w:t xml:space="preserve">See </w:t>
      </w:r>
      <w:r w:rsidRPr="005356A5">
        <w:rPr>
          <w:i/>
        </w:rPr>
        <w:t>id.</w:t>
      </w:r>
      <w:r w:rsidRPr="00AD0940">
        <w:t xml:space="preserve"> § 1.2105</w:t>
      </w:r>
      <w:r w:rsidRPr="00C83E12">
        <w:t xml:space="preserve">(a)(viii).  </w:t>
      </w:r>
      <w:r>
        <w:t>T</w:t>
      </w:r>
      <w:r w:rsidRPr="00CD485F">
        <w:t>he Commission’s rules</w:t>
      </w:r>
      <w:r>
        <w:t xml:space="preserve"> now</w:t>
      </w:r>
      <w:r w:rsidRPr="00CD485F">
        <w:t xml:space="preserve"> generally prohibit joint bidding and other arrangements involving auction applicants (including any party that controls or is controlled by, such applicants).</w:t>
      </w:r>
      <w:r>
        <w:t xml:space="preserve">  </w:t>
      </w:r>
      <w:r w:rsidRPr="00AD0940">
        <w:rPr>
          <w:i/>
        </w:rPr>
        <w:t xml:space="preserve">See </w:t>
      </w:r>
      <w:r w:rsidRPr="00C83E12">
        <w:t xml:space="preserve">47 </w:t>
      </w:r>
      <w:r w:rsidRPr="00932700">
        <w:t>CFR</w:t>
      </w:r>
      <w:r w:rsidRPr="00F21985">
        <w:t xml:space="preserve"> § 1.2105(a)(ix).</w:t>
      </w:r>
      <w:r>
        <w:t xml:space="preserve">  </w:t>
      </w:r>
      <w:r w:rsidRPr="004C2D50">
        <w:t>An applicant has the option of explaining in an attachment why a particular agreement, understanding, or arrangement is not prohibited by Commission rules</w:t>
      </w:r>
      <w:r>
        <w:t xml:space="preserve">.  </w:t>
      </w:r>
      <w:r w:rsidRPr="00C83E12">
        <w:t>For more information regarding agreement disclosure requirements</w:t>
      </w:r>
      <w:r>
        <w:t xml:space="preserve"> and </w:t>
      </w:r>
      <w:r w:rsidRPr="00F21985">
        <w:t>joint bidding arrangements</w:t>
      </w:r>
      <w:r>
        <w:t>/agreements</w:t>
      </w:r>
      <w:r w:rsidRPr="00C83E12">
        <w:t xml:space="preserve">, applicants should review the </w:t>
      </w:r>
      <w:r w:rsidRPr="00932700">
        <w:rPr>
          <w:i/>
        </w:rPr>
        <w:t>Part 1 Report and Order</w:t>
      </w:r>
      <w:r w:rsidRPr="00932700">
        <w:t xml:space="preserve">, the </w:t>
      </w:r>
      <w:r w:rsidRPr="00F21985">
        <w:rPr>
          <w:i/>
        </w:rPr>
        <w:t>Auction 1000 Application Procedures Public Notic</w:t>
      </w:r>
      <w:r w:rsidRPr="006F302D">
        <w:rPr>
          <w:i/>
        </w:rPr>
        <w:t>e</w:t>
      </w:r>
      <w:r w:rsidRPr="004C2D50">
        <w:t xml:space="preserve">, and the public notice </w:t>
      </w:r>
      <w:r>
        <w:t>providing</w:t>
      </w:r>
      <w:r w:rsidRPr="004C2D50">
        <w:t xml:space="preserve"> </w:t>
      </w:r>
      <w:r>
        <w:t xml:space="preserve">guidance on </w:t>
      </w:r>
      <w:r w:rsidRPr="004C2D50">
        <w:t xml:space="preserve">prohibited communications </w:t>
      </w:r>
      <w:r>
        <w:t xml:space="preserve">rules </w:t>
      </w:r>
      <w:r w:rsidRPr="004C2D50">
        <w:t>for Auction 1000.</w:t>
      </w:r>
      <w:r w:rsidRPr="0051575A">
        <w:t xml:space="preserve">  </w:t>
      </w:r>
      <w:r w:rsidRPr="00387CB2">
        <w:rPr>
          <w:i/>
        </w:rPr>
        <w:t xml:space="preserve">See </w:t>
      </w:r>
      <w:r w:rsidRPr="005356A5">
        <w:rPr>
          <w:i/>
        </w:rPr>
        <w:t>Guidance Regarding the Prohibition of Certain Communications During the Incentive Auction, Auction</w:t>
      </w:r>
      <w:r w:rsidRPr="00AD0940">
        <w:rPr>
          <w:i/>
        </w:rPr>
        <w:t> </w:t>
      </w:r>
      <w:r w:rsidRPr="005356A5">
        <w:rPr>
          <w:i/>
        </w:rPr>
        <w:t>1000</w:t>
      </w:r>
      <w:r w:rsidRPr="00AD0940">
        <w:t xml:space="preserve">, Public Notice, </w:t>
      </w:r>
      <w:r w:rsidRPr="00932700">
        <w:t>30</w:t>
      </w:r>
      <w:r w:rsidRPr="00F21985">
        <w:t xml:space="preserve"> FCC Rcd 10794 (WTB 2015) (</w:t>
      </w:r>
      <w:r w:rsidRPr="006F302D">
        <w:rPr>
          <w:i/>
        </w:rPr>
        <w:t>Prohibited Communications P</w:t>
      </w:r>
      <w:r w:rsidRPr="004C2D50">
        <w:rPr>
          <w:i/>
        </w:rPr>
        <w:t>ublic Notice</w:t>
      </w:r>
      <w:r w:rsidRPr="004C2D50">
        <w:t>).</w:t>
      </w:r>
    </w:p>
  </w:footnote>
  <w:footnote w:id="43">
    <w:p w:rsidR="00970B7A" w:rsidRPr="00932700" w:rsidRDefault="00970B7A" w:rsidP="00A86DE4">
      <w:pPr>
        <w:pStyle w:val="FootnoteText"/>
      </w:pPr>
      <w:r w:rsidRPr="00AD0940">
        <w:rPr>
          <w:rStyle w:val="FootnoteReference"/>
        </w:rPr>
        <w:footnoteRef/>
      </w:r>
      <w:r w:rsidRPr="00AD0940">
        <w:t xml:space="preserve"> While providing the FRN is op</w:t>
      </w:r>
      <w:r w:rsidRPr="00C83E12">
        <w:t xml:space="preserve">tional, </w:t>
      </w:r>
      <w:r>
        <w:t xml:space="preserve">including that information may </w:t>
      </w:r>
      <w:r w:rsidRPr="00C83E12">
        <w:t xml:space="preserve">prevent identification errors resulting from parties having similar names or a single party using multiple names.  </w:t>
      </w:r>
    </w:p>
  </w:footnote>
  <w:footnote w:id="44">
    <w:p w:rsidR="00970B7A" w:rsidRPr="004C2D50" w:rsidRDefault="00970B7A" w:rsidP="00A86DE4">
      <w:pPr>
        <w:pStyle w:val="FootnoteText"/>
      </w:pPr>
      <w:r w:rsidRPr="00AD0940">
        <w:rPr>
          <w:rStyle w:val="FootnoteReference"/>
        </w:rPr>
        <w:footnoteRef/>
      </w:r>
      <w:r w:rsidRPr="00AD0940">
        <w:t xml:space="preserve"> As suggested above, </w:t>
      </w:r>
      <w:r>
        <w:t>you</w:t>
      </w:r>
      <w:r w:rsidRPr="006F302D">
        <w:t xml:space="preserve"> </w:t>
      </w:r>
      <w:r w:rsidRPr="004C2D50">
        <w:t xml:space="preserve">should click the </w:t>
      </w:r>
      <w:r w:rsidRPr="004C2D50">
        <w:rPr>
          <w:b/>
        </w:rPr>
        <w:t xml:space="preserve">ADD </w:t>
      </w:r>
      <w:r w:rsidRPr="004C2D50">
        <w:t xml:space="preserve">button only once </w:t>
      </w:r>
      <w:r>
        <w:t xml:space="preserve">when adding a party to an agreement </w:t>
      </w:r>
      <w:r w:rsidRPr="00AD0940">
        <w:t>to reduce the potential for technical complications</w:t>
      </w:r>
      <w:r w:rsidRPr="004C2D50">
        <w:t xml:space="preserve">. </w:t>
      </w:r>
    </w:p>
  </w:footnote>
  <w:footnote w:id="45">
    <w:p w:rsidR="00970B7A" w:rsidRPr="00932700" w:rsidRDefault="00970B7A" w:rsidP="00A86DE4">
      <w:pPr>
        <w:pStyle w:val="FootnoteText"/>
      </w:pPr>
      <w:r w:rsidRPr="00AD0940">
        <w:rPr>
          <w:rStyle w:val="FootnoteReference"/>
        </w:rPr>
        <w:footnoteRef/>
      </w:r>
      <w:r w:rsidRPr="00AD0940">
        <w:t xml:space="preserve"> 47 </w:t>
      </w:r>
      <w:r w:rsidRPr="00C83E12">
        <w:t>CFR</w:t>
      </w:r>
      <w:r w:rsidRPr="00932700">
        <w:t xml:space="preserve"> §§ 1.2105(a)(2)(ii)(A)-(B), 1.2110, 1.2112.</w:t>
      </w:r>
    </w:p>
  </w:footnote>
  <w:footnote w:id="46">
    <w:p w:rsidR="00970B7A" w:rsidRPr="004C2D50" w:rsidRDefault="00970B7A" w:rsidP="00A86DE4">
      <w:pPr>
        <w:spacing w:after="120"/>
        <w:rPr>
          <w:sz w:val="20"/>
        </w:rPr>
      </w:pPr>
      <w:r w:rsidRPr="00AD0940">
        <w:rPr>
          <w:rStyle w:val="FootnoteReference"/>
        </w:rPr>
        <w:footnoteRef/>
      </w:r>
      <w:r w:rsidRPr="00AD0940">
        <w:rPr>
          <w:sz w:val="20"/>
        </w:rPr>
        <w:t xml:space="preserve"> </w:t>
      </w:r>
      <w:r w:rsidRPr="00F21985">
        <w:rPr>
          <w:sz w:val="20"/>
        </w:rPr>
        <w:t xml:space="preserve">Section 1.2105 requires the disclosure on the auction application of applicant ownership information as set forth in </w:t>
      </w:r>
      <w:r w:rsidRPr="00D3747A">
        <w:rPr>
          <w:sz w:val="20"/>
        </w:rPr>
        <w:t>S</w:t>
      </w:r>
      <w:r w:rsidRPr="004C2D50">
        <w:rPr>
          <w:sz w:val="20"/>
        </w:rPr>
        <w:t xml:space="preserve">ection 1.2112.  </w:t>
      </w:r>
      <w:r w:rsidRPr="004C2D50">
        <w:rPr>
          <w:i/>
          <w:sz w:val="20"/>
        </w:rPr>
        <w:t>Id</w:t>
      </w:r>
      <w:r w:rsidRPr="004C2D50">
        <w:rPr>
          <w:sz w:val="20"/>
        </w:rPr>
        <w:t xml:space="preserve">. §§ 1.2105, 1.2112.  </w:t>
      </w:r>
    </w:p>
  </w:footnote>
  <w:footnote w:id="47">
    <w:p w:rsidR="00970B7A" w:rsidRPr="00C83E12" w:rsidRDefault="00970B7A" w:rsidP="00A86DE4">
      <w:pPr>
        <w:pStyle w:val="FootnoteText"/>
      </w:pPr>
      <w:r w:rsidRPr="00AD0940">
        <w:rPr>
          <w:rStyle w:val="FootnoteReference"/>
        </w:rPr>
        <w:footnoteRef/>
      </w:r>
      <w:r w:rsidRPr="00AD0940">
        <w:t xml:space="preserve"> </w:t>
      </w:r>
      <w:r w:rsidRPr="00AD0940">
        <w:rPr>
          <w:i/>
        </w:rPr>
        <w:t>See</w:t>
      </w:r>
      <w:r w:rsidRPr="0080308C">
        <w:t xml:space="preserve"> </w:t>
      </w:r>
      <w:r w:rsidRPr="005356A5">
        <w:rPr>
          <w:i/>
        </w:rPr>
        <w:t>id</w:t>
      </w:r>
      <w:r w:rsidRPr="00AD0940">
        <w:t>. §</w:t>
      </w:r>
      <w:r w:rsidRPr="00C83E12">
        <w:t xml:space="preserve"> 1.2112(a)(7), (b)(1)(ii).</w:t>
      </w:r>
    </w:p>
  </w:footnote>
  <w:footnote w:id="48">
    <w:p w:rsidR="00970B7A" w:rsidRPr="00F21985" w:rsidRDefault="00970B7A" w:rsidP="00A86DE4">
      <w:pPr>
        <w:pStyle w:val="FootnoteText"/>
      </w:pPr>
      <w:r w:rsidRPr="00AD0940">
        <w:rPr>
          <w:rStyle w:val="FootnoteReference"/>
        </w:rPr>
        <w:footnoteRef/>
      </w:r>
      <w:r w:rsidRPr="00AD0940">
        <w:t xml:space="preserve"> </w:t>
      </w:r>
      <w:r w:rsidRPr="00AD0940">
        <w:rPr>
          <w:i/>
        </w:rPr>
        <w:t>See</w:t>
      </w:r>
      <w:r w:rsidRPr="0080308C">
        <w:t xml:space="preserve"> </w:t>
      </w:r>
      <w:r w:rsidRPr="00C83E12">
        <w:rPr>
          <w:i/>
        </w:rPr>
        <w:t>id</w:t>
      </w:r>
      <w:r w:rsidRPr="00932700">
        <w:t xml:space="preserve">. </w:t>
      </w:r>
      <w:r w:rsidRPr="00F21985">
        <w:t>§ 1.2110(c)(2)(ii)(J).</w:t>
      </w:r>
    </w:p>
  </w:footnote>
  <w:footnote w:id="49">
    <w:p w:rsidR="00970B7A" w:rsidRPr="006F302D" w:rsidRDefault="00970B7A" w:rsidP="00A86DE4">
      <w:pPr>
        <w:pStyle w:val="FootnoteText"/>
      </w:pPr>
      <w:r w:rsidRPr="00AD0940">
        <w:rPr>
          <w:rStyle w:val="FootnoteReference"/>
        </w:rPr>
        <w:footnoteRef/>
      </w:r>
      <w:r w:rsidRPr="00AD0940">
        <w:t xml:space="preserve"> </w:t>
      </w:r>
      <w:r w:rsidRPr="00AD0940">
        <w:rPr>
          <w:i/>
        </w:rPr>
        <w:t xml:space="preserve">See </w:t>
      </w:r>
      <w:r w:rsidRPr="0080308C">
        <w:rPr>
          <w:i/>
        </w:rPr>
        <w:t>id</w:t>
      </w:r>
      <w:r w:rsidRPr="00C83E12">
        <w:t xml:space="preserve">. </w:t>
      </w:r>
      <w:r w:rsidRPr="00F21985">
        <w:t>§§ 1.2110, 1.2112(b).</w:t>
      </w:r>
    </w:p>
  </w:footnote>
  <w:footnote w:id="50">
    <w:p w:rsidR="00970B7A" w:rsidRPr="006F302D" w:rsidRDefault="00970B7A" w:rsidP="00A86DE4">
      <w:pPr>
        <w:pStyle w:val="FootnoteText"/>
      </w:pPr>
      <w:r w:rsidRPr="00AD0940">
        <w:rPr>
          <w:rStyle w:val="FootnoteReference"/>
        </w:rPr>
        <w:footnoteRef/>
      </w:r>
      <w:r w:rsidRPr="00AD0940">
        <w:t xml:space="preserve"> </w:t>
      </w:r>
      <w:r w:rsidRPr="00AD0940">
        <w:rPr>
          <w:i/>
        </w:rPr>
        <w:t xml:space="preserve">See </w:t>
      </w:r>
      <w:r w:rsidRPr="0080308C">
        <w:rPr>
          <w:i/>
        </w:rPr>
        <w:t>id</w:t>
      </w:r>
      <w:r w:rsidRPr="00C83E12">
        <w:t xml:space="preserve">. </w:t>
      </w:r>
      <w:r w:rsidRPr="00F21985">
        <w:t>§§ 1.2110(b), (f)(4), 1.2112(b).</w:t>
      </w:r>
    </w:p>
  </w:footnote>
  <w:footnote w:id="51">
    <w:p w:rsidR="00970B7A" w:rsidRPr="004C2D50" w:rsidRDefault="00970B7A" w:rsidP="00A86DE4">
      <w:pPr>
        <w:pStyle w:val="FootnoteText"/>
      </w:pPr>
      <w:r w:rsidRPr="00AD0940">
        <w:rPr>
          <w:rStyle w:val="FootnoteReference"/>
        </w:rPr>
        <w:footnoteRef/>
      </w:r>
      <w:r w:rsidRPr="00AD0940">
        <w:t xml:space="preserve"> If the applican</w:t>
      </w:r>
      <w:r w:rsidRPr="0080308C">
        <w:t>t</w:t>
      </w:r>
      <w:r w:rsidRPr="00932700">
        <w:t xml:space="preserve"> asserts eligibility for a bidding credit, the</w:t>
      </w:r>
      <w:r w:rsidRPr="00F21985">
        <w:rPr>
          <w:i/>
        </w:rPr>
        <w:t xml:space="preserve"> View/Edit Ownership Disclosure Information</w:t>
      </w:r>
      <w:r w:rsidRPr="006F302D">
        <w:t xml:space="preserve"> screen</w:t>
      </w:r>
      <w:r w:rsidRPr="003C74BE">
        <w:t xml:space="preserve"> will aggregate the revenues (if seeking a small business </w:t>
      </w:r>
      <w:r>
        <w:t>bidding credit</w:t>
      </w:r>
      <w:r w:rsidRPr="003C74BE">
        <w:t xml:space="preserve">) or subscribers (if seeking a rural service provider </w:t>
      </w:r>
      <w:r>
        <w:t>bidding credit</w:t>
      </w:r>
      <w:r w:rsidRPr="003C74BE">
        <w:t xml:space="preserve">) of all the DIH(s) and affiliate(s) disclosed by the applicant.  A </w:t>
      </w:r>
      <w:r w:rsidRPr="004F60FF">
        <w:t>warning message will display</w:t>
      </w:r>
      <w:r w:rsidRPr="0051575A">
        <w:t xml:space="preserve"> on the </w:t>
      </w:r>
      <w:r w:rsidRPr="0051575A">
        <w:rPr>
          <w:i/>
        </w:rPr>
        <w:t xml:space="preserve">Error Summary </w:t>
      </w:r>
      <w:r w:rsidRPr="00387CB2">
        <w:t>screen if th</w:t>
      </w:r>
      <w:r w:rsidRPr="00C813BD">
        <w:t xml:space="preserve">e aggregate number of average annual gross revenues (if seeking a small business </w:t>
      </w:r>
      <w:r>
        <w:t>bidding credit</w:t>
      </w:r>
      <w:r w:rsidRPr="00C813BD">
        <w:t xml:space="preserve">) exceeds the </w:t>
      </w:r>
      <w:r>
        <w:t xml:space="preserve">revenue </w:t>
      </w:r>
      <w:r w:rsidRPr="00C813BD">
        <w:t xml:space="preserve">range selected on the </w:t>
      </w:r>
      <w:r w:rsidRPr="003738D9">
        <w:rPr>
          <w:i/>
        </w:rPr>
        <w:t>Designated Entity Bidding Credit Eligibility</w:t>
      </w:r>
      <w:r w:rsidRPr="003738D9">
        <w:t xml:space="preserve"> screen or if the aggregate number of subscribers exceeds 249,999 (if seeking a rural service provider </w:t>
      </w:r>
      <w:r>
        <w:t>bidding credit</w:t>
      </w:r>
      <w:r w:rsidRPr="003738D9">
        <w:t xml:space="preserve">).  </w:t>
      </w:r>
    </w:p>
  </w:footnote>
  <w:footnote w:id="52">
    <w:p w:rsidR="00970B7A" w:rsidRPr="00932700" w:rsidRDefault="00970B7A" w:rsidP="00A86DE4">
      <w:pPr>
        <w:pStyle w:val="FootnoteText"/>
      </w:pPr>
      <w:r w:rsidRPr="00AD0940">
        <w:rPr>
          <w:rStyle w:val="FootnoteReference"/>
        </w:rPr>
        <w:footnoteRef/>
      </w:r>
      <w:r w:rsidRPr="00AD0940">
        <w:t xml:space="preserve"> </w:t>
      </w:r>
      <w:r w:rsidRPr="00AD0940">
        <w:rPr>
          <w:i/>
        </w:rPr>
        <w:t xml:space="preserve">See </w:t>
      </w:r>
      <w:r w:rsidRPr="005356A5">
        <w:t>47 CF</w:t>
      </w:r>
      <w:r w:rsidRPr="00AD0940">
        <w:t xml:space="preserve">R </w:t>
      </w:r>
      <w:r w:rsidRPr="00C83E12">
        <w:t>§§ 1.2105(a)(2)(ii)(A)-(B)</w:t>
      </w:r>
      <w:r w:rsidRPr="002B5BE2">
        <w:t>,</w:t>
      </w:r>
      <w:r w:rsidRPr="000111C0">
        <w:t xml:space="preserve"> 1.2112.</w:t>
      </w:r>
    </w:p>
  </w:footnote>
  <w:footnote w:id="53">
    <w:p w:rsidR="00970B7A" w:rsidRPr="00AD0940" w:rsidRDefault="00970B7A" w:rsidP="00A86DE4">
      <w:pPr>
        <w:pStyle w:val="FootnoteText"/>
      </w:pPr>
      <w:r w:rsidRPr="00AD0940">
        <w:rPr>
          <w:rStyle w:val="FootnoteReference"/>
        </w:rPr>
        <w:footnoteRef/>
      </w:r>
      <w:r w:rsidRPr="00AD0940">
        <w:t xml:space="preserve"> </w:t>
      </w:r>
      <w:r w:rsidRPr="005356A5">
        <w:rPr>
          <w:i/>
        </w:rPr>
        <w:t>I</w:t>
      </w:r>
      <w:r w:rsidRPr="00AD0940">
        <w:rPr>
          <w:i/>
        </w:rPr>
        <w:t>d</w:t>
      </w:r>
      <w:r w:rsidRPr="00AD0940">
        <w:t>. § 1.2112.</w:t>
      </w:r>
    </w:p>
  </w:footnote>
  <w:footnote w:id="54">
    <w:p w:rsidR="00970B7A" w:rsidRPr="00C83E12" w:rsidRDefault="00970B7A" w:rsidP="00A86DE4">
      <w:pPr>
        <w:pStyle w:val="FootnoteText"/>
      </w:pPr>
      <w:r w:rsidRPr="00AD0940">
        <w:rPr>
          <w:rStyle w:val="FootnoteReference"/>
        </w:rPr>
        <w:footnoteRef/>
      </w:r>
      <w:r w:rsidRPr="00AD0940">
        <w:t xml:space="preserve"> If the DIH holds an ownership interest that is not listed on the screen (e.g.</w:t>
      </w:r>
      <w:r>
        <w:t>,</w:t>
      </w:r>
      <w:r w:rsidRPr="00AD0940">
        <w:t xml:space="preserve"> another type of option or debt securitie</w:t>
      </w:r>
      <w:r w:rsidRPr="00C83E12">
        <w:t xml:space="preserve">s), select “Other” and enter the DIH’s interest(s) in the “Specify” field accordingly.  </w:t>
      </w:r>
    </w:p>
  </w:footnote>
  <w:footnote w:id="55">
    <w:p w:rsidR="00970B7A" w:rsidRPr="002B5BE2" w:rsidRDefault="00970B7A" w:rsidP="00A86DE4">
      <w:pPr>
        <w:pStyle w:val="FootnoteText"/>
        <w:rPr>
          <w:lang w:val="es-ES_tradnl"/>
        </w:rPr>
      </w:pPr>
      <w:r w:rsidRPr="005356A5">
        <w:rPr>
          <w:rStyle w:val="FootnoteReference"/>
        </w:rPr>
        <w:footnoteRef/>
      </w:r>
      <w:r w:rsidRPr="00AD0940">
        <w:rPr>
          <w:lang w:val="es-ES_tradnl"/>
        </w:rPr>
        <w:t xml:space="preserve"> </w:t>
      </w:r>
      <w:r w:rsidRPr="00AD0940">
        <w:t>47 CFR</w:t>
      </w:r>
      <w:r w:rsidRPr="00C83E12">
        <w:rPr>
          <w:lang w:val="es-ES_tradnl"/>
        </w:rPr>
        <w:t xml:space="preserve"> § 1.</w:t>
      </w:r>
      <w:r w:rsidRPr="002B5BE2">
        <w:rPr>
          <w:lang w:val="es-ES_tradnl"/>
        </w:rPr>
        <w:t>2112(a)(6).</w:t>
      </w:r>
    </w:p>
  </w:footnote>
  <w:footnote w:id="56">
    <w:p w:rsidR="00970B7A" w:rsidRPr="00AD0940" w:rsidRDefault="00970B7A" w:rsidP="00A86DE4">
      <w:pPr>
        <w:pStyle w:val="FootnoteText"/>
        <w:rPr>
          <w:lang w:val="es-ES_tradnl"/>
        </w:rPr>
      </w:pPr>
      <w:r w:rsidRPr="00AD0940">
        <w:rPr>
          <w:rStyle w:val="FootnoteReference"/>
        </w:rPr>
        <w:footnoteRef/>
      </w:r>
      <w:r w:rsidRPr="00AD0940">
        <w:rPr>
          <w:lang w:val="es-ES_tradnl"/>
        </w:rPr>
        <w:t xml:space="preserve"> </w:t>
      </w:r>
      <w:r w:rsidRPr="00AD0940">
        <w:rPr>
          <w:i/>
          <w:lang w:val="es-ES_tradnl"/>
        </w:rPr>
        <w:t>Id</w:t>
      </w:r>
      <w:r w:rsidRPr="00AD0940">
        <w:rPr>
          <w:lang w:val="es-ES_tradnl"/>
        </w:rPr>
        <w:t>.</w:t>
      </w:r>
    </w:p>
  </w:footnote>
  <w:footnote w:id="57">
    <w:p w:rsidR="00970B7A" w:rsidRPr="00A45790" w:rsidRDefault="00970B7A" w:rsidP="00A86DE4">
      <w:pPr>
        <w:pStyle w:val="FootnoteText"/>
      </w:pPr>
      <w:r w:rsidRPr="00AD0940">
        <w:rPr>
          <w:rStyle w:val="FootnoteReference"/>
        </w:rPr>
        <w:footnoteRef/>
      </w:r>
      <w:r w:rsidRPr="00AD0940">
        <w:t xml:space="preserve"> </w:t>
      </w:r>
      <w:r w:rsidRPr="005356A5">
        <w:t>For example,</w:t>
      </w:r>
      <w:r w:rsidRPr="00AD0940">
        <w:rPr>
          <w:i/>
        </w:rPr>
        <w:t xml:space="preserve"> </w:t>
      </w:r>
      <w:r w:rsidRPr="00AD0940">
        <w:t>officers and directors of an applicant seeking a bidding credit would be DIHs but may not have an ownership interest</w:t>
      </w:r>
      <w:r w:rsidRPr="00EC3AB2">
        <w:t xml:space="preserve"> in the applicant</w:t>
      </w:r>
      <w:r w:rsidRPr="00A45790">
        <w:t xml:space="preserve">. </w:t>
      </w:r>
    </w:p>
  </w:footnote>
  <w:footnote w:id="58">
    <w:p w:rsidR="00970B7A" w:rsidRPr="00AD0940" w:rsidRDefault="00970B7A" w:rsidP="00A86DE4">
      <w:pPr>
        <w:pStyle w:val="FootnoteText"/>
        <w:rPr>
          <w:i/>
        </w:rPr>
      </w:pPr>
      <w:r w:rsidRPr="00AD0940">
        <w:rPr>
          <w:rStyle w:val="FootnoteReference"/>
        </w:rPr>
        <w:footnoteRef/>
      </w:r>
      <w:r w:rsidRPr="00AD0940">
        <w:t xml:space="preserve"> </w:t>
      </w:r>
      <w:r w:rsidRPr="00AD0940">
        <w:rPr>
          <w:i/>
        </w:rPr>
        <w:t xml:space="preserve">See </w:t>
      </w:r>
      <w:r w:rsidRPr="005356A5">
        <w:rPr>
          <w:lang w:val="es-ES_tradnl"/>
        </w:rPr>
        <w:t>47 CFR</w:t>
      </w:r>
      <w:r w:rsidRPr="00AD0940">
        <w:rPr>
          <w:lang w:val="es-ES_tradnl"/>
        </w:rPr>
        <w:t xml:space="preserve"> § </w:t>
      </w:r>
      <w:r w:rsidRPr="00AD0940">
        <w:t>1.2110(c)(2)(ii)(J).</w:t>
      </w:r>
    </w:p>
  </w:footnote>
  <w:footnote w:id="59">
    <w:p w:rsidR="00970B7A" w:rsidRPr="00EC3AB2" w:rsidRDefault="00970B7A" w:rsidP="00A86DE4">
      <w:pPr>
        <w:pStyle w:val="FootnoteText"/>
      </w:pPr>
      <w:r w:rsidRPr="00AD0940">
        <w:rPr>
          <w:rStyle w:val="FootnoteReference"/>
        </w:rPr>
        <w:footnoteRef/>
      </w:r>
      <w:r w:rsidRPr="00AD0940">
        <w:t xml:space="preserve"> For purposes of this question, a DIH is any individual or entity holding a 10 percent or greater interest of any kind in the designated entity including, but not limited to, stock warrants, options or debt securities.  </w:t>
      </w:r>
      <w:r w:rsidRPr="0080308C">
        <w:rPr>
          <w:i/>
        </w:rPr>
        <w:t>See</w:t>
      </w:r>
      <w:r w:rsidRPr="0080308C">
        <w:t xml:space="preserve"> </w:t>
      </w:r>
      <w:r w:rsidRPr="005356A5">
        <w:rPr>
          <w:i/>
        </w:rPr>
        <w:t>id</w:t>
      </w:r>
      <w:r w:rsidRPr="00AD0940">
        <w:t>.</w:t>
      </w:r>
    </w:p>
  </w:footnote>
  <w:footnote w:id="60">
    <w:p w:rsidR="00970B7A" w:rsidRPr="00EC3AB2" w:rsidRDefault="00970B7A" w:rsidP="00A86DE4">
      <w:pPr>
        <w:pStyle w:val="FootnoteText"/>
      </w:pPr>
      <w:r w:rsidRPr="00AD0940">
        <w:rPr>
          <w:rStyle w:val="FootnoteReference"/>
        </w:rPr>
        <w:footnoteRef/>
      </w:r>
      <w:r w:rsidRPr="00AD0940">
        <w:t xml:space="preserve"> Consistent with the limited information procedures</w:t>
      </w:r>
      <w:r w:rsidRPr="0080308C">
        <w:t xml:space="preserve"> in place for Auction 1002, the Bureau intends to withhold from public disclosure all information contained in any such attachment until after the close of the auction.</w:t>
      </w:r>
    </w:p>
  </w:footnote>
  <w:footnote w:id="61">
    <w:p w:rsidR="00970B7A" w:rsidRPr="00066B47" w:rsidRDefault="00970B7A" w:rsidP="00A86DE4">
      <w:pPr>
        <w:pStyle w:val="FootnoteText"/>
      </w:pPr>
      <w:r>
        <w:rPr>
          <w:rStyle w:val="FootnoteReference"/>
        </w:rPr>
        <w:footnoteRef/>
      </w:r>
      <w:r>
        <w:t xml:space="preserve"> </w:t>
      </w:r>
      <w:r>
        <w:rPr>
          <w:i/>
        </w:rPr>
        <w:t xml:space="preserve">See </w:t>
      </w:r>
      <w:r>
        <w:t xml:space="preserve">47 CFR </w:t>
      </w:r>
      <w:r w:rsidRPr="00AD0940">
        <w:rPr>
          <w:lang w:val="es-ES_tradnl"/>
        </w:rPr>
        <w:t xml:space="preserve">§ </w:t>
      </w:r>
      <w:r w:rsidRPr="00AD0940">
        <w:t>1.2110(c)(</w:t>
      </w:r>
      <w:r>
        <w:t>5).</w:t>
      </w:r>
    </w:p>
  </w:footnote>
  <w:footnote w:id="62">
    <w:p w:rsidR="00970B7A" w:rsidRPr="00AD0940" w:rsidRDefault="00970B7A" w:rsidP="00A86DE4">
      <w:pPr>
        <w:pStyle w:val="FootnoteText"/>
        <w:rPr>
          <w:lang w:val="es-ES_tradnl"/>
        </w:rPr>
      </w:pPr>
      <w:r w:rsidRPr="00AD0940">
        <w:rPr>
          <w:rStyle w:val="FootnoteReference"/>
        </w:rPr>
        <w:footnoteRef/>
      </w:r>
      <w:r w:rsidRPr="00AD0940">
        <w:rPr>
          <w:lang w:val="es-ES_tradnl"/>
        </w:rPr>
        <w:t xml:space="preserve"> </w:t>
      </w:r>
      <w:r>
        <w:rPr>
          <w:i/>
          <w:lang w:val="es-ES_tradnl"/>
        </w:rPr>
        <w:t>Id</w:t>
      </w:r>
      <w:r w:rsidRPr="00AD0940">
        <w:rPr>
          <w:lang w:val="es-ES_tradnl"/>
        </w:rPr>
        <w:t>.</w:t>
      </w:r>
    </w:p>
  </w:footnote>
  <w:footnote w:id="63">
    <w:p w:rsidR="00970B7A" w:rsidRPr="00AD0940" w:rsidRDefault="00970B7A" w:rsidP="00A86DE4">
      <w:pPr>
        <w:pStyle w:val="FootnoteText"/>
      </w:pPr>
      <w:r w:rsidRPr="00AD0940">
        <w:rPr>
          <w:rStyle w:val="FootnoteReference"/>
        </w:rPr>
        <w:footnoteRef/>
      </w:r>
      <w:r w:rsidRPr="00AD0940">
        <w:t xml:space="preserve"> To simplify filling out the FCC Form 175, the applicant </w:t>
      </w:r>
      <w:r w:rsidRPr="0080308C">
        <w:t xml:space="preserve">can click on the </w:t>
      </w:r>
      <w:r w:rsidRPr="00484C2C">
        <w:rPr>
          <w:b/>
        </w:rPr>
        <w:t xml:space="preserve">Select Entities or Individuals Already Submitted </w:t>
      </w:r>
      <w:r w:rsidRPr="00C83E12">
        <w:t xml:space="preserve">link when entering an affiliate that previously was entered as an FRB or a DIH. </w:t>
      </w:r>
    </w:p>
  </w:footnote>
  <w:footnote w:id="64">
    <w:p w:rsidR="00970B7A" w:rsidRPr="00AD0940" w:rsidRDefault="00970B7A" w:rsidP="00A86DE4">
      <w:pPr>
        <w:pStyle w:val="FootnoteText"/>
      </w:pPr>
      <w:r w:rsidRPr="00AD0940">
        <w:rPr>
          <w:rStyle w:val="FootnoteReference"/>
        </w:rPr>
        <w:footnoteRef/>
      </w:r>
      <w:r w:rsidRPr="00AD0940">
        <w:t xml:space="preserve"> </w:t>
      </w:r>
      <w:r w:rsidRPr="005356A5">
        <w:rPr>
          <w:i/>
          <w:lang w:val="es-ES_tradnl"/>
        </w:rPr>
        <w:t>Id.</w:t>
      </w:r>
      <w:r w:rsidRPr="00AD0940">
        <w:rPr>
          <w:lang w:val="es-ES_tradnl"/>
        </w:rPr>
        <w:t xml:space="preserve"> </w:t>
      </w:r>
      <w:r w:rsidRPr="0080308C">
        <w:rPr>
          <w:rFonts w:eastAsia="TimesNewRoman"/>
        </w:rPr>
        <w:t>§§ 1.2110(b)(1)(i), 1.2112(b)(1)(iv)</w:t>
      </w:r>
      <w:r>
        <w:rPr>
          <w:rFonts w:eastAsia="TimesNewRoman"/>
        </w:rPr>
        <w:t xml:space="preserve">, </w:t>
      </w:r>
      <w:r w:rsidRPr="00F21985">
        <w:t>1.2110(c)(2)(ii)(J)</w:t>
      </w:r>
      <w:r w:rsidRPr="0080308C">
        <w:rPr>
          <w:rFonts w:eastAsia="TimesNewRoman"/>
        </w:rPr>
        <w:t xml:space="preserve">. </w:t>
      </w:r>
      <w:r w:rsidRPr="00AD0940">
        <w:t xml:space="preserve">  </w:t>
      </w:r>
    </w:p>
  </w:footnote>
  <w:footnote w:id="65">
    <w:p w:rsidR="00970B7A" w:rsidRPr="00AD0940" w:rsidRDefault="00970B7A" w:rsidP="00A86DE4">
      <w:pPr>
        <w:pStyle w:val="FootnoteText"/>
        <w:rPr>
          <w:lang w:val="es-ES_tradnl"/>
        </w:rPr>
      </w:pPr>
      <w:r w:rsidRPr="00AD0940">
        <w:rPr>
          <w:rStyle w:val="FootnoteReference"/>
        </w:rPr>
        <w:footnoteRef/>
      </w:r>
      <w:r w:rsidRPr="00AD0940">
        <w:rPr>
          <w:lang w:val="es-ES_tradnl"/>
        </w:rPr>
        <w:t xml:space="preserve"> </w:t>
      </w:r>
      <w:r w:rsidRPr="00AD0940">
        <w:rPr>
          <w:i/>
          <w:lang w:val="es-ES_tradnl"/>
        </w:rPr>
        <w:t>Id</w:t>
      </w:r>
      <w:r w:rsidRPr="00AD0940">
        <w:rPr>
          <w:lang w:val="es-ES_tradnl"/>
        </w:rPr>
        <w:t>. § 1.2112(b)(1)(vi).</w:t>
      </w:r>
    </w:p>
  </w:footnote>
  <w:footnote w:id="66">
    <w:p w:rsidR="00970B7A" w:rsidRPr="00AD0940" w:rsidRDefault="00970B7A" w:rsidP="00A86DE4">
      <w:pPr>
        <w:pStyle w:val="FootnoteText"/>
      </w:pPr>
      <w:r w:rsidRPr="00AD0940">
        <w:rPr>
          <w:rStyle w:val="FootnoteReference"/>
        </w:rPr>
        <w:footnoteRef/>
      </w:r>
      <w:r w:rsidRPr="00AD0940">
        <w:t xml:space="preserve"> These accounting principles and procedures are authoritative standards set by policy boards and used to compile financial statements.  If a financial statement has not been audited, at a minimum, the financial statement must conform to Generally Accepted Accounting Principles.</w:t>
      </w:r>
    </w:p>
  </w:footnote>
  <w:footnote w:id="67">
    <w:p w:rsidR="00970B7A" w:rsidRPr="00AD0940" w:rsidRDefault="00970B7A" w:rsidP="00A86DE4">
      <w:pPr>
        <w:pStyle w:val="FootnoteText"/>
        <w:rPr>
          <w:lang w:val="es-ES_tradnl"/>
        </w:rPr>
      </w:pPr>
      <w:r w:rsidRPr="00AD0940">
        <w:rPr>
          <w:rStyle w:val="FootnoteReference"/>
        </w:rPr>
        <w:footnoteRef/>
      </w:r>
      <w:r w:rsidRPr="00AD0940">
        <w:rPr>
          <w:lang w:val="es-ES_tradnl"/>
        </w:rPr>
        <w:t xml:space="preserve"> </w:t>
      </w:r>
      <w:r w:rsidRPr="005356A5">
        <w:rPr>
          <w:lang w:val="es-ES_tradnl"/>
        </w:rPr>
        <w:t>47 CFR</w:t>
      </w:r>
      <w:r w:rsidRPr="00AD0940">
        <w:rPr>
          <w:lang w:val="es-ES_tradnl"/>
        </w:rPr>
        <w:t xml:space="preserve"> § 1.2110(o).</w:t>
      </w:r>
    </w:p>
  </w:footnote>
  <w:footnote w:id="68">
    <w:p w:rsidR="00970B7A" w:rsidRPr="005356A5" w:rsidRDefault="00970B7A" w:rsidP="00A86DE4">
      <w:pPr>
        <w:spacing w:after="120"/>
        <w:rPr>
          <w:sz w:val="20"/>
        </w:rPr>
      </w:pPr>
      <w:r w:rsidRPr="00AD0940">
        <w:rPr>
          <w:rStyle w:val="FootnoteReference"/>
        </w:rPr>
        <w:footnoteRef/>
      </w:r>
      <w:r w:rsidRPr="005356A5">
        <w:rPr>
          <w:sz w:val="20"/>
        </w:rPr>
        <w:t xml:space="preserve"> </w:t>
      </w:r>
      <w:r w:rsidRPr="00AD0940">
        <w:rPr>
          <w:sz w:val="20"/>
        </w:rPr>
        <w:t>A consistent year-end date is required for all gross revenue entries in order to determine average gross revenues for multiple preceding years.  The Commission’s rules do not</w:t>
      </w:r>
      <w:r w:rsidRPr="00EC3AB2">
        <w:rPr>
          <w:sz w:val="20"/>
        </w:rPr>
        <w:t xml:space="preserve"> allow an applicant to reduce the amount calculated as its aggregate average gross revenues by reporting revenues for less than a one-year period.</w:t>
      </w:r>
    </w:p>
  </w:footnote>
  <w:footnote w:id="69">
    <w:p w:rsidR="00970B7A" w:rsidRPr="00C83E12" w:rsidRDefault="00970B7A" w:rsidP="00A86DE4">
      <w:pPr>
        <w:pStyle w:val="FootnoteText"/>
      </w:pPr>
      <w:r w:rsidRPr="00AD0940">
        <w:rPr>
          <w:rStyle w:val="FootnoteReference"/>
        </w:rPr>
        <w:footnoteRef/>
      </w:r>
      <w:r w:rsidRPr="00AD0940">
        <w:t xml:space="preserve"> </w:t>
      </w:r>
      <w:r w:rsidRPr="00AD0940">
        <w:rPr>
          <w:i/>
        </w:rPr>
        <w:t xml:space="preserve">Compare </w:t>
      </w:r>
      <w:r w:rsidRPr="00AD0940">
        <w:t xml:space="preserve">47 </w:t>
      </w:r>
      <w:r w:rsidRPr="0080308C">
        <w:t>CFR § 1.2110(c)(2) (defining controlling interests) and (c)(5) (defining affiliate)</w:t>
      </w:r>
      <w:r w:rsidRPr="0080308C">
        <w:rPr>
          <w:i/>
        </w:rPr>
        <w:t xml:space="preserve"> with </w:t>
      </w:r>
      <w:r w:rsidRPr="005356A5">
        <w:rPr>
          <w:i/>
        </w:rPr>
        <w:t>id.</w:t>
      </w:r>
      <w:r w:rsidRPr="00AD0940">
        <w:t xml:space="preserve"> § 1.2112(a) (describing disclosable interest holders).  </w:t>
      </w:r>
      <w:r>
        <w:t>You</w:t>
      </w:r>
      <w:r w:rsidRPr="00AD0940">
        <w:t xml:space="preserve"> should not, however, check this box for</w:t>
      </w:r>
      <w:r w:rsidRPr="0080308C">
        <w:t xml:space="preserve"> this DIH if </w:t>
      </w:r>
      <w:r>
        <w:t>you</w:t>
      </w:r>
      <w:r w:rsidRPr="0080308C">
        <w:t xml:space="preserve"> answer “Yes” </w:t>
      </w:r>
      <w:r w:rsidRPr="00EC3AB2">
        <w:t xml:space="preserve">to the question of whether this DIH uses, or has an agreement to use, on a license-by-license basis, more than 25 percent of the spectrum capacity </w:t>
      </w:r>
      <w:r w:rsidRPr="00A45790" w:rsidDel="00ED4E36">
        <w:t xml:space="preserve">of any blocks in any license area(s) selected in </w:t>
      </w:r>
      <w:r w:rsidRPr="002B5BE2">
        <w:t xml:space="preserve">the </w:t>
      </w:r>
      <w:r w:rsidRPr="00373269" w:rsidDel="00ED4E36">
        <w:t>application</w:t>
      </w:r>
      <w:r w:rsidRPr="00C05BB8">
        <w:t xml:space="preserve">.  </w:t>
      </w:r>
      <w:r w:rsidRPr="00C05BB8">
        <w:rPr>
          <w:i/>
        </w:rPr>
        <w:t xml:space="preserve">See </w:t>
      </w:r>
      <w:r w:rsidRPr="005356A5">
        <w:rPr>
          <w:i/>
        </w:rPr>
        <w:t>id</w:t>
      </w:r>
      <w:r w:rsidRPr="00AD0940">
        <w:t xml:space="preserve">. § 1.2110.  A </w:t>
      </w:r>
      <w:r w:rsidRPr="0080308C">
        <w:t xml:space="preserve">warning message will display on </w:t>
      </w:r>
      <w:r w:rsidRPr="00C83E12">
        <w:t xml:space="preserve">the </w:t>
      </w:r>
      <w:r w:rsidRPr="00C83E12">
        <w:rPr>
          <w:i/>
        </w:rPr>
        <w:t xml:space="preserve">Error Summary </w:t>
      </w:r>
      <w:r w:rsidRPr="00C83E12">
        <w:t xml:space="preserve">screen discussed below if </w:t>
      </w:r>
      <w:r>
        <w:t>you</w:t>
      </w:r>
      <w:r w:rsidRPr="00C83E12">
        <w:t xml:space="preserve"> check this box and also indicates that </w:t>
      </w:r>
      <w:r>
        <w:rPr>
          <w:rFonts w:eastAsia="TimesNewRoman"/>
        </w:rPr>
        <w:t>the applicant</w:t>
      </w:r>
      <w:r w:rsidRPr="00C83E12">
        <w:rPr>
          <w:rFonts w:eastAsia="TimesNewRoman"/>
        </w:rPr>
        <w:t xml:space="preserve"> has a spectrum use agreement with a DIH for the use of more than 25 percent of the spectrum capacity.</w:t>
      </w:r>
    </w:p>
  </w:footnote>
  <w:footnote w:id="70">
    <w:p w:rsidR="00970B7A" w:rsidRPr="00AD0940" w:rsidRDefault="00970B7A" w:rsidP="00A86DE4">
      <w:pPr>
        <w:pStyle w:val="FootnoteText"/>
      </w:pPr>
      <w:r w:rsidRPr="00AD0940">
        <w:rPr>
          <w:rStyle w:val="FootnoteReference"/>
        </w:rPr>
        <w:footnoteRef/>
      </w:r>
      <w:r w:rsidRPr="00AD0940">
        <w:t xml:space="preserve"> </w:t>
      </w:r>
      <w:r w:rsidRPr="005356A5">
        <w:rPr>
          <w:i/>
        </w:rPr>
        <w:t>Id</w:t>
      </w:r>
      <w:r w:rsidRPr="00AD0940">
        <w:t>. § 1.2110(b)(4)(iii).</w:t>
      </w:r>
    </w:p>
  </w:footnote>
  <w:footnote w:id="71">
    <w:p w:rsidR="00970B7A" w:rsidRPr="0080308C" w:rsidRDefault="00970B7A" w:rsidP="00A86DE4">
      <w:pPr>
        <w:pStyle w:val="FootnoteText"/>
      </w:pPr>
      <w:r w:rsidRPr="00AD0940">
        <w:rPr>
          <w:rStyle w:val="FootnoteReference"/>
        </w:rPr>
        <w:footnoteRef/>
      </w:r>
      <w:r w:rsidRPr="00AD0940">
        <w:t xml:space="preserve"> </w:t>
      </w:r>
      <w:r w:rsidRPr="00AD0940">
        <w:rPr>
          <w:i/>
        </w:rPr>
        <w:t>Id</w:t>
      </w:r>
      <w:r w:rsidRPr="00AD0940">
        <w:t xml:space="preserve">. </w:t>
      </w:r>
      <w:r w:rsidRPr="00B5381E">
        <w:rPr>
          <w:rFonts w:eastAsia="TimesNewRoman"/>
        </w:rPr>
        <w:t>§§ 1.2110(b)(1)(i), 1.2112(b)(1)(iv).</w:t>
      </w:r>
    </w:p>
  </w:footnote>
  <w:footnote w:id="72">
    <w:p w:rsidR="00970B7A" w:rsidRPr="00AD0940" w:rsidRDefault="00970B7A" w:rsidP="00A86DE4">
      <w:pPr>
        <w:pStyle w:val="FootnoteText"/>
        <w:rPr>
          <w:lang w:val="es-ES_tradnl"/>
        </w:rPr>
      </w:pPr>
      <w:r w:rsidRPr="00AD0940">
        <w:rPr>
          <w:rStyle w:val="FootnoteReference"/>
        </w:rPr>
        <w:footnoteRef/>
      </w:r>
      <w:r w:rsidRPr="00AD0940">
        <w:rPr>
          <w:lang w:val="es-ES_tradnl"/>
        </w:rPr>
        <w:t xml:space="preserve"> </w:t>
      </w:r>
      <w:r w:rsidRPr="005356A5">
        <w:rPr>
          <w:lang w:val="es-ES_tradnl"/>
        </w:rPr>
        <w:t>47 CFR</w:t>
      </w:r>
      <w:r w:rsidRPr="00AD0940">
        <w:rPr>
          <w:lang w:val="es-ES_tradnl"/>
        </w:rPr>
        <w:t xml:space="preserve"> § 1.2112(b)(1)(vi).</w:t>
      </w:r>
    </w:p>
  </w:footnote>
  <w:footnote w:id="73">
    <w:p w:rsidR="00970B7A" w:rsidRPr="00AD0940" w:rsidRDefault="00970B7A" w:rsidP="00A86DE4">
      <w:pPr>
        <w:pStyle w:val="FootnoteText"/>
        <w:rPr>
          <w:i/>
        </w:rPr>
      </w:pPr>
      <w:r w:rsidRPr="00AD0940">
        <w:rPr>
          <w:rStyle w:val="FootnoteReference"/>
        </w:rPr>
        <w:footnoteRef/>
      </w:r>
      <w:r w:rsidRPr="00AD0940">
        <w:t xml:space="preserve"> </w:t>
      </w:r>
      <w:r w:rsidRPr="00AD0940">
        <w:rPr>
          <w:i/>
        </w:rPr>
        <w:t xml:space="preserve">See </w:t>
      </w:r>
      <w:r w:rsidRPr="005356A5">
        <w:rPr>
          <w:lang w:val="es-ES_tradnl"/>
        </w:rPr>
        <w:t>47 CFR</w:t>
      </w:r>
      <w:r w:rsidRPr="00AD0940">
        <w:rPr>
          <w:lang w:val="es-ES_tradnl"/>
        </w:rPr>
        <w:t xml:space="preserve"> § </w:t>
      </w:r>
      <w:r w:rsidRPr="00AD0940">
        <w:t>1.2110(c)(2)(ii)(J).</w:t>
      </w:r>
    </w:p>
  </w:footnote>
  <w:footnote w:id="74">
    <w:p w:rsidR="00970B7A" w:rsidRPr="00EC3AB2" w:rsidRDefault="00970B7A" w:rsidP="00A86DE4">
      <w:pPr>
        <w:pStyle w:val="FootnoteText"/>
      </w:pPr>
      <w:r w:rsidRPr="00AD0940">
        <w:rPr>
          <w:rStyle w:val="FootnoteReference"/>
        </w:rPr>
        <w:footnoteRef/>
      </w:r>
      <w:r w:rsidRPr="00AD0940">
        <w:t xml:space="preserve"> For purposes of this question, a DIH is any individual or entity holding a 10 percent or greater interest of any kind in the designated entity including, but not limited to, stock warrants, options or debt securities.  </w:t>
      </w:r>
      <w:r w:rsidRPr="0080308C">
        <w:rPr>
          <w:i/>
        </w:rPr>
        <w:t>See</w:t>
      </w:r>
      <w:r w:rsidRPr="0080308C">
        <w:t xml:space="preserve"> </w:t>
      </w:r>
      <w:r w:rsidRPr="005356A5">
        <w:rPr>
          <w:i/>
        </w:rPr>
        <w:t>id</w:t>
      </w:r>
      <w:r w:rsidRPr="00AD0940">
        <w:t>.</w:t>
      </w:r>
    </w:p>
  </w:footnote>
  <w:footnote w:id="75">
    <w:p w:rsidR="00970B7A" w:rsidRPr="004C2D50" w:rsidRDefault="00970B7A" w:rsidP="00A86DE4">
      <w:pPr>
        <w:pStyle w:val="FootnoteText"/>
      </w:pPr>
      <w:r w:rsidRPr="00AD0940">
        <w:rPr>
          <w:rStyle w:val="FootnoteReference"/>
        </w:rPr>
        <w:footnoteRef/>
      </w:r>
      <w:r w:rsidRPr="00AD0940">
        <w:t xml:space="preserve"> </w:t>
      </w:r>
      <w:r w:rsidRPr="00AD0940">
        <w:rPr>
          <w:rFonts w:eastAsia="TimesNewRoman"/>
        </w:rPr>
        <w:t xml:space="preserve">If </w:t>
      </w:r>
      <w:r>
        <w:rPr>
          <w:rFonts w:eastAsia="TimesNewRoman"/>
        </w:rPr>
        <w:t>you</w:t>
      </w:r>
      <w:r w:rsidRPr="00AD0940">
        <w:rPr>
          <w:rFonts w:eastAsia="TimesNewRoman"/>
        </w:rPr>
        <w:t xml:space="preserve"> respond</w:t>
      </w:r>
      <w:r w:rsidRPr="00484C2C">
        <w:rPr>
          <w:rFonts w:eastAsia="TimesNewRoman"/>
        </w:rPr>
        <w:t xml:space="preserve"> “Yes” </w:t>
      </w:r>
      <w:r w:rsidRPr="00C83E12">
        <w:t xml:space="preserve">to the question of whether the DIH uses, or has an agreement to use, more than 25 percent of the spectrum capacity </w:t>
      </w:r>
      <w:r w:rsidRPr="00F21985">
        <w:t xml:space="preserve">of any blocks in any license area(s) selected in the </w:t>
      </w:r>
      <w:r w:rsidRPr="006F302D">
        <w:t>application</w:t>
      </w:r>
      <w:r w:rsidRPr="00A15272">
        <w:t xml:space="preserve">, </w:t>
      </w:r>
      <w:r>
        <w:t>you</w:t>
      </w:r>
      <w:r w:rsidRPr="00A15272">
        <w:t xml:space="preserve"> should </w:t>
      </w:r>
      <w:r w:rsidRPr="00A15272">
        <w:rPr>
          <w:b/>
        </w:rPr>
        <w:t>not</w:t>
      </w:r>
      <w:r w:rsidRPr="00A15272">
        <w:t xml:space="preserve"> check the</w:t>
      </w:r>
      <w:r w:rsidRPr="0051575A">
        <w:t xml:space="preserve"> box indicating that no subscriber information for that same DIH will be provided.  A </w:t>
      </w:r>
      <w:r w:rsidRPr="004C2D50">
        <w:t>warning message will display</w:t>
      </w:r>
      <w:r w:rsidRPr="0051575A">
        <w:t xml:space="preserve"> on the </w:t>
      </w:r>
      <w:r w:rsidRPr="00387CB2">
        <w:rPr>
          <w:i/>
        </w:rPr>
        <w:t xml:space="preserve">Error Summary </w:t>
      </w:r>
      <w:r w:rsidRPr="00C813BD">
        <w:t xml:space="preserve">screen </w:t>
      </w:r>
      <w:r w:rsidRPr="004C2D50">
        <w:t xml:space="preserve">if </w:t>
      </w:r>
      <w:r>
        <w:t>you</w:t>
      </w:r>
      <w:r w:rsidRPr="004C2D50">
        <w:t xml:space="preserve"> check both this box and the box indicating that </w:t>
      </w:r>
      <w:r>
        <w:rPr>
          <w:rFonts w:eastAsia="TimesNewRoman"/>
        </w:rPr>
        <w:t>the applicant</w:t>
      </w:r>
      <w:r w:rsidRPr="0051575A">
        <w:rPr>
          <w:rFonts w:eastAsia="TimesNewRoman"/>
        </w:rPr>
        <w:t xml:space="preserve"> has a spectrum use agreement with a DIH for the use of more than 25 percent of the spectrum capacity.</w:t>
      </w:r>
    </w:p>
  </w:footnote>
  <w:footnote w:id="76">
    <w:p w:rsidR="00970B7A" w:rsidRPr="00C83E12" w:rsidRDefault="00970B7A" w:rsidP="00A86DE4">
      <w:pPr>
        <w:pStyle w:val="FootnoteText"/>
      </w:pPr>
      <w:r w:rsidRPr="00AD0940">
        <w:rPr>
          <w:rStyle w:val="FootnoteReference"/>
        </w:rPr>
        <w:footnoteRef/>
      </w:r>
      <w:r w:rsidRPr="00AD0940">
        <w:t xml:space="preserve"> Consistent with the </w:t>
      </w:r>
      <w:r w:rsidRPr="0080308C">
        <w:t>limited information procedures</w:t>
      </w:r>
      <w:r w:rsidRPr="00484C2C">
        <w:t xml:space="preserve"> in place for Auction 1002, the </w:t>
      </w:r>
      <w:r w:rsidRPr="00C83E12">
        <w:t>Bureau intends to withhold from public disclosure all information contained in any such attachment until after the close of the auction.</w:t>
      </w:r>
    </w:p>
  </w:footnote>
  <w:footnote w:id="77">
    <w:p w:rsidR="00970B7A" w:rsidRPr="00066B47" w:rsidRDefault="00970B7A" w:rsidP="00A86DE4">
      <w:pPr>
        <w:pStyle w:val="FootnoteText"/>
      </w:pPr>
      <w:r>
        <w:rPr>
          <w:rStyle w:val="FootnoteReference"/>
        </w:rPr>
        <w:footnoteRef/>
      </w:r>
      <w:r>
        <w:t xml:space="preserve"> </w:t>
      </w:r>
      <w:r>
        <w:rPr>
          <w:i/>
        </w:rPr>
        <w:t xml:space="preserve">See </w:t>
      </w:r>
      <w:r>
        <w:t xml:space="preserve">47 CFR </w:t>
      </w:r>
      <w:r w:rsidRPr="00AD0940">
        <w:rPr>
          <w:lang w:val="es-ES_tradnl"/>
        </w:rPr>
        <w:t xml:space="preserve">§ </w:t>
      </w:r>
      <w:r w:rsidRPr="00AD0940">
        <w:t>1.2110(c)(</w:t>
      </w:r>
      <w:r>
        <w:t>5).</w:t>
      </w:r>
    </w:p>
  </w:footnote>
  <w:footnote w:id="78">
    <w:p w:rsidR="00970B7A" w:rsidRPr="00AD0940" w:rsidRDefault="00970B7A" w:rsidP="00A86DE4">
      <w:pPr>
        <w:pStyle w:val="FootnoteText"/>
        <w:rPr>
          <w:lang w:val="es-ES_tradnl"/>
        </w:rPr>
      </w:pPr>
      <w:r w:rsidRPr="00AD0940">
        <w:rPr>
          <w:rStyle w:val="FootnoteReference"/>
        </w:rPr>
        <w:footnoteRef/>
      </w:r>
      <w:r w:rsidRPr="00AD0940">
        <w:rPr>
          <w:lang w:val="es-ES_tradnl"/>
        </w:rPr>
        <w:t xml:space="preserve"> </w:t>
      </w:r>
      <w:r>
        <w:rPr>
          <w:i/>
          <w:lang w:val="es-ES_tradnl"/>
        </w:rPr>
        <w:t>Id</w:t>
      </w:r>
      <w:r w:rsidRPr="00AD0940">
        <w:rPr>
          <w:lang w:val="es-ES_tradnl"/>
        </w:rPr>
        <w:t>.</w:t>
      </w:r>
    </w:p>
  </w:footnote>
  <w:footnote w:id="79">
    <w:p w:rsidR="00970B7A" w:rsidRPr="00AD0940" w:rsidRDefault="00970B7A" w:rsidP="00A86DE4">
      <w:pPr>
        <w:pStyle w:val="FootnoteText"/>
      </w:pPr>
      <w:r w:rsidRPr="00AD0940">
        <w:rPr>
          <w:rStyle w:val="FootnoteReference"/>
        </w:rPr>
        <w:footnoteRef/>
      </w:r>
      <w:r w:rsidRPr="00AD0940">
        <w:t xml:space="preserve"> To simplify filling out the FCC Form 175, </w:t>
      </w:r>
      <w:r>
        <w:t>you</w:t>
      </w:r>
      <w:r w:rsidRPr="00AD0940">
        <w:t xml:space="preserve"> can click on the </w:t>
      </w:r>
      <w:r w:rsidRPr="00484C2C">
        <w:rPr>
          <w:b/>
        </w:rPr>
        <w:t xml:space="preserve">Select </w:t>
      </w:r>
      <w:r w:rsidRPr="00C83E12">
        <w:rPr>
          <w:b/>
        </w:rPr>
        <w:t xml:space="preserve">Entities or Individuals Already Submitted </w:t>
      </w:r>
      <w:r w:rsidRPr="00C83E12">
        <w:t xml:space="preserve">link when entering an affiliate that previously was entered as an FRB or a DIH. </w:t>
      </w:r>
    </w:p>
  </w:footnote>
  <w:footnote w:id="80">
    <w:p w:rsidR="00970B7A" w:rsidRPr="00484C2C" w:rsidRDefault="00970B7A" w:rsidP="00A86DE4">
      <w:pPr>
        <w:pStyle w:val="FootnoteText"/>
        <w:rPr>
          <w:u w:val="single"/>
        </w:rPr>
      </w:pPr>
      <w:r w:rsidRPr="00AD0940">
        <w:rPr>
          <w:rStyle w:val="FootnoteReference"/>
        </w:rPr>
        <w:footnoteRef/>
      </w:r>
      <w:r w:rsidRPr="00AD0940">
        <w:t xml:space="preserve"> </w:t>
      </w:r>
      <w:r w:rsidRPr="00AD0940">
        <w:rPr>
          <w:i/>
        </w:rPr>
        <w:t xml:space="preserve">See </w:t>
      </w:r>
      <w:r w:rsidRPr="00AD0940">
        <w:t xml:space="preserve">47 U.S.C. § 310 (a), (b).  </w:t>
      </w:r>
    </w:p>
  </w:footnote>
  <w:footnote w:id="81">
    <w:p w:rsidR="00970B7A" w:rsidRPr="00F21985" w:rsidRDefault="00970B7A" w:rsidP="00A86DE4">
      <w:pPr>
        <w:pStyle w:val="FootnoteText"/>
      </w:pPr>
      <w:r w:rsidRPr="00AD0940">
        <w:rPr>
          <w:rStyle w:val="FootnoteReference"/>
        </w:rPr>
        <w:footnoteRef/>
      </w:r>
      <w:r w:rsidRPr="00AD0940">
        <w:t xml:space="preserve"> </w:t>
      </w:r>
      <w:r w:rsidRPr="00AD0940">
        <w:rPr>
          <w:i/>
        </w:rPr>
        <w:t xml:space="preserve">See </w:t>
      </w:r>
      <w:r w:rsidRPr="00AD0940">
        <w:rPr>
          <w:bCs/>
          <w:i/>
        </w:rPr>
        <w:t>Review of Foreign Ownership Policies for Common Carrier and Aeronautical Radio Licensees under Section 310(b)(4) of the Communications Act of 1934, as Amended</w:t>
      </w:r>
      <w:r w:rsidRPr="00484C2C">
        <w:rPr>
          <w:bCs/>
        </w:rPr>
        <w:t>, Second Report and Order</w:t>
      </w:r>
      <w:r w:rsidRPr="00C83E12">
        <w:t>, 28 FCC Rcd 5741, 5747–48</w:t>
      </w:r>
      <w:r>
        <w:t>, para.</w:t>
      </w:r>
      <w:r w:rsidRPr="00C83E12">
        <w:t xml:space="preserve"> 7 (2013) (</w:t>
      </w:r>
      <w:r w:rsidRPr="00C83E12">
        <w:rPr>
          <w:i/>
        </w:rPr>
        <w:t>Foreign Ownership Second Report and Order</w:t>
      </w:r>
      <w:r w:rsidRPr="00F21985">
        <w:t>).</w:t>
      </w:r>
    </w:p>
  </w:footnote>
  <w:footnote w:id="82">
    <w:p w:rsidR="00970B7A" w:rsidRPr="004C2D50" w:rsidRDefault="00970B7A" w:rsidP="00A86DE4">
      <w:pPr>
        <w:pStyle w:val="FootnoteText"/>
      </w:pPr>
      <w:r w:rsidRPr="00AD0940">
        <w:rPr>
          <w:rStyle w:val="FootnoteReference"/>
        </w:rPr>
        <w:footnoteRef/>
      </w:r>
      <w:r w:rsidRPr="00AD0940">
        <w:t xml:space="preserve"> 47 U.S.C. § 310(a).  This prohibition is absolute, and the Commission has no discretion to waive it.  </w:t>
      </w:r>
      <w:r w:rsidRPr="00AD0940">
        <w:rPr>
          <w:i/>
        </w:rPr>
        <w:t>See Foreign Ownership Second Report and Order</w:t>
      </w:r>
      <w:r w:rsidRPr="00F21985">
        <w:t>, 28 FCC Rcd at 5748–49, para. 8</w:t>
      </w:r>
      <w:r w:rsidRPr="006F302D">
        <w:t xml:space="preserve">.  Section 310(a) </w:t>
      </w:r>
      <w:r w:rsidRPr="00A15272">
        <w:t>does not, however,</w:t>
      </w:r>
      <w:r w:rsidRPr="00095684">
        <w:t xml:space="preserve"> prohibit indirect foreign government control of licensees</w:t>
      </w:r>
      <w:r w:rsidRPr="004C2D50">
        <w:t xml:space="preserve">.  </w:t>
      </w:r>
      <w:r w:rsidRPr="004C2D50">
        <w:rPr>
          <w:i/>
        </w:rPr>
        <w:t>See id</w:t>
      </w:r>
      <w:r w:rsidRPr="004C2D50">
        <w:t>.</w:t>
      </w:r>
    </w:p>
  </w:footnote>
  <w:footnote w:id="83">
    <w:p w:rsidR="00970B7A" w:rsidRPr="00224F10" w:rsidRDefault="00970B7A" w:rsidP="00A86DE4">
      <w:pPr>
        <w:pStyle w:val="FootnoteText"/>
      </w:pPr>
      <w:r w:rsidRPr="00AD0940">
        <w:rPr>
          <w:rStyle w:val="FootnoteReference"/>
        </w:rPr>
        <w:footnoteRef/>
      </w:r>
      <w:r w:rsidRPr="00AD0940">
        <w:t xml:space="preserve"> </w:t>
      </w:r>
      <w:r w:rsidRPr="00AD0940">
        <w:rPr>
          <w:i/>
        </w:rPr>
        <w:t xml:space="preserve">See </w:t>
      </w:r>
      <w:r w:rsidRPr="00AD0940">
        <w:t>47 U.S.C. § 310(b)(1)</w:t>
      </w:r>
      <w:r w:rsidRPr="00484C2C" w:rsidDel="00591324">
        <w:t xml:space="preserve">, </w:t>
      </w:r>
      <w:r w:rsidRPr="00C83E12">
        <w:t xml:space="preserve">(2); </w:t>
      </w:r>
      <w:r w:rsidRPr="00C83E12">
        <w:rPr>
          <w:i/>
        </w:rPr>
        <w:t>Foreign Ownership Second Report and Order</w:t>
      </w:r>
      <w:r w:rsidRPr="00C83E12">
        <w:t>, 28 FCC Rcd at 5749, para. 9.  The prohibitions in S</w:t>
      </w:r>
      <w:r w:rsidRPr="00A45790">
        <w:t xml:space="preserve">ections 310(b)(1) and (b)(2) are absolute, and the Commission has no discretion to waive them.  As with </w:t>
      </w:r>
      <w:r w:rsidRPr="002B5BE2">
        <w:t>S</w:t>
      </w:r>
      <w:r w:rsidRPr="00F21985">
        <w:t xml:space="preserve">ection 310(a), these provisions do not bar an alien or representative, or a foreign-organized entity, from holding a controlling ownership interest in a U.S.-organized company that controls the licensee pursuant to the discretionary authority afforded by </w:t>
      </w:r>
      <w:r w:rsidRPr="006F302D">
        <w:t>S</w:t>
      </w:r>
      <w:r w:rsidRPr="00A15272">
        <w:t xml:space="preserve">ection 310(b)(4).  </w:t>
      </w:r>
      <w:r w:rsidRPr="00095684">
        <w:rPr>
          <w:i/>
        </w:rPr>
        <w:t xml:space="preserve">See Foreign </w:t>
      </w:r>
      <w:r w:rsidRPr="00224F10">
        <w:rPr>
          <w:i/>
        </w:rPr>
        <w:t>Ownership Second Report and Order</w:t>
      </w:r>
      <w:r w:rsidRPr="00224F10">
        <w:t>, 28 FCC Rcd at 5749, para. 9.  For ease of reference, we refer to aeronautical en route and aeronautical fixed radio station licenses as “aeronautical” licenses.</w:t>
      </w:r>
    </w:p>
  </w:footnote>
  <w:footnote w:id="84">
    <w:p w:rsidR="00970B7A" w:rsidRPr="00C83E12" w:rsidRDefault="00970B7A" w:rsidP="00A86DE4">
      <w:pPr>
        <w:pStyle w:val="ParaNum"/>
        <w:numPr>
          <w:ilvl w:val="0"/>
          <w:numId w:val="0"/>
        </w:numPr>
        <w:tabs>
          <w:tab w:val="left" w:pos="720"/>
        </w:tabs>
        <w:rPr>
          <w:sz w:val="20"/>
        </w:rPr>
      </w:pPr>
      <w:r w:rsidRPr="00AD0940">
        <w:rPr>
          <w:rStyle w:val="FootnoteReference"/>
        </w:rPr>
        <w:footnoteRef/>
      </w:r>
      <w:r w:rsidRPr="00AD0940">
        <w:rPr>
          <w:sz w:val="20"/>
        </w:rPr>
        <w:t xml:space="preserve"> </w:t>
      </w:r>
      <w:r w:rsidRPr="00AD0940">
        <w:rPr>
          <w:i/>
          <w:sz w:val="20"/>
        </w:rPr>
        <w:t xml:space="preserve">See </w:t>
      </w:r>
      <w:r w:rsidRPr="00AD0940">
        <w:rPr>
          <w:sz w:val="20"/>
        </w:rPr>
        <w:t xml:space="preserve">47 U.S.C. § 310(b)(3); </w:t>
      </w:r>
      <w:r w:rsidRPr="00484C2C">
        <w:rPr>
          <w:i/>
          <w:sz w:val="20"/>
        </w:rPr>
        <w:t>Foreign Ownership Second Report</w:t>
      </w:r>
      <w:r w:rsidRPr="00C83E12">
        <w:rPr>
          <w:i/>
          <w:sz w:val="20"/>
        </w:rPr>
        <w:t xml:space="preserve"> and Order</w:t>
      </w:r>
      <w:r w:rsidRPr="00C83E12">
        <w:rPr>
          <w:sz w:val="20"/>
        </w:rPr>
        <w:t xml:space="preserve">, 28 FCC Rcd at 5749, para. 9. </w:t>
      </w:r>
    </w:p>
  </w:footnote>
  <w:footnote w:id="85">
    <w:p w:rsidR="00970B7A" w:rsidRPr="004C2D50" w:rsidRDefault="00970B7A" w:rsidP="00A86DE4">
      <w:pPr>
        <w:pStyle w:val="ParaNum"/>
        <w:numPr>
          <w:ilvl w:val="0"/>
          <w:numId w:val="0"/>
        </w:numPr>
        <w:tabs>
          <w:tab w:val="left" w:pos="720"/>
        </w:tabs>
        <w:rPr>
          <w:i/>
          <w:sz w:val="20"/>
        </w:rPr>
      </w:pPr>
      <w:r w:rsidRPr="00AD0940">
        <w:rPr>
          <w:rStyle w:val="FootnoteReference"/>
        </w:rPr>
        <w:footnoteRef/>
      </w:r>
      <w:r w:rsidRPr="00AD0940">
        <w:rPr>
          <w:sz w:val="20"/>
        </w:rPr>
        <w:t xml:space="preserve"> </w:t>
      </w:r>
      <w:r w:rsidRPr="00AD0940">
        <w:rPr>
          <w:i/>
          <w:sz w:val="20"/>
        </w:rPr>
        <w:t xml:space="preserve">See </w:t>
      </w:r>
      <w:r w:rsidRPr="00AD0940">
        <w:rPr>
          <w:sz w:val="20"/>
        </w:rPr>
        <w:t xml:space="preserve">47 U.S.C. § 310(b)(4); </w:t>
      </w:r>
      <w:r w:rsidRPr="00484C2C">
        <w:rPr>
          <w:i/>
          <w:sz w:val="20"/>
        </w:rPr>
        <w:t>Foreign Ownership Second Report and Order</w:t>
      </w:r>
      <w:r w:rsidRPr="00C83E12">
        <w:rPr>
          <w:sz w:val="20"/>
        </w:rPr>
        <w:t xml:space="preserve">, 28 FCC Rcd at 5749, para. 9.  A foreign individual, government, or entity may own, directly or indirectly, more than </w:t>
      </w:r>
      <w:r w:rsidRPr="00932700">
        <w:rPr>
          <w:sz w:val="20"/>
        </w:rPr>
        <w:t>25 percent (and up to 100</w:t>
      </w:r>
      <w:r w:rsidRPr="00F21985">
        <w:rPr>
          <w:sz w:val="20"/>
        </w:rPr>
        <w:t xml:space="preserve"> percent) of the stock of a U.S.-organized entity that holds a controlling interest in a common carrier or aeronautical radio licensee, unless the Commission finds that the public interest will be served by refusing to permit such foreign ownership.  </w:t>
      </w:r>
      <w:r w:rsidRPr="00F21985">
        <w:rPr>
          <w:i/>
          <w:sz w:val="20"/>
        </w:rPr>
        <w:t>See Foreign Ownership Second Report and Order</w:t>
      </w:r>
      <w:r w:rsidRPr="006F302D">
        <w:rPr>
          <w:sz w:val="20"/>
        </w:rPr>
        <w:t>, 28 FCC Rcd at 5749, para. 10.  Foreign interests in a U.S.-organized parent that controls the licensee are subject to S</w:t>
      </w:r>
      <w:r w:rsidRPr="00095684">
        <w:rPr>
          <w:sz w:val="20"/>
        </w:rPr>
        <w:t xml:space="preserve">ection 310(b)(4), not </w:t>
      </w:r>
      <w:r w:rsidRPr="004D4006">
        <w:rPr>
          <w:sz w:val="20"/>
        </w:rPr>
        <w:t>S</w:t>
      </w:r>
      <w:r w:rsidRPr="004C2D50">
        <w:rPr>
          <w:sz w:val="20"/>
        </w:rPr>
        <w:t xml:space="preserve">ection 310(b)(3), and the Commission will continue to assess foreign ownership interests subject to Section 310(b)(4) separately from foreign ownership interests subject to Section 310(b)(3).  </w:t>
      </w:r>
      <w:r w:rsidRPr="004C2D50">
        <w:rPr>
          <w:i/>
          <w:sz w:val="20"/>
        </w:rPr>
        <w:t>See Foreign Ownership Second Report and Order</w:t>
      </w:r>
      <w:r w:rsidRPr="004C2D50">
        <w:rPr>
          <w:sz w:val="20"/>
        </w:rPr>
        <w:t>, 28 FCC Rcd at 5749, para. 9 n.31.</w:t>
      </w:r>
    </w:p>
  </w:footnote>
  <w:footnote w:id="86">
    <w:p w:rsidR="00970B7A" w:rsidRPr="00932700" w:rsidRDefault="00970B7A" w:rsidP="00A86DE4">
      <w:pPr>
        <w:pStyle w:val="ParaNum"/>
        <w:numPr>
          <w:ilvl w:val="0"/>
          <w:numId w:val="0"/>
        </w:numPr>
        <w:tabs>
          <w:tab w:val="left" w:pos="720"/>
        </w:tabs>
        <w:rPr>
          <w:sz w:val="20"/>
        </w:rPr>
      </w:pPr>
      <w:r w:rsidRPr="00AD0940">
        <w:rPr>
          <w:rStyle w:val="FootnoteReference"/>
        </w:rPr>
        <w:footnoteRef/>
      </w:r>
      <w:r w:rsidRPr="00AD0940">
        <w:rPr>
          <w:sz w:val="20"/>
        </w:rPr>
        <w:t xml:space="preserve"> </w:t>
      </w:r>
      <w:r w:rsidRPr="00AD0940">
        <w:rPr>
          <w:i/>
          <w:sz w:val="20"/>
        </w:rPr>
        <w:t xml:space="preserve">See </w:t>
      </w:r>
      <w:r w:rsidRPr="00AD0940">
        <w:rPr>
          <w:bCs/>
          <w:i/>
          <w:sz w:val="20"/>
        </w:rPr>
        <w:t>Review of Foreign Ownership Policies for Com</w:t>
      </w:r>
      <w:r w:rsidRPr="00484C2C">
        <w:rPr>
          <w:bCs/>
          <w:i/>
          <w:sz w:val="20"/>
        </w:rPr>
        <w:t>mon Carrier and Aeronautical Radio Licensees under Section 310(b)(4) of the Communications Act of 1934, as Amended</w:t>
      </w:r>
      <w:r w:rsidRPr="00C83E12">
        <w:rPr>
          <w:bCs/>
          <w:sz w:val="20"/>
        </w:rPr>
        <w:t xml:space="preserve">, </w:t>
      </w:r>
      <w:r w:rsidRPr="00C83E12">
        <w:rPr>
          <w:sz w:val="20"/>
        </w:rPr>
        <w:t>First Report and Order, 27 FCC Rcd 9832 (2012) (</w:t>
      </w:r>
      <w:r w:rsidRPr="00EC3AB2">
        <w:rPr>
          <w:i/>
          <w:sz w:val="20"/>
        </w:rPr>
        <w:t>Foreign Ownership First Report and Order</w:t>
      </w:r>
      <w:r w:rsidRPr="00932700">
        <w:rPr>
          <w:sz w:val="20"/>
        </w:rPr>
        <w:t xml:space="preserve">).  </w:t>
      </w:r>
    </w:p>
  </w:footnote>
  <w:footnote w:id="87">
    <w:p w:rsidR="00970B7A" w:rsidRPr="004C2D50" w:rsidRDefault="00970B7A" w:rsidP="00A86DE4">
      <w:pPr>
        <w:pStyle w:val="FootnoteText"/>
      </w:pPr>
      <w:r w:rsidRPr="00AD0940">
        <w:rPr>
          <w:rStyle w:val="FootnoteReference"/>
        </w:rPr>
        <w:footnoteRef/>
      </w:r>
      <w:r w:rsidRPr="00AD0940">
        <w:t xml:space="preserve"> </w:t>
      </w:r>
      <w:r w:rsidRPr="00AD0940">
        <w:rPr>
          <w:i/>
        </w:rPr>
        <w:t>See Foreign Ownership Second Repor</w:t>
      </w:r>
      <w:r w:rsidRPr="00484C2C">
        <w:rPr>
          <w:i/>
        </w:rPr>
        <w:t>t and Order</w:t>
      </w:r>
      <w:r w:rsidRPr="00C83E12">
        <w:t xml:space="preserve">, 28 FCC Rcd at 5758–5763, para. 28–37; </w:t>
      </w:r>
      <w:r w:rsidRPr="00EC3AB2">
        <w:t xml:space="preserve">47 </w:t>
      </w:r>
      <w:r w:rsidRPr="00A45790">
        <w:t>CFR</w:t>
      </w:r>
      <w:r w:rsidRPr="002B5BE2">
        <w:t xml:space="preserve"> §</w:t>
      </w:r>
      <w:r w:rsidRPr="00932700">
        <w:t> 1.990(a)</w:t>
      </w:r>
      <w:r w:rsidRPr="00F21985">
        <w:t xml:space="preserve">(2).  </w:t>
      </w:r>
      <w:r w:rsidRPr="006F302D">
        <w:t>In reviewing a licensee’s request to approve a high</w:t>
      </w:r>
      <w:r w:rsidRPr="00A15272">
        <w:t>er level of foreign ownership</w:t>
      </w:r>
      <w:r w:rsidRPr="00095684">
        <w:t xml:space="preserve"> under the Commission’s </w:t>
      </w:r>
      <w:r w:rsidRPr="004D4006">
        <w:t>S</w:t>
      </w:r>
      <w:r w:rsidRPr="004C2D50">
        <w:t xml:space="preserve">ection 310(b)(3) forbearance approach, the Commission will apply the same foreign ownership policies and procedures that it applies under Section 310(b)(4).  </w:t>
      </w:r>
      <w:r w:rsidRPr="004C2D50">
        <w:rPr>
          <w:i/>
        </w:rPr>
        <w:t>Id.</w:t>
      </w:r>
    </w:p>
  </w:footnote>
  <w:footnote w:id="88">
    <w:p w:rsidR="00970B7A" w:rsidRPr="00932700" w:rsidRDefault="00970B7A" w:rsidP="00A86DE4">
      <w:pPr>
        <w:pStyle w:val="FootnoteText"/>
        <w:rPr>
          <w:i/>
        </w:rPr>
      </w:pPr>
      <w:r w:rsidRPr="00AD0940">
        <w:rPr>
          <w:rStyle w:val="FootnoteReference"/>
        </w:rPr>
        <w:footnoteRef/>
      </w:r>
      <w:r w:rsidRPr="00AD0940">
        <w:t xml:space="preserve"> </w:t>
      </w:r>
      <w:r w:rsidRPr="00AD0940">
        <w:rPr>
          <w:i/>
        </w:rPr>
        <w:t xml:space="preserve">See </w:t>
      </w:r>
      <w:r w:rsidRPr="00C83E12">
        <w:t>47 CFR §</w:t>
      </w:r>
      <w:r w:rsidRPr="00A45790">
        <w:t> 1.990(a)</w:t>
      </w:r>
      <w:r w:rsidRPr="002B5BE2">
        <w:t>(1)</w:t>
      </w:r>
      <w:r>
        <w:t xml:space="preserve">; </w:t>
      </w:r>
      <w:r w:rsidRPr="00AD0940">
        <w:rPr>
          <w:i/>
        </w:rPr>
        <w:t>Foreign Ownership Second Report and Order</w:t>
      </w:r>
      <w:r w:rsidRPr="00484C2C">
        <w:t>,</w:t>
      </w:r>
      <w:r w:rsidRPr="00C83E12">
        <w:t xml:space="preserve"> 28 FCC Rcd at 5758–5763, paras. 28–37</w:t>
      </w:r>
      <w:r w:rsidRPr="002B5BE2">
        <w:t>.</w:t>
      </w:r>
    </w:p>
  </w:footnote>
  <w:footnote w:id="89">
    <w:p w:rsidR="00970B7A" w:rsidRPr="00C83E12" w:rsidRDefault="00970B7A" w:rsidP="00A86DE4">
      <w:pPr>
        <w:pStyle w:val="FootnoteText"/>
      </w:pPr>
      <w:r w:rsidRPr="00AD0940">
        <w:rPr>
          <w:rStyle w:val="FootnoteReference"/>
        </w:rPr>
        <w:footnoteRef/>
      </w:r>
      <w:r w:rsidRPr="00AD0940">
        <w:t xml:space="preserve"> </w:t>
      </w:r>
      <w:r w:rsidRPr="00AD0940">
        <w:rPr>
          <w:i/>
        </w:rPr>
        <w:t xml:space="preserve">See </w:t>
      </w:r>
      <w:r w:rsidRPr="00AD0940">
        <w:t xml:space="preserve">47 </w:t>
      </w:r>
      <w:r w:rsidRPr="00C83E12">
        <w:t xml:space="preserve">CFR § 1.2105(a)(2)(v), (vi).  </w:t>
      </w:r>
    </w:p>
  </w:footnote>
  <w:footnote w:id="90">
    <w:p w:rsidR="00970B7A" w:rsidRPr="00484C2C" w:rsidRDefault="00970B7A" w:rsidP="00A86DE4">
      <w:pPr>
        <w:pStyle w:val="FootnoteText"/>
        <w:rPr>
          <w:i/>
        </w:rPr>
      </w:pPr>
      <w:r w:rsidRPr="00AD0940">
        <w:rPr>
          <w:rStyle w:val="FootnoteReference"/>
        </w:rPr>
        <w:footnoteRef/>
      </w:r>
      <w:r w:rsidRPr="00AD0940">
        <w:t xml:space="preserve"> </w:t>
      </w:r>
      <w:r w:rsidRPr="00AD0940">
        <w:rPr>
          <w:i/>
        </w:rPr>
        <w:t>Id</w:t>
      </w:r>
      <w:r w:rsidRPr="00AD0940">
        <w:t xml:space="preserve">. § 1.990(b).  </w:t>
      </w:r>
    </w:p>
  </w:footnote>
  <w:footnote w:id="91">
    <w:p w:rsidR="00970B7A" w:rsidRPr="00C83E12" w:rsidRDefault="00970B7A" w:rsidP="00A86DE4">
      <w:pPr>
        <w:pStyle w:val="FootnoteText"/>
      </w:pPr>
      <w:r w:rsidRPr="00AD0940">
        <w:rPr>
          <w:rStyle w:val="FootnoteReference"/>
        </w:rPr>
        <w:footnoteRef/>
      </w:r>
      <w:r w:rsidRPr="00AD0940">
        <w:t xml:space="preserve"> </w:t>
      </w:r>
      <w:r w:rsidRPr="00AD0940">
        <w:rPr>
          <w:i/>
        </w:rPr>
        <w:t>Id</w:t>
      </w:r>
      <w:r w:rsidRPr="00AD0940">
        <w:t>.</w:t>
      </w:r>
      <w:r w:rsidRPr="00484C2C">
        <w:t xml:space="preserve"> </w:t>
      </w:r>
      <w:r w:rsidRPr="00C83E12">
        <w:t>§§ 1.990-1.994.</w:t>
      </w:r>
    </w:p>
  </w:footnote>
  <w:footnote w:id="92">
    <w:p w:rsidR="00970B7A" w:rsidRPr="004C2D50" w:rsidRDefault="00970B7A" w:rsidP="00A86DE4">
      <w:pPr>
        <w:pStyle w:val="FootnoteText"/>
      </w:pPr>
      <w:r w:rsidRPr="00AD0940">
        <w:rPr>
          <w:rStyle w:val="FootnoteReference"/>
        </w:rPr>
        <w:footnoteRef/>
      </w:r>
      <w:r w:rsidRPr="00AD0940">
        <w:t xml:space="preserve"> </w:t>
      </w:r>
      <w:r w:rsidRPr="00AD0940">
        <w:rPr>
          <w:i/>
        </w:rPr>
        <w:t>Id</w:t>
      </w:r>
      <w:r w:rsidRPr="00484C2C">
        <w:t xml:space="preserve">. § </w:t>
      </w:r>
      <w:r w:rsidRPr="00C83E12">
        <w:t xml:space="preserve">1.2105(a)(2)(vii).  </w:t>
      </w:r>
      <w:r w:rsidRPr="00C83E12">
        <w:rPr>
          <w:shd w:val="clear" w:color="auto" w:fill="FFFFFF"/>
        </w:rPr>
        <w:t>The questions relating to the disclosure of such</w:t>
      </w:r>
      <w:r w:rsidRPr="00EC3AB2">
        <w:rPr>
          <w:shd w:val="clear" w:color="auto" w:fill="FFFFFF"/>
        </w:rPr>
        <w:t xml:space="preserve"> agreements or arrangements are discussed in Section </w:t>
      </w:r>
      <w:r w:rsidRPr="00A45790">
        <w:rPr>
          <w:shd w:val="clear" w:color="auto" w:fill="FFFFFF"/>
        </w:rPr>
        <w:t>I.C.4</w:t>
      </w:r>
      <w:r w:rsidRPr="00932700">
        <w:rPr>
          <w:shd w:val="clear" w:color="auto" w:fill="FFFFFF"/>
        </w:rPr>
        <w:t xml:space="preserve"> </w:t>
      </w:r>
      <w:r w:rsidRPr="00F21985">
        <w:rPr>
          <w:shd w:val="clear" w:color="auto" w:fill="FFFFFF"/>
        </w:rPr>
        <w:t>of</w:t>
      </w:r>
      <w:r w:rsidRPr="006F302D">
        <w:rPr>
          <w:shd w:val="clear" w:color="auto" w:fill="FFFFFF"/>
        </w:rPr>
        <w:t xml:space="preserve"> this </w:t>
      </w:r>
      <w:r w:rsidRPr="00A15272">
        <w:rPr>
          <w:shd w:val="clear" w:color="auto" w:fill="FFFFFF"/>
        </w:rPr>
        <w:t>A</w:t>
      </w:r>
      <w:r w:rsidRPr="00095684">
        <w:rPr>
          <w:shd w:val="clear" w:color="auto" w:fill="FFFFFF"/>
        </w:rPr>
        <w:t xml:space="preserve">ttachment </w:t>
      </w:r>
      <w:r w:rsidRPr="0051575A">
        <w:rPr>
          <w:shd w:val="clear" w:color="auto" w:fill="FFFFFF"/>
        </w:rPr>
        <w:t xml:space="preserve">and begin on the </w:t>
      </w:r>
      <w:r w:rsidRPr="0051575A">
        <w:rPr>
          <w:i/>
        </w:rPr>
        <w:t>Agreements with Other Parties and Joint Bidding Arrangements</w:t>
      </w:r>
      <w:r w:rsidRPr="0051575A">
        <w:t xml:space="preserve"> screen of FCC Form 175.</w:t>
      </w:r>
    </w:p>
  </w:footnote>
  <w:footnote w:id="93">
    <w:p w:rsidR="00970B7A" w:rsidRPr="004C2D50" w:rsidRDefault="00970B7A" w:rsidP="00A86DE4">
      <w:pPr>
        <w:pStyle w:val="FootnoteText"/>
      </w:pPr>
      <w:r w:rsidRPr="00AD0940">
        <w:rPr>
          <w:rStyle w:val="FootnoteReference"/>
        </w:rPr>
        <w:footnoteRef/>
      </w:r>
      <w:r w:rsidRPr="00AD0940">
        <w:t xml:space="preserve"> </w:t>
      </w:r>
      <w:r w:rsidRPr="005356A5">
        <w:rPr>
          <w:i/>
        </w:rPr>
        <w:t>Id.</w:t>
      </w:r>
      <w:r w:rsidRPr="005356A5">
        <w:t xml:space="preserve"> </w:t>
      </w:r>
      <w:r w:rsidRPr="00AD0940">
        <w:t xml:space="preserve">§ 1.2110(f)(4)(i)(C)(2), </w:t>
      </w:r>
      <w:r w:rsidRPr="00484C2C">
        <w:t xml:space="preserve"> </w:t>
      </w:r>
      <w:r w:rsidRPr="00C83E12">
        <w:t>These questions are discussed in Sections I.C.5.d.</w:t>
      </w:r>
      <w:r>
        <w:t>(i)</w:t>
      </w:r>
      <w:r w:rsidRPr="00C83E12">
        <w:t xml:space="preserve"> and I.C.5.e.</w:t>
      </w:r>
      <w:r>
        <w:t>(ii)</w:t>
      </w:r>
      <w:r w:rsidRPr="00A45790">
        <w:t xml:space="preserve"> </w:t>
      </w:r>
      <w:r w:rsidRPr="00932700">
        <w:t>of this A</w:t>
      </w:r>
      <w:r w:rsidRPr="006F302D">
        <w:t>ttachment</w:t>
      </w:r>
      <w:r w:rsidRPr="00A15272">
        <w:t xml:space="preserve"> and are dis</w:t>
      </w:r>
      <w:r w:rsidRPr="00095684">
        <w:t xml:space="preserve">played for each DIH under the </w:t>
      </w:r>
      <w:r w:rsidRPr="00095684">
        <w:rPr>
          <w:i/>
        </w:rPr>
        <w:t>Revenues Attributable to DIH</w:t>
      </w:r>
      <w:r w:rsidRPr="00D3747A">
        <w:t xml:space="preserve"> screen (for applicants seeking a small business bidding credit) and </w:t>
      </w:r>
      <w:r w:rsidRPr="004C2D50">
        <w:rPr>
          <w:i/>
        </w:rPr>
        <w:t>Subscribers Attributable to DIH</w:t>
      </w:r>
      <w:r w:rsidRPr="004C2D50">
        <w:t xml:space="preserve"> screen (for applicants seeking a rural service provider bidding credit).</w:t>
      </w:r>
    </w:p>
  </w:footnote>
  <w:footnote w:id="94">
    <w:p w:rsidR="00970B7A" w:rsidRPr="00932700" w:rsidRDefault="00970B7A" w:rsidP="00A86DE4">
      <w:pPr>
        <w:pStyle w:val="FootnoteText"/>
      </w:pPr>
      <w:r w:rsidRPr="00AD0940">
        <w:rPr>
          <w:rStyle w:val="FootnoteReference"/>
        </w:rPr>
        <w:footnoteRef/>
      </w:r>
      <w:r w:rsidRPr="00AD0940">
        <w:t xml:space="preserve"> </w:t>
      </w:r>
      <w:r w:rsidRPr="00AD0940">
        <w:rPr>
          <w:i/>
        </w:rPr>
        <w:t>See</w:t>
      </w:r>
      <w:r w:rsidRPr="00484C2C">
        <w:t xml:space="preserve"> </w:t>
      </w:r>
      <w:r w:rsidRPr="005356A5">
        <w:rPr>
          <w:i/>
        </w:rPr>
        <w:t>id.</w:t>
      </w:r>
      <w:r w:rsidRPr="005356A5">
        <w:t xml:space="preserve"> </w:t>
      </w:r>
      <w:r w:rsidRPr="00AD0940">
        <w:t xml:space="preserve">§ </w:t>
      </w:r>
      <w:r w:rsidRPr="005356A5">
        <w:t xml:space="preserve">1.2110(f)(4)(i)(C).  </w:t>
      </w:r>
      <w:r w:rsidRPr="00AD0940">
        <w:t>This question is discussed in Section I.C.2.b.</w:t>
      </w:r>
      <w:r w:rsidRPr="00484C2C">
        <w:t xml:space="preserve"> </w:t>
      </w:r>
      <w:r w:rsidRPr="00C83E12">
        <w:t>of this A</w:t>
      </w:r>
      <w:r w:rsidRPr="00A45790">
        <w:t>ttachment</w:t>
      </w:r>
      <w:r w:rsidRPr="002B5BE2">
        <w:t>.</w:t>
      </w:r>
    </w:p>
  </w:footnote>
  <w:footnote w:id="95">
    <w:p w:rsidR="00970B7A" w:rsidRPr="00A45790" w:rsidRDefault="00970B7A" w:rsidP="00A86DE4">
      <w:pPr>
        <w:pStyle w:val="FootnoteText"/>
      </w:pPr>
      <w:r w:rsidRPr="00AD0940">
        <w:rPr>
          <w:rStyle w:val="FootnoteReference"/>
        </w:rPr>
        <w:footnoteRef/>
      </w:r>
      <w:r w:rsidRPr="00AD0940">
        <w:t xml:space="preserve"> This topic is discussed in Section I.C.5.c. </w:t>
      </w:r>
      <w:r w:rsidRPr="00484C2C">
        <w:t>of</w:t>
      </w:r>
      <w:r w:rsidRPr="00C83E12">
        <w:t xml:space="preserve"> this A</w:t>
      </w:r>
      <w:r w:rsidRPr="00EC3AB2">
        <w:t>ttachment</w:t>
      </w:r>
      <w:r w:rsidRPr="00A45790">
        <w:t>.</w:t>
      </w:r>
    </w:p>
  </w:footnote>
  <w:footnote w:id="96">
    <w:p w:rsidR="00970B7A" w:rsidRPr="004C2D50" w:rsidRDefault="00970B7A" w:rsidP="00A86DE4">
      <w:pPr>
        <w:pStyle w:val="FootnoteText"/>
      </w:pPr>
      <w:r w:rsidRPr="00AD0940">
        <w:rPr>
          <w:rStyle w:val="FootnoteReference"/>
        </w:rPr>
        <w:footnoteRef/>
      </w:r>
      <w:r w:rsidRPr="00AD0940">
        <w:t xml:space="preserve"> To upload</w:t>
      </w:r>
      <w:r w:rsidRPr="00484C2C">
        <w:t xml:space="preserve"> information related to the applic</w:t>
      </w:r>
      <w:r w:rsidRPr="00C83E12">
        <w:t xml:space="preserve">ant’s eligibility to bid on reserved spectrum blocks, </w:t>
      </w:r>
      <w:r w:rsidRPr="00A45790">
        <w:t>select “Reserve Eligibility” as the “Type” of attachment</w:t>
      </w:r>
      <w:r w:rsidRPr="002B5BE2">
        <w:t xml:space="preserve"> in the drop down list.  Additionally, </w:t>
      </w:r>
      <w:r w:rsidRPr="00932700">
        <w:t xml:space="preserve">to upload </w:t>
      </w:r>
      <w:r w:rsidRPr="00F21985">
        <w:t>i</w:t>
      </w:r>
      <w:r w:rsidRPr="006F302D">
        <w:t xml:space="preserve">nformation </w:t>
      </w:r>
      <w:r w:rsidRPr="00A15272">
        <w:t>concerning any consortium related to the applicant</w:t>
      </w:r>
      <w:r w:rsidRPr="00095684">
        <w:t xml:space="preserve">, </w:t>
      </w:r>
      <w:r w:rsidRPr="0051575A">
        <w:t xml:space="preserve">select “Consortium” as the “Type” of attachment in the drop down list.  Finally, to upload any information concerning an applicant’s foreign ownership, </w:t>
      </w:r>
      <w:r w:rsidRPr="003738D9">
        <w:t xml:space="preserve">select “Foreign Ownership” as the “Type” of attachment in the drop down list. </w:t>
      </w:r>
    </w:p>
  </w:footnote>
  <w:footnote w:id="97">
    <w:p w:rsidR="00970B7A" w:rsidRPr="00AD0940" w:rsidRDefault="00970B7A" w:rsidP="00A86DE4">
      <w:pPr>
        <w:pStyle w:val="FootnoteText"/>
      </w:pPr>
      <w:r w:rsidRPr="00AD0940">
        <w:rPr>
          <w:rStyle w:val="FootnoteReference"/>
        </w:rPr>
        <w:footnoteRef/>
      </w:r>
      <w:r w:rsidRPr="00AD0940">
        <w:t xml:space="preserve"> Any files uploaded will be automatically converted to a .pdf format.</w:t>
      </w:r>
    </w:p>
  </w:footnote>
  <w:footnote w:id="98">
    <w:p w:rsidR="00970B7A" w:rsidRPr="00AD0940" w:rsidRDefault="00970B7A" w:rsidP="00A86DE4">
      <w:pPr>
        <w:pStyle w:val="FootnoteText"/>
      </w:pPr>
      <w:r w:rsidRPr="00AD0940">
        <w:rPr>
          <w:rStyle w:val="FootnoteReference"/>
        </w:rPr>
        <w:footnoteRef/>
      </w:r>
      <w:r w:rsidRPr="00AD0940">
        <w:t xml:space="preserve"> </w:t>
      </w:r>
      <w:r w:rsidRPr="00AD0940">
        <w:rPr>
          <w:i/>
        </w:rPr>
        <w:t xml:space="preserve">See </w:t>
      </w:r>
      <w:r w:rsidRPr="005356A5">
        <w:t>47 CFR</w:t>
      </w:r>
      <w:r w:rsidRPr="00AD0940">
        <w:t xml:space="preserve"> § 1.2105(a)(2).</w:t>
      </w:r>
    </w:p>
  </w:footnote>
  <w:footnote w:id="99">
    <w:p w:rsidR="00970B7A" w:rsidRPr="00C83E12" w:rsidRDefault="00970B7A" w:rsidP="00A86DE4">
      <w:pPr>
        <w:pStyle w:val="FootnoteText"/>
      </w:pPr>
      <w:r w:rsidRPr="00AD0940">
        <w:rPr>
          <w:rStyle w:val="FootnoteReference"/>
        </w:rPr>
        <w:footnoteRef/>
      </w:r>
      <w:r w:rsidRPr="00AD0940">
        <w:t xml:space="preserve"> </w:t>
      </w:r>
      <w:r w:rsidRPr="00AD0940">
        <w:rPr>
          <w:i/>
        </w:rPr>
        <w:t>Id</w:t>
      </w:r>
      <w:r w:rsidRPr="00484C2C">
        <w:t>. § 1.2105(a)(2)(xi</w:t>
      </w:r>
      <w:r w:rsidRPr="00C83E12">
        <w:t xml:space="preserve">i).  </w:t>
      </w:r>
    </w:p>
  </w:footnote>
  <w:footnote w:id="100">
    <w:p w:rsidR="00970B7A" w:rsidRPr="00A45790" w:rsidRDefault="00970B7A" w:rsidP="00A86DE4">
      <w:pPr>
        <w:pStyle w:val="FootnoteText"/>
      </w:pPr>
      <w:r w:rsidRPr="00AD0940">
        <w:rPr>
          <w:rStyle w:val="FootnoteReference"/>
        </w:rPr>
        <w:footnoteRef/>
      </w:r>
      <w:r w:rsidRPr="00AD0940">
        <w:t xml:space="preserve"> </w:t>
      </w:r>
      <w:r w:rsidRPr="00AD0940">
        <w:rPr>
          <w:i/>
        </w:rPr>
        <w:t>Id</w:t>
      </w:r>
      <w:r w:rsidRPr="00484C2C">
        <w:t>. §§ 1.2105(a)(2)(xi</w:t>
      </w:r>
      <w:r w:rsidRPr="00C83E12">
        <w:t>i), 1.2106(a).</w:t>
      </w:r>
      <w:r w:rsidRPr="00EC3AB2">
        <w:t xml:space="preserve">  </w:t>
      </w:r>
    </w:p>
  </w:footnote>
  <w:footnote w:id="101">
    <w:p w:rsidR="00970B7A" w:rsidRPr="00C83E12" w:rsidRDefault="00970B7A" w:rsidP="00A86DE4">
      <w:pPr>
        <w:pStyle w:val="FootnoteText"/>
      </w:pPr>
      <w:r w:rsidRPr="00AD0940">
        <w:rPr>
          <w:rStyle w:val="FootnoteReference"/>
        </w:rPr>
        <w:footnoteRef/>
      </w:r>
      <w:r w:rsidRPr="00AD0940">
        <w:t xml:space="preserve"> </w:t>
      </w:r>
      <w:r w:rsidRPr="005356A5">
        <w:rPr>
          <w:i/>
        </w:rPr>
        <w:t>Id</w:t>
      </w:r>
      <w:r w:rsidRPr="00AD0940">
        <w:t xml:space="preserve">. </w:t>
      </w:r>
      <w:r w:rsidRPr="00484C2C">
        <w:t xml:space="preserve">§ 1.2105(a)(2)(v). </w:t>
      </w:r>
      <w:r w:rsidRPr="00C83E12">
        <w:t xml:space="preserve"> </w:t>
      </w:r>
    </w:p>
  </w:footnote>
  <w:footnote w:id="102">
    <w:p w:rsidR="00970B7A" w:rsidRDefault="00970B7A" w:rsidP="00A86DE4">
      <w:pPr>
        <w:pStyle w:val="FootnoteText"/>
      </w:pPr>
      <w:r>
        <w:rPr>
          <w:rStyle w:val="FootnoteReference"/>
        </w:rPr>
        <w:footnoteRef/>
      </w:r>
      <w:r>
        <w:t xml:space="preserve"> Please allow up to several minutes for processing once you click the </w:t>
      </w:r>
      <w:r w:rsidRPr="00805BF4">
        <w:rPr>
          <w:b/>
          <w:szCs w:val="22"/>
        </w:rPr>
        <w:t>CERTIFY &amp; SUBMIT</w:t>
      </w:r>
      <w:r w:rsidRPr="00805BF4">
        <w:rPr>
          <w:szCs w:val="22"/>
        </w:rPr>
        <w:t xml:space="preserve"> button</w:t>
      </w:r>
      <w:r>
        <w:t xml:space="preserve">, particularly if the applicant has a large number of ownership entries.  To avoid technical complications, do not click the </w:t>
      </w:r>
      <w:r w:rsidRPr="00805BF4">
        <w:rPr>
          <w:b/>
          <w:szCs w:val="22"/>
        </w:rPr>
        <w:t>CERTIFY &amp; SUBMIT</w:t>
      </w:r>
      <w:r w:rsidRPr="00805BF4">
        <w:rPr>
          <w:szCs w:val="22"/>
        </w:rPr>
        <w:t xml:space="preserve"> button</w:t>
      </w:r>
      <w:r>
        <w:t xml:space="preserve"> more than once while waiting for system to process your submission.</w:t>
      </w:r>
    </w:p>
  </w:footnote>
  <w:footnote w:id="103">
    <w:p w:rsidR="00970B7A" w:rsidRPr="00C83E12" w:rsidRDefault="00970B7A" w:rsidP="00A86DE4">
      <w:pPr>
        <w:pStyle w:val="FootnoteText"/>
      </w:pPr>
      <w:r w:rsidRPr="00AD0940">
        <w:rPr>
          <w:rStyle w:val="FootnoteReference"/>
        </w:rPr>
        <w:footnoteRef/>
      </w:r>
      <w:r w:rsidRPr="00AD0940">
        <w:t xml:space="preserve"> </w:t>
      </w:r>
      <w:r w:rsidRPr="00AD0940">
        <w:rPr>
          <w:i/>
        </w:rPr>
        <w:t xml:space="preserve">See </w:t>
      </w:r>
      <w:r w:rsidRPr="005356A5">
        <w:rPr>
          <w:i/>
        </w:rPr>
        <w:t>id</w:t>
      </w:r>
      <w:r w:rsidRPr="00AD0940">
        <w:t xml:space="preserve">. </w:t>
      </w:r>
      <w:r w:rsidRPr="00B5381E">
        <w:t xml:space="preserve">§ </w:t>
      </w:r>
      <w:r w:rsidRPr="00484C2C">
        <w:t>1.2105(c)</w:t>
      </w:r>
      <w:r w:rsidRPr="00C83E12">
        <w:t>.</w:t>
      </w:r>
    </w:p>
  </w:footnote>
  <w:footnote w:id="104">
    <w:p w:rsidR="00970B7A" w:rsidRDefault="00970B7A" w:rsidP="00A86DE4">
      <w:pPr>
        <w:pStyle w:val="FootnoteText"/>
      </w:pPr>
      <w:r>
        <w:rPr>
          <w:rStyle w:val="FootnoteReference"/>
        </w:rPr>
        <w:footnoteRef/>
      </w:r>
      <w:r>
        <w:t xml:space="preserve"> </w:t>
      </w:r>
      <w:r w:rsidRPr="001A1BCD">
        <w:rPr>
          <w:i/>
          <w:szCs w:val="22"/>
        </w:rPr>
        <w:t>Id.</w:t>
      </w:r>
      <w:r w:rsidRPr="00270FA7">
        <w:rPr>
          <w:szCs w:val="22"/>
        </w:rPr>
        <w:t xml:space="preserve"> § 1.2105(b).</w:t>
      </w:r>
    </w:p>
  </w:footnote>
  <w:footnote w:id="105">
    <w:p w:rsidR="00E50A2D" w:rsidRDefault="00E50A2D">
      <w:pPr>
        <w:pStyle w:val="FootnoteText"/>
      </w:pPr>
      <w:r>
        <w:rPr>
          <w:rStyle w:val="FootnoteReference"/>
        </w:rPr>
        <w:footnoteRef/>
      </w:r>
      <w:r>
        <w:t xml:space="preserve"> </w:t>
      </w:r>
      <w:r>
        <w:rPr>
          <w:i/>
        </w:rPr>
        <w:t>See Auction 1000 Application Procedures Public Notice</w:t>
      </w:r>
      <w:r w:rsidRPr="0024301A">
        <w:t>,</w:t>
      </w:r>
      <w:r>
        <w:rPr>
          <w:i/>
        </w:rPr>
        <w:t xml:space="preserve"> </w:t>
      </w:r>
      <w:r>
        <w:t xml:space="preserve">30 FCC Rcd at 11062-63, paras. 89-90, 11086-87, paras. 157-160; </w:t>
      </w:r>
      <w:r w:rsidRPr="00E50A2D">
        <w:rPr>
          <w:i/>
        </w:rPr>
        <w:t>see also Tokens Public Notice</w:t>
      </w:r>
      <w:r>
        <w:t xml:space="preserve"> at 3, para. 8. </w:t>
      </w:r>
    </w:p>
  </w:footnote>
  <w:footnote w:id="106">
    <w:p w:rsidR="00970B7A" w:rsidRPr="0024301A" w:rsidRDefault="00970B7A" w:rsidP="00A86DE4">
      <w:pPr>
        <w:pStyle w:val="FootnoteText"/>
      </w:pPr>
      <w:r>
        <w:rPr>
          <w:rStyle w:val="FootnoteReference"/>
        </w:rPr>
        <w:footnoteRef/>
      </w:r>
      <w:r>
        <w:t xml:space="preserve"> </w:t>
      </w:r>
      <w:r w:rsidR="00E50A2D">
        <w:rPr>
          <w:i/>
        </w:rPr>
        <w:t>See Auction 1000 Application Procedures Public Notice</w:t>
      </w:r>
      <w:r w:rsidR="00E50A2D" w:rsidRPr="0024301A">
        <w:t>,</w:t>
      </w:r>
      <w:r w:rsidR="00E50A2D">
        <w:rPr>
          <w:i/>
        </w:rPr>
        <w:t xml:space="preserve"> </w:t>
      </w:r>
      <w:r w:rsidR="00E50A2D">
        <w:t>30 FCC Rcd at 11062-63, paras. 89-90, 11086-87, paras. 157-160.</w:t>
      </w:r>
    </w:p>
  </w:footnote>
  <w:footnote w:id="107">
    <w:p w:rsidR="00970B7A" w:rsidRPr="0024301A" w:rsidRDefault="00970B7A" w:rsidP="00A86DE4">
      <w:pPr>
        <w:pStyle w:val="FootnoteText"/>
      </w:pPr>
      <w:r>
        <w:rPr>
          <w:rStyle w:val="FootnoteReference"/>
        </w:rPr>
        <w:footnoteRef/>
      </w:r>
      <w:r>
        <w:t xml:space="preserve"> </w:t>
      </w:r>
      <w:r>
        <w:rPr>
          <w:i/>
        </w:rPr>
        <w:t>Id</w:t>
      </w:r>
      <w:r>
        <w:t>. at 11093, para. 187.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F95" w:rsidRDefault="004F4F9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B7A" w:rsidRPr="00161D94" w:rsidRDefault="00970B7A" w:rsidP="0035114D">
    <w:pPr>
      <w:tabs>
        <w:tab w:val="center" w:pos="4680"/>
        <w:tab w:val="right" w:pos="9360"/>
      </w:tabs>
      <w:rPr>
        <w:snapToGrid/>
      </w:rPr>
    </w:pPr>
    <w:r>
      <w:rPr>
        <w:b/>
      </w:rPr>
      <w:tab/>
    </w:r>
    <w:r>
      <w:rPr>
        <w:noProof/>
      </w:rPr>
      <mc:AlternateContent>
        <mc:Choice Requires="wps">
          <w:drawing>
            <wp:anchor distT="0" distB="0" distL="114300" distR="114300" simplePos="0" relativeHeight="251660288" behindDoc="0" locked="0" layoutInCell="0" allowOverlap="1" wp14:anchorId="1A8066D3" wp14:editId="4AF57AA7">
              <wp:simplePos x="0" y="0"/>
              <wp:positionH relativeFrom="column">
                <wp:posOffset>0</wp:posOffset>
              </wp:positionH>
              <wp:positionV relativeFrom="paragraph">
                <wp:posOffset>205740</wp:posOffset>
              </wp:positionV>
              <wp:extent cx="5943600" cy="0"/>
              <wp:effectExtent l="0" t="0" r="1905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749B8B1" id="Straight Connector 1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6.2pt" to="468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NyrHwIAADgEAAAOAAAAZHJzL2Uyb0RvYy54bWysU8uu2jAQ3VfqP1jeQxJuoBARrqoEurlt&#10;kbj9AGM7iVXHtmxDQFX/vWPzaGk3VVUWxvbMnJw5Z7x8PvUSHbl1QqsSZ+MUI66oZkK1Jf7yuhnN&#10;MXKeKEakVrzEZ+7w8+rtm+VgCj7RnZaMWwQgyhWDKXHnvSmSxNGO98SNteEKgo22PfFwtG3CLBkA&#10;vZfJJE1nyaAtM1ZT7hzc1pcgXkX8puHUf24axz2SJQZuPq42rvuwJqslKVpLTCfolQb5BxY9EQo+&#10;eoeqiSfoYMUfUL2gVjvd+DHVfaKbRlAee4BusvS3bnYdMTz2AuI4c5fJ/T9Y+um4tUgw8C7DSJEe&#10;PNp5S0TbeVRppUBBbREEQanBuAIKKrW1oVd6UjvzoulXh5SuOqJaHhm/ng2gxIrkoSQcnIHv7YeP&#10;mkEOOXgdZTs1tg+QIAg6RXfOd3f4ySMKl9NF/jRLwUR6iyWkuBUa6/wHrnsUNiWWQgXhSEGOL84D&#10;dUi9pYRrpTdCymi+VGgo8WI6mcYCp6VgIRjSnG33lbToSML4xF/QAcAe0qw+KBbBOk7Y+rr3RMjL&#10;HvKlCnjQCtC57i7z8W2RLtbz9Twf5ZPZepSndT16v6ny0WyTvZvWT3VV1dn3QC3Li04wxlVgd5vV&#10;LP+7Wbi+msuU3af1LkPyiB5bBLK3/0g6ehnsuwzCXrPz1gY1gq0wnjH5+pTC/P96jlk/H/zqBwAA&#10;AP//AwBQSwMEFAAGAAgAAAAhAEcdLQjaAAAABgEAAA8AAABkcnMvZG93bnJldi54bWxMj8FOwzAQ&#10;RO9I/IO1SFyq1iFBVQlxKgTkxoUC4rqNlyQiXqex2wa+nkU9wHFmVjNvi/XkenWgMXSeDVwtElDE&#10;tbcdNwZeX6r5ClSIyBZ7z2TgiwKsy/OzAnPrj/xMh01slJRwyNFAG+OQax3qlhyGhR+IJfvwo8Mo&#10;cmy0HfEo5a7XaZIstcOOZaHFge5bqj83e2cgVG+0q75n9Sx5zxpP6e7h6RGNubyY7m5BRZri3zH8&#10;4gs6lMK09Xu2QfUG5JFoIEuvQUl6ky3F2J4MXRb6P375AwAA//8DAFBLAQItABQABgAIAAAAIQC2&#10;gziS/gAAAOEBAAATAAAAAAAAAAAAAAAAAAAAAABbQ29udGVudF9UeXBlc10ueG1sUEsBAi0AFAAG&#10;AAgAAAAhADj9If/WAAAAlAEAAAsAAAAAAAAAAAAAAAAALwEAAF9yZWxzLy5yZWxzUEsBAi0AFAAG&#10;AAgAAAAhAIS83KsfAgAAOAQAAA4AAAAAAAAAAAAAAAAALgIAAGRycy9lMm9Eb2MueG1sUEsBAi0A&#10;FAAGAAgAAAAhAEcdLQjaAAAABgEAAA8AAAAAAAAAAAAAAAAAeQQAAGRycy9kb3ducmV2LnhtbFBL&#10;BQYAAAAABAAEAPMAAACABQAAAAA=&#10;" o:allowincell="f"/>
          </w:pict>
        </mc:Fallback>
      </mc:AlternateContent>
    </w:r>
    <w:r>
      <w:rPr>
        <w:b/>
      </w:rPr>
      <w:t>Federal Communications Commission</w:t>
    </w:r>
    <w:r>
      <w:tab/>
    </w:r>
    <w:r>
      <w:rPr>
        <w:b/>
      </w:rPr>
      <w:t>DA 16-7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B7A" w:rsidRPr="00B338A9" w:rsidRDefault="00970B7A" w:rsidP="00B338A9">
    <w:pPr>
      <w:pStyle w:val="Header"/>
    </w:pPr>
    <w:r>
      <w:rPr>
        <w:b w:val="0"/>
        <w:noProof/>
      </w:rPr>
      <mc:AlternateContent>
        <mc:Choice Requires="wps">
          <w:drawing>
            <wp:anchor distT="0" distB="0" distL="114300" distR="114300" simplePos="0" relativeHeight="251656192" behindDoc="0" locked="0" layoutInCell="0" allowOverlap="1" wp14:anchorId="466F35E1" wp14:editId="3372D114">
              <wp:simplePos x="0" y="0"/>
              <wp:positionH relativeFrom="margin">
                <wp:posOffset>-57150</wp:posOffset>
              </wp:positionH>
              <wp:positionV relativeFrom="paragraph">
                <wp:posOffset>741045</wp:posOffset>
              </wp:positionV>
              <wp:extent cx="3108960" cy="640080"/>
              <wp:effectExtent l="0" t="0" r="0" b="762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0B7A" w:rsidRDefault="00970B7A" w:rsidP="00D47505">
                          <w:pPr>
                            <w:rPr>
                              <w:rFonts w:ascii="Arial" w:hAnsi="Arial"/>
                              <w:b/>
                            </w:rPr>
                          </w:pPr>
                          <w:r>
                            <w:rPr>
                              <w:rFonts w:ascii="Arial" w:hAnsi="Arial"/>
                              <w:b/>
                            </w:rPr>
                            <w:t>Federal Communications Commission</w:t>
                          </w:r>
                        </w:p>
                        <w:p w:rsidR="00970B7A" w:rsidRDefault="00970B7A" w:rsidP="00D4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70B7A" w:rsidRDefault="00970B7A" w:rsidP="00D47505">
                          <w:pPr>
                            <w:rPr>
                              <w:rFonts w:ascii="Arial" w:hAnsi="Arial"/>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5pt;margin-top:58.35pt;width:244.8pt;height:50.4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Rh/ggIAAA8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TjH&#10;SJEOKHrgg0fXekDnoTq9cRU43Rtw8wNsA8sxU2fuNP3ikNI3LVEbfmWt7ltOGESXhZPJydERxwWQ&#10;df9eM7iGbL2OQENju1A6KAYCdGDp8chMCIXC5nmWzssZmCjYZkWaziN1CakOp411/i3XHQqTGltg&#10;PqKT3Z3zIRpSHVzCZU5LwVZCyriwm/WNtGhHQCWr+MUEXrhJFZyVDsdGxHEHgoQ7gi2EG1l/KrO8&#10;SK/zcrKazS8mxaqYTsqLdD5Js/IaEinK4nb1PQSYFVUrGOPqTih+UGBW/B3D+14YtRM1iPoal9N8&#10;OlL0xyTT+P0uyU54aEgpuhrPj06kCsS+UQzSJpUnQo7z5OfwY5WhBod/rEqUQWB+1IAf1gOgBG2s&#10;NXsEQVgNfAG18IrApNX2G0Y9dGSN3dctsRwj+U6BqMqsKEILx0UxvchhYU8t61MLURSgauwxGqc3&#10;fmz7rbFi08JNo4yVvgIhNiJq5DmqvXyh62Iy+xcitPXpOno9v2PLHwAAAP//AwBQSwMEFAAGAAgA&#10;AAAhAJb78vHfAAAACgEAAA8AAABkcnMvZG93bnJldi54bWxMj0FPg0AQhe8m/ofNmHgx7ULTQoss&#10;jZpovLb2BwwwBSI7S9htof/e8aTHN+/lzffy/Wx7daXRd44NxMsIFHHl6o4bA6ev98UWlA/INfaO&#10;ycCNPOyL+7scs9pNfKDrMTRKSthnaKANYci09lVLFv3SDcTind1oMYgcG12POEm57fUqihJtsWP5&#10;0OJAby1V38eLNXD+nJ42u6n8CKf0sE5esUtLdzPm8WF+eQYVaA5/YfjFF3QohKl0F6696g0sdjIl&#10;yD1OUlASWG+jBFRpYBWnG9BFrv9PKH4AAAD//wMAUEsBAi0AFAAGAAgAAAAhALaDOJL+AAAA4QEA&#10;ABMAAAAAAAAAAAAAAAAAAAAAAFtDb250ZW50X1R5cGVzXS54bWxQSwECLQAUAAYACAAAACEAOP0h&#10;/9YAAACUAQAACwAAAAAAAAAAAAAAAAAvAQAAX3JlbHMvLnJlbHNQSwECLQAUAAYACAAAACEANskY&#10;f4ICAAAPBQAADgAAAAAAAAAAAAAAAAAuAgAAZHJzL2Uyb0RvYy54bWxQSwECLQAUAAYACAAAACEA&#10;lvvy8d8AAAAKAQAADwAAAAAAAAAAAAAAAADcBAAAZHJzL2Rvd25yZXYueG1sUEsFBgAAAAAEAAQA&#10;8wAAAOgFAAAAAA==&#10;" o:allowincell="f" stroked="f">
              <v:textbox>
                <w:txbxContent>
                  <w:p w:rsidR="00970B7A" w:rsidRDefault="00970B7A" w:rsidP="00D47505">
                    <w:pPr>
                      <w:rPr>
                        <w:rFonts w:ascii="Arial" w:hAnsi="Arial"/>
                        <w:b/>
                      </w:rPr>
                    </w:pPr>
                    <w:r>
                      <w:rPr>
                        <w:rFonts w:ascii="Arial" w:hAnsi="Arial"/>
                        <w:b/>
                      </w:rPr>
                      <w:t>Federal Communications Commission</w:t>
                    </w:r>
                  </w:p>
                  <w:p w:rsidR="00970B7A" w:rsidRDefault="00970B7A" w:rsidP="00D4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70B7A" w:rsidRDefault="00970B7A" w:rsidP="00D47505">
                    <w:pPr>
                      <w:rPr>
                        <w:rFonts w:ascii="Arial" w:hAnsi="Arial"/>
                      </w:rPr>
                    </w:pPr>
                    <w:r>
                      <w:rPr>
                        <w:rFonts w:ascii="Arial" w:hAnsi="Arial"/>
                        <w:b/>
                      </w:rPr>
                      <w:t>Washington, D.C. 20554</w:t>
                    </w:r>
                  </w:p>
                </w:txbxContent>
              </v:textbox>
              <w10:wrap anchorx="margin"/>
            </v:shape>
          </w:pict>
        </mc:Fallback>
      </mc:AlternateContent>
    </w:r>
    <w:r w:rsidRPr="00B338A9">
      <w:rPr>
        <w:noProof/>
        <w:sz w:val="24"/>
      </w:rPr>
      <w:drawing>
        <wp:inline distT="0" distB="0" distL="0" distR="0" wp14:anchorId="56CBCC06" wp14:editId="635EE143">
          <wp:extent cx="530225" cy="530225"/>
          <wp:effectExtent l="0" t="0" r="3175" b="3175"/>
          <wp:docPr id="4" name="Picture 4"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inline>
      </w:drawing>
    </w:r>
    <w:r>
      <w:t xml:space="preserve"> </w:t>
    </w:r>
    <w:r w:rsidRPr="00B338A9">
      <w:t>PUBLIC NOTICE</w:t>
    </w:r>
  </w:p>
  <w:p w:rsidR="00970B7A" w:rsidRDefault="00970B7A" w:rsidP="00B338A9">
    <w:pPr>
      <w:pStyle w:val="Header"/>
    </w:pPr>
    <w:r>
      <w:rPr>
        <w:b w:val="0"/>
        <w:noProof/>
      </w:rPr>
      <mc:AlternateContent>
        <mc:Choice Requires="wps">
          <w:drawing>
            <wp:anchor distT="0" distB="0" distL="114300" distR="114300" simplePos="0" relativeHeight="251657216" behindDoc="0" locked="0" layoutInCell="0" allowOverlap="1" wp14:anchorId="49F4B46F" wp14:editId="4BBAF225">
              <wp:simplePos x="0" y="0"/>
              <wp:positionH relativeFrom="margin">
                <wp:align>right</wp:align>
              </wp:positionH>
              <wp:positionV relativeFrom="paragraph">
                <wp:posOffset>720090</wp:posOffset>
              </wp:positionV>
              <wp:extent cx="5943600" cy="0"/>
              <wp:effectExtent l="0" t="0" r="19050" b="190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B7172C6" id="Line 4" o:spid="_x0000_s1026" style="position:absolute;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16.8pt,56.7pt" to="884.8pt,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46o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hIvppNpTHBaChacIczZw76SFp1IGJf4xarA8xhm9VGxCNZywtY32xMhrzZcLlXAg1KAzs26&#10;zsOPRbpYz9fzfJRPZutRntb16OOmykezTfZhWj/VVVVnPwO1LC9awRhXgd0wm1n+d9rfXsl1qu7T&#10;eW9D8hY99gvIDv9IOmoZ5LsOwl6zy84OGsM4xuDb0wnz/rgH+/GBr34BAAD//wMAUEsDBBQABgAI&#10;AAAAIQDqAmoM2wAAAAgBAAAPAAAAZHJzL2Rvd25yZXYueG1sTI9BS8NAEIXvBf/DMoKXYjdtStGY&#10;TRE1Ny9Wxes0O01Cs7NpdttGf70jCHqc7z3evJevR9epEw2h9WxgPktAEVfetlwbeHstr29AhYhs&#10;sfNMBj4pwLq4mOSYWX/mFzptYq0khEOGBpoY+0zrUDXkMMx8Tyzazg8Oo5xDre2AZwl3nV4kyUo7&#10;bFk+NNjTQ0PVfnN0BkL5Tofya1pNk4+09rQ4PD4/oTFXl+P9HahIY/wzw099qQ6FdNr6I9ugOgMy&#10;JAqdp0tQIt+mKyHbX6KLXP8fUHwDAAD//wMAUEsBAi0AFAAGAAgAAAAhALaDOJL+AAAA4QEAABMA&#10;AAAAAAAAAAAAAAAAAAAAAFtDb250ZW50X1R5cGVzXS54bWxQSwECLQAUAAYACAAAACEAOP0h/9YA&#10;AACUAQAACwAAAAAAAAAAAAAAAAAvAQAAX3JlbHMvLnJlbHNQSwECLQAUAAYACAAAACEAfJOOqBEC&#10;AAAoBAAADgAAAAAAAAAAAAAAAAAuAgAAZHJzL2Uyb0RvYy54bWxQSwECLQAUAAYACAAAACEA6gJq&#10;DNsAAAAIAQAADwAAAAAAAAAAAAAAAABrBAAAZHJzL2Rvd25yZXYueG1sUEsFBgAAAAAEAAQA8wAA&#10;AHMFAAAAAA==&#10;" o:allowincell="f">
              <w10:wrap anchorx="margin"/>
            </v:line>
          </w:pict>
        </mc:Fallback>
      </mc:AlternateContent>
    </w:r>
    <w:r>
      <w:rPr>
        <w:b w:val="0"/>
        <w:noProof/>
      </w:rPr>
      <mc:AlternateContent>
        <mc:Choice Requires="wps">
          <w:drawing>
            <wp:anchor distT="0" distB="0" distL="114300" distR="114300" simplePos="0" relativeHeight="251658240" behindDoc="0" locked="0" layoutInCell="0" allowOverlap="1" wp14:anchorId="5DE85DE4" wp14:editId="3666D59C">
              <wp:simplePos x="0" y="0"/>
              <wp:positionH relativeFrom="column">
                <wp:posOffset>3343275</wp:posOffset>
              </wp:positionH>
              <wp:positionV relativeFrom="paragraph">
                <wp:posOffset>178435</wp:posOffset>
              </wp:positionV>
              <wp:extent cx="2640965" cy="447675"/>
              <wp:effectExtent l="0" t="0" r="6985" b="952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447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0B7A" w:rsidRDefault="00970B7A" w:rsidP="00D47505">
                          <w:pPr>
                            <w:spacing w:before="40"/>
                            <w:jc w:val="right"/>
                            <w:rPr>
                              <w:rFonts w:ascii="Arial" w:hAnsi="Arial"/>
                              <w:b/>
                              <w:sz w:val="16"/>
                            </w:rPr>
                          </w:pPr>
                          <w:r>
                            <w:rPr>
                              <w:rFonts w:ascii="Arial" w:hAnsi="Arial"/>
                              <w:b/>
                              <w:sz w:val="16"/>
                            </w:rPr>
                            <w:t>N</w:t>
                          </w:r>
                          <w:r w:rsidR="007F7527">
                            <w:rPr>
                              <w:rFonts w:ascii="Arial" w:hAnsi="Arial"/>
                              <w:b/>
                              <w:sz w:val="16"/>
                            </w:rPr>
                            <w:t>ews Media Information: 202-</w:t>
                          </w:r>
                          <w:r>
                            <w:rPr>
                              <w:rFonts w:ascii="Arial" w:hAnsi="Arial"/>
                              <w:b/>
                              <w:sz w:val="16"/>
                            </w:rPr>
                            <w:t>418-0500</w:t>
                          </w:r>
                        </w:p>
                        <w:p w:rsidR="00970B7A" w:rsidRDefault="00970B7A" w:rsidP="00D47505">
                          <w:pPr>
                            <w:jc w:val="right"/>
                            <w:rPr>
                              <w:rFonts w:ascii="Arial" w:hAnsi="Arial"/>
                              <w:b/>
                              <w:sz w:val="16"/>
                            </w:rPr>
                          </w:pPr>
                          <w:r>
                            <w:rPr>
                              <w:rFonts w:ascii="Arial" w:hAnsi="Arial"/>
                              <w:b/>
                              <w:sz w:val="16"/>
                            </w:rPr>
                            <w:t>Internet: www.fcc.gov</w:t>
                          </w:r>
                        </w:p>
                        <w:p w:rsidR="00970B7A" w:rsidRDefault="00970B7A" w:rsidP="00B338A9">
                          <w:pPr>
                            <w:jc w:val="right"/>
                          </w:pPr>
                          <w:r>
                            <w:rPr>
                              <w:rFonts w:ascii="Arial" w:hAnsi="Arial"/>
                              <w:b/>
                              <w:sz w:val="16"/>
                            </w:rPr>
                            <w:t>TTY: 888-835-5322</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263.25pt;margin-top:14.05pt;width:207.95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oyggIAAA4FAAAOAAAAZHJzL2Uyb0RvYy54bWysVNuO0zAQfUfiHyy/d5OU9JJo09VeKEJa&#10;LtIuH+DGTmPheIztNlkQ/87YabvLAhJC5MGxx+PjMzNnfH4xdIrshXUSdEWzs5QSoWvgUm8r+ul+&#10;PVlS4jzTnCnQoqIPwtGL1csX570pxRRaUFxYgiDalb2paOu9KZPE1a3omDsDIzRuNmA75nFptwm3&#10;rEf0TiXTNJ0nPVhuLNTCObTejJt0FfGbRtT+Q9M44YmqKHLzcbRx3IQxWZ2zcmuZaWV9oMH+gUXH&#10;pMZLT1A3zDOys/IXqE7WFhw0/qyGLoGmkbWIMWA0WfosmruWGRFjweQ4c0qT+3+w9fv9R0skr+gr&#10;SjTrsET3YvDkCgYyC9npjSvR6c6gmx/QjFWOkTpzC/VnRzRct0xvxaW10LeCcWSXhZPJk6Mjjgsg&#10;m/4dcLyG7TxEoKGxXUgdJoMgOlbp4VSZQKVG43Sep8V8RkmNe3m+mC8iuYSVx9PGOv9GQEfCpKIW&#10;Kx/R2f7W+cCGlUeXcJkDJflaKhUXdru5VpbsGapkHb8YwDM3pYOzhnBsRBwtSBLvCHuBbqz6tyKb&#10;5unVtJis58vFJF/ns0mxSJeTNCuuinmaF/nN+nsgmOVlKzkX+lZqcVRglv9dhQ+9MGonapD0FS1m&#10;09lYoj8Gmcbvd0F20mNDKtlVdHlyYmUo7GvNMWxWeibVOE9+ph+zjDk4/mNWogxC5UcN+GEzRL1F&#10;jQSJbIA/oC4sYNmw+PiY4KQF+5WSHhuzou7LjllBiXqrUVtFluehk+MCJ/apdXO0Ml0jREU9JeP0&#10;2o9dvzNWblu8YVSxhkvUYSOjRB7ZHNSLTRdjOTwQoaufrqPX4zO2+gEAAP//AwBQSwMEFAAGAAgA&#10;AAAhAKYAi7rfAAAACQEAAA8AAABkcnMvZG93bnJldi54bWxMj8FOwzAMhu9IvENkJG4sXdRVpTSd&#10;0AQHToiNy25pY9qyxqmabCt7esyJ3Wz50+/vL9ezG8QJp9B70rBcJCCQGm97ajV87l4fchAhGrJm&#10;8IQafjDAurq9KU1h/Zk+8LSNreAQCoXR0MU4FlKGpkNnwsKPSHz78pMzkdeplXYyZw53g1RJkkln&#10;euIPnRlx02Fz2B6dhrf99P6yD8nFqzpuvpuD311kqvX93fz8BCLiHP9h+NNndajYqfZHskEMGlYq&#10;WzGqQeVLEAw8pioFUfOQZyCrUl43qH4BAAD//wMAUEsBAi0AFAAGAAgAAAAhALaDOJL+AAAA4QEA&#10;ABMAAAAAAAAAAAAAAAAAAAAAAFtDb250ZW50X1R5cGVzXS54bWxQSwECLQAUAAYACAAAACEAOP0h&#10;/9YAAACUAQAACwAAAAAAAAAAAAAAAAAvAQAAX3JlbHMvLnJlbHNQSwECLQAUAAYACAAAACEAjP5q&#10;MoICAAAOBQAADgAAAAAAAAAAAAAAAAAuAgAAZHJzL2Uyb0RvYy54bWxQSwECLQAUAAYACAAAACEA&#10;pgCLut8AAAAJAQAADwAAAAAAAAAAAAAAAADcBAAAZHJzL2Rvd25yZXYueG1sUEsFBgAAAAAEAAQA&#10;8wAAAOgFAAAAAA==&#10;" o:allowincell="f" stroked="f">
              <v:textbox inset=",0,,0">
                <w:txbxContent>
                  <w:p w:rsidR="00970B7A" w:rsidRDefault="00970B7A" w:rsidP="00D47505">
                    <w:pPr>
                      <w:spacing w:before="40"/>
                      <w:jc w:val="right"/>
                      <w:rPr>
                        <w:rFonts w:ascii="Arial" w:hAnsi="Arial"/>
                        <w:b/>
                        <w:sz w:val="16"/>
                      </w:rPr>
                    </w:pPr>
                    <w:r>
                      <w:rPr>
                        <w:rFonts w:ascii="Arial" w:hAnsi="Arial"/>
                        <w:b/>
                        <w:sz w:val="16"/>
                      </w:rPr>
                      <w:t>N</w:t>
                    </w:r>
                    <w:r w:rsidR="007F7527">
                      <w:rPr>
                        <w:rFonts w:ascii="Arial" w:hAnsi="Arial"/>
                        <w:b/>
                        <w:sz w:val="16"/>
                      </w:rPr>
                      <w:t>ews Media Information: 202-</w:t>
                    </w:r>
                    <w:r>
                      <w:rPr>
                        <w:rFonts w:ascii="Arial" w:hAnsi="Arial"/>
                        <w:b/>
                        <w:sz w:val="16"/>
                      </w:rPr>
                      <w:t>418-0500</w:t>
                    </w:r>
                  </w:p>
                  <w:p w:rsidR="00970B7A" w:rsidRDefault="00970B7A" w:rsidP="00D47505">
                    <w:pPr>
                      <w:jc w:val="right"/>
                      <w:rPr>
                        <w:rFonts w:ascii="Arial" w:hAnsi="Arial"/>
                        <w:b/>
                        <w:sz w:val="16"/>
                      </w:rPr>
                    </w:pPr>
                    <w:r>
                      <w:rPr>
                        <w:rFonts w:ascii="Arial" w:hAnsi="Arial"/>
                        <w:b/>
                        <w:sz w:val="16"/>
                      </w:rPr>
                      <w:t>Internet: www.fcc.gov</w:t>
                    </w:r>
                  </w:p>
                  <w:p w:rsidR="00970B7A" w:rsidRDefault="00970B7A" w:rsidP="00B338A9">
                    <w:pPr>
                      <w:jc w:val="right"/>
                    </w:pPr>
                    <w:r>
                      <w:rPr>
                        <w:rFonts w:ascii="Arial" w:hAnsi="Arial"/>
                        <w:b/>
                        <w:sz w:val="16"/>
                      </w:rPr>
                      <w:t>TTY: 888-835-5322</w:t>
                    </w:r>
                  </w:p>
                </w:txbxContent>
              </v:textbox>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B7A" w:rsidRPr="00161D94" w:rsidRDefault="00970B7A" w:rsidP="003E5D82">
    <w:pPr>
      <w:tabs>
        <w:tab w:val="center" w:pos="4680"/>
        <w:tab w:val="right" w:pos="9360"/>
      </w:tabs>
      <w:rPr>
        <w:snapToGrid/>
      </w:rPr>
    </w:pPr>
    <w:r>
      <w:rPr>
        <w:b/>
      </w:rPr>
      <w:tab/>
    </w:r>
    <w:r>
      <w:rPr>
        <w:noProof/>
      </w:rPr>
      <mc:AlternateContent>
        <mc:Choice Requires="wps">
          <w:drawing>
            <wp:anchor distT="0" distB="0" distL="114300" distR="114300" simplePos="0" relativeHeight="251662336" behindDoc="0" locked="0" layoutInCell="0" allowOverlap="1" wp14:anchorId="221D9D16" wp14:editId="65201F8B">
              <wp:simplePos x="0" y="0"/>
              <wp:positionH relativeFrom="column">
                <wp:posOffset>0</wp:posOffset>
              </wp:positionH>
              <wp:positionV relativeFrom="paragraph">
                <wp:posOffset>205740</wp:posOffset>
              </wp:positionV>
              <wp:extent cx="5943600" cy="0"/>
              <wp:effectExtent l="0" t="0" r="1905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37F211F" id="Straight Connector 9"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6.2pt" to="468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8TsHA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V5gpEgP&#10;Ldp5S0TbeVRppUBAbdEi6DQYV0B4pbY2VEpPamdeNP3ukNJVR1TLI9/XswGQLGQkb1LCxhm4bT98&#10;1gxiyMHrKNqpsX2ABDnQKfbmfO8NP3lE4XC6yJ9mKbSQ3nwJKW6Jxjr/ieseBaPEUqggGynI8cX5&#10;QIQUt5BwrPRGSBlbLxUaoPbpZBoTnJaCBWcIc7bdV9KiIwnDE79YFXgew6w+KBbBOk7Y+mp7IuTF&#10;hsulCnhQCtC5Wpfp+LFIF+v5ep6P8slsPcrTuh593FT5aLbJPkzrp7qq6uxnoJblRScY4yqwu01q&#10;lv/dJFzfzGXG7rN6lyF5ix71ArK3fyQdexnadxmEvWbnrb31GIYzBl8fUpj+xz3Yj8999QsAAP//&#10;AwBQSwMEFAAGAAgAAAAhAEcdLQjaAAAABgEAAA8AAABkcnMvZG93bnJldi54bWxMj8FOwzAQRO9I&#10;/IO1SFyq1iFBVQlxKgTkxoUC4rqNlyQiXqex2wa+nkU9wHFmVjNvi/XkenWgMXSeDVwtElDEtbcd&#10;NwZeX6r5ClSIyBZ7z2TgiwKsy/OzAnPrj/xMh01slJRwyNFAG+OQax3qlhyGhR+IJfvwo8Mocmy0&#10;HfEo5a7XaZIstcOOZaHFge5bqj83e2cgVG+0q75n9Sx5zxpP6e7h6RGNubyY7m5BRZri3zH84gs6&#10;lMK09Xu2QfUG5JFoIEuvQUl6ky3F2J4MXRb6P375AwAA//8DAFBLAQItABQABgAIAAAAIQC2gziS&#10;/gAAAOEBAAATAAAAAAAAAAAAAAAAAAAAAABbQ29udGVudF9UeXBlc10ueG1sUEsBAi0AFAAGAAgA&#10;AAAhADj9If/WAAAAlAEAAAsAAAAAAAAAAAAAAAAALwEAAF9yZWxzLy5yZWxzUEsBAi0AFAAGAAgA&#10;AAAhADfDxOwcAgAANgQAAA4AAAAAAAAAAAAAAAAALgIAAGRycy9lMm9Eb2MueG1sUEsBAi0AFAAG&#10;AAgAAAAhAEcdLQjaAAAABgEAAA8AAAAAAAAAAAAAAAAAdgQAAGRycy9kb3ducmV2LnhtbFBLBQYA&#10;AAAABAAEAPMAAAB9BQAAAAA=&#10;" o:allowincell="f"/>
          </w:pict>
        </mc:Fallback>
      </mc:AlternateContent>
    </w:r>
    <w:r>
      <w:rPr>
        <w:b/>
      </w:rPr>
      <w:t>Federal Communications Commission</w:t>
    </w:r>
    <w:r>
      <w:tab/>
    </w:r>
    <w:r>
      <w:rPr>
        <w:b/>
      </w:rPr>
      <w:t>DA 16-7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171B18D2"/>
    <w:multiLevelType w:val="multilevel"/>
    <w:tmpl w:val="BF70CCBC"/>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b/>
      </w:r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
    <w:nsid w:val="1B147228"/>
    <w:multiLevelType w:val="hybridMultilevel"/>
    <w:tmpl w:val="5F02629A"/>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3">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4">
    <w:nsid w:val="248246F3"/>
    <w:multiLevelType w:val="singleLevel"/>
    <w:tmpl w:val="B1F45678"/>
    <w:lvl w:ilvl="0">
      <w:start w:val="1"/>
      <w:numFmt w:val="decimal"/>
      <w:lvlText w:val="%1."/>
      <w:lvlJc w:val="left"/>
      <w:pPr>
        <w:tabs>
          <w:tab w:val="num" w:pos="1080"/>
        </w:tabs>
        <w:ind w:left="0" w:firstLine="720"/>
      </w:pPr>
    </w:lvl>
  </w:abstractNum>
  <w:abstractNum w:abstractNumId="5">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nsid w:val="2BF47093"/>
    <w:multiLevelType w:val="multilevel"/>
    <w:tmpl w:val="79EA8CC2"/>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b/>
      </w:rPr>
    </w:lvl>
    <w:lvl w:ilvl="4">
      <w:start w:val="1"/>
      <w:numFmt w:val="lowerRoman"/>
      <w:lvlText w:val="(%5)"/>
      <w:lvlJc w:val="left"/>
      <w:pPr>
        <w:tabs>
          <w:tab w:val="num" w:pos="3960"/>
        </w:tabs>
        <w:ind w:left="3600" w:hanging="720"/>
      </w:pPr>
      <w:rPr>
        <w:rFonts w:ascii="Times New Roman" w:hAnsi="Times New Roman" w:cs="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7">
    <w:nsid w:val="3820665A"/>
    <w:multiLevelType w:val="hybridMultilevel"/>
    <w:tmpl w:val="A2481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A940D52"/>
    <w:multiLevelType w:val="hybridMultilevel"/>
    <w:tmpl w:val="E99E082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375309F"/>
    <w:multiLevelType w:val="multilevel"/>
    <w:tmpl w:val="BF70CCBC"/>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b/>
      </w:r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0">
    <w:nsid w:val="48646339"/>
    <w:multiLevelType w:val="hybridMultilevel"/>
    <w:tmpl w:val="812AB6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2">
    <w:nsid w:val="4EE9765F"/>
    <w:multiLevelType w:val="multilevel"/>
    <w:tmpl w:val="BF70CCBC"/>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b/>
      </w:r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3">
    <w:nsid w:val="507A124C"/>
    <w:multiLevelType w:val="hybridMultilevel"/>
    <w:tmpl w:val="86D64D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53233418"/>
    <w:multiLevelType w:val="hybridMultilevel"/>
    <w:tmpl w:val="6D501A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541F6B38"/>
    <w:multiLevelType w:val="multilevel"/>
    <w:tmpl w:val="9BCA1692"/>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6">
    <w:nsid w:val="5A566E23"/>
    <w:multiLevelType w:val="multilevel"/>
    <w:tmpl w:val="773A4EF2"/>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b/>
      </w:rPr>
    </w:lvl>
    <w:lvl w:ilvl="4">
      <w:start w:val="1"/>
      <w:numFmt w:val="lowerRoman"/>
      <w:lvlText w:val="(%5)"/>
      <w:lvlJc w:val="left"/>
      <w:pPr>
        <w:tabs>
          <w:tab w:val="num" w:pos="3960"/>
        </w:tabs>
        <w:ind w:left="3600" w:hanging="720"/>
      </w:pPr>
      <w:rPr>
        <w:rFonts w:ascii="Times New Roman" w:hAnsi="Times New Roman" w:cs="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7">
    <w:nsid w:val="5F18646D"/>
    <w:multiLevelType w:val="multilevel"/>
    <w:tmpl w:val="9BCA1692"/>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8">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9">
    <w:nsid w:val="6F450C3C"/>
    <w:multiLevelType w:val="hybridMultilevel"/>
    <w:tmpl w:val="363286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8"/>
  </w:num>
  <w:num w:numId="2">
    <w:abstractNumId w:val="5"/>
  </w:num>
  <w:num w:numId="3">
    <w:abstractNumId w:val="8"/>
  </w:num>
  <w:num w:numId="4">
    <w:abstractNumId w:val="19"/>
  </w:num>
  <w:num w:numId="5">
    <w:abstractNumId w:val="17"/>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18"/>
    <w:lvlOverride w:ilvl="0">
      <w:startOverride w:val="1"/>
    </w:lvlOverride>
  </w:num>
  <w:num w:numId="9">
    <w:abstractNumId w:val="10"/>
  </w:num>
  <w:num w:numId="10">
    <w:abstractNumId w:val="14"/>
  </w:num>
  <w:num w:numId="11">
    <w:abstractNumId w:val="13"/>
  </w:num>
  <w:num w:numId="12">
    <w:abstractNumId w:val="12"/>
  </w:num>
  <w:num w:numId="13">
    <w:abstractNumId w:val="1"/>
  </w:num>
  <w:num w:numId="14">
    <w:abstractNumId w:val="9"/>
  </w:num>
  <w:num w:numId="15">
    <w:abstractNumId w:val="16"/>
  </w:num>
  <w:num w:numId="16">
    <w:abstractNumId w:val="6"/>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3"/>
  </w:num>
  <w:num w:numId="21">
    <w:abstractNumId w:val="11"/>
  </w:num>
  <w:num w:numId="22">
    <w:abstractNumId w:val="4"/>
  </w:num>
  <w:num w:numId="23">
    <w:abstractNumId w:val="0"/>
  </w:num>
  <w:num w:numId="24">
    <w:abstractNumId w:val="1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removePersonalInformation/>
  <w:removeDateAndTime/>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E97"/>
    <w:rsid w:val="0000040E"/>
    <w:rsid w:val="00000981"/>
    <w:rsid w:val="00000CB4"/>
    <w:rsid w:val="00000F1B"/>
    <w:rsid w:val="00001120"/>
    <w:rsid w:val="00001A98"/>
    <w:rsid w:val="00002054"/>
    <w:rsid w:val="00002192"/>
    <w:rsid w:val="0000262B"/>
    <w:rsid w:val="00002E13"/>
    <w:rsid w:val="000032EF"/>
    <w:rsid w:val="00003461"/>
    <w:rsid w:val="00003808"/>
    <w:rsid w:val="00003913"/>
    <w:rsid w:val="00003EB0"/>
    <w:rsid w:val="0000410C"/>
    <w:rsid w:val="00004983"/>
    <w:rsid w:val="00004BA0"/>
    <w:rsid w:val="00004DC2"/>
    <w:rsid w:val="00005292"/>
    <w:rsid w:val="00005CDE"/>
    <w:rsid w:val="00006539"/>
    <w:rsid w:val="000073F6"/>
    <w:rsid w:val="00010EFF"/>
    <w:rsid w:val="000111C0"/>
    <w:rsid w:val="0001400C"/>
    <w:rsid w:val="000140AC"/>
    <w:rsid w:val="000145CE"/>
    <w:rsid w:val="0001532B"/>
    <w:rsid w:val="00017124"/>
    <w:rsid w:val="00017ABB"/>
    <w:rsid w:val="00017E76"/>
    <w:rsid w:val="0002033D"/>
    <w:rsid w:val="00020755"/>
    <w:rsid w:val="00020A68"/>
    <w:rsid w:val="000224C8"/>
    <w:rsid w:val="00023173"/>
    <w:rsid w:val="0002503C"/>
    <w:rsid w:val="000259C8"/>
    <w:rsid w:val="00025E7B"/>
    <w:rsid w:val="000265FE"/>
    <w:rsid w:val="00027220"/>
    <w:rsid w:val="000278A2"/>
    <w:rsid w:val="000278C0"/>
    <w:rsid w:val="000307C9"/>
    <w:rsid w:val="00030B8B"/>
    <w:rsid w:val="00031051"/>
    <w:rsid w:val="00031C4F"/>
    <w:rsid w:val="00031D44"/>
    <w:rsid w:val="00032207"/>
    <w:rsid w:val="000333D3"/>
    <w:rsid w:val="00033513"/>
    <w:rsid w:val="00033660"/>
    <w:rsid w:val="0003377A"/>
    <w:rsid w:val="0003399B"/>
    <w:rsid w:val="00034EAF"/>
    <w:rsid w:val="00035CD7"/>
    <w:rsid w:val="00036039"/>
    <w:rsid w:val="0003676A"/>
    <w:rsid w:val="00036850"/>
    <w:rsid w:val="000374B1"/>
    <w:rsid w:val="00037840"/>
    <w:rsid w:val="00037C85"/>
    <w:rsid w:val="00037F90"/>
    <w:rsid w:val="00040351"/>
    <w:rsid w:val="00040CB8"/>
    <w:rsid w:val="000412DF"/>
    <w:rsid w:val="000413B3"/>
    <w:rsid w:val="000421FC"/>
    <w:rsid w:val="00042E05"/>
    <w:rsid w:val="00043A6D"/>
    <w:rsid w:val="00043F41"/>
    <w:rsid w:val="0004431D"/>
    <w:rsid w:val="000448E6"/>
    <w:rsid w:val="00045582"/>
    <w:rsid w:val="00045A54"/>
    <w:rsid w:val="00045AE4"/>
    <w:rsid w:val="0004696B"/>
    <w:rsid w:val="00046E52"/>
    <w:rsid w:val="000471C2"/>
    <w:rsid w:val="0004743C"/>
    <w:rsid w:val="00050448"/>
    <w:rsid w:val="000526B9"/>
    <w:rsid w:val="000529B2"/>
    <w:rsid w:val="00052A35"/>
    <w:rsid w:val="00053516"/>
    <w:rsid w:val="0005372D"/>
    <w:rsid w:val="00054863"/>
    <w:rsid w:val="000554A5"/>
    <w:rsid w:val="000565BC"/>
    <w:rsid w:val="000566EA"/>
    <w:rsid w:val="00056840"/>
    <w:rsid w:val="000569DF"/>
    <w:rsid w:val="00057220"/>
    <w:rsid w:val="00057C99"/>
    <w:rsid w:val="00060015"/>
    <w:rsid w:val="00060D18"/>
    <w:rsid w:val="000610AA"/>
    <w:rsid w:val="00061B32"/>
    <w:rsid w:val="00061CA5"/>
    <w:rsid w:val="00061D82"/>
    <w:rsid w:val="00061F9C"/>
    <w:rsid w:val="00062777"/>
    <w:rsid w:val="00062F01"/>
    <w:rsid w:val="00064C2E"/>
    <w:rsid w:val="000657CB"/>
    <w:rsid w:val="00065BA4"/>
    <w:rsid w:val="00066409"/>
    <w:rsid w:val="00066AF7"/>
    <w:rsid w:val="00066B47"/>
    <w:rsid w:val="0007023B"/>
    <w:rsid w:val="000710AE"/>
    <w:rsid w:val="00071AD9"/>
    <w:rsid w:val="00071EB1"/>
    <w:rsid w:val="00071F05"/>
    <w:rsid w:val="00073794"/>
    <w:rsid w:val="000738F7"/>
    <w:rsid w:val="000738F8"/>
    <w:rsid w:val="00073BD4"/>
    <w:rsid w:val="00073DF5"/>
    <w:rsid w:val="00073E83"/>
    <w:rsid w:val="00074169"/>
    <w:rsid w:val="00074285"/>
    <w:rsid w:val="00074CD1"/>
    <w:rsid w:val="00075479"/>
    <w:rsid w:val="000761A1"/>
    <w:rsid w:val="00076E0C"/>
    <w:rsid w:val="00076E51"/>
    <w:rsid w:val="00076FC3"/>
    <w:rsid w:val="00077228"/>
    <w:rsid w:val="00077A2C"/>
    <w:rsid w:val="00077B5A"/>
    <w:rsid w:val="00077F60"/>
    <w:rsid w:val="00080232"/>
    <w:rsid w:val="000805F5"/>
    <w:rsid w:val="00080C74"/>
    <w:rsid w:val="00081053"/>
    <w:rsid w:val="0008114A"/>
    <w:rsid w:val="000813F7"/>
    <w:rsid w:val="00081542"/>
    <w:rsid w:val="000816BA"/>
    <w:rsid w:val="00082054"/>
    <w:rsid w:val="00082727"/>
    <w:rsid w:val="00082B59"/>
    <w:rsid w:val="00082BB8"/>
    <w:rsid w:val="00082E9A"/>
    <w:rsid w:val="0008331E"/>
    <w:rsid w:val="0008488E"/>
    <w:rsid w:val="00084940"/>
    <w:rsid w:val="00085073"/>
    <w:rsid w:val="00085204"/>
    <w:rsid w:val="0008619B"/>
    <w:rsid w:val="0008629D"/>
    <w:rsid w:val="0008643C"/>
    <w:rsid w:val="000875BF"/>
    <w:rsid w:val="0008784D"/>
    <w:rsid w:val="0008790D"/>
    <w:rsid w:val="00087E65"/>
    <w:rsid w:val="00090410"/>
    <w:rsid w:val="00090B8E"/>
    <w:rsid w:val="00090EAC"/>
    <w:rsid w:val="000911D7"/>
    <w:rsid w:val="00092B0C"/>
    <w:rsid w:val="00094004"/>
    <w:rsid w:val="00094241"/>
    <w:rsid w:val="00094DA7"/>
    <w:rsid w:val="00094FE7"/>
    <w:rsid w:val="0009508C"/>
    <w:rsid w:val="00095684"/>
    <w:rsid w:val="000956F5"/>
    <w:rsid w:val="0009618D"/>
    <w:rsid w:val="00096C6E"/>
    <w:rsid w:val="00096D05"/>
    <w:rsid w:val="00096D8C"/>
    <w:rsid w:val="00097352"/>
    <w:rsid w:val="00097745"/>
    <w:rsid w:val="000A0E17"/>
    <w:rsid w:val="000A13B0"/>
    <w:rsid w:val="000A14B1"/>
    <w:rsid w:val="000A16BD"/>
    <w:rsid w:val="000A1B7A"/>
    <w:rsid w:val="000A1C12"/>
    <w:rsid w:val="000A256C"/>
    <w:rsid w:val="000A2FF8"/>
    <w:rsid w:val="000A41B6"/>
    <w:rsid w:val="000A4CD0"/>
    <w:rsid w:val="000A4D9D"/>
    <w:rsid w:val="000A51B4"/>
    <w:rsid w:val="000A56E3"/>
    <w:rsid w:val="000A6592"/>
    <w:rsid w:val="000A65BD"/>
    <w:rsid w:val="000A67C0"/>
    <w:rsid w:val="000A6B59"/>
    <w:rsid w:val="000A6EE4"/>
    <w:rsid w:val="000A799C"/>
    <w:rsid w:val="000A7DE1"/>
    <w:rsid w:val="000B0075"/>
    <w:rsid w:val="000B0395"/>
    <w:rsid w:val="000B04E3"/>
    <w:rsid w:val="000B0AB1"/>
    <w:rsid w:val="000B0CFD"/>
    <w:rsid w:val="000B0E0A"/>
    <w:rsid w:val="000B0FF3"/>
    <w:rsid w:val="000B1CD5"/>
    <w:rsid w:val="000B2022"/>
    <w:rsid w:val="000B28D1"/>
    <w:rsid w:val="000B2EC0"/>
    <w:rsid w:val="000B3006"/>
    <w:rsid w:val="000B31B1"/>
    <w:rsid w:val="000B3BAC"/>
    <w:rsid w:val="000B3DAF"/>
    <w:rsid w:val="000B3E75"/>
    <w:rsid w:val="000B3EAB"/>
    <w:rsid w:val="000B5089"/>
    <w:rsid w:val="000B5090"/>
    <w:rsid w:val="000B5A69"/>
    <w:rsid w:val="000B62BC"/>
    <w:rsid w:val="000B63D0"/>
    <w:rsid w:val="000B666F"/>
    <w:rsid w:val="000B68C8"/>
    <w:rsid w:val="000B7144"/>
    <w:rsid w:val="000B7174"/>
    <w:rsid w:val="000B75B7"/>
    <w:rsid w:val="000C02BA"/>
    <w:rsid w:val="000C051C"/>
    <w:rsid w:val="000C0952"/>
    <w:rsid w:val="000C0B65"/>
    <w:rsid w:val="000C0D41"/>
    <w:rsid w:val="000C0EE6"/>
    <w:rsid w:val="000C26A4"/>
    <w:rsid w:val="000C2A76"/>
    <w:rsid w:val="000C397A"/>
    <w:rsid w:val="000C3AF3"/>
    <w:rsid w:val="000C3D85"/>
    <w:rsid w:val="000C48D2"/>
    <w:rsid w:val="000C4DD6"/>
    <w:rsid w:val="000C577D"/>
    <w:rsid w:val="000C64FA"/>
    <w:rsid w:val="000C79C0"/>
    <w:rsid w:val="000C7EC1"/>
    <w:rsid w:val="000D0CC1"/>
    <w:rsid w:val="000D0EB5"/>
    <w:rsid w:val="000D13A4"/>
    <w:rsid w:val="000D2151"/>
    <w:rsid w:val="000D3719"/>
    <w:rsid w:val="000D38FC"/>
    <w:rsid w:val="000D403A"/>
    <w:rsid w:val="000D4165"/>
    <w:rsid w:val="000D4FF2"/>
    <w:rsid w:val="000D55C0"/>
    <w:rsid w:val="000D576F"/>
    <w:rsid w:val="000D5E22"/>
    <w:rsid w:val="000D6156"/>
    <w:rsid w:val="000D6CE1"/>
    <w:rsid w:val="000D71BC"/>
    <w:rsid w:val="000D71F8"/>
    <w:rsid w:val="000D7B40"/>
    <w:rsid w:val="000E05FE"/>
    <w:rsid w:val="000E0F9F"/>
    <w:rsid w:val="000E142A"/>
    <w:rsid w:val="000E1775"/>
    <w:rsid w:val="000E1C5E"/>
    <w:rsid w:val="000E2434"/>
    <w:rsid w:val="000E296B"/>
    <w:rsid w:val="000E2B04"/>
    <w:rsid w:val="000E2DBA"/>
    <w:rsid w:val="000E31AB"/>
    <w:rsid w:val="000E36E0"/>
    <w:rsid w:val="000E3D42"/>
    <w:rsid w:val="000E3D90"/>
    <w:rsid w:val="000E4887"/>
    <w:rsid w:val="000E5EF0"/>
    <w:rsid w:val="000E5F33"/>
    <w:rsid w:val="000E6AB4"/>
    <w:rsid w:val="000E79ED"/>
    <w:rsid w:val="000E7A06"/>
    <w:rsid w:val="000F0439"/>
    <w:rsid w:val="000F116D"/>
    <w:rsid w:val="000F1190"/>
    <w:rsid w:val="000F1D39"/>
    <w:rsid w:val="000F467C"/>
    <w:rsid w:val="000F5054"/>
    <w:rsid w:val="000F5119"/>
    <w:rsid w:val="000F51DF"/>
    <w:rsid w:val="000F535D"/>
    <w:rsid w:val="000F604C"/>
    <w:rsid w:val="000F6456"/>
    <w:rsid w:val="000F6978"/>
    <w:rsid w:val="000F72D8"/>
    <w:rsid w:val="000F7986"/>
    <w:rsid w:val="00100616"/>
    <w:rsid w:val="001007C2"/>
    <w:rsid w:val="00100A73"/>
    <w:rsid w:val="00100B15"/>
    <w:rsid w:val="0010137D"/>
    <w:rsid w:val="001014F2"/>
    <w:rsid w:val="00101633"/>
    <w:rsid w:val="001017E8"/>
    <w:rsid w:val="00102083"/>
    <w:rsid w:val="00102635"/>
    <w:rsid w:val="001030DE"/>
    <w:rsid w:val="00104AB4"/>
    <w:rsid w:val="00105B07"/>
    <w:rsid w:val="00105D6A"/>
    <w:rsid w:val="001061AB"/>
    <w:rsid w:val="001069DD"/>
    <w:rsid w:val="001100AD"/>
    <w:rsid w:val="00110133"/>
    <w:rsid w:val="0011127E"/>
    <w:rsid w:val="00111AC1"/>
    <w:rsid w:val="0011269F"/>
    <w:rsid w:val="0011290F"/>
    <w:rsid w:val="001133C9"/>
    <w:rsid w:val="0011342C"/>
    <w:rsid w:val="0011429E"/>
    <w:rsid w:val="0011492B"/>
    <w:rsid w:val="00115311"/>
    <w:rsid w:val="00115795"/>
    <w:rsid w:val="00116101"/>
    <w:rsid w:val="00116673"/>
    <w:rsid w:val="00116BD7"/>
    <w:rsid w:val="00117AB7"/>
    <w:rsid w:val="001202FE"/>
    <w:rsid w:val="001204A3"/>
    <w:rsid w:val="00120A21"/>
    <w:rsid w:val="00120C98"/>
    <w:rsid w:val="00121BAD"/>
    <w:rsid w:val="00121FBD"/>
    <w:rsid w:val="00122BD5"/>
    <w:rsid w:val="00122D0F"/>
    <w:rsid w:val="00123083"/>
    <w:rsid w:val="00123950"/>
    <w:rsid w:val="00123C0C"/>
    <w:rsid w:val="00123CAA"/>
    <w:rsid w:val="0012430A"/>
    <w:rsid w:val="00124BFE"/>
    <w:rsid w:val="001251F3"/>
    <w:rsid w:val="00125365"/>
    <w:rsid w:val="001255BF"/>
    <w:rsid w:val="00125D13"/>
    <w:rsid w:val="00126057"/>
    <w:rsid w:val="001260B9"/>
    <w:rsid w:val="00126904"/>
    <w:rsid w:val="0012690A"/>
    <w:rsid w:val="00126A70"/>
    <w:rsid w:val="00127026"/>
    <w:rsid w:val="00127637"/>
    <w:rsid w:val="00127C16"/>
    <w:rsid w:val="0013050A"/>
    <w:rsid w:val="0013069B"/>
    <w:rsid w:val="00130944"/>
    <w:rsid w:val="00130DA4"/>
    <w:rsid w:val="00131AFC"/>
    <w:rsid w:val="00133F79"/>
    <w:rsid w:val="00134415"/>
    <w:rsid w:val="00134853"/>
    <w:rsid w:val="001349C8"/>
    <w:rsid w:val="00134A89"/>
    <w:rsid w:val="00136327"/>
    <w:rsid w:val="00136521"/>
    <w:rsid w:val="001367A4"/>
    <w:rsid w:val="0013782D"/>
    <w:rsid w:val="001402F1"/>
    <w:rsid w:val="00140C68"/>
    <w:rsid w:val="00140D73"/>
    <w:rsid w:val="00140E80"/>
    <w:rsid w:val="0014177A"/>
    <w:rsid w:val="00141D6F"/>
    <w:rsid w:val="00142026"/>
    <w:rsid w:val="00142ABB"/>
    <w:rsid w:val="00142D52"/>
    <w:rsid w:val="00142E98"/>
    <w:rsid w:val="00143462"/>
    <w:rsid w:val="00143DA3"/>
    <w:rsid w:val="00144776"/>
    <w:rsid w:val="0014487D"/>
    <w:rsid w:val="001454DD"/>
    <w:rsid w:val="00146112"/>
    <w:rsid w:val="00146409"/>
    <w:rsid w:val="00146419"/>
    <w:rsid w:val="00146649"/>
    <w:rsid w:val="001473CB"/>
    <w:rsid w:val="00147B79"/>
    <w:rsid w:val="00147F92"/>
    <w:rsid w:val="001503BF"/>
    <w:rsid w:val="001507B3"/>
    <w:rsid w:val="00150A66"/>
    <w:rsid w:val="00151EB9"/>
    <w:rsid w:val="001522CA"/>
    <w:rsid w:val="001523FF"/>
    <w:rsid w:val="00152AEE"/>
    <w:rsid w:val="0015308F"/>
    <w:rsid w:val="00153630"/>
    <w:rsid w:val="00153792"/>
    <w:rsid w:val="00154021"/>
    <w:rsid w:val="00154104"/>
    <w:rsid w:val="00154B84"/>
    <w:rsid w:val="00154D8E"/>
    <w:rsid w:val="001558C9"/>
    <w:rsid w:val="00155AFC"/>
    <w:rsid w:val="00157622"/>
    <w:rsid w:val="001600A5"/>
    <w:rsid w:val="001601B5"/>
    <w:rsid w:val="00160265"/>
    <w:rsid w:val="0016093F"/>
    <w:rsid w:val="00160997"/>
    <w:rsid w:val="001611A0"/>
    <w:rsid w:val="00161DD4"/>
    <w:rsid w:val="00162E8F"/>
    <w:rsid w:val="00163D3F"/>
    <w:rsid w:val="001640FC"/>
    <w:rsid w:val="00164C46"/>
    <w:rsid w:val="00164EBD"/>
    <w:rsid w:val="00165CF7"/>
    <w:rsid w:val="00166209"/>
    <w:rsid w:val="0016620E"/>
    <w:rsid w:val="00166514"/>
    <w:rsid w:val="00167583"/>
    <w:rsid w:val="001676CB"/>
    <w:rsid w:val="00170EF0"/>
    <w:rsid w:val="00170F49"/>
    <w:rsid w:val="001710D1"/>
    <w:rsid w:val="00171561"/>
    <w:rsid w:val="001725B4"/>
    <w:rsid w:val="00172C77"/>
    <w:rsid w:val="00172DFD"/>
    <w:rsid w:val="00173628"/>
    <w:rsid w:val="001736BC"/>
    <w:rsid w:val="001737EC"/>
    <w:rsid w:val="00173BC9"/>
    <w:rsid w:val="00173BDC"/>
    <w:rsid w:val="00173D03"/>
    <w:rsid w:val="0017425A"/>
    <w:rsid w:val="001746C6"/>
    <w:rsid w:val="00174AF4"/>
    <w:rsid w:val="00175BB9"/>
    <w:rsid w:val="00176002"/>
    <w:rsid w:val="00176915"/>
    <w:rsid w:val="00176E01"/>
    <w:rsid w:val="0017715F"/>
    <w:rsid w:val="00180308"/>
    <w:rsid w:val="00181357"/>
    <w:rsid w:val="001813A1"/>
    <w:rsid w:val="00181994"/>
    <w:rsid w:val="0018200A"/>
    <w:rsid w:val="001821BA"/>
    <w:rsid w:val="00182746"/>
    <w:rsid w:val="00182BF2"/>
    <w:rsid w:val="00182CB4"/>
    <w:rsid w:val="00182CC8"/>
    <w:rsid w:val="00183503"/>
    <w:rsid w:val="001841C1"/>
    <w:rsid w:val="001845FF"/>
    <w:rsid w:val="00184794"/>
    <w:rsid w:val="001862B5"/>
    <w:rsid w:val="00186F36"/>
    <w:rsid w:val="00190440"/>
    <w:rsid w:val="001906B6"/>
    <w:rsid w:val="00190C63"/>
    <w:rsid w:val="001921C3"/>
    <w:rsid w:val="0019278F"/>
    <w:rsid w:val="001929F6"/>
    <w:rsid w:val="00192E1D"/>
    <w:rsid w:val="0019348C"/>
    <w:rsid w:val="00193625"/>
    <w:rsid w:val="00193E42"/>
    <w:rsid w:val="001943CB"/>
    <w:rsid w:val="001944AD"/>
    <w:rsid w:val="00194A66"/>
    <w:rsid w:val="0019505D"/>
    <w:rsid w:val="00195568"/>
    <w:rsid w:val="00195616"/>
    <w:rsid w:val="00195F33"/>
    <w:rsid w:val="00196193"/>
    <w:rsid w:val="00196A9A"/>
    <w:rsid w:val="00197199"/>
    <w:rsid w:val="001974F6"/>
    <w:rsid w:val="001977EE"/>
    <w:rsid w:val="001A010E"/>
    <w:rsid w:val="001A0504"/>
    <w:rsid w:val="001A06C3"/>
    <w:rsid w:val="001A1BCD"/>
    <w:rsid w:val="001A2426"/>
    <w:rsid w:val="001A2456"/>
    <w:rsid w:val="001A29F9"/>
    <w:rsid w:val="001A2D8B"/>
    <w:rsid w:val="001A37C2"/>
    <w:rsid w:val="001A3A3E"/>
    <w:rsid w:val="001A3FA5"/>
    <w:rsid w:val="001A565B"/>
    <w:rsid w:val="001A5741"/>
    <w:rsid w:val="001A68C1"/>
    <w:rsid w:val="001A7C6F"/>
    <w:rsid w:val="001A7E30"/>
    <w:rsid w:val="001A7F27"/>
    <w:rsid w:val="001A7FCE"/>
    <w:rsid w:val="001B02FA"/>
    <w:rsid w:val="001B05D3"/>
    <w:rsid w:val="001B0B9A"/>
    <w:rsid w:val="001B0C7C"/>
    <w:rsid w:val="001B11B5"/>
    <w:rsid w:val="001B21E3"/>
    <w:rsid w:val="001B43D8"/>
    <w:rsid w:val="001B5DCE"/>
    <w:rsid w:val="001B5EC6"/>
    <w:rsid w:val="001B6E7F"/>
    <w:rsid w:val="001B7057"/>
    <w:rsid w:val="001C036E"/>
    <w:rsid w:val="001C0D6B"/>
    <w:rsid w:val="001C1583"/>
    <w:rsid w:val="001C16D8"/>
    <w:rsid w:val="001C1975"/>
    <w:rsid w:val="001C1BEF"/>
    <w:rsid w:val="001C1F33"/>
    <w:rsid w:val="001C1F72"/>
    <w:rsid w:val="001C20B5"/>
    <w:rsid w:val="001C3D71"/>
    <w:rsid w:val="001C3F24"/>
    <w:rsid w:val="001C4CD3"/>
    <w:rsid w:val="001C4CED"/>
    <w:rsid w:val="001C51BB"/>
    <w:rsid w:val="001C53CF"/>
    <w:rsid w:val="001C5976"/>
    <w:rsid w:val="001C790F"/>
    <w:rsid w:val="001D0CCD"/>
    <w:rsid w:val="001D0D39"/>
    <w:rsid w:val="001D19C7"/>
    <w:rsid w:val="001D2056"/>
    <w:rsid w:val="001D20FD"/>
    <w:rsid w:val="001D2C5B"/>
    <w:rsid w:val="001D3835"/>
    <w:rsid w:val="001D3EB2"/>
    <w:rsid w:val="001D48B6"/>
    <w:rsid w:val="001D4D8C"/>
    <w:rsid w:val="001D4D92"/>
    <w:rsid w:val="001D5119"/>
    <w:rsid w:val="001D5128"/>
    <w:rsid w:val="001D52C6"/>
    <w:rsid w:val="001D58A2"/>
    <w:rsid w:val="001D68A5"/>
    <w:rsid w:val="001D6BCF"/>
    <w:rsid w:val="001D7109"/>
    <w:rsid w:val="001D71B8"/>
    <w:rsid w:val="001D75AC"/>
    <w:rsid w:val="001D77A0"/>
    <w:rsid w:val="001E002C"/>
    <w:rsid w:val="001E01CA"/>
    <w:rsid w:val="001E143B"/>
    <w:rsid w:val="001E23F9"/>
    <w:rsid w:val="001E2727"/>
    <w:rsid w:val="001E3C3A"/>
    <w:rsid w:val="001E47D9"/>
    <w:rsid w:val="001E4EEF"/>
    <w:rsid w:val="001E4F73"/>
    <w:rsid w:val="001E5417"/>
    <w:rsid w:val="001E6CC7"/>
    <w:rsid w:val="001E777B"/>
    <w:rsid w:val="001F0DBB"/>
    <w:rsid w:val="001F106B"/>
    <w:rsid w:val="001F17D5"/>
    <w:rsid w:val="001F1C89"/>
    <w:rsid w:val="001F22CE"/>
    <w:rsid w:val="001F36A7"/>
    <w:rsid w:val="001F3832"/>
    <w:rsid w:val="001F486E"/>
    <w:rsid w:val="001F4955"/>
    <w:rsid w:val="001F4DDE"/>
    <w:rsid w:val="001F4F6D"/>
    <w:rsid w:val="001F5B91"/>
    <w:rsid w:val="001F62DD"/>
    <w:rsid w:val="001F655A"/>
    <w:rsid w:val="001F6808"/>
    <w:rsid w:val="00200FA5"/>
    <w:rsid w:val="00200FFA"/>
    <w:rsid w:val="0020118C"/>
    <w:rsid w:val="0020127F"/>
    <w:rsid w:val="00201355"/>
    <w:rsid w:val="0020149A"/>
    <w:rsid w:val="002022AE"/>
    <w:rsid w:val="00202559"/>
    <w:rsid w:val="00202BDA"/>
    <w:rsid w:val="00203254"/>
    <w:rsid w:val="0020353A"/>
    <w:rsid w:val="00203EAE"/>
    <w:rsid w:val="0020402F"/>
    <w:rsid w:val="00204124"/>
    <w:rsid w:val="00204283"/>
    <w:rsid w:val="002043BB"/>
    <w:rsid w:val="002044E1"/>
    <w:rsid w:val="00204641"/>
    <w:rsid w:val="00204B71"/>
    <w:rsid w:val="00204FB1"/>
    <w:rsid w:val="00205725"/>
    <w:rsid w:val="0020575A"/>
    <w:rsid w:val="00206011"/>
    <w:rsid w:val="00206440"/>
    <w:rsid w:val="002065FD"/>
    <w:rsid w:val="0020690F"/>
    <w:rsid w:val="00207094"/>
    <w:rsid w:val="002102AF"/>
    <w:rsid w:val="0021110E"/>
    <w:rsid w:val="00211615"/>
    <w:rsid w:val="00212CAC"/>
    <w:rsid w:val="002134D4"/>
    <w:rsid w:val="00213C9C"/>
    <w:rsid w:val="002145E8"/>
    <w:rsid w:val="00214BAB"/>
    <w:rsid w:val="00214C36"/>
    <w:rsid w:val="00215092"/>
    <w:rsid w:val="00215A3F"/>
    <w:rsid w:val="002162B7"/>
    <w:rsid w:val="0021637C"/>
    <w:rsid w:val="00216553"/>
    <w:rsid w:val="00217503"/>
    <w:rsid w:val="002177D9"/>
    <w:rsid w:val="00217C67"/>
    <w:rsid w:val="00217E2A"/>
    <w:rsid w:val="002206D8"/>
    <w:rsid w:val="002208A9"/>
    <w:rsid w:val="00220F41"/>
    <w:rsid w:val="002220A6"/>
    <w:rsid w:val="002228F4"/>
    <w:rsid w:val="00222AEB"/>
    <w:rsid w:val="00223B00"/>
    <w:rsid w:val="00223C88"/>
    <w:rsid w:val="00223E00"/>
    <w:rsid w:val="0022425F"/>
    <w:rsid w:val="0022427C"/>
    <w:rsid w:val="0022493E"/>
    <w:rsid w:val="00224F10"/>
    <w:rsid w:val="00225E2D"/>
    <w:rsid w:val="0022659F"/>
    <w:rsid w:val="0022665C"/>
    <w:rsid w:val="00227425"/>
    <w:rsid w:val="00227C0F"/>
    <w:rsid w:val="00227D20"/>
    <w:rsid w:val="0023002C"/>
    <w:rsid w:val="002302AE"/>
    <w:rsid w:val="002308B9"/>
    <w:rsid w:val="00230A61"/>
    <w:rsid w:val="00231414"/>
    <w:rsid w:val="002325BB"/>
    <w:rsid w:val="0023285B"/>
    <w:rsid w:val="00233601"/>
    <w:rsid w:val="00234826"/>
    <w:rsid w:val="00235331"/>
    <w:rsid w:val="00235C5E"/>
    <w:rsid w:val="002360BA"/>
    <w:rsid w:val="00236143"/>
    <w:rsid w:val="002371F2"/>
    <w:rsid w:val="00237375"/>
    <w:rsid w:val="002373E5"/>
    <w:rsid w:val="0023741B"/>
    <w:rsid w:val="00237CFB"/>
    <w:rsid w:val="002410C5"/>
    <w:rsid w:val="0024258F"/>
    <w:rsid w:val="002426F0"/>
    <w:rsid w:val="00242710"/>
    <w:rsid w:val="00242A06"/>
    <w:rsid w:val="00242A3C"/>
    <w:rsid w:val="00242AFC"/>
    <w:rsid w:val="00242D5B"/>
    <w:rsid w:val="0024301A"/>
    <w:rsid w:val="00243DB2"/>
    <w:rsid w:val="00244565"/>
    <w:rsid w:val="002452DE"/>
    <w:rsid w:val="00245305"/>
    <w:rsid w:val="00246925"/>
    <w:rsid w:val="00246DE5"/>
    <w:rsid w:val="00246FD5"/>
    <w:rsid w:val="00247906"/>
    <w:rsid w:val="00250941"/>
    <w:rsid w:val="00252110"/>
    <w:rsid w:val="00253BBF"/>
    <w:rsid w:val="00253DA2"/>
    <w:rsid w:val="0025417A"/>
    <w:rsid w:val="00254903"/>
    <w:rsid w:val="00254D9E"/>
    <w:rsid w:val="00255F83"/>
    <w:rsid w:val="00256397"/>
    <w:rsid w:val="002569CD"/>
    <w:rsid w:val="00256BD0"/>
    <w:rsid w:val="002573BE"/>
    <w:rsid w:val="002574FE"/>
    <w:rsid w:val="00257989"/>
    <w:rsid w:val="00260682"/>
    <w:rsid w:val="00260BFB"/>
    <w:rsid w:val="0026128F"/>
    <w:rsid w:val="00261384"/>
    <w:rsid w:val="0026147F"/>
    <w:rsid w:val="002619B6"/>
    <w:rsid w:val="00261C98"/>
    <w:rsid w:val="00261EE2"/>
    <w:rsid w:val="0026208C"/>
    <w:rsid w:val="002624B7"/>
    <w:rsid w:val="002628A7"/>
    <w:rsid w:val="00263214"/>
    <w:rsid w:val="0026354D"/>
    <w:rsid w:val="00263E50"/>
    <w:rsid w:val="00263E9B"/>
    <w:rsid w:val="00264372"/>
    <w:rsid w:val="00264BF6"/>
    <w:rsid w:val="00264FEE"/>
    <w:rsid w:val="0026532D"/>
    <w:rsid w:val="002653D5"/>
    <w:rsid w:val="00266063"/>
    <w:rsid w:val="00266CC2"/>
    <w:rsid w:val="00267A60"/>
    <w:rsid w:val="002701ED"/>
    <w:rsid w:val="00270267"/>
    <w:rsid w:val="0027026C"/>
    <w:rsid w:val="00270554"/>
    <w:rsid w:val="002709BD"/>
    <w:rsid w:val="00270FA7"/>
    <w:rsid w:val="002710C6"/>
    <w:rsid w:val="002724CB"/>
    <w:rsid w:val="0027279C"/>
    <w:rsid w:val="00273D0E"/>
    <w:rsid w:val="0027427B"/>
    <w:rsid w:val="002743C5"/>
    <w:rsid w:val="002744BE"/>
    <w:rsid w:val="0027479B"/>
    <w:rsid w:val="00274C43"/>
    <w:rsid w:val="00274ED8"/>
    <w:rsid w:val="00275131"/>
    <w:rsid w:val="00275487"/>
    <w:rsid w:val="002755AE"/>
    <w:rsid w:val="00275CF5"/>
    <w:rsid w:val="00275D55"/>
    <w:rsid w:val="00276570"/>
    <w:rsid w:val="00276593"/>
    <w:rsid w:val="002765E0"/>
    <w:rsid w:val="00276613"/>
    <w:rsid w:val="0027677D"/>
    <w:rsid w:val="00280F83"/>
    <w:rsid w:val="002819FC"/>
    <w:rsid w:val="00282044"/>
    <w:rsid w:val="00282934"/>
    <w:rsid w:val="0028301F"/>
    <w:rsid w:val="00283074"/>
    <w:rsid w:val="0028352E"/>
    <w:rsid w:val="0028411E"/>
    <w:rsid w:val="00284230"/>
    <w:rsid w:val="002842E0"/>
    <w:rsid w:val="002842F9"/>
    <w:rsid w:val="00284522"/>
    <w:rsid w:val="00284AA4"/>
    <w:rsid w:val="00284C10"/>
    <w:rsid w:val="00284CDE"/>
    <w:rsid w:val="00285017"/>
    <w:rsid w:val="00285060"/>
    <w:rsid w:val="00285483"/>
    <w:rsid w:val="00285C47"/>
    <w:rsid w:val="00285DA5"/>
    <w:rsid w:val="00285F59"/>
    <w:rsid w:val="00286798"/>
    <w:rsid w:val="00287E0D"/>
    <w:rsid w:val="00290484"/>
    <w:rsid w:val="0029088B"/>
    <w:rsid w:val="00290895"/>
    <w:rsid w:val="002909EA"/>
    <w:rsid w:val="002911C4"/>
    <w:rsid w:val="00292151"/>
    <w:rsid w:val="00292668"/>
    <w:rsid w:val="00293346"/>
    <w:rsid w:val="00293A62"/>
    <w:rsid w:val="00293C31"/>
    <w:rsid w:val="00294073"/>
    <w:rsid w:val="002940FD"/>
    <w:rsid w:val="00294172"/>
    <w:rsid w:val="00294451"/>
    <w:rsid w:val="002953AF"/>
    <w:rsid w:val="002955A0"/>
    <w:rsid w:val="002966E5"/>
    <w:rsid w:val="00297808"/>
    <w:rsid w:val="00297ACE"/>
    <w:rsid w:val="00297E5D"/>
    <w:rsid w:val="002A1D78"/>
    <w:rsid w:val="002A22E0"/>
    <w:rsid w:val="002A238A"/>
    <w:rsid w:val="002A2B77"/>
    <w:rsid w:val="002A2D2E"/>
    <w:rsid w:val="002A3518"/>
    <w:rsid w:val="002A3ECF"/>
    <w:rsid w:val="002A42B8"/>
    <w:rsid w:val="002A7618"/>
    <w:rsid w:val="002B00EC"/>
    <w:rsid w:val="002B026D"/>
    <w:rsid w:val="002B0CAF"/>
    <w:rsid w:val="002B1856"/>
    <w:rsid w:val="002B2669"/>
    <w:rsid w:val="002B2EC2"/>
    <w:rsid w:val="002B3213"/>
    <w:rsid w:val="002B442F"/>
    <w:rsid w:val="002B4A36"/>
    <w:rsid w:val="002B4D95"/>
    <w:rsid w:val="002B4DA2"/>
    <w:rsid w:val="002B51C6"/>
    <w:rsid w:val="002B5BE2"/>
    <w:rsid w:val="002B5CD6"/>
    <w:rsid w:val="002B5D8C"/>
    <w:rsid w:val="002B65A3"/>
    <w:rsid w:val="002B70E7"/>
    <w:rsid w:val="002C00E8"/>
    <w:rsid w:val="002C0A34"/>
    <w:rsid w:val="002C0B46"/>
    <w:rsid w:val="002C0F84"/>
    <w:rsid w:val="002C1F2E"/>
    <w:rsid w:val="002C237A"/>
    <w:rsid w:val="002C292D"/>
    <w:rsid w:val="002C31B7"/>
    <w:rsid w:val="002C33E5"/>
    <w:rsid w:val="002C3A15"/>
    <w:rsid w:val="002C3E1C"/>
    <w:rsid w:val="002C40DC"/>
    <w:rsid w:val="002C4381"/>
    <w:rsid w:val="002C503E"/>
    <w:rsid w:val="002C513F"/>
    <w:rsid w:val="002C58F7"/>
    <w:rsid w:val="002C5996"/>
    <w:rsid w:val="002C5A88"/>
    <w:rsid w:val="002C61D3"/>
    <w:rsid w:val="002C6435"/>
    <w:rsid w:val="002C663E"/>
    <w:rsid w:val="002C7403"/>
    <w:rsid w:val="002C78B4"/>
    <w:rsid w:val="002D08DB"/>
    <w:rsid w:val="002D1258"/>
    <w:rsid w:val="002D1EE6"/>
    <w:rsid w:val="002D2B51"/>
    <w:rsid w:val="002D36F5"/>
    <w:rsid w:val="002D442C"/>
    <w:rsid w:val="002D4641"/>
    <w:rsid w:val="002D569C"/>
    <w:rsid w:val="002D58CF"/>
    <w:rsid w:val="002D5D84"/>
    <w:rsid w:val="002D61E5"/>
    <w:rsid w:val="002D6D32"/>
    <w:rsid w:val="002D7121"/>
    <w:rsid w:val="002E0440"/>
    <w:rsid w:val="002E0C89"/>
    <w:rsid w:val="002E12F9"/>
    <w:rsid w:val="002E1B3C"/>
    <w:rsid w:val="002E1D01"/>
    <w:rsid w:val="002E279C"/>
    <w:rsid w:val="002E2FE5"/>
    <w:rsid w:val="002E369D"/>
    <w:rsid w:val="002E48FB"/>
    <w:rsid w:val="002E4AEA"/>
    <w:rsid w:val="002E4B40"/>
    <w:rsid w:val="002E4E0F"/>
    <w:rsid w:val="002E4F9D"/>
    <w:rsid w:val="002E54EB"/>
    <w:rsid w:val="002E576E"/>
    <w:rsid w:val="002E5CFA"/>
    <w:rsid w:val="002E6578"/>
    <w:rsid w:val="002E681C"/>
    <w:rsid w:val="002E6BCE"/>
    <w:rsid w:val="002E7538"/>
    <w:rsid w:val="002E7D60"/>
    <w:rsid w:val="002E7F69"/>
    <w:rsid w:val="002F010B"/>
    <w:rsid w:val="002F1A0D"/>
    <w:rsid w:val="002F1E9E"/>
    <w:rsid w:val="002F2D2B"/>
    <w:rsid w:val="002F2FE7"/>
    <w:rsid w:val="002F34C3"/>
    <w:rsid w:val="002F35BC"/>
    <w:rsid w:val="002F3F7C"/>
    <w:rsid w:val="002F468D"/>
    <w:rsid w:val="002F4B26"/>
    <w:rsid w:val="002F50BA"/>
    <w:rsid w:val="002F56A5"/>
    <w:rsid w:val="002F572E"/>
    <w:rsid w:val="002F6308"/>
    <w:rsid w:val="002F7CE8"/>
    <w:rsid w:val="003000E3"/>
    <w:rsid w:val="003003A0"/>
    <w:rsid w:val="00300AEF"/>
    <w:rsid w:val="00301C1B"/>
    <w:rsid w:val="00301E81"/>
    <w:rsid w:val="00302476"/>
    <w:rsid w:val="00302914"/>
    <w:rsid w:val="003030FC"/>
    <w:rsid w:val="00303E5C"/>
    <w:rsid w:val="0030468E"/>
    <w:rsid w:val="00305020"/>
    <w:rsid w:val="003055D7"/>
    <w:rsid w:val="00305E29"/>
    <w:rsid w:val="003063FE"/>
    <w:rsid w:val="00306943"/>
    <w:rsid w:val="00306AA0"/>
    <w:rsid w:val="00307074"/>
    <w:rsid w:val="00307204"/>
    <w:rsid w:val="00307B14"/>
    <w:rsid w:val="00310BFA"/>
    <w:rsid w:val="0031116B"/>
    <w:rsid w:val="00311C0E"/>
    <w:rsid w:val="00311D69"/>
    <w:rsid w:val="003124B6"/>
    <w:rsid w:val="00312526"/>
    <w:rsid w:val="003130D3"/>
    <w:rsid w:val="00313264"/>
    <w:rsid w:val="0031376B"/>
    <w:rsid w:val="00313EEA"/>
    <w:rsid w:val="00314044"/>
    <w:rsid w:val="00314136"/>
    <w:rsid w:val="0031438E"/>
    <w:rsid w:val="00314D8E"/>
    <w:rsid w:val="00314E58"/>
    <w:rsid w:val="003151B7"/>
    <w:rsid w:val="00315298"/>
    <w:rsid w:val="003152A7"/>
    <w:rsid w:val="00315675"/>
    <w:rsid w:val="00316243"/>
    <w:rsid w:val="00316292"/>
    <w:rsid w:val="0031639C"/>
    <w:rsid w:val="003166AE"/>
    <w:rsid w:val="00316DFC"/>
    <w:rsid w:val="00317247"/>
    <w:rsid w:val="003202D5"/>
    <w:rsid w:val="00321184"/>
    <w:rsid w:val="0032140F"/>
    <w:rsid w:val="003222D9"/>
    <w:rsid w:val="003223BA"/>
    <w:rsid w:val="00323428"/>
    <w:rsid w:val="003235CF"/>
    <w:rsid w:val="00323D8D"/>
    <w:rsid w:val="00324008"/>
    <w:rsid w:val="0032451D"/>
    <w:rsid w:val="00324824"/>
    <w:rsid w:val="0032514A"/>
    <w:rsid w:val="0032539A"/>
    <w:rsid w:val="003258D6"/>
    <w:rsid w:val="00325A30"/>
    <w:rsid w:val="0032623B"/>
    <w:rsid w:val="0033004D"/>
    <w:rsid w:val="0033081E"/>
    <w:rsid w:val="003309F1"/>
    <w:rsid w:val="00330D83"/>
    <w:rsid w:val="0033128C"/>
    <w:rsid w:val="00331649"/>
    <w:rsid w:val="00331BB3"/>
    <w:rsid w:val="00331FB4"/>
    <w:rsid w:val="00334861"/>
    <w:rsid w:val="003351E9"/>
    <w:rsid w:val="0033522C"/>
    <w:rsid w:val="00335B64"/>
    <w:rsid w:val="0033751A"/>
    <w:rsid w:val="00337535"/>
    <w:rsid w:val="00337C6A"/>
    <w:rsid w:val="00340294"/>
    <w:rsid w:val="00340805"/>
    <w:rsid w:val="003418A4"/>
    <w:rsid w:val="00341A88"/>
    <w:rsid w:val="00342246"/>
    <w:rsid w:val="003434F0"/>
    <w:rsid w:val="00343558"/>
    <w:rsid w:val="00343749"/>
    <w:rsid w:val="00344500"/>
    <w:rsid w:val="00344C5B"/>
    <w:rsid w:val="00346452"/>
    <w:rsid w:val="0034691F"/>
    <w:rsid w:val="00350FA7"/>
    <w:rsid w:val="0035114D"/>
    <w:rsid w:val="003518DB"/>
    <w:rsid w:val="003519FC"/>
    <w:rsid w:val="00351D2D"/>
    <w:rsid w:val="003526A7"/>
    <w:rsid w:val="00352EBC"/>
    <w:rsid w:val="0035306E"/>
    <w:rsid w:val="00353173"/>
    <w:rsid w:val="003537EB"/>
    <w:rsid w:val="00354015"/>
    <w:rsid w:val="00354B3D"/>
    <w:rsid w:val="00354F1B"/>
    <w:rsid w:val="00355088"/>
    <w:rsid w:val="00355208"/>
    <w:rsid w:val="003554E6"/>
    <w:rsid w:val="003557FC"/>
    <w:rsid w:val="00356358"/>
    <w:rsid w:val="00357C85"/>
    <w:rsid w:val="00357CC5"/>
    <w:rsid w:val="00360575"/>
    <w:rsid w:val="0036167F"/>
    <w:rsid w:val="0036242A"/>
    <w:rsid w:val="003628A1"/>
    <w:rsid w:val="00362D62"/>
    <w:rsid w:val="00363804"/>
    <w:rsid w:val="0036398C"/>
    <w:rsid w:val="00364EF6"/>
    <w:rsid w:val="003653A0"/>
    <w:rsid w:val="00365B25"/>
    <w:rsid w:val="003660ED"/>
    <w:rsid w:val="003665E2"/>
    <w:rsid w:val="0036684B"/>
    <w:rsid w:val="00367C63"/>
    <w:rsid w:val="00367EA6"/>
    <w:rsid w:val="00367FFD"/>
    <w:rsid w:val="003703FB"/>
    <w:rsid w:val="0037049E"/>
    <w:rsid w:val="00371A41"/>
    <w:rsid w:val="003720BC"/>
    <w:rsid w:val="00372D27"/>
    <w:rsid w:val="00373269"/>
    <w:rsid w:val="003736C0"/>
    <w:rsid w:val="003738D9"/>
    <w:rsid w:val="003739A6"/>
    <w:rsid w:val="003742E4"/>
    <w:rsid w:val="00374D0E"/>
    <w:rsid w:val="003760E9"/>
    <w:rsid w:val="00376CF8"/>
    <w:rsid w:val="00377329"/>
    <w:rsid w:val="00380578"/>
    <w:rsid w:val="00380D53"/>
    <w:rsid w:val="0038157D"/>
    <w:rsid w:val="0038183B"/>
    <w:rsid w:val="0038199B"/>
    <w:rsid w:val="003823E3"/>
    <w:rsid w:val="00382754"/>
    <w:rsid w:val="0038361B"/>
    <w:rsid w:val="0038446F"/>
    <w:rsid w:val="003846D1"/>
    <w:rsid w:val="00384887"/>
    <w:rsid w:val="00384991"/>
    <w:rsid w:val="003850F7"/>
    <w:rsid w:val="00385540"/>
    <w:rsid w:val="00385A64"/>
    <w:rsid w:val="00385B27"/>
    <w:rsid w:val="00386B8E"/>
    <w:rsid w:val="00386C60"/>
    <w:rsid w:val="00386DF6"/>
    <w:rsid w:val="0038722F"/>
    <w:rsid w:val="00387CB2"/>
    <w:rsid w:val="00387D37"/>
    <w:rsid w:val="00387F9B"/>
    <w:rsid w:val="0039061F"/>
    <w:rsid w:val="0039065D"/>
    <w:rsid w:val="00391007"/>
    <w:rsid w:val="003916C5"/>
    <w:rsid w:val="0039183F"/>
    <w:rsid w:val="0039231F"/>
    <w:rsid w:val="00392BAC"/>
    <w:rsid w:val="00392FCA"/>
    <w:rsid w:val="00393559"/>
    <w:rsid w:val="003939A9"/>
    <w:rsid w:val="00393A04"/>
    <w:rsid w:val="00393FFF"/>
    <w:rsid w:val="00394604"/>
    <w:rsid w:val="00394A04"/>
    <w:rsid w:val="0039536F"/>
    <w:rsid w:val="0039566C"/>
    <w:rsid w:val="003957BE"/>
    <w:rsid w:val="00396762"/>
    <w:rsid w:val="003968DD"/>
    <w:rsid w:val="0039749C"/>
    <w:rsid w:val="00397FA2"/>
    <w:rsid w:val="003A09FE"/>
    <w:rsid w:val="003A0BFF"/>
    <w:rsid w:val="003A0D2C"/>
    <w:rsid w:val="003A1222"/>
    <w:rsid w:val="003A131B"/>
    <w:rsid w:val="003A1D50"/>
    <w:rsid w:val="003A209C"/>
    <w:rsid w:val="003A27D6"/>
    <w:rsid w:val="003A2AF6"/>
    <w:rsid w:val="003A384A"/>
    <w:rsid w:val="003A38F2"/>
    <w:rsid w:val="003A39B5"/>
    <w:rsid w:val="003A3D3F"/>
    <w:rsid w:val="003A3F5D"/>
    <w:rsid w:val="003A4742"/>
    <w:rsid w:val="003A54BF"/>
    <w:rsid w:val="003A5812"/>
    <w:rsid w:val="003A5A51"/>
    <w:rsid w:val="003A5F42"/>
    <w:rsid w:val="003A61C7"/>
    <w:rsid w:val="003A62C0"/>
    <w:rsid w:val="003A6679"/>
    <w:rsid w:val="003A69A1"/>
    <w:rsid w:val="003A6D81"/>
    <w:rsid w:val="003A6DA1"/>
    <w:rsid w:val="003A6E9E"/>
    <w:rsid w:val="003A7397"/>
    <w:rsid w:val="003A7480"/>
    <w:rsid w:val="003B0550"/>
    <w:rsid w:val="003B05FF"/>
    <w:rsid w:val="003B14A8"/>
    <w:rsid w:val="003B2014"/>
    <w:rsid w:val="003B28C2"/>
    <w:rsid w:val="003B2964"/>
    <w:rsid w:val="003B2E51"/>
    <w:rsid w:val="003B33B1"/>
    <w:rsid w:val="003B3735"/>
    <w:rsid w:val="003B3977"/>
    <w:rsid w:val="003B456F"/>
    <w:rsid w:val="003B4887"/>
    <w:rsid w:val="003B4CC5"/>
    <w:rsid w:val="003B4EBC"/>
    <w:rsid w:val="003B525E"/>
    <w:rsid w:val="003B6473"/>
    <w:rsid w:val="003B694F"/>
    <w:rsid w:val="003B7516"/>
    <w:rsid w:val="003B76C7"/>
    <w:rsid w:val="003C0E40"/>
    <w:rsid w:val="003C0E4B"/>
    <w:rsid w:val="003C13EC"/>
    <w:rsid w:val="003C18C4"/>
    <w:rsid w:val="003C1C7C"/>
    <w:rsid w:val="003C1E1B"/>
    <w:rsid w:val="003C1F1A"/>
    <w:rsid w:val="003C2183"/>
    <w:rsid w:val="003C274C"/>
    <w:rsid w:val="003C2AA2"/>
    <w:rsid w:val="003C2AE8"/>
    <w:rsid w:val="003C3589"/>
    <w:rsid w:val="003C4059"/>
    <w:rsid w:val="003C4DCC"/>
    <w:rsid w:val="003C5F26"/>
    <w:rsid w:val="003C65DF"/>
    <w:rsid w:val="003C716A"/>
    <w:rsid w:val="003C72CB"/>
    <w:rsid w:val="003C74BE"/>
    <w:rsid w:val="003C7E89"/>
    <w:rsid w:val="003C7F43"/>
    <w:rsid w:val="003D0150"/>
    <w:rsid w:val="003D0283"/>
    <w:rsid w:val="003D03C5"/>
    <w:rsid w:val="003D12AF"/>
    <w:rsid w:val="003D1DB5"/>
    <w:rsid w:val="003D20A6"/>
    <w:rsid w:val="003D24B4"/>
    <w:rsid w:val="003D288F"/>
    <w:rsid w:val="003D2C8B"/>
    <w:rsid w:val="003D322C"/>
    <w:rsid w:val="003D3BF4"/>
    <w:rsid w:val="003D4489"/>
    <w:rsid w:val="003D4785"/>
    <w:rsid w:val="003D52CB"/>
    <w:rsid w:val="003D558A"/>
    <w:rsid w:val="003D56B6"/>
    <w:rsid w:val="003D5B47"/>
    <w:rsid w:val="003D5F28"/>
    <w:rsid w:val="003D691F"/>
    <w:rsid w:val="003D708B"/>
    <w:rsid w:val="003D7760"/>
    <w:rsid w:val="003E05AC"/>
    <w:rsid w:val="003E157A"/>
    <w:rsid w:val="003E1E32"/>
    <w:rsid w:val="003E1F04"/>
    <w:rsid w:val="003E2C80"/>
    <w:rsid w:val="003E392D"/>
    <w:rsid w:val="003E3D6C"/>
    <w:rsid w:val="003E4071"/>
    <w:rsid w:val="003E4788"/>
    <w:rsid w:val="003E4870"/>
    <w:rsid w:val="003E48D5"/>
    <w:rsid w:val="003E4ED9"/>
    <w:rsid w:val="003E5BF5"/>
    <w:rsid w:val="003E5D82"/>
    <w:rsid w:val="003E6936"/>
    <w:rsid w:val="003E7C44"/>
    <w:rsid w:val="003E7E16"/>
    <w:rsid w:val="003F004C"/>
    <w:rsid w:val="003F00D1"/>
    <w:rsid w:val="003F171C"/>
    <w:rsid w:val="003F19A9"/>
    <w:rsid w:val="003F1D59"/>
    <w:rsid w:val="003F223A"/>
    <w:rsid w:val="003F2ADF"/>
    <w:rsid w:val="003F3D70"/>
    <w:rsid w:val="003F4140"/>
    <w:rsid w:val="003F5088"/>
    <w:rsid w:val="003F525E"/>
    <w:rsid w:val="003F5342"/>
    <w:rsid w:val="003F54D0"/>
    <w:rsid w:val="003F5989"/>
    <w:rsid w:val="003F6681"/>
    <w:rsid w:val="003F6716"/>
    <w:rsid w:val="003F6BB8"/>
    <w:rsid w:val="003F6DDF"/>
    <w:rsid w:val="003F7EBA"/>
    <w:rsid w:val="004003F7"/>
    <w:rsid w:val="00400B8B"/>
    <w:rsid w:val="00401370"/>
    <w:rsid w:val="00401553"/>
    <w:rsid w:val="0040219C"/>
    <w:rsid w:val="00402D21"/>
    <w:rsid w:val="00402FAE"/>
    <w:rsid w:val="0040431E"/>
    <w:rsid w:val="00404519"/>
    <w:rsid w:val="00404691"/>
    <w:rsid w:val="00404746"/>
    <w:rsid w:val="00405227"/>
    <w:rsid w:val="004059A1"/>
    <w:rsid w:val="00405CE6"/>
    <w:rsid w:val="00405CF5"/>
    <w:rsid w:val="00405E4E"/>
    <w:rsid w:val="00405FBB"/>
    <w:rsid w:val="00406125"/>
    <w:rsid w:val="004061CD"/>
    <w:rsid w:val="00406233"/>
    <w:rsid w:val="00406409"/>
    <w:rsid w:val="00406569"/>
    <w:rsid w:val="0040678A"/>
    <w:rsid w:val="00406DC9"/>
    <w:rsid w:val="00407D89"/>
    <w:rsid w:val="004110C5"/>
    <w:rsid w:val="004118D7"/>
    <w:rsid w:val="00411F6E"/>
    <w:rsid w:val="00412D33"/>
    <w:rsid w:val="00412EDB"/>
    <w:rsid w:val="00412FC5"/>
    <w:rsid w:val="0041337E"/>
    <w:rsid w:val="0041386A"/>
    <w:rsid w:val="00413CCC"/>
    <w:rsid w:val="00413E6E"/>
    <w:rsid w:val="00413EF7"/>
    <w:rsid w:val="00414D57"/>
    <w:rsid w:val="0041518B"/>
    <w:rsid w:val="004160D0"/>
    <w:rsid w:val="0041697E"/>
    <w:rsid w:val="004177B6"/>
    <w:rsid w:val="004179C4"/>
    <w:rsid w:val="00417C83"/>
    <w:rsid w:val="00420595"/>
    <w:rsid w:val="00420D9B"/>
    <w:rsid w:val="0042110C"/>
    <w:rsid w:val="00422276"/>
    <w:rsid w:val="00422348"/>
    <w:rsid w:val="004227A5"/>
    <w:rsid w:val="004232E4"/>
    <w:rsid w:val="00423B74"/>
    <w:rsid w:val="004242F1"/>
    <w:rsid w:val="0042474B"/>
    <w:rsid w:val="004248D7"/>
    <w:rsid w:val="0042495E"/>
    <w:rsid w:val="00424A6C"/>
    <w:rsid w:val="00425649"/>
    <w:rsid w:val="00425F9B"/>
    <w:rsid w:val="00426AFF"/>
    <w:rsid w:val="00426B57"/>
    <w:rsid w:val="00426C71"/>
    <w:rsid w:val="00427AA8"/>
    <w:rsid w:val="00430C6D"/>
    <w:rsid w:val="00431231"/>
    <w:rsid w:val="0043126D"/>
    <w:rsid w:val="00431F89"/>
    <w:rsid w:val="004324B5"/>
    <w:rsid w:val="00432A66"/>
    <w:rsid w:val="00432B60"/>
    <w:rsid w:val="00433DAD"/>
    <w:rsid w:val="0043413F"/>
    <w:rsid w:val="004344F9"/>
    <w:rsid w:val="00434727"/>
    <w:rsid w:val="00434E0F"/>
    <w:rsid w:val="00435297"/>
    <w:rsid w:val="004358C8"/>
    <w:rsid w:val="00435CFD"/>
    <w:rsid w:val="0043691E"/>
    <w:rsid w:val="00436C4E"/>
    <w:rsid w:val="004370AF"/>
    <w:rsid w:val="004377AD"/>
    <w:rsid w:val="00441B30"/>
    <w:rsid w:val="00441E25"/>
    <w:rsid w:val="00441E59"/>
    <w:rsid w:val="00442294"/>
    <w:rsid w:val="0044257D"/>
    <w:rsid w:val="0044271B"/>
    <w:rsid w:val="0044309A"/>
    <w:rsid w:val="004437E9"/>
    <w:rsid w:val="004439BF"/>
    <w:rsid w:val="00443BE9"/>
    <w:rsid w:val="00443D42"/>
    <w:rsid w:val="00445160"/>
    <w:rsid w:val="00445A00"/>
    <w:rsid w:val="00445D74"/>
    <w:rsid w:val="00446476"/>
    <w:rsid w:val="00446862"/>
    <w:rsid w:val="00446D52"/>
    <w:rsid w:val="00447A29"/>
    <w:rsid w:val="00447D77"/>
    <w:rsid w:val="00450030"/>
    <w:rsid w:val="0045016A"/>
    <w:rsid w:val="004519D3"/>
    <w:rsid w:val="00451B0F"/>
    <w:rsid w:val="00451EC9"/>
    <w:rsid w:val="00452A20"/>
    <w:rsid w:val="004533C0"/>
    <w:rsid w:val="00454027"/>
    <w:rsid w:val="00454BFA"/>
    <w:rsid w:val="004555C5"/>
    <w:rsid w:val="004558BC"/>
    <w:rsid w:val="00460765"/>
    <w:rsid w:val="00460BA2"/>
    <w:rsid w:val="00460CAC"/>
    <w:rsid w:val="00461D55"/>
    <w:rsid w:val="004624D5"/>
    <w:rsid w:val="00463566"/>
    <w:rsid w:val="00463BE4"/>
    <w:rsid w:val="00464295"/>
    <w:rsid w:val="0046448A"/>
    <w:rsid w:val="00464B54"/>
    <w:rsid w:val="00464C94"/>
    <w:rsid w:val="00464CF5"/>
    <w:rsid w:val="00465C01"/>
    <w:rsid w:val="00467160"/>
    <w:rsid w:val="00470419"/>
    <w:rsid w:val="00470610"/>
    <w:rsid w:val="0047080E"/>
    <w:rsid w:val="00470897"/>
    <w:rsid w:val="00471169"/>
    <w:rsid w:val="004716ED"/>
    <w:rsid w:val="00471F3F"/>
    <w:rsid w:val="00472250"/>
    <w:rsid w:val="00472FE9"/>
    <w:rsid w:val="00473019"/>
    <w:rsid w:val="004730CC"/>
    <w:rsid w:val="00474969"/>
    <w:rsid w:val="0047530E"/>
    <w:rsid w:val="00475E4D"/>
    <w:rsid w:val="00476D23"/>
    <w:rsid w:val="0048046C"/>
    <w:rsid w:val="00480878"/>
    <w:rsid w:val="00480C62"/>
    <w:rsid w:val="00480F61"/>
    <w:rsid w:val="004812E7"/>
    <w:rsid w:val="0048281B"/>
    <w:rsid w:val="0048372E"/>
    <w:rsid w:val="00483867"/>
    <w:rsid w:val="00483A5A"/>
    <w:rsid w:val="00483E46"/>
    <w:rsid w:val="00484060"/>
    <w:rsid w:val="00484C2C"/>
    <w:rsid w:val="00484CCA"/>
    <w:rsid w:val="00484D83"/>
    <w:rsid w:val="00485C69"/>
    <w:rsid w:val="00485F11"/>
    <w:rsid w:val="00486010"/>
    <w:rsid w:val="00486F84"/>
    <w:rsid w:val="0048778F"/>
    <w:rsid w:val="0048781C"/>
    <w:rsid w:val="00487BB9"/>
    <w:rsid w:val="004907E6"/>
    <w:rsid w:val="00490E8B"/>
    <w:rsid w:val="00491821"/>
    <w:rsid w:val="0049197F"/>
    <w:rsid w:val="00491A0D"/>
    <w:rsid w:val="00493312"/>
    <w:rsid w:val="0049364A"/>
    <w:rsid w:val="004947A9"/>
    <w:rsid w:val="00494A3A"/>
    <w:rsid w:val="00494AED"/>
    <w:rsid w:val="004950B3"/>
    <w:rsid w:val="004958FB"/>
    <w:rsid w:val="0049624B"/>
    <w:rsid w:val="00496657"/>
    <w:rsid w:val="0049708D"/>
    <w:rsid w:val="0049728A"/>
    <w:rsid w:val="0049729E"/>
    <w:rsid w:val="00497FDC"/>
    <w:rsid w:val="004A0B9E"/>
    <w:rsid w:val="004A0BB7"/>
    <w:rsid w:val="004A1BBF"/>
    <w:rsid w:val="004A1DF0"/>
    <w:rsid w:val="004A25E4"/>
    <w:rsid w:val="004A26F1"/>
    <w:rsid w:val="004A2A83"/>
    <w:rsid w:val="004A2C17"/>
    <w:rsid w:val="004A3635"/>
    <w:rsid w:val="004A3B5F"/>
    <w:rsid w:val="004A459D"/>
    <w:rsid w:val="004A4C42"/>
    <w:rsid w:val="004A59B9"/>
    <w:rsid w:val="004A6167"/>
    <w:rsid w:val="004A63EA"/>
    <w:rsid w:val="004A65C8"/>
    <w:rsid w:val="004A6A06"/>
    <w:rsid w:val="004A6AB1"/>
    <w:rsid w:val="004A7438"/>
    <w:rsid w:val="004B02CF"/>
    <w:rsid w:val="004B02F7"/>
    <w:rsid w:val="004B04BB"/>
    <w:rsid w:val="004B093B"/>
    <w:rsid w:val="004B0E36"/>
    <w:rsid w:val="004B1017"/>
    <w:rsid w:val="004B114D"/>
    <w:rsid w:val="004B1F5B"/>
    <w:rsid w:val="004B2007"/>
    <w:rsid w:val="004B2D17"/>
    <w:rsid w:val="004B2F44"/>
    <w:rsid w:val="004B3461"/>
    <w:rsid w:val="004B3579"/>
    <w:rsid w:val="004B3704"/>
    <w:rsid w:val="004B3991"/>
    <w:rsid w:val="004B485C"/>
    <w:rsid w:val="004B52AA"/>
    <w:rsid w:val="004B5591"/>
    <w:rsid w:val="004B591F"/>
    <w:rsid w:val="004B5EDC"/>
    <w:rsid w:val="004B690B"/>
    <w:rsid w:val="004B6B7B"/>
    <w:rsid w:val="004B738D"/>
    <w:rsid w:val="004C0086"/>
    <w:rsid w:val="004C026E"/>
    <w:rsid w:val="004C02A2"/>
    <w:rsid w:val="004C1D63"/>
    <w:rsid w:val="004C25A4"/>
    <w:rsid w:val="004C2D50"/>
    <w:rsid w:val="004C2EE3"/>
    <w:rsid w:val="004C3B29"/>
    <w:rsid w:val="004C4679"/>
    <w:rsid w:val="004C4690"/>
    <w:rsid w:val="004C4E22"/>
    <w:rsid w:val="004C5346"/>
    <w:rsid w:val="004C6316"/>
    <w:rsid w:val="004C7EC9"/>
    <w:rsid w:val="004C7F9B"/>
    <w:rsid w:val="004D0B0E"/>
    <w:rsid w:val="004D0CFD"/>
    <w:rsid w:val="004D1374"/>
    <w:rsid w:val="004D13A2"/>
    <w:rsid w:val="004D148B"/>
    <w:rsid w:val="004D1503"/>
    <w:rsid w:val="004D20F2"/>
    <w:rsid w:val="004D237C"/>
    <w:rsid w:val="004D2607"/>
    <w:rsid w:val="004D2D82"/>
    <w:rsid w:val="004D3C2C"/>
    <w:rsid w:val="004D4006"/>
    <w:rsid w:val="004D4B67"/>
    <w:rsid w:val="004D4D8E"/>
    <w:rsid w:val="004D5530"/>
    <w:rsid w:val="004D56F7"/>
    <w:rsid w:val="004D5B8D"/>
    <w:rsid w:val="004D661E"/>
    <w:rsid w:val="004D6780"/>
    <w:rsid w:val="004D7691"/>
    <w:rsid w:val="004E0199"/>
    <w:rsid w:val="004E0263"/>
    <w:rsid w:val="004E1749"/>
    <w:rsid w:val="004E1B8E"/>
    <w:rsid w:val="004E281F"/>
    <w:rsid w:val="004E2C22"/>
    <w:rsid w:val="004E2E9A"/>
    <w:rsid w:val="004E3E00"/>
    <w:rsid w:val="004E49DE"/>
    <w:rsid w:val="004E4A22"/>
    <w:rsid w:val="004E527F"/>
    <w:rsid w:val="004E5906"/>
    <w:rsid w:val="004E5A38"/>
    <w:rsid w:val="004E5C1E"/>
    <w:rsid w:val="004E6E2F"/>
    <w:rsid w:val="004E7060"/>
    <w:rsid w:val="004E7ECA"/>
    <w:rsid w:val="004F00EC"/>
    <w:rsid w:val="004F0175"/>
    <w:rsid w:val="004F0D17"/>
    <w:rsid w:val="004F1058"/>
    <w:rsid w:val="004F15EC"/>
    <w:rsid w:val="004F1DE4"/>
    <w:rsid w:val="004F2007"/>
    <w:rsid w:val="004F2367"/>
    <w:rsid w:val="004F348C"/>
    <w:rsid w:val="004F3958"/>
    <w:rsid w:val="004F3A45"/>
    <w:rsid w:val="004F3F83"/>
    <w:rsid w:val="004F45B4"/>
    <w:rsid w:val="004F4A49"/>
    <w:rsid w:val="004F4F95"/>
    <w:rsid w:val="004F5CB6"/>
    <w:rsid w:val="004F60FF"/>
    <w:rsid w:val="004F65E8"/>
    <w:rsid w:val="004F7510"/>
    <w:rsid w:val="0050035E"/>
    <w:rsid w:val="005007E2"/>
    <w:rsid w:val="005016F5"/>
    <w:rsid w:val="005019CA"/>
    <w:rsid w:val="00501CA8"/>
    <w:rsid w:val="00501E80"/>
    <w:rsid w:val="00502638"/>
    <w:rsid w:val="005026E9"/>
    <w:rsid w:val="0050308F"/>
    <w:rsid w:val="00503B4B"/>
    <w:rsid w:val="00503C4F"/>
    <w:rsid w:val="00503CC5"/>
    <w:rsid w:val="0050440A"/>
    <w:rsid w:val="00504DFB"/>
    <w:rsid w:val="0050509E"/>
    <w:rsid w:val="00505B97"/>
    <w:rsid w:val="00506551"/>
    <w:rsid w:val="00506CE0"/>
    <w:rsid w:val="00506E38"/>
    <w:rsid w:val="0050702B"/>
    <w:rsid w:val="0050745B"/>
    <w:rsid w:val="0050772F"/>
    <w:rsid w:val="00510355"/>
    <w:rsid w:val="005103C0"/>
    <w:rsid w:val="00510832"/>
    <w:rsid w:val="00511968"/>
    <w:rsid w:val="00512012"/>
    <w:rsid w:val="00512844"/>
    <w:rsid w:val="00513433"/>
    <w:rsid w:val="005135EA"/>
    <w:rsid w:val="005135F6"/>
    <w:rsid w:val="00513C4A"/>
    <w:rsid w:val="00513F7C"/>
    <w:rsid w:val="00514783"/>
    <w:rsid w:val="00514C59"/>
    <w:rsid w:val="00514FAF"/>
    <w:rsid w:val="0051575A"/>
    <w:rsid w:val="00516BF9"/>
    <w:rsid w:val="00516EEE"/>
    <w:rsid w:val="005172F6"/>
    <w:rsid w:val="00517ECD"/>
    <w:rsid w:val="005201F8"/>
    <w:rsid w:val="005202D8"/>
    <w:rsid w:val="00521C9A"/>
    <w:rsid w:val="005220D2"/>
    <w:rsid w:val="005228DC"/>
    <w:rsid w:val="0052294C"/>
    <w:rsid w:val="00522C31"/>
    <w:rsid w:val="00522CEF"/>
    <w:rsid w:val="00523541"/>
    <w:rsid w:val="00523636"/>
    <w:rsid w:val="00523EAC"/>
    <w:rsid w:val="00523F91"/>
    <w:rsid w:val="0052405E"/>
    <w:rsid w:val="0052429E"/>
    <w:rsid w:val="00524A42"/>
    <w:rsid w:val="00525403"/>
    <w:rsid w:val="00525B15"/>
    <w:rsid w:val="00525D80"/>
    <w:rsid w:val="00525ED7"/>
    <w:rsid w:val="00526183"/>
    <w:rsid w:val="00526C66"/>
    <w:rsid w:val="00527240"/>
    <w:rsid w:val="005300AA"/>
    <w:rsid w:val="00530767"/>
    <w:rsid w:val="00530C14"/>
    <w:rsid w:val="00531058"/>
    <w:rsid w:val="00531A6D"/>
    <w:rsid w:val="00533593"/>
    <w:rsid w:val="00533832"/>
    <w:rsid w:val="00533AE2"/>
    <w:rsid w:val="00534B19"/>
    <w:rsid w:val="005356A5"/>
    <w:rsid w:val="00535746"/>
    <w:rsid w:val="00535A5F"/>
    <w:rsid w:val="00535F4F"/>
    <w:rsid w:val="005365A2"/>
    <w:rsid w:val="00536643"/>
    <w:rsid w:val="00536CE2"/>
    <w:rsid w:val="00537706"/>
    <w:rsid w:val="005405C8"/>
    <w:rsid w:val="00540931"/>
    <w:rsid w:val="005411F1"/>
    <w:rsid w:val="005416F4"/>
    <w:rsid w:val="00541CB5"/>
    <w:rsid w:val="00542989"/>
    <w:rsid w:val="005431CC"/>
    <w:rsid w:val="005432B3"/>
    <w:rsid w:val="0054330D"/>
    <w:rsid w:val="005436CD"/>
    <w:rsid w:val="00543778"/>
    <w:rsid w:val="00543942"/>
    <w:rsid w:val="005450ED"/>
    <w:rsid w:val="0054511D"/>
    <w:rsid w:val="00545211"/>
    <w:rsid w:val="00545622"/>
    <w:rsid w:val="00545C7E"/>
    <w:rsid w:val="005466DD"/>
    <w:rsid w:val="0054731E"/>
    <w:rsid w:val="0054797E"/>
    <w:rsid w:val="00547CC1"/>
    <w:rsid w:val="00550E77"/>
    <w:rsid w:val="00550FD8"/>
    <w:rsid w:val="0055193A"/>
    <w:rsid w:val="00551F02"/>
    <w:rsid w:val="00552DBB"/>
    <w:rsid w:val="0055377E"/>
    <w:rsid w:val="00553788"/>
    <w:rsid w:val="00553A44"/>
    <w:rsid w:val="00553B53"/>
    <w:rsid w:val="00554479"/>
    <w:rsid w:val="00554647"/>
    <w:rsid w:val="00554B49"/>
    <w:rsid w:val="00554F78"/>
    <w:rsid w:val="0055614C"/>
    <w:rsid w:val="0055625C"/>
    <w:rsid w:val="005569BB"/>
    <w:rsid w:val="00556FBA"/>
    <w:rsid w:val="0055784A"/>
    <w:rsid w:val="00557AE6"/>
    <w:rsid w:val="00557CFE"/>
    <w:rsid w:val="005600FE"/>
    <w:rsid w:val="0056115D"/>
    <w:rsid w:val="005611F0"/>
    <w:rsid w:val="005613CB"/>
    <w:rsid w:val="00561FD7"/>
    <w:rsid w:val="005627AA"/>
    <w:rsid w:val="00565071"/>
    <w:rsid w:val="00565CA7"/>
    <w:rsid w:val="005661DF"/>
    <w:rsid w:val="00567C2F"/>
    <w:rsid w:val="00570C06"/>
    <w:rsid w:val="00571310"/>
    <w:rsid w:val="00571D0B"/>
    <w:rsid w:val="00572385"/>
    <w:rsid w:val="00572A67"/>
    <w:rsid w:val="00572D64"/>
    <w:rsid w:val="0057301F"/>
    <w:rsid w:val="005735CA"/>
    <w:rsid w:val="005736C5"/>
    <w:rsid w:val="005736DD"/>
    <w:rsid w:val="00573DE5"/>
    <w:rsid w:val="00573F0B"/>
    <w:rsid w:val="005758C2"/>
    <w:rsid w:val="00576078"/>
    <w:rsid w:val="00577541"/>
    <w:rsid w:val="00577ACA"/>
    <w:rsid w:val="00582352"/>
    <w:rsid w:val="005831B6"/>
    <w:rsid w:val="0058438E"/>
    <w:rsid w:val="00584A5C"/>
    <w:rsid w:val="00585B58"/>
    <w:rsid w:val="0058617E"/>
    <w:rsid w:val="00586C56"/>
    <w:rsid w:val="00586DE2"/>
    <w:rsid w:val="00586EC3"/>
    <w:rsid w:val="00587D3E"/>
    <w:rsid w:val="00587F2D"/>
    <w:rsid w:val="00590459"/>
    <w:rsid w:val="00591971"/>
    <w:rsid w:val="00591E2B"/>
    <w:rsid w:val="00591EE0"/>
    <w:rsid w:val="00592387"/>
    <w:rsid w:val="00592F71"/>
    <w:rsid w:val="005930AF"/>
    <w:rsid w:val="005937AF"/>
    <w:rsid w:val="00593943"/>
    <w:rsid w:val="00593CC4"/>
    <w:rsid w:val="0059484F"/>
    <w:rsid w:val="00594E72"/>
    <w:rsid w:val="005951B4"/>
    <w:rsid w:val="0059522D"/>
    <w:rsid w:val="005952C7"/>
    <w:rsid w:val="00595460"/>
    <w:rsid w:val="005968E1"/>
    <w:rsid w:val="00596C06"/>
    <w:rsid w:val="00597BC5"/>
    <w:rsid w:val="00597C2F"/>
    <w:rsid w:val="00597C34"/>
    <w:rsid w:val="005A0073"/>
    <w:rsid w:val="005A12DC"/>
    <w:rsid w:val="005A1AF3"/>
    <w:rsid w:val="005A1FF7"/>
    <w:rsid w:val="005A2B1F"/>
    <w:rsid w:val="005A3AA6"/>
    <w:rsid w:val="005A469A"/>
    <w:rsid w:val="005A4724"/>
    <w:rsid w:val="005A4859"/>
    <w:rsid w:val="005A51E7"/>
    <w:rsid w:val="005A594D"/>
    <w:rsid w:val="005A5AE0"/>
    <w:rsid w:val="005A6217"/>
    <w:rsid w:val="005A670C"/>
    <w:rsid w:val="005A6A7F"/>
    <w:rsid w:val="005A6F89"/>
    <w:rsid w:val="005A7141"/>
    <w:rsid w:val="005A760C"/>
    <w:rsid w:val="005A7A49"/>
    <w:rsid w:val="005B09D5"/>
    <w:rsid w:val="005B0BD2"/>
    <w:rsid w:val="005B0C4F"/>
    <w:rsid w:val="005B0F8A"/>
    <w:rsid w:val="005B10B0"/>
    <w:rsid w:val="005B1378"/>
    <w:rsid w:val="005B1839"/>
    <w:rsid w:val="005B19D0"/>
    <w:rsid w:val="005B23CB"/>
    <w:rsid w:val="005B2DDA"/>
    <w:rsid w:val="005B3132"/>
    <w:rsid w:val="005B3373"/>
    <w:rsid w:val="005B4528"/>
    <w:rsid w:val="005B47B3"/>
    <w:rsid w:val="005B4861"/>
    <w:rsid w:val="005B4E5D"/>
    <w:rsid w:val="005B53A7"/>
    <w:rsid w:val="005B6611"/>
    <w:rsid w:val="005B66BC"/>
    <w:rsid w:val="005B7F2B"/>
    <w:rsid w:val="005C073A"/>
    <w:rsid w:val="005C1193"/>
    <w:rsid w:val="005C1A73"/>
    <w:rsid w:val="005C1DB8"/>
    <w:rsid w:val="005C2ED7"/>
    <w:rsid w:val="005C2F59"/>
    <w:rsid w:val="005C2FCA"/>
    <w:rsid w:val="005C3988"/>
    <w:rsid w:val="005C4EBC"/>
    <w:rsid w:val="005C55F8"/>
    <w:rsid w:val="005C5943"/>
    <w:rsid w:val="005C5EEE"/>
    <w:rsid w:val="005C60DB"/>
    <w:rsid w:val="005C6238"/>
    <w:rsid w:val="005C6791"/>
    <w:rsid w:val="005C714E"/>
    <w:rsid w:val="005C7701"/>
    <w:rsid w:val="005D02B0"/>
    <w:rsid w:val="005D08D7"/>
    <w:rsid w:val="005D1AA1"/>
    <w:rsid w:val="005D2056"/>
    <w:rsid w:val="005D21C2"/>
    <w:rsid w:val="005D257D"/>
    <w:rsid w:val="005D2589"/>
    <w:rsid w:val="005D311E"/>
    <w:rsid w:val="005D3347"/>
    <w:rsid w:val="005D34CB"/>
    <w:rsid w:val="005D4EF6"/>
    <w:rsid w:val="005D50AA"/>
    <w:rsid w:val="005D549B"/>
    <w:rsid w:val="005D5A0C"/>
    <w:rsid w:val="005D5E89"/>
    <w:rsid w:val="005D5F0B"/>
    <w:rsid w:val="005D6547"/>
    <w:rsid w:val="005D6A76"/>
    <w:rsid w:val="005D6FD1"/>
    <w:rsid w:val="005D79FE"/>
    <w:rsid w:val="005D7BB1"/>
    <w:rsid w:val="005E06FD"/>
    <w:rsid w:val="005E072D"/>
    <w:rsid w:val="005E0801"/>
    <w:rsid w:val="005E1290"/>
    <w:rsid w:val="005E14C2"/>
    <w:rsid w:val="005E24CD"/>
    <w:rsid w:val="005E2667"/>
    <w:rsid w:val="005E2F6E"/>
    <w:rsid w:val="005E31EA"/>
    <w:rsid w:val="005E440B"/>
    <w:rsid w:val="005E475F"/>
    <w:rsid w:val="005E48AE"/>
    <w:rsid w:val="005E4903"/>
    <w:rsid w:val="005E4DAF"/>
    <w:rsid w:val="005E4E4C"/>
    <w:rsid w:val="005E53EA"/>
    <w:rsid w:val="005E5541"/>
    <w:rsid w:val="005E55BB"/>
    <w:rsid w:val="005E569B"/>
    <w:rsid w:val="005E5E97"/>
    <w:rsid w:val="005E6BFE"/>
    <w:rsid w:val="005E6FBA"/>
    <w:rsid w:val="005E71FE"/>
    <w:rsid w:val="005E7618"/>
    <w:rsid w:val="005E7764"/>
    <w:rsid w:val="005F0319"/>
    <w:rsid w:val="005F0740"/>
    <w:rsid w:val="005F0A42"/>
    <w:rsid w:val="005F0B07"/>
    <w:rsid w:val="005F0FF8"/>
    <w:rsid w:val="005F1125"/>
    <w:rsid w:val="005F1AC7"/>
    <w:rsid w:val="005F20CE"/>
    <w:rsid w:val="005F21A4"/>
    <w:rsid w:val="005F22DF"/>
    <w:rsid w:val="005F3214"/>
    <w:rsid w:val="005F32A2"/>
    <w:rsid w:val="005F36F6"/>
    <w:rsid w:val="005F389E"/>
    <w:rsid w:val="005F38C0"/>
    <w:rsid w:val="005F3F77"/>
    <w:rsid w:val="005F4001"/>
    <w:rsid w:val="005F58B4"/>
    <w:rsid w:val="005F5AEC"/>
    <w:rsid w:val="005F6609"/>
    <w:rsid w:val="005F6AB9"/>
    <w:rsid w:val="005F7A11"/>
    <w:rsid w:val="006003BB"/>
    <w:rsid w:val="00600615"/>
    <w:rsid w:val="0060066F"/>
    <w:rsid w:val="00600EE4"/>
    <w:rsid w:val="006016DD"/>
    <w:rsid w:val="006016E8"/>
    <w:rsid w:val="00601A3E"/>
    <w:rsid w:val="0060207A"/>
    <w:rsid w:val="00602A3E"/>
    <w:rsid w:val="0060345B"/>
    <w:rsid w:val="006034BF"/>
    <w:rsid w:val="006040F5"/>
    <w:rsid w:val="0060419B"/>
    <w:rsid w:val="00604B01"/>
    <w:rsid w:val="00604C43"/>
    <w:rsid w:val="006051D1"/>
    <w:rsid w:val="00605595"/>
    <w:rsid w:val="006058EB"/>
    <w:rsid w:val="0060706D"/>
    <w:rsid w:val="006074DE"/>
    <w:rsid w:val="00607B7C"/>
    <w:rsid w:val="00607BA5"/>
    <w:rsid w:val="00610A75"/>
    <w:rsid w:val="00610D27"/>
    <w:rsid w:val="00611568"/>
    <w:rsid w:val="0061180A"/>
    <w:rsid w:val="006127B5"/>
    <w:rsid w:val="00613373"/>
    <w:rsid w:val="00613575"/>
    <w:rsid w:val="00613C12"/>
    <w:rsid w:val="0061406B"/>
    <w:rsid w:val="0061430B"/>
    <w:rsid w:val="00614524"/>
    <w:rsid w:val="006151DB"/>
    <w:rsid w:val="0061572D"/>
    <w:rsid w:val="006162BA"/>
    <w:rsid w:val="006162E4"/>
    <w:rsid w:val="00617729"/>
    <w:rsid w:val="00617B85"/>
    <w:rsid w:val="006203D2"/>
    <w:rsid w:val="006204B0"/>
    <w:rsid w:val="00620EE2"/>
    <w:rsid w:val="00621F7D"/>
    <w:rsid w:val="00622221"/>
    <w:rsid w:val="006228C9"/>
    <w:rsid w:val="006228FE"/>
    <w:rsid w:val="00623BAA"/>
    <w:rsid w:val="006245A5"/>
    <w:rsid w:val="006251AE"/>
    <w:rsid w:val="00625214"/>
    <w:rsid w:val="00625B2F"/>
    <w:rsid w:val="006261B5"/>
    <w:rsid w:val="006268C9"/>
    <w:rsid w:val="00626B75"/>
    <w:rsid w:val="00626EB6"/>
    <w:rsid w:val="006302A2"/>
    <w:rsid w:val="0063056B"/>
    <w:rsid w:val="006311D5"/>
    <w:rsid w:val="006315BA"/>
    <w:rsid w:val="00631606"/>
    <w:rsid w:val="00632443"/>
    <w:rsid w:val="0063289F"/>
    <w:rsid w:val="00632C06"/>
    <w:rsid w:val="00632E3D"/>
    <w:rsid w:val="00632FD4"/>
    <w:rsid w:val="006333BF"/>
    <w:rsid w:val="0063389B"/>
    <w:rsid w:val="00634092"/>
    <w:rsid w:val="0063447E"/>
    <w:rsid w:val="0063463F"/>
    <w:rsid w:val="00634702"/>
    <w:rsid w:val="00635168"/>
    <w:rsid w:val="006353D0"/>
    <w:rsid w:val="00636162"/>
    <w:rsid w:val="006367F1"/>
    <w:rsid w:val="00636BD2"/>
    <w:rsid w:val="00636BF9"/>
    <w:rsid w:val="00636CEA"/>
    <w:rsid w:val="00636D08"/>
    <w:rsid w:val="00637474"/>
    <w:rsid w:val="0063751D"/>
    <w:rsid w:val="00637CB0"/>
    <w:rsid w:val="006409B0"/>
    <w:rsid w:val="00641937"/>
    <w:rsid w:val="00641B64"/>
    <w:rsid w:val="0064284B"/>
    <w:rsid w:val="00643BCB"/>
    <w:rsid w:val="00643C8E"/>
    <w:rsid w:val="00643D07"/>
    <w:rsid w:val="006457CF"/>
    <w:rsid w:val="00645B20"/>
    <w:rsid w:val="00646272"/>
    <w:rsid w:val="0064649E"/>
    <w:rsid w:val="006464BE"/>
    <w:rsid w:val="00646AC0"/>
    <w:rsid w:val="00646F6E"/>
    <w:rsid w:val="00647769"/>
    <w:rsid w:val="006478AE"/>
    <w:rsid w:val="00650028"/>
    <w:rsid w:val="0065067F"/>
    <w:rsid w:val="00651420"/>
    <w:rsid w:val="0065168B"/>
    <w:rsid w:val="00651901"/>
    <w:rsid w:val="006519A2"/>
    <w:rsid w:val="00652240"/>
    <w:rsid w:val="0065259E"/>
    <w:rsid w:val="00652D4A"/>
    <w:rsid w:val="006536D6"/>
    <w:rsid w:val="00653721"/>
    <w:rsid w:val="00653EC5"/>
    <w:rsid w:val="006540D0"/>
    <w:rsid w:val="006542EA"/>
    <w:rsid w:val="00654517"/>
    <w:rsid w:val="00654529"/>
    <w:rsid w:val="00654953"/>
    <w:rsid w:val="00654E7C"/>
    <w:rsid w:val="006553E8"/>
    <w:rsid w:val="0065540F"/>
    <w:rsid w:val="00655B2C"/>
    <w:rsid w:val="00655D03"/>
    <w:rsid w:val="00655E0E"/>
    <w:rsid w:val="00655EA0"/>
    <w:rsid w:val="00657722"/>
    <w:rsid w:val="00660D76"/>
    <w:rsid w:val="00660E47"/>
    <w:rsid w:val="00661F28"/>
    <w:rsid w:val="00662809"/>
    <w:rsid w:val="00662886"/>
    <w:rsid w:val="00662D2B"/>
    <w:rsid w:val="00662DD5"/>
    <w:rsid w:val="00663A51"/>
    <w:rsid w:val="00663D97"/>
    <w:rsid w:val="00664249"/>
    <w:rsid w:val="006647CA"/>
    <w:rsid w:val="00665654"/>
    <w:rsid w:val="006656C6"/>
    <w:rsid w:val="00666899"/>
    <w:rsid w:val="00667150"/>
    <w:rsid w:val="00667572"/>
    <w:rsid w:val="006702FB"/>
    <w:rsid w:val="00670A52"/>
    <w:rsid w:val="00670AE4"/>
    <w:rsid w:val="006715BC"/>
    <w:rsid w:val="006722C5"/>
    <w:rsid w:val="0067295C"/>
    <w:rsid w:val="00672BA4"/>
    <w:rsid w:val="00673E33"/>
    <w:rsid w:val="006745E0"/>
    <w:rsid w:val="00674B30"/>
    <w:rsid w:val="00675164"/>
    <w:rsid w:val="0067565C"/>
    <w:rsid w:val="006756B2"/>
    <w:rsid w:val="00675D77"/>
    <w:rsid w:val="00676C90"/>
    <w:rsid w:val="006775CD"/>
    <w:rsid w:val="00677D91"/>
    <w:rsid w:val="00681B03"/>
    <w:rsid w:val="0068225E"/>
    <w:rsid w:val="006822F7"/>
    <w:rsid w:val="006825B2"/>
    <w:rsid w:val="00682695"/>
    <w:rsid w:val="00683388"/>
    <w:rsid w:val="00683A33"/>
    <w:rsid w:val="00683E69"/>
    <w:rsid w:val="00683EE6"/>
    <w:rsid w:val="00683F84"/>
    <w:rsid w:val="0068444E"/>
    <w:rsid w:val="00684629"/>
    <w:rsid w:val="00684830"/>
    <w:rsid w:val="006849D1"/>
    <w:rsid w:val="00684A1D"/>
    <w:rsid w:val="0068585A"/>
    <w:rsid w:val="00685AFD"/>
    <w:rsid w:val="0068633B"/>
    <w:rsid w:val="0068647F"/>
    <w:rsid w:val="00687130"/>
    <w:rsid w:val="0069068C"/>
    <w:rsid w:val="00690DD0"/>
    <w:rsid w:val="00692077"/>
    <w:rsid w:val="0069329F"/>
    <w:rsid w:val="0069355E"/>
    <w:rsid w:val="006939B0"/>
    <w:rsid w:val="006940DA"/>
    <w:rsid w:val="00694221"/>
    <w:rsid w:val="00696A2A"/>
    <w:rsid w:val="00696A3F"/>
    <w:rsid w:val="00696C7B"/>
    <w:rsid w:val="00697526"/>
    <w:rsid w:val="00697681"/>
    <w:rsid w:val="00697CA6"/>
    <w:rsid w:val="006A0279"/>
    <w:rsid w:val="006A0952"/>
    <w:rsid w:val="006A09FE"/>
    <w:rsid w:val="006A1111"/>
    <w:rsid w:val="006A147B"/>
    <w:rsid w:val="006A1F49"/>
    <w:rsid w:val="006A2D75"/>
    <w:rsid w:val="006A3B94"/>
    <w:rsid w:val="006A3C3A"/>
    <w:rsid w:val="006A51FE"/>
    <w:rsid w:val="006A6A81"/>
    <w:rsid w:val="006A6AB1"/>
    <w:rsid w:val="006A6E06"/>
    <w:rsid w:val="006A7599"/>
    <w:rsid w:val="006B078F"/>
    <w:rsid w:val="006B1456"/>
    <w:rsid w:val="006B20B5"/>
    <w:rsid w:val="006B2C9A"/>
    <w:rsid w:val="006B4861"/>
    <w:rsid w:val="006B4D46"/>
    <w:rsid w:val="006B580B"/>
    <w:rsid w:val="006B587C"/>
    <w:rsid w:val="006B7350"/>
    <w:rsid w:val="006B76BD"/>
    <w:rsid w:val="006B7766"/>
    <w:rsid w:val="006B7B52"/>
    <w:rsid w:val="006C05E6"/>
    <w:rsid w:val="006C067A"/>
    <w:rsid w:val="006C0A08"/>
    <w:rsid w:val="006C0AE0"/>
    <w:rsid w:val="006C155C"/>
    <w:rsid w:val="006C1F72"/>
    <w:rsid w:val="006C2232"/>
    <w:rsid w:val="006C27DB"/>
    <w:rsid w:val="006C3316"/>
    <w:rsid w:val="006C37A5"/>
    <w:rsid w:val="006C438A"/>
    <w:rsid w:val="006C4395"/>
    <w:rsid w:val="006C47A3"/>
    <w:rsid w:val="006C575A"/>
    <w:rsid w:val="006C5927"/>
    <w:rsid w:val="006C5DE5"/>
    <w:rsid w:val="006C60E4"/>
    <w:rsid w:val="006C6D19"/>
    <w:rsid w:val="006C6F9F"/>
    <w:rsid w:val="006C75FF"/>
    <w:rsid w:val="006C7D41"/>
    <w:rsid w:val="006C7FB6"/>
    <w:rsid w:val="006D015C"/>
    <w:rsid w:val="006D0DFD"/>
    <w:rsid w:val="006D1A7A"/>
    <w:rsid w:val="006D23A7"/>
    <w:rsid w:val="006D2F09"/>
    <w:rsid w:val="006D30F7"/>
    <w:rsid w:val="006D3BC4"/>
    <w:rsid w:val="006D3C2D"/>
    <w:rsid w:val="006D4764"/>
    <w:rsid w:val="006D4FE9"/>
    <w:rsid w:val="006D5A1E"/>
    <w:rsid w:val="006D6E09"/>
    <w:rsid w:val="006D6E6F"/>
    <w:rsid w:val="006D7153"/>
    <w:rsid w:val="006E0165"/>
    <w:rsid w:val="006E0C21"/>
    <w:rsid w:val="006E1159"/>
    <w:rsid w:val="006E16F5"/>
    <w:rsid w:val="006E194A"/>
    <w:rsid w:val="006E1C59"/>
    <w:rsid w:val="006E2B6D"/>
    <w:rsid w:val="006E2E91"/>
    <w:rsid w:val="006E48E8"/>
    <w:rsid w:val="006E4C85"/>
    <w:rsid w:val="006E4EAA"/>
    <w:rsid w:val="006E5027"/>
    <w:rsid w:val="006E5719"/>
    <w:rsid w:val="006E5B78"/>
    <w:rsid w:val="006E607B"/>
    <w:rsid w:val="006E6C56"/>
    <w:rsid w:val="006E7164"/>
    <w:rsid w:val="006E740F"/>
    <w:rsid w:val="006E762A"/>
    <w:rsid w:val="006F04FF"/>
    <w:rsid w:val="006F0502"/>
    <w:rsid w:val="006F0ECA"/>
    <w:rsid w:val="006F1101"/>
    <w:rsid w:val="006F18AD"/>
    <w:rsid w:val="006F2B37"/>
    <w:rsid w:val="006F2DB2"/>
    <w:rsid w:val="006F302D"/>
    <w:rsid w:val="006F3753"/>
    <w:rsid w:val="006F3CAA"/>
    <w:rsid w:val="006F4AF0"/>
    <w:rsid w:val="006F5B96"/>
    <w:rsid w:val="006F64A6"/>
    <w:rsid w:val="006F65F5"/>
    <w:rsid w:val="006F7098"/>
    <w:rsid w:val="006F7393"/>
    <w:rsid w:val="007000A2"/>
    <w:rsid w:val="007007F5"/>
    <w:rsid w:val="00701004"/>
    <w:rsid w:val="0070156B"/>
    <w:rsid w:val="00701A78"/>
    <w:rsid w:val="0070224F"/>
    <w:rsid w:val="007022A4"/>
    <w:rsid w:val="007038AB"/>
    <w:rsid w:val="00703A59"/>
    <w:rsid w:val="00703D85"/>
    <w:rsid w:val="007044BC"/>
    <w:rsid w:val="007044EF"/>
    <w:rsid w:val="00704D41"/>
    <w:rsid w:val="00705AAE"/>
    <w:rsid w:val="00706142"/>
    <w:rsid w:val="007061EC"/>
    <w:rsid w:val="00706233"/>
    <w:rsid w:val="007062DF"/>
    <w:rsid w:val="00706A7A"/>
    <w:rsid w:val="00706B20"/>
    <w:rsid w:val="007071CD"/>
    <w:rsid w:val="00707ED9"/>
    <w:rsid w:val="00710630"/>
    <w:rsid w:val="007109FF"/>
    <w:rsid w:val="0071138A"/>
    <w:rsid w:val="007115F7"/>
    <w:rsid w:val="0071181C"/>
    <w:rsid w:val="00711F46"/>
    <w:rsid w:val="0071256A"/>
    <w:rsid w:val="007131B9"/>
    <w:rsid w:val="00713379"/>
    <w:rsid w:val="007133F5"/>
    <w:rsid w:val="00713937"/>
    <w:rsid w:val="00713A9D"/>
    <w:rsid w:val="00713F99"/>
    <w:rsid w:val="00714596"/>
    <w:rsid w:val="007146D2"/>
    <w:rsid w:val="00714740"/>
    <w:rsid w:val="00714B29"/>
    <w:rsid w:val="00715795"/>
    <w:rsid w:val="007169F3"/>
    <w:rsid w:val="00716B6F"/>
    <w:rsid w:val="00717472"/>
    <w:rsid w:val="00717D8E"/>
    <w:rsid w:val="00717FC2"/>
    <w:rsid w:val="007205BA"/>
    <w:rsid w:val="00720C0B"/>
    <w:rsid w:val="007213FC"/>
    <w:rsid w:val="007214CD"/>
    <w:rsid w:val="00721A83"/>
    <w:rsid w:val="00721D65"/>
    <w:rsid w:val="00721FAB"/>
    <w:rsid w:val="007229D5"/>
    <w:rsid w:val="00723011"/>
    <w:rsid w:val="00723067"/>
    <w:rsid w:val="00723144"/>
    <w:rsid w:val="00723684"/>
    <w:rsid w:val="0072385B"/>
    <w:rsid w:val="00723FE9"/>
    <w:rsid w:val="00724E25"/>
    <w:rsid w:val="00725A1F"/>
    <w:rsid w:val="00726C81"/>
    <w:rsid w:val="00726F67"/>
    <w:rsid w:val="00727A3A"/>
    <w:rsid w:val="00727F26"/>
    <w:rsid w:val="0073017B"/>
    <w:rsid w:val="00730618"/>
    <w:rsid w:val="00730836"/>
    <w:rsid w:val="00730F67"/>
    <w:rsid w:val="007312EB"/>
    <w:rsid w:val="0073170B"/>
    <w:rsid w:val="007321BE"/>
    <w:rsid w:val="0073238B"/>
    <w:rsid w:val="00732533"/>
    <w:rsid w:val="00732770"/>
    <w:rsid w:val="007328AE"/>
    <w:rsid w:val="00732F3D"/>
    <w:rsid w:val="0073398B"/>
    <w:rsid w:val="0073406B"/>
    <w:rsid w:val="007345A4"/>
    <w:rsid w:val="007345DC"/>
    <w:rsid w:val="00734D34"/>
    <w:rsid w:val="007357A6"/>
    <w:rsid w:val="007357E6"/>
    <w:rsid w:val="0073596E"/>
    <w:rsid w:val="00735C8C"/>
    <w:rsid w:val="00735CD5"/>
    <w:rsid w:val="00735EB3"/>
    <w:rsid w:val="00735EBF"/>
    <w:rsid w:val="00736F3E"/>
    <w:rsid w:val="0074003C"/>
    <w:rsid w:val="00740214"/>
    <w:rsid w:val="007403DC"/>
    <w:rsid w:val="00740AFE"/>
    <w:rsid w:val="0074145B"/>
    <w:rsid w:val="00741719"/>
    <w:rsid w:val="007428B9"/>
    <w:rsid w:val="00742A54"/>
    <w:rsid w:val="00743BC2"/>
    <w:rsid w:val="00743F1D"/>
    <w:rsid w:val="0074437B"/>
    <w:rsid w:val="0074448B"/>
    <w:rsid w:val="0074664A"/>
    <w:rsid w:val="00746E56"/>
    <w:rsid w:val="007473E9"/>
    <w:rsid w:val="00747842"/>
    <w:rsid w:val="00750B34"/>
    <w:rsid w:val="007512D0"/>
    <w:rsid w:val="00751A9B"/>
    <w:rsid w:val="00752122"/>
    <w:rsid w:val="00752434"/>
    <w:rsid w:val="0075375C"/>
    <w:rsid w:val="007542F3"/>
    <w:rsid w:val="00754964"/>
    <w:rsid w:val="00755793"/>
    <w:rsid w:val="00755CEC"/>
    <w:rsid w:val="00756293"/>
    <w:rsid w:val="00756542"/>
    <w:rsid w:val="00756653"/>
    <w:rsid w:val="0075760F"/>
    <w:rsid w:val="00757FEB"/>
    <w:rsid w:val="007606EB"/>
    <w:rsid w:val="00760C7D"/>
    <w:rsid w:val="00761B77"/>
    <w:rsid w:val="00761D09"/>
    <w:rsid w:val="007621EB"/>
    <w:rsid w:val="00762A97"/>
    <w:rsid w:val="007634CB"/>
    <w:rsid w:val="007637D8"/>
    <w:rsid w:val="00763FB8"/>
    <w:rsid w:val="007644D8"/>
    <w:rsid w:val="00764E36"/>
    <w:rsid w:val="00764F60"/>
    <w:rsid w:val="007651FD"/>
    <w:rsid w:val="00765D48"/>
    <w:rsid w:val="00766183"/>
    <w:rsid w:val="00766800"/>
    <w:rsid w:val="00766934"/>
    <w:rsid w:val="00766EBF"/>
    <w:rsid w:val="007671DD"/>
    <w:rsid w:val="00767C40"/>
    <w:rsid w:val="00767FC1"/>
    <w:rsid w:val="007701B5"/>
    <w:rsid w:val="007716DF"/>
    <w:rsid w:val="00771A50"/>
    <w:rsid w:val="007722DE"/>
    <w:rsid w:val="00772369"/>
    <w:rsid w:val="00772614"/>
    <w:rsid w:val="00772FF9"/>
    <w:rsid w:val="007730EC"/>
    <w:rsid w:val="00773A19"/>
    <w:rsid w:val="0077421B"/>
    <w:rsid w:val="007746BC"/>
    <w:rsid w:val="007747F1"/>
    <w:rsid w:val="007756AC"/>
    <w:rsid w:val="007759FA"/>
    <w:rsid w:val="00776253"/>
    <w:rsid w:val="007767A9"/>
    <w:rsid w:val="0077687B"/>
    <w:rsid w:val="007768B3"/>
    <w:rsid w:val="007770D8"/>
    <w:rsid w:val="00777448"/>
    <w:rsid w:val="0077797B"/>
    <w:rsid w:val="00777DC2"/>
    <w:rsid w:val="00777EF7"/>
    <w:rsid w:val="00780326"/>
    <w:rsid w:val="007803D4"/>
    <w:rsid w:val="007803D6"/>
    <w:rsid w:val="0078113A"/>
    <w:rsid w:val="00781599"/>
    <w:rsid w:val="007818BA"/>
    <w:rsid w:val="00782422"/>
    <w:rsid w:val="00782679"/>
    <w:rsid w:val="00782894"/>
    <w:rsid w:val="00782A43"/>
    <w:rsid w:val="007831A1"/>
    <w:rsid w:val="00783642"/>
    <w:rsid w:val="00783856"/>
    <w:rsid w:val="00783DE9"/>
    <w:rsid w:val="00784486"/>
    <w:rsid w:val="00784B3D"/>
    <w:rsid w:val="00784DB3"/>
    <w:rsid w:val="00785689"/>
    <w:rsid w:val="007859E6"/>
    <w:rsid w:val="00786393"/>
    <w:rsid w:val="00786495"/>
    <w:rsid w:val="0078671E"/>
    <w:rsid w:val="0078677E"/>
    <w:rsid w:val="00786AFD"/>
    <w:rsid w:val="00786C68"/>
    <w:rsid w:val="00786CBC"/>
    <w:rsid w:val="00787452"/>
    <w:rsid w:val="007874A0"/>
    <w:rsid w:val="007928A1"/>
    <w:rsid w:val="00793CA8"/>
    <w:rsid w:val="00794035"/>
    <w:rsid w:val="007957C2"/>
    <w:rsid w:val="007964F9"/>
    <w:rsid w:val="007969AF"/>
    <w:rsid w:val="00796B2A"/>
    <w:rsid w:val="00796C63"/>
    <w:rsid w:val="00796C6C"/>
    <w:rsid w:val="007973AD"/>
    <w:rsid w:val="007974F5"/>
    <w:rsid w:val="0079754B"/>
    <w:rsid w:val="00797FF0"/>
    <w:rsid w:val="007A17B1"/>
    <w:rsid w:val="007A17D0"/>
    <w:rsid w:val="007A185A"/>
    <w:rsid w:val="007A1C94"/>
    <w:rsid w:val="007A1E6D"/>
    <w:rsid w:val="007A20B6"/>
    <w:rsid w:val="007A24E7"/>
    <w:rsid w:val="007A2ADF"/>
    <w:rsid w:val="007A2FDE"/>
    <w:rsid w:val="007A366A"/>
    <w:rsid w:val="007A3FF4"/>
    <w:rsid w:val="007A407A"/>
    <w:rsid w:val="007A498D"/>
    <w:rsid w:val="007A528F"/>
    <w:rsid w:val="007A54AD"/>
    <w:rsid w:val="007A58FB"/>
    <w:rsid w:val="007A72D5"/>
    <w:rsid w:val="007A771C"/>
    <w:rsid w:val="007A7CA8"/>
    <w:rsid w:val="007B0186"/>
    <w:rsid w:val="007B0947"/>
    <w:rsid w:val="007B0EB2"/>
    <w:rsid w:val="007B10E4"/>
    <w:rsid w:val="007B13C3"/>
    <w:rsid w:val="007B15A8"/>
    <w:rsid w:val="007B1B4F"/>
    <w:rsid w:val="007B265C"/>
    <w:rsid w:val="007B292B"/>
    <w:rsid w:val="007B3394"/>
    <w:rsid w:val="007B3BA7"/>
    <w:rsid w:val="007B3FC2"/>
    <w:rsid w:val="007B4148"/>
    <w:rsid w:val="007B47CA"/>
    <w:rsid w:val="007B4EE8"/>
    <w:rsid w:val="007B636B"/>
    <w:rsid w:val="007B73E6"/>
    <w:rsid w:val="007B7675"/>
    <w:rsid w:val="007B774D"/>
    <w:rsid w:val="007C0688"/>
    <w:rsid w:val="007C1409"/>
    <w:rsid w:val="007C1B6A"/>
    <w:rsid w:val="007C2AAB"/>
    <w:rsid w:val="007C34CE"/>
    <w:rsid w:val="007C40C8"/>
    <w:rsid w:val="007C4194"/>
    <w:rsid w:val="007C436B"/>
    <w:rsid w:val="007C510A"/>
    <w:rsid w:val="007C5212"/>
    <w:rsid w:val="007C55A6"/>
    <w:rsid w:val="007C7880"/>
    <w:rsid w:val="007D0AB4"/>
    <w:rsid w:val="007D103A"/>
    <w:rsid w:val="007D13AD"/>
    <w:rsid w:val="007D1CB7"/>
    <w:rsid w:val="007D21F5"/>
    <w:rsid w:val="007D2E4B"/>
    <w:rsid w:val="007D32C6"/>
    <w:rsid w:val="007D3338"/>
    <w:rsid w:val="007D400D"/>
    <w:rsid w:val="007D4432"/>
    <w:rsid w:val="007D5604"/>
    <w:rsid w:val="007D5E21"/>
    <w:rsid w:val="007D61A0"/>
    <w:rsid w:val="007D65FC"/>
    <w:rsid w:val="007D66B0"/>
    <w:rsid w:val="007D72E8"/>
    <w:rsid w:val="007D7437"/>
    <w:rsid w:val="007D74FB"/>
    <w:rsid w:val="007D7833"/>
    <w:rsid w:val="007E0320"/>
    <w:rsid w:val="007E09AF"/>
    <w:rsid w:val="007E13B6"/>
    <w:rsid w:val="007E1E0C"/>
    <w:rsid w:val="007E22F7"/>
    <w:rsid w:val="007E249F"/>
    <w:rsid w:val="007E25BC"/>
    <w:rsid w:val="007E3B9C"/>
    <w:rsid w:val="007E3E31"/>
    <w:rsid w:val="007E59CC"/>
    <w:rsid w:val="007E62EB"/>
    <w:rsid w:val="007E6DBF"/>
    <w:rsid w:val="007E705C"/>
    <w:rsid w:val="007E743F"/>
    <w:rsid w:val="007F0420"/>
    <w:rsid w:val="007F048A"/>
    <w:rsid w:val="007F0D05"/>
    <w:rsid w:val="007F1D1F"/>
    <w:rsid w:val="007F24B8"/>
    <w:rsid w:val="007F2B4B"/>
    <w:rsid w:val="007F2B9B"/>
    <w:rsid w:val="007F2D16"/>
    <w:rsid w:val="007F362B"/>
    <w:rsid w:val="007F3E18"/>
    <w:rsid w:val="007F49F3"/>
    <w:rsid w:val="007F56C7"/>
    <w:rsid w:val="007F6A50"/>
    <w:rsid w:val="007F7527"/>
    <w:rsid w:val="007F7575"/>
    <w:rsid w:val="007F791B"/>
    <w:rsid w:val="00800D4D"/>
    <w:rsid w:val="00800E70"/>
    <w:rsid w:val="00801425"/>
    <w:rsid w:val="00801CB0"/>
    <w:rsid w:val="00802085"/>
    <w:rsid w:val="0080210C"/>
    <w:rsid w:val="00802BE2"/>
    <w:rsid w:val="0080308C"/>
    <w:rsid w:val="008034C4"/>
    <w:rsid w:val="008034E3"/>
    <w:rsid w:val="0080357E"/>
    <w:rsid w:val="0080398A"/>
    <w:rsid w:val="00803BED"/>
    <w:rsid w:val="00805972"/>
    <w:rsid w:val="00805A58"/>
    <w:rsid w:val="00805BF4"/>
    <w:rsid w:val="00805BF5"/>
    <w:rsid w:val="00806151"/>
    <w:rsid w:val="008061E5"/>
    <w:rsid w:val="008063DC"/>
    <w:rsid w:val="00806D2E"/>
    <w:rsid w:val="00807196"/>
    <w:rsid w:val="008074C4"/>
    <w:rsid w:val="00810B6F"/>
    <w:rsid w:val="00810CF9"/>
    <w:rsid w:val="00810F8C"/>
    <w:rsid w:val="00811062"/>
    <w:rsid w:val="0081178B"/>
    <w:rsid w:val="00811FD5"/>
    <w:rsid w:val="0081212E"/>
    <w:rsid w:val="008126B0"/>
    <w:rsid w:val="00813098"/>
    <w:rsid w:val="008133A6"/>
    <w:rsid w:val="00814192"/>
    <w:rsid w:val="0081439B"/>
    <w:rsid w:val="00814DBA"/>
    <w:rsid w:val="0081503A"/>
    <w:rsid w:val="008154F6"/>
    <w:rsid w:val="008155AD"/>
    <w:rsid w:val="0081563C"/>
    <w:rsid w:val="00815BC0"/>
    <w:rsid w:val="00816226"/>
    <w:rsid w:val="008162D7"/>
    <w:rsid w:val="00816642"/>
    <w:rsid w:val="00816D1E"/>
    <w:rsid w:val="00817097"/>
    <w:rsid w:val="00817B69"/>
    <w:rsid w:val="00817C52"/>
    <w:rsid w:val="0082018D"/>
    <w:rsid w:val="00820FA9"/>
    <w:rsid w:val="00821A8D"/>
    <w:rsid w:val="00821AC9"/>
    <w:rsid w:val="0082250C"/>
    <w:rsid w:val="0082294E"/>
    <w:rsid w:val="00822A35"/>
    <w:rsid w:val="00822CE0"/>
    <w:rsid w:val="00824861"/>
    <w:rsid w:val="0082497F"/>
    <w:rsid w:val="0082569D"/>
    <w:rsid w:val="00825C25"/>
    <w:rsid w:val="00826B42"/>
    <w:rsid w:val="00826C2B"/>
    <w:rsid w:val="008272DE"/>
    <w:rsid w:val="0082780E"/>
    <w:rsid w:val="008279E5"/>
    <w:rsid w:val="00827A43"/>
    <w:rsid w:val="00827DEF"/>
    <w:rsid w:val="0083031E"/>
    <w:rsid w:val="008308A1"/>
    <w:rsid w:val="00830B8F"/>
    <w:rsid w:val="00830F0F"/>
    <w:rsid w:val="00830F88"/>
    <w:rsid w:val="00831035"/>
    <w:rsid w:val="00832D96"/>
    <w:rsid w:val="008332E3"/>
    <w:rsid w:val="0083475A"/>
    <w:rsid w:val="00834C2E"/>
    <w:rsid w:val="00834C61"/>
    <w:rsid w:val="00834D5D"/>
    <w:rsid w:val="008357FE"/>
    <w:rsid w:val="00837D1D"/>
    <w:rsid w:val="00837FC4"/>
    <w:rsid w:val="00840703"/>
    <w:rsid w:val="00840D16"/>
    <w:rsid w:val="008416A8"/>
    <w:rsid w:val="008416BC"/>
    <w:rsid w:val="00841AB1"/>
    <w:rsid w:val="008422F4"/>
    <w:rsid w:val="00842302"/>
    <w:rsid w:val="0084294F"/>
    <w:rsid w:val="00842C0A"/>
    <w:rsid w:val="00842CFB"/>
    <w:rsid w:val="00843810"/>
    <w:rsid w:val="00844387"/>
    <w:rsid w:val="0084499C"/>
    <w:rsid w:val="0084540B"/>
    <w:rsid w:val="00846B34"/>
    <w:rsid w:val="00846B86"/>
    <w:rsid w:val="00846DFC"/>
    <w:rsid w:val="00846EF0"/>
    <w:rsid w:val="00846FA1"/>
    <w:rsid w:val="00847137"/>
    <w:rsid w:val="00847216"/>
    <w:rsid w:val="008472D2"/>
    <w:rsid w:val="0085003E"/>
    <w:rsid w:val="0085104D"/>
    <w:rsid w:val="00851187"/>
    <w:rsid w:val="00851848"/>
    <w:rsid w:val="008523CE"/>
    <w:rsid w:val="008528DC"/>
    <w:rsid w:val="00853D59"/>
    <w:rsid w:val="00854210"/>
    <w:rsid w:val="00854465"/>
    <w:rsid w:val="0085469D"/>
    <w:rsid w:val="0085471F"/>
    <w:rsid w:val="0085542E"/>
    <w:rsid w:val="00855967"/>
    <w:rsid w:val="00855B9C"/>
    <w:rsid w:val="00855D35"/>
    <w:rsid w:val="00855F0C"/>
    <w:rsid w:val="008602BC"/>
    <w:rsid w:val="00860427"/>
    <w:rsid w:val="00860AB7"/>
    <w:rsid w:val="00861AC1"/>
    <w:rsid w:val="008626CC"/>
    <w:rsid w:val="0086282D"/>
    <w:rsid w:val="00862F6B"/>
    <w:rsid w:val="00864C9A"/>
    <w:rsid w:val="00864FAA"/>
    <w:rsid w:val="00865099"/>
    <w:rsid w:val="00865562"/>
    <w:rsid w:val="0086712E"/>
    <w:rsid w:val="008676C2"/>
    <w:rsid w:val="00867B72"/>
    <w:rsid w:val="0087139E"/>
    <w:rsid w:val="00871481"/>
    <w:rsid w:val="0087152A"/>
    <w:rsid w:val="00871CB0"/>
    <w:rsid w:val="00872E87"/>
    <w:rsid w:val="00872F0F"/>
    <w:rsid w:val="00873975"/>
    <w:rsid w:val="00873A7B"/>
    <w:rsid w:val="00874340"/>
    <w:rsid w:val="008755A3"/>
    <w:rsid w:val="008757F0"/>
    <w:rsid w:val="008759B1"/>
    <w:rsid w:val="0087653C"/>
    <w:rsid w:val="008769CF"/>
    <w:rsid w:val="00876F8C"/>
    <w:rsid w:val="008773EA"/>
    <w:rsid w:val="00877676"/>
    <w:rsid w:val="00877E3D"/>
    <w:rsid w:val="0088028F"/>
    <w:rsid w:val="00880ADF"/>
    <w:rsid w:val="008816B1"/>
    <w:rsid w:val="0088190F"/>
    <w:rsid w:val="0088229B"/>
    <w:rsid w:val="0088233F"/>
    <w:rsid w:val="008824C9"/>
    <w:rsid w:val="008825B4"/>
    <w:rsid w:val="008828C9"/>
    <w:rsid w:val="00882980"/>
    <w:rsid w:val="00882D55"/>
    <w:rsid w:val="008833FF"/>
    <w:rsid w:val="00883A38"/>
    <w:rsid w:val="00884484"/>
    <w:rsid w:val="00885414"/>
    <w:rsid w:val="00885A2F"/>
    <w:rsid w:val="00885ADB"/>
    <w:rsid w:val="00885AE8"/>
    <w:rsid w:val="008860D7"/>
    <w:rsid w:val="008866F6"/>
    <w:rsid w:val="00886C71"/>
    <w:rsid w:val="00887263"/>
    <w:rsid w:val="00887566"/>
    <w:rsid w:val="008877A2"/>
    <w:rsid w:val="008907B3"/>
    <w:rsid w:val="0089090C"/>
    <w:rsid w:val="00890DF0"/>
    <w:rsid w:val="00890EE4"/>
    <w:rsid w:val="0089111B"/>
    <w:rsid w:val="0089120E"/>
    <w:rsid w:val="008913F2"/>
    <w:rsid w:val="00891D42"/>
    <w:rsid w:val="00892A33"/>
    <w:rsid w:val="00892AB7"/>
    <w:rsid w:val="00893A77"/>
    <w:rsid w:val="008947F8"/>
    <w:rsid w:val="00894944"/>
    <w:rsid w:val="008954D2"/>
    <w:rsid w:val="00895758"/>
    <w:rsid w:val="00895907"/>
    <w:rsid w:val="00895CBB"/>
    <w:rsid w:val="00896A2A"/>
    <w:rsid w:val="00896E11"/>
    <w:rsid w:val="00897060"/>
    <w:rsid w:val="00897106"/>
    <w:rsid w:val="008976F7"/>
    <w:rsid w:val="008A0EB9"/>
    <w:rsid w:val="008A0F2E"/>
    <w:rsid w:val="008A151E"/>
    <w:rsid w:val="008A26A6"/>
    <w:rsid w:val="008A2EE7"/>
    <w:rsid w:val="008A309E"/>
    <w:rsid w:val="008A37CF"/>
    <w:rsid w:val="008A3A41"/>
    <w:rsid w:val="008A3A49"/>
    <w:rsid w:val="008A4003"/>
    <w:rsid w:val="008A430E"/>
    <w:rsid w:val="008A488B"/>
    <w:rsid w:val="008A4960"/>
    <w:rsid w:val="008A4CD4"/>
    <w:rsid w:val="008A5E35"/>
    <w:rsid w:val="008A6021"/>
    <w:rsid w:val="008A618F"/>
    <w:rsid w:val="008A621C"/>
    <w:rsid w:val="008A6808"/>
    <w:rsid w:val="008A7726"/>
    <w:rsid w:val="008B01DC"/>
    <w:rsid w:val="008B1108"/>
    <w:rsid w:val="008B110D"/>
    <w:rsid w:val="008B158A"/>
    <w:rsid w:val="008B1FD1"/>
    <w:rsid w:val="008B23B8"/>
    <w:rsid w:val="008B2B12"/>
    <w:rsid w:val="008B3450"/>
    <w:rsid w:val="008B429C"/>
    <w:rsid w:val="008B44C3"/>
    <w:rsid w:val="008B4F52"/>
    <w:rsid w:val="008B62A2"/>
    <w:rsid w:val="008B6622"/>
    <w:rsid w:val="008B68BF"/>
    <w:rsid w:val="008B6C81"/>
    <w:rsid w:val="008B6EE4"/>
    <w:rsid w:val="008B6FB4"/>
    <w:rsid w:val="008B70FD"/>
    <w:rsid w:val="008B79C3"/>
    <w:rsid w:val="008C03BF"/>
    <w:rsid w:val="008C03F7"/>
    <w:rsid w:val="008C05A7"/>
    <w:rsid w:val="008C1101"/>
    <w:rsid w:val="008C16D7"/>
    <w:rsid w:val="008C26FF"/>
    <w:rsid w:val="008C2D71"/>
    <w:rsid w:val="008C2E66"/>
    <w:rsid w:val="008C3246"/>
    <w:rsid w:val="008C36F7"/>
    <w:rsid w:val="008C3791"/>
    <w:rsid w:val="008C3B28"/>
    <w:rsid w:val="008C3DBC"/>
    <w:rsid w:val="008C3F08"/>
    <w:rsid w:val="008C4843"/>
    <w:rsid w:val="008C5554"/>
    <w:rsid w:val="008C6075"/>
    <w:rsid w:val="008C631F"/>
    <w:rsid w:val="008C68F1"/>
    <w:rsid w:val="008C6D91"/>
    <w:rsid w:val="008C6E6F"/>
    <w:rsid w:val="008C7873"/>
    <w:rsid w:val="008D0033"/>
    <w:rsid w:val="008D153E"/>
    <w:rsid w:val="008D175B"/>
    <w:rsid w:val="008D3A60"/>
    <w:rsid w:val="008D3D2B"/>
    <w:rsid w:val="008D434B"/>
    <w:rsid w:val="008D47F6"/>
    <w:rsid w:val="008D4BA7"/>
    <w:rsid w:val="008D58B0"/>
    <w:rsid w:val="008D5F90"/>
    <w:rsid w:val="008D61F8"/>
    <w:rsid w:val="008D6520"/>
    <w:rsid w:val="008D6C75"/>
    <w:rsid w:val="008D6CE7"/>
    <w:rsid w:val="008D73C5"/>
    <w:rsid w:val="008D750E"/>
    <w:rsid w:val="008D7BE4"/>
    <w:rsid w:val="008D7DDF"/>
    <w:rsid w:val="008E05EB"/>
    <w:rsid w:val="008E0662"/>
    <w:rsid w:val="008E1C29"/>
    <w:rsid w:val="008E1CDF"/>
    <w:rsid w:val="008E2C44"/>
    <w:rsid w:val="008E3137"/>
    <w:rsid w:val="008E349F"/>
    <w:rsid w:val="008E391F"/>
    <w:rsid w:val="008E3DBE"/>
    <w:rsid w:val="008E3F52"/>
    <w:rsid w:val="008E4218"/>
    <w:rsid w:val="008E47EE"/>
    <w:rsid w:val="008E4928"/>
    <w:rsid w:val="008E4E90"/>
    <w:rsid w:val="008E57EB"/>
    <w:rsid w:val="008E6516"/>
    <w:rsid w:val="008E6BDA"/>
    <w:rsid w:val="008E6BFB"/>
    <w:rsid w:val="008E7CA8"/>
    <w:rsid w:val="008E7E41"/>
    <w:rsid w:val="008F0439"/>
    <w:rsid w:val="008F0668"/>
    <w:rsid w:val="008F06CD"/>
    <w:rsid w:val="008F0AE5"/>
    <w:rsid w:val="008F0C12"/>
    <w:rsid w:val="008F1614"/>
    <w:rsid w:val="008F2EED"/>
    <w:rsid w:val="008F488F"/>
    <w:rsid w:val="008F49BD"/>
    <w:rsid w:val="00900061"/>
    <w:rsid w:val="0090044C"/>
    <w:rsid w:val="00900BE3"/>
    <w:rsid w:val="00900CCB"/>
    <w:rsid w:val="00900DE1"/>
    <w:rsid w:val="009029F7"/>
    <w:rsid w:val="0090329A"/>
    <w:rsid w:val="009033A6"/>
    <w:rsid w:val="00903555"/>
    <w:rsid w:val="00903827"/>
    <w:rsid w:val="00903A60"/>
    <w:rsid w:val="00903DB7"/>
    <w:rsid w:val="009057A1"/>
    <w:rsid w:val="00906093"/>
    <w:rsid w:val="009063D8"/>
    <w:rsid w:val="00906BCF"/>
    <w:rsid w:val="00907D64"/>
    <w:rsid w:val="00907FEF"/>
    <w:rsid w:val="009115F6"/>
    <w:rsid w:val="009118A8"/>
    <w:rsid w:val="00911E24"/>
    <w:rsid w:val="00911FF7"/>
    <w:rsid w:val="0091262B"/>
    <w:rsid w:val="00912B12"/>
    <w:rsid w:val="00912B66"/>
    <w:rsid w:val="00912B87"/>
    <w:rsid w:val="00912B88"/>
    <w:rsid w:val="009133C8"/>
    <w:rsid w:val="0091341F"/>
    <w:rsid w:val="00913E04"/>
    <w:rsid w:val="00913ECF"/>
    <w:rsid w:val="00913EF9"/>
    <w:rsid w:val="0091497A"/>
    <w:rsid w:val="009156F2"/>
    <w:rsid w:val="009158E5"/>
    <w:rsid w:val="00915B0E"/>
    <w:rsid w:val="00915C2C"/>
    <w:rsid w:val="009164E2"/>
    <w:rsid w:val="00916FA4"/>
    <w:rsid w:val="00917117"/>
    <w:rsid w:val="009172CE"/>
    <w:rsid w:val="0091748A"/>
    <w:rsid w:val="00917A5F"/>
    <w:rsid w:val="00917D60"/>
    <w:rsid w:val="009200EE"/>
    <w:rsid w:val="009204A7"/>
    <w:rsid w:val="00920870"/>
    <w:rsid w:val="00920B5B"/>
    <w:rsid w:val="00921198"/>
    <w:rsid w:val="00921803"/>
    <w:rsid w:val="00921BAA"/>
    <w:rsid w:val="00922A84"/>
    <w:rsid w:val="009243DB"/>
    <w:rsid w:val="009248FF"/>
    <w:rsid w:val="00924AFB"/>
    <w:rsid w:val="00924C1F"/>
    <w:rsid w:val="00924E2F"/>
    <w:rsid w:val="00924F40"/>
    <w:rsid w:val="00924F68"/>
    <w:rsid w:val="00925291"/>
    <w:rsid w:val="00925304"/>
    <w:rsid w:val="00925D3C"/>
    <w:rsid w:val="00926503"/>
    <w:rsid w:val="009266B9"/>
    <w:rsid w:val="00927AD2"/>
    <w:rsid w:val="009309F8"/>
    <w:rsid w:val="009311A5"/>
    <w:rsid w:val="009325B6"/>
    <w:rsid w:val="0093264C"/>
    <w:rsid w:val="00932700"/>
    <w:rsid w:val="00933F03"/>
    <w:rsid w:val="009349CA"/>
    <w:rsid w:val="00935BBC"/>
    <w:rsid w:val="009360FF"/>
    <w:rsid w:val="0093680F"/>
    <w:rsid w:val="00936D8F"/>
    <w:rsid w:val="0093712F"/>
    <w:rsid w:val="00937545"/>
    <w:rsid w:val="009410BE"/>
    <w:rsid w:val="009419E0"/>
    <w:rsid w:val="00941CD0"/>
    <w:rsid w:val="00942C22"/>
    <w:rsid w:val="009432D0"/>
    <w:rsid w:val="009439D6"/>
    <w:rsid w:val="00943AA1"/>
    <w:rsid w:val="00943DDD"/>
    <w:rsid w:val="00944220"/>
    <w:rsid w:val="00944311"/>
    <w:rsid w:val="0094487E"/>
    <w:rsid w:val="009448F9"/>
    <w:rsid w:val="00944A3D"/>
    <w:rsid w:val="00944D45"/>
    <w:rsid w:val="009456F1"/>
    <w:rsid w:val="00945D7D"/>
    <w:rsid w:val="009466AC"/>
    <w:rsid w:val="009479F5"/>
    <w:rsid w:val="00947A95"/>
    <w:rsid w:val="00947B95"/>
    <w:rsid w:val="00950A03"/>
    <w:rsid w:val="00951233"/>
    <w:rsid w:val="009512F9"/>
    <w:rsid w:val="00951E2D"/>
    <w:rsid w:val="0095203A"/>
    <w:rsid w:val="00952047"/>
    <w:rsid w:val="009522A8"/>
    <w:rsid w:val="0095261F"/>
    <w:rsid w:val="00953064"/>
    <w:rsid w:val="00953AAF"/>
    <w:rsid w:val="00953AF4"/>
    <w:rsid w:val="00953B01"/>
    <w:rsid w:val="0095428B"/>
    <w:rsid w:val="009545F5"/>
    <w:rsid w:val="00954F98"/>
    <w:rsid w:val="00955B82"/>
    <w:rsid w:val="0095648A"/>
    <w:rsid w:val="00956710"/>
    <w:rsid w:val="00956852"/>
    <w:rsid w:val="009574CD"/>
    <w:rsid w:val="00960639"/>
    <w:rsid w:val="00961522"/>
    <w:rsid w:val="00962C33"/>
    <w:rsid w:val="00962E00"/>
    <w:rsid w:val="009633BB"/>
    <w:rsid w:val="00963A54"/>
    <w:rsid w:val="009645A0"/>
    <w:rsid w:val="009645EE"/>
    <w:rsid w:val="0096503E"/>
    <w:rsid w:val="009655BD"/>
    <w:rsid w:val="00965888"/>
    <w:rsid w:val="00965CBA"/>
    <w:rsid w:val="0096710D"/>
    <w:rsid w:val="00970033"/>
    <w:rsid w:val="00970897"/>
    <w:rsid w:val="00970B7A"/>
    <w:rsid w:val="0097102B"/>
    <w:rsid w:val="009715A3"/>
    <w:rsid w:val="009726D8"/>
    <w:rsid w:val="0097345D"/>
    <w:rsid w:val="0097423F"/>
    <w:rsid w:val="00974F0F"/>
    <w:rsid w:val="00975041"/>
    <w:rsid w:val="00975851"/>
    <w:rsid w:val="00975C9E"/>
    <w:rsid w:val="0097611E"/>
    <w:rsid w:val="009767C7"/>
    <w:rsid w:val="00976B14"/>
    <w:rsid w:val="00976C17"/>
    <w:rsid w:val="00976D06"/>
    <w:rsid w:val="00976FAB"/>
    <w:rsid w:val="0098007E"/>
    <w:rsid w:val="00980255"/>
    <w:rsid w:val="00980F43"/>
    <w:rsid w:val="00980F67"/>
    <w:rsid w:val="00981FFA"/>
    <w:rsid w:val="00982030"/>
    <w:rsid w:val="00982A00"/>
    <w:rsid w:val="00982BC2"/>
    <w:rsid w:val="009831E6"/>
    <w:rsid w:val="00983701"/>
    <w:rsid w:val="009839AF"/>
    <w:rsid w:val="00983CB1"/>
    <w:rsid w:val="00985969"/>
    <w:rsid w:val="00985FD0"/>
    <w:rsid w:val="009866A0"/>
    <w:rsid w:val="0098674D"/>
    <w:rsid w:val="00987A6B"/>
    <w:rsid w:val="00987EA2"/>
    <w:rsid w:val="0099032A"/>
    <w:rsid w:val="00990677"/>
    <w:rsid w:val="00990F1F"/>
    <w:rsid w:val="0099148A"/>
    <w:rsid w:val="00991865"/>
    <w:rsid w:val="00991AE7"/>
    <w:rsid w:val="00992010"/>
    <w:rsid w:val="009930BE"/>
    <w:rsid w:val="00993453"/>
    <w:rsid w:val="00994359"/>
    <w:rsid w:val="00995AE8"/>
    <w:rsid w:val="00996AE5"/>
    <w:rsid w:val="0099712F"/>
    <w:rsid w:val="00997567"/>
    <w:rsid w:val="00997B5E"/>
    <w:rsid w:val="00997BB3"/>
    <w:rsid w:val="009A0823"/>
    <w:rsid w:val="009A09DB"/>
    <w:rsid w:val="009A147A"/>
    <w:rsid w:val="009A2E7B"/>
    <w:rsid w:val="009A3571"/>
    <w:rsid w:val="009A3E2F"/>
    <w:rsid w:val="009A4F22"/>
    <w:rsid w:val="009A5038"/>
    <w:rsid w:val="009A51F6"/>
    <w:rsid w:val="009A58CF"/>
    <w:rsid w:val="009A683F"/>
    <w:rsid w:val="009A6BE7"/>
    <w:rsid w:val="009A6EA8"/>
    <w:rsid w:val="009A7A07"/>
    <w:rsid w:val="009A7B45"/>
    <w:rsid w:val="009A7ECF"/>
    <w:rsid w:val="009B03BF"/>
    <w:rsid w:val="009B0B93"/>
    <w:rsid w:val="009B182A"/>
    <w:rsid w:val="009B197B"/>
    <w:rsid w:val="009B1993"/>
    <w:rsid w:val="009B24A8"/>
    <w:rsid w:val="009B3F8D"/>
    <w:rsid w:val="009B43EF"/>
    <w:rsid w:val="009B481E"/>
    <w:rsid w:val="009B56BC"/>
    <w:rsid w:val="009B594E"/>
    <w:rsid w:val="009B597F"/>
    <w:rsid w:val="009B5DAD"/>
    <w:rsid w:val="009B6426"/>
    <w:rsid w:val="009B689A"/>
    <w:rsid w:val="009B699D"/>
    <w:rsid w:val="009B755D"/>
    <w:rsid w:val="009B7E5D"/>
    <w:rsid w:val="009C035C"/>
    <w:rsid w:val="009C0818"/>
    <w:rsid w:val="009C097B"/>
    <w:rsid w:val="009C11B7"/>
    <w:rsid w:val="009C1410"/>
    <w:rsid w:val="009C16A9"/>
    <w:rsid w:val="009C1862"/>
    <w:rsid w:val="009C2209"/>
    <w:rsid w:val="009C24DB"/>
    <w:rsid w:val="009C29B7"/>
    <w:rsid w:val="009C2C77"/>
    <w:rsid w:val="009C2D05"/>
    <w:rsid w:val="009C2F5C"/>
    <w:rsid w:val="009C3888"/>
    <w:rsid w:val="009C3D87"/>
    <w:rsid w:val="009C4C9F"/>
    <w:rsid w:val="009C5AF2"/>
    <w:rsid w:val="009C5D09"/>
    <w:rsid w:val="009C5DF5"/>
    <w:rsid w:val="009C5F9B"/>
    <w:rsid w:val="009C6526"/>
    <w:rsid w:val="009C6689"/>
    <w:rsid w:val="009C6CBC"/>
    <w:rsid w:val="009C7B44"/>
    <w:rsid w:val="009C7D41"/>
    <w:rsid w:val="009D0227"/>
    <w:rsid w:val="009D02BA"/>
    <w:rsid w:val="009D0AEC"/>
    <w:rsid w:val="009D10AF"/>
    <w:rsid w:val="009D1342"/>
    <w:rsid w:val="009D1489"/>
    <w:rsid w:val="009D173B"/>
    <w:rsid w:val="009D1827"/>
    <w:rsid w:val="009D227F"/>
    <w:rsid w:val="009D2C8F"/>
    <w:rsid w:val="009D2D4D"/>
    <w:rsid w:val="009D3E1A"/>
    <w:rsid w:val="009D4A20"/>
    <w:rsid w:val="009D4BDA"/>
    <w:rsid w:val="009D4FCD"/>
    <w:rsid w:val="009D5B2A"/>
    <w:rsid w:val="009D6F3B"/>
    <w:rsid w:val="009D7EFE"/>
    <w:rsid w:val="009D7F22"/>
    <w:rsid w:val="009E087A"/>
    <w:rsid w:val="009E0D0A"/>
    <w:rsid w:val="009E109F"/>
    <w:rsid w:val="009E1CBE"/>
    <w:rsid w:val="009E2857"/>
    <w:rsid w:val="009E2967"/>
    <w:rsid w:val="009E4828"/>
    <w:rsid w:val="009E4D75"/>
    <w:rsid w:val="009E58C6"/>
    <w:rsid w:val="009E58EE"/>
    <w:rsid w:val="009E5AA1"/>
    <w:rsid w:val="009E6B19"/>
    <w:rsid w:val="009E6C27"/>
    <w:rsid w:val="009E7779"/>
    <w:rsid w:val="009E7B1A"/>
    <w:rsid w:val="009F0CDF"/>
    <w:rsid w:val="009F0E95"/>
    <w:rsid w:val="009F1768"/>
    <w:rsid w:val="009F221E"/>
    <w:rsid w:val="009F27A5"/>
    <w:rsid w:val="009F2B81"/>
    <w:rsid w:val="009F391A"/>
    <w:rsid w:val="009F39D1"/>
    <w:rsid w:val="009F3B02"/>
    <w:rsid w:val="009F4716"/>
    <w:rsid w:val="009F47A8"/>
    <w:rsid w:val="009F4EE1"/>
    <w:rsid w:val="009F5226"/>
    <w:rsid w:val="009F60B0"/>
    <w:rsid w:val="009F6C56"/>
    <w:rsid w:val="009F764B"/>
    <w:rsid w:val="009F76DB"/>
    <w:rsid w:val="00A00247"/>
    <w:rsid w:val="00A0070A"/>
    <w:rsid w:val="00A0076E"/>
    <w:rsid w:val="00A015B9"/>
    <w:rsid w:val="00A032D1"/>
    <w:rsid w:val="00A03D0F"/>
    <w:rsid w:val="00A05A9A"/>
    <w:rsid w:val="00A05C67"/>
    <w:rsid w:val="00A06265"/>
    <w:rsid w:val="00A067E6"/>
    <w:rsid w:val="00A06F56"/>
    <w:rsid w:val="00A07367"/>
    <w:rsid w:val="00A0781B"/>
    <w:rsid w:val="00A115DD"/>
    <w:rsid w:val="00A1171C"/>
    <w:rsid w:val="00A117C4"/>
    <w:rsid w:val="00A11B9D"/>
    <w:rsid w:val="00A11C04"/>
    <w:rsid w:val="00A1243D"/>
    <w:rsid w:val="00A12BB0"/>
    <w:rsid w:val="00A13C46"/>
    <w:rsid w:val="00A13C68"/>
    <w:rsid w:val="00A13CB3"/>
    <w:rsid w:val="00A13F46"/>
    <w:rsid w:val="00A13F78"/>
    <w:rsid w:val="00A14040"/>
    <w:rsid w:val="00A14B6C"/>
    <w:rsid w:val="00A15272"/>
    <w:rsid w:val="00A1532D"/>
    <w:rsid w:val="00A15772"/>
    <w:rsid w:val="00A15C8E"/>
    <w:rsid w:val="00A1610B"/>
    <w:rsid w:val="00A16AC1"/>
    <w:rsid w:val="00A17083"/>
    <w:rsid w:val="00A172C3"/>
    <w:rsid w:val="00A204C6"/>
    <w:rsid w:val="00A20F94"/>
    <w:rsid w:val="00A2113E"/>
    <w:rsid w:val="00A211C8"/>
    <w:rsid w:val="00A21471"/>
    <w:rsid w:val="00A21920"/>
    <w:rsid w:val="00A22AD6"/>
    <w:rsid w:val="00A24925"/>
    <w:rsid w:val="00A251EA"/>
    <w:rsid w:val="00A25838"/>
    <w:rsid w:val="00A259F1"/>
    <w:rsid w:val="00A25B6A"/>
    <w:rsid w:val="00A26271"/>
    <w:rsid w:val="00A26F80"/>
    <w:rsid w:val="00A2723F"/>
    <w:rsid w:val="00A27329"/>
    <w:rsid w:val="00A27340"/>
    <w:rsid w:val="00A276E0"/>
    <w:rsid w:val="00A27C70"/>
    <w:rsid w:val="00A306B2"/>
    <w:rsid w:val="00A30B64"/>
    <w:rsid w:val="00A31303"/>
    <w:rsid w:val="00A31F4A"/>
    <w:rsid w:val="00A32B01"/>
    <w:rsid w:val="00A32C3B"/>
    <w:rsid w:val="00A33652"/>
    <w:rsid w:val="00A33952"/>
    <w:rsid w:val="00A33BA0"/>
    <w:rsid w:val="00A345D8"/>
    <w:rsid w:val="00A35398"/>
    <w:rsid w:val="00A3644C"/>
    <w:rsid w:val="00A366D5"/>
    <w:rsid w:val="00A3748C"/>
    <w:rsid w:val="00A40DD6"/>
    <w:rsid w:val="00A412A4"/>
    <w:rsid w:val="00A4163D"/>
    <w:rsid w:val="00A41901"/>
    <w:rsid w:val="00A41EF3"/>
    <w:rsid w:val="00A424B7"/>
    <w:rsid w:val="00A42B9E"/>
    <w:rsid w:val="00A42D9E"/>
    <w:rsid w:val="00A430C4"/>
    <w:rsid w:val="00A43176"/>
    <w:rsid w:val="00A434E4"/>
    <w:rsid w:val="00A43A8A"/>
    <w:rsid w:val="00A444E7"/>
    <w:rsid w:val="00A4471D"/>
    <w:rsid w:val="00A44B2B"/>
    <w:rsid w:val="00A45790"/>
    <w:rsid w:val="00A45F4F"/>
    <w:rsid w:val="00A4635C"/>
    <w:rsid w:val="00A464FF"/>
    <w:rsid w:val="00A46826"/>
    <w:rsid w:val="00A46D75"/>
    <w:rsid w:val="00A5040A"/>
    <w:rsid w:val="00A518BB"/>
    <w:rsid w:val="00A51B54"/>
    <w:rsid w:val="00A51BB4"/>
    <w:rsid w:val="00A523EA"/>
    <w:rsid w:val="00A5244B"/>
    <w:rsid w:val="00A5288E"/>
    <w:rsid w:val="00A52A93"/>
    <w:rsid w:val="00A53153"/>
    <w:rsid w:val="00A53AAB"/>
    <w:rsid w:val="00A53EDD"/>
    <w:rsid w:val="00A53EF5"/>
    <w:rsid w:val="00A552A3"/>
    <w:rsid w:val="00A55300"/>
    <w:rsid w:val="00A55531"/>
    <w:rsid w:val="00A55D33"/>
    <w:rsid w:val="00A56BF9"/>
    <w:rsid w:val="00A600A9"/>
    <w:rsid w:val="00A60C44"/>
    <w:rsid w:val="00A61314"/>
    <w:rsid w:val="00A621D5"/>
    <w:rsid w:val="00A621DE"/>
    <w:rsid w:val="00A625C6"/>
    <w:rsid w:val="00A638B8"/>
    <w:rsid w:val="00A63EAA"/>
    <w:rsid w:val="00A6536D"/>
    <w:rsid w:val="00A65C44"/>
    <w:rsid w:val="00A66208"/>
    <w:rsid w:val="00A67204"/>
    <w:rsid w:val="00A6738E"/>
    <w:rsid w:val="00A6755C"/>
    <w:rsid w:val="00A67EB4"/>
    <w:rsid w:val="00A70155"/>
    <w:rsid w:val="00A7032F"/>
    <w:rsid w:val="00A7065A"/>
    <w:rsid w:val="00A707AD"/>
    <w:rsid w:val="00A71D13"/>
    <w:rsid w:val="00A72E0F"/>
    <w:rsid w:val="00A72F11"/>
    <w:rsid w:val="00A72FC3"/>
    <w:rsid w:val="00A731F4"/>
    <w:rsid w:val="00A7372A"/>
    <w:rsid w:val="00A74D72"/>
    <w:rsid w:val="00A754CC"/>
    <w:rsid w:val="00A759B7"/>
    <w:rsid w:val="00A76135"/>
    <w:rsid w:val="00A769D7"/>
    <w:rsid w:val="00A76E59"/>
    <w:rsid w:val="00A77098"/>
    <w:rsid w:val="00A77646"/>
    <w:rsid w:val="00A80509"/>
    <w:rsid w:val="00A80603"/>
    <w:rsid w:val="00A8090E"/>
    <w:rsid w:val="00A80FBF"/>
    <w:rsid w:val="00A822DB"/>
    <w:rsid w:val="00A82403"/>
    <w:rsid w:val="00A82652"/>
    <w:rsid w:val="00A82AA4"/>
    <w:rsid w:val="00A82F12"/>
    <w:rsid w:val="00A83727"/>
    <w:rsid w:val="00A83953"/>
    <w:rsid w:val="00A83C90"/>
    <w:rsid w:val="00A83D82"/>
    <w:rsid w:val="00A84658"/>
    <w:rsid w:val="00A86301"/>
    <w:rsid w:val="00A86342"/>
    <w:rsid w:val="00A86DE4"/>
    <w:rsid w:val="00A870F6"/>
    <w:rsid w:val="00A9133E"/>
    <w:rsid w:val="00A9170B"/>
    <w:rsid w:val="00A919C1"/>
    <w:rsid w:val="00A92376"/>
    <w:rsid w:val="00A927DE"/>
    <w:rsid w:val="00A92948"/>
    <w:rsid w:val="00A92A84"/>
    <w:rsid w:val="00A93C3D"/>
    <w:rsid w:val="00A94CD0"/>
    <w:rsid w:val="00A94D23"/>
    <w:rsid w:val="00A952AB"/>
    <w:rsid w:val="00A956E2"/>
    <w:rsid w:val="00A95996"/>
    <w:rsid w:val="00A959E2"/>
    <w:rsid w:val="00A9675E"/>
    <w:rsid w:val="00A96F0B"/>
    <w:rsid w:val="00A97090"/>
    <w:rsid w:val="00A970E7"/>
    <w:rsid w:val="00A97240"/>
    <w:rsid w:val="00A972E7"/>
    <w:rsid w:val="00A97C9F"/>
    <w:rsid w:val="00A97EEC"/>
    <w:rsid w:val="00AA06D8"/>
    <w:rsid w:val="00AA0B42"/>
    <w:rsid w:val="00AA2346"/>
    <w:rsid w:val="00AA2B6B"/>
    <w:rsid w:val="00AA3999"/>
    <w:rsid w:val="00AA3F9C"/>
    <w:rsid w:val="00AA41B0"/>
    <w:rsid w:val="00AA4708"/>
    <w:rsid w:val="00AA4A96"/>
    <w:rsid w:val="00AA5150"/>
    <w:rsid w:val="00AA519A"/>
    <w:rsid w:val="00AA531D"/>
    <w:rsid w:val="00AA55B7"/>
    <w:rsid w:val="00AA5B9E"/>
    <w:rsid w:val="00AA6594"/>
    <w:rsid w:val="00AA6B66"/>
    <w:rsid w:val="00AA6D4D"/>
    <w:rsid w:val="00AA7537"/>
    <w:rsid w:val="00AA7CB9"/>
    <w:rsid w:val="00AB0597"/>
    <w:rsid w:val="00AB0D9D"/>
    <w:rsid w:val="00AB0F07"/>
    <w:rsid w:val="00AB120D"/>
    <w:rsid w:val="00AB1889"/>
    <w:rsid w:val="00AB19FF"/>
    <w:rsid w:val="00AB1C00"/>
    <w:rsid w:val="00AB1ED3"/>
    <w:rsid w:val="00AB20D6"/>
    <w:rsid w:val="00AB2407"/>
    <w:rsid w:val="00AB2AB2"/>
    <w:rsid w:val="00AB2AFB"/>
    <w:rsid w:val="00AB2B77"/>
    <w:rsid w:val="00AB455C"/>
    <w:rsid w:val="00AB4FC8"/>
    <w:rsid w:val="00AB53DF"/>
    <w:rsid w:val="00AB5442"/>
    <w:rsid w:val="00AB5BAA"/>
    <w:rsid w:val="00AB5C45"/>
    <w:rsid w:val="00AB6384"/>
    <w:rsid w:val="00AB6B76"/>
    <w:rsid w:val="00AB7323"/>
    <w:rsid w:val="00AB78FC"/>
    <w:rsid w:val="00AB7E58"/>
    <w:rsid w:val="00AB7FE1"/>
    <w:rsid w:val="00AC05D7"/>
    <w:rsid w:val="00AC0C87"/>
    <w:rsid w:val="00AC1112"/>
    <w:rsid w:val="00AC16B2"/>
    <w:rsid w:val="00AC16D9"/>
    <w:rsid w:val="00AC1A77"/>
    <w:rsid w:val="00AC20E3"/>
    <w:rsid w:val="00AC424B"/>
    <w:rsid w:val="00AC4B54"/>
    <w:rsid w:val="00AC4E53"/>
    <w:rsid w:val="00AC50A0"/>
    <w:rsid w:val="00AC5454"/>
    <w:rsid w:val="00AC5926"/>
    <w:rsid w:val="00AC5AAD"/>
    <w:rsid w:val="00AC5BDF"/>
    <w:rsid w:val="00AC61FB"/>
    <w:rsid w:val="00AC67E9"/>
    <w:rsid w:val="00AC7B03"/>
    <w:rsid w:val="00AD0710"/>
    <w:rsid w:val="00AD0940"/>
    <w:rsid w:val="00AD0A72"/>
    <w:rsid w:val="00AD0FB3"/>
    <w:rsid w:val="00AD0FBA"/>
    <w:rsid w:val="00AD16C5"/>
    <w:rsid w:val="00AD1BB7"/>
    <w:rsid w:val="00AD1ED8"/>
    <w:rsid w:val="00AD1FB6"/>
    <w:rsid w:val="00AD277F"/>
    <w:rsid w:val="00AD2C27"/>
    <w:rsid w:val="00AD3219"/>
    <w:rsid w:val="00AD3279"/>
    <w:rsid w:val="00AD3D3C"/>
    <w:rsid w:val="00AD43A2"/>
    <w:rsid w:val="00AD45CF"/>
    <w:rsid w:val="00AD47AA"/>
    <w:rsid w:val="00AD506E"/>
    <w:rsid w:val="00AD506F"/>
    <w:rsid w:val="00AD5562"/>
    <w:rsid w:val="00AD5569"/>
    <w:rsid w:val="00AD64C3"/>
    <w:rsid w:val="00AD6943"/>
    <w:rsid w:val="00AD6B78"/>
    <w:rsid w:val="00AD6E8B"/>
    <w:rsid w:val="00AD753F"/>
    <w:rsid w:val="00AD7F26"/>
    <w:rsid w:val="00AE042B"/>
    <w:rsid w:val="00AE1079"/>
    <w:rsid w:val="00AE15FC"/>
    <w:rsid w:val="00AE1809"/>
    <w:rsid w:val="00AE1D46"/>
    <w:rsid w:val="00AE1EDD"/>
    <w:rsid w:val="00AE20FD"/>
    <w:rsid w:val="00AE23E9"/>
    <w:rsid w:val="00AE330A"/>
    <w:rsid w:val="00AE3AC0"/>
    <w:rsid w:val="00AE536E"/>
    <w:rsid w:val="00AE58F5"/>
    <w:rsid w:val="00AE61B9"/>
    <w:rsid w:val="00AE62D1"/>
    <w:rsid w:val="00AE642D"/>
    <w:rsid w:val="00AE6B27"/>
    <w:rsid w:val="00AE793B"/>
    <w:rsid w:val="00AF01DD"/>
    <w:rsid w:val="00AF04AD"/>
    <w:rsid w:val="00AF08D2"/>
    <w:rsid w:val="00AF2E72"/>
    <w:rsid w:val="00AF40C4"/>
    <w:rsid w:val="00AF446C"/>
    <w:rsid w:val="00AF45D3"/>
    <w:rsid w:val="00AF46DC"/>
    <w:rsid w:val="00AF4855"/>
    <w:rsid w:val="00AF4866"/>
    <w:rsid w:val="00AF5E38"/>
    <w:rsid w:val="00AF6C00"/>
    <w:rsid w:val="00AF7B22"/>
    <w:rsid w:val="00B0070A"/>
    <w:rsid w:val="00B00B10"/>
    <w:rsid w:val="00B00D10"/>
    <w:rsid w:val="00B019F4"/>
    <w:rsid w:val="00B0265D"/>
    <w:rsid w:val="00B02872"/>
    <w:rsid w:val="00B02A7A"/>
    <w:rsid w:val="00B02F2E"/>
    <w:rsid w:val="00B03283"/>
    <w:rsid w:val="00B040E8"/>
    <w:rsid w:val="00B04C03"/>
    <w:rsid w:val="00B05432"/>
    <w:rsid w:val="00B05B9B"/>
    <w:rsid w:val="00B05FE6"/>
    <w:rsid w:val="00B0613A"/>
    <w:rsid w:val="00B06990"/>
    <w:rsid w:val="00B06A3E"/>
    <w:rsid w:val="00B06AC3"/>
    <w:rsid w:val="00B06D4B"/>
    <w:rsid w:val="00B06D53"/>
    <w:rsid w:val="00B07682"/>
    <w:rsid w:val="00B07873"/>
    <w:rsid w:val="00B079B0"/>
    <w:rsid w:val="00B07B42"/>
    <w:rsid w:val="00B07E5C"/>
    <w:rsid w:val="00B1073D"/>
    <w:rsid w:val="00B10891"/>
    <w:rsid w:val="00B11EA8"/>
    <w:rsid w:val="00B12FF1"/>
    <w:rsid w:val="00B13099"/>
    <w:rsid w:val="00B13177"/>
    <w:rsid w:val="00B141C4"/>
    <w:rsid w:val="00B143F6"/>
    <w:rsid w:val="00B15BA3"/>
    <w:rsid w:val="00B1612A"/>
    <w:rsid w:val="00B162DB"/>
    <w:rsid w:val="00B1641C"/>
    <w:rsid w:val="00B169AF"/>
    <w:rsid w:val="00B171EA"/>
    <w:rsid w:val="00B17B63"/>
    <w:rsid w:val="00B17C81"/>
    <w:rsid w:val="00B17FC0"/>
    <w:rsid w:val="00B20363"/>
    <w:rsid w:val="00B2057A"/>
    <w:rsid w:val="00B20DB5"/>
    <w:rsid w:val="00B221A1"/>
    <w:rsid w:val="00B228A9"/>
    <w:rsid w:val="00B23069"/>
    <w:rsid w:val="00B233DB"/>
    <w:rsid w:val="00B233DD"/>
    <w:rsid w:val="00B24212"/>
    <w:rsid w:val="00B24609"/>
    <w:rsid w:val="00B24CCE"/>
    <w:rsid w:val="00B24D26"/>
    <w:rsid w:val="00B251DB"/>
    <w:rsid w:val="00B252A9"/>
    <w:rsid w:val="00B253D9"/>
    <w:rsid w:val="00B2556F"/>
    <w:rsid w:val="00B25910"/>
    <w:rsid w:val="00B25ADC"/>
    <w:rsid w:val="00B25BE2"/>
    <w:rsid w:val="00B26D07"/>
    <w:rsid w:val="00B27ACE"/>
    <w:rsid w:val="00B27D8E"/>
    <w:rsid w:val="00B308DC"/>
    <w:rsid w:val="00B30FFB"/>
    <w:rsid w:val="00B3121D"/>
    <w:rsid w:val="00B31679"/>
    <w:rsid w:val="00B31FEB"/>
    <w:rsid w:val="00B324E6"/>
    <w:rsid w:val="00B32AAB"/>
    <w:rsid w:val="00B32D7E"/>
    <w:rsid w:val="00B333DC"/>
    <w:rsid w:val="00B3340F"/>
    <w:rsid w:val="00B336B0"/>
    <w:rsid w:val="00B338A9"/>
    <w:rsid w:val="00B33AB7"/>
    <w:rsid w:val="00B33E4C"/>
    <w:rsid w:val="00B34F5E"/>
    <w:rsid w:val="00B35172"/>
    <w:rsid w:val="00B3637E"/>
    <w:rsid w:val="00B363C0"/>
    <w:rsid w:val="00B36A45"/>
    <w:rsid w:val="00B36CAD"/>
    <w:rsid w:val="00B36D4E"/>
    <w:rsid w:val="00B37848"/>
    <w:rsid w:val="00B37D6A"/>
    <w:rsid w:val="00B40AA0"/>
    <w:rsid w:val="00B40B2D"/>
    <w:rsid w:val="00B41160"/>
    <w:rsid w:val="00B417FB"/>
    <w:rsid w:val="00B42E28"/>
    <w:rsid w:val="00B42F29"/>
    <w:rsid w:val="00B4332A"/>
    <w:rsid w:val="00B440EB"/>
    <w:rsid w:val="00B448DE"/>
    <w:rsid w:val="00B44FBE"/>
    <w:rsid w:val="00B45089"/>
    <w:rsid w:val="00B4517B"/>
    <w:rsid w:val="00B4620D"/>
    <w:rsid w:val="00B4632E"/>
    <w:rsid w:val="00B4670E"/>
    <w:rsid w:val="00B4675A"/>
    <w:rsid w:val="00B473DB"/>
    <w:rsid w:val="00B474A6"/>
    <w:rsid w:val="00B50327"/>
    <w:rsid w:val="00B50D20"/>
    <w:rsid w:val="00B529B3"/>
    <w:rsid w:val="00B5381E"/>
    <w:rsid w:val="00B54000"/>
    <w:rsid w:val="00B557ED"/>
    <w:rsid w:val="00B5610B"/>
    <w:rsid w:val="00B562E9"/>
    <w:rsid w:val="00B56B71"/>
    <w:rsid w:val="00B6033C"/>
    <w:rsid w:val="00B608CF"/>
    <w:rsid w:val="00B609CD"/>
    <w:rsid w:val="00B60DBA"/>
    <w:rsid w:val="00B60E07"/>
    <w:rsid w:val="00B60EB4"/>
    <w:rsid w:val="00B60F0A"/>
    <w:rsid w:val="00B61A61"/>
    <w:rsid w:val="00B62151"/>
    <w:rsid w:val="00B6219D"/>
    <w:rsid w:val="00B62700"/>
    <w:rsid w:val="00B62ADA"/>
    <w:rsid w:val="00B62F62"/>
    <w:rsid w:val="00B632DE"/>
    <w:rsid w:val="00B6370E"/>
    <w:rsid w:val="00B6384B"/>
    <w:rsid w:val="00B6403F"/>
    <w:rsid w:val="00B641CB"/>
    <w:rsid w:val="00B64C46"/>
    <w:rsid w:val="00B65649"/>
    <w:rsid w:val="00B6570F"/>
    <w:rsid w:val="00B657CD"/>
    <w:rsid w:val="00B65C2D"/>
    <w:rsid w:val="00B65E47"/>
    <w:rsid w:val="00B65E72"/>
    <w:rsid w:val="00B66337"/>
    <w:rsid w:val="00B66609"/>
    <w:rsid w:val="00B66DF9"/>
    <w:rsid w:val="00B67243"/>
    <w:rsid w:val="00B679AB"/>
    <w:rsid w:val="00B67A02"/>
    <w:rsid w:val="00B71227"/>
    <w:rsid w:val="00B7217D"/>
    <w:rsid w:val="00B723B3"/>
    <w:rsid w:val="00B72763"/>
    <w:rsid w:val="00B72A23"/>
    <w:rsid w:val="00B72B51"/>
    <w:rsid w:val="00B72C5A"/>
    <w:rsid w:val="00B734B9"/>
    <w:rsid w:val="00B73924"/>
    <w:rsid w:val="00B73E57"/>
    <w:rsid w:val="00B74E71"/>
    <w:rsid w:val="00B759BE"/>
    <w:rsid w:val="00B75B09"/>
    <w:rsid w:val="00B7628B"/>
    <w:rsid w:val="00B766E6"/>
    <w:rsid w:val="00B767B8"/>
    <w:rsid w:val="00B7699F"/>
    <w:rsid w:val="00B76AC2"/>
    <w:rsid w:val="00B76DB8"/>
    <w:rsid w:val="00B76F98"/>
    <w:rsid w:val="00B7743B"/>
    <w:rsid w:val="00B811F7"/>
    <w:rsid w:val="00B81284"/>
    <w:rsid w:val="00B814A1"/>
    <w:rsid w:val="00B81569"/>
    <w:rsid w:val="00B815E4"/>
    <w:rsid w:val="00B81CFB"/>
    <w:rsid w:val="00B82C7A"/>
    <w:rsid w:val="00B82D51"/>
    <w:rsid w:val="00B83200"/>
    <w:rsid w:val="00B83980"/>
    <w:rsid w:val="00B843EA"/>
    <w:rsid w:val="00B84DAC"/>
    <w:rsid w:val="00B85B3C"/>
    <w:rsid w:val="00B85BFC"/>
    <w:rsid w:val="00B85C05"/>
    <w:rsid w:val="00B86F28"/>
    <w:rsid w:val="00B87BE6"/>
    <w:rsid w:val="00B87EF8"/>
    <w:rsid w:val="00B902F8"/>
    <w:rsid w:val="00B91377"/>
    <w:rsid w:val="00B916E9"/>
    <w:rsid w:val="00B91CC9"/>
    <w:rsid w:val="00B91F30"/>
    <w:rsid w:val="00B9229D"/>
    <w:rsid w:val="00B926CA"/>
    <w:rsid w:val="00B931D4"/>
    <w:rsid w:val="00B93435"/>
    <w:rsid w:val="00B93B79"/>
    <w:rsid w:val="00B93F11"/>
    <w:rsid w:val="00B942C2"/>
    <w:rsid w:val="00B94FB8"/>
    <w:rsid w:val="00B9547C"/>
    <w:rsid w:val="00B9568B"/>
    <w:rsid w:val="00B95AD5"/>
    <w:rsid w:val="00B95DF0"/>
    <w:rsid w:val="00B96F89"/>
    <w:rsid w:val="00B970DE"/>
    <w:rsid w:val="00B9743F"/>
    <w:rsid w:val="00B975F9"/>
    <w:rsid w:val="00B97C88"/>
    <w:rsid w:val="00BA08C5"/>
    <w:rsid w:val="00BA0B4D"/>
    <w:rsid w:val="00BA0BC0"/>
    <w:rsid w:val="00BA1380"/>
    <w:rsid w:val="00BA13A8"/>
    <w:rsid w:val="00BA1CD3"/>
    <w:rsid w:val="00BA2061"/>
    <w:rsid w:val="00BA2840"/>
    <w:rsid w:val="00BA2F1F"/>
    <w:rsid w:val="00BA3DFA"/>
    <w:rsid w:val="00BA4201"/>
    <w:rsid w:val="00BA4C03"/>
    <w:rsid w:val="00BA530A"/>
    <w:rsid w:val="00BA561B"/>
    <w:rsid w:val="00BA5DC6"/>
    <w:rsid w:val="00BA6196"/>
    <w:rsid w:val="00BA627B"/>
    <w:rsid w:val="00BA69E6"/>
    <w:rsid w:val="00BA6B72"/>
    <w:rsid w:val="00BA7260"/>
    <w:rsid w:val="00BA7358"/>
    <w:rsid w:val="00BA745D"/>
    <w:rsid w:val="00BA7C96"/>
    <w:rsid w:val="00BA7E31"/>
    <w:rsid w:val="00BB03C1"/>
    <w:rsid w:val="00BB041D"/>
    <w:rsid w:val="00BB06B1"/>
    <w:rsid w:val="00BB0826"/>
    <w:rsid w:val="00BB0C3B"/>
    <w:rsid w:val="00BB129F"/>
    <w:rsid w:val="00BB1D12"/>
    <w:rsid w:val="00BB2394"/>
    <w:rsid w:val="00BB2C21"/>
    <w:rsid w:val="00BB2EA6"/>
    <w:rsid w:val="00BB38E3"/>
    <w:rsid w:val="00BB3D54"/>
    <w:rsid w:val="00BB3F5B"/>
    <w:rsid w:val="00BB444C"/>
    <w:rsid w:val="00BB46EC"/>
    <w:rsid w:val="00BB52E0"/>
    <w:rsid w:val="00BB5FF2"/>
    <w:rsid w:val="00BB6BDE"/>
    <w:rsid w:val="00BB6C4F"/>
    <w:rsid w:val="00BB7871"/>
    <w:rsid w:val="00BC01C0"/>
    <w:rsid w:val="00BC14A8"/>
    <w:rsid w:val="00BC1E64"/>
    <w:rsid w:val="00BC2B35"/>
    <w:rsid w:val="00BC2DBB"/>
    <w:rsid w:val="00BC32EE"/>
    <w:rsid w:val="00BC38F8"/>
    <w:rsid w:val="00BC3A43"/>
    <w:rsid w:val="00BC4027"/>
    <w:rsid w:val="00BC5C7F"/>
    <w:rsid w:val="00BC5ECD"/>
    <w:rsid w:val="00BC6905"/>
    <w:rsid w:val="00BC6A0F"/>
    <w:rsid w:val="00BC6A58"/>
    <w:rsid w:val="00BC6CBB"/>
    <w:rsid w:val="00BC6D8C"/>
    <w:rsid w:val="00BC7D8F"/>
    <w:rsid w:val="00BD0A11"/>
    <w:rsid w:val="00BD0DD2"/>
    <w:rsid w:val="00BD1099"/>
    <w:rsid w:val="00BD10D0"/>
    <w:rsid w:val="00BD13F1"/>
    <w:rsid w:val="00BD189C"/>
    <w:rsid w:val="00BD1F78"/>
    <w:rsid w:val="00BD21C4"/>
    <w:rsid w:val="00BD4BF8"/>
    <w:rsid w:val="00BD4EB9"/>
    <w:rsid w:val="00BD56A8"/>
    <w:rsid w:val="00BD56BB"/>
    <w:rsid w:val="00BD5E4C"/>
    <w:rsid w:val="00BD61B3"/>
    <w:rsid w:val="00BD6243"/>
    <w:rsid w:val="00BD65B3"/>
    <w:rsid w:val="00BD65CD"/>
    <w:rsid w:val="00BD6652"/>
    <w:rsid w:val="00BD6A90"/>
    <w:rsid w:val="00BD786D"/>
    <w:rsid w:val="00BD7898"/>
    <w:rsid w:val="00BD7D82"/>
    <w:rsid w:val="00BE05C2"/>
    <w:rsid w:val="00BE09F4"/>
    <w:rsid w:val="00BE12B1"/>
    <w:rsid w:val="00BE1A62"/>
    <w:rsid w:val="00BE2B50"/>
    <w:rsid w:val="00BE2C0F"/>
    <w:rsid w:val="00BE309E"/>
    <w:rsid w:val="00BE321C"/>
    <w:rsid w:val="00BE324C"/>
    <w:rsid w:val="00BE3460"/>
    <w:rsid w:val="00BE3747"/>
    <w:rsid w:val="00BE3BDA"/>
    <w:rsid w:val="00BE3BF3"/>
    <w:rsid w:val="00BE40E5"/>
    <w:rsid w:val="00BE40F0"/>
    <w:rsid w:val="00BE428C"/>
    <w:rsid w:val="00BE4794"/>
    <w:rsid w:val="00BE49A4"/>
    <w:rsid w:val="00BE52AA"/>
    <w:rsid w:val="00BE5432"/>
    <w:rsid w:val="00BE5EA0"/>
    <w:rsid w:val="00BE6546"/>
    <w:rsid w:val="00BF024E"/>
    <w:rsid w:val="00BF2889"/>
    <w:rsid w:val="00BF2B9D"/>
    <w:rsid w:val="00BF3722"/>
    <w:rsid w:val="00BF568F"/>
    <w:rsid w:val="00BF604A"/>
    <w:rsid w:val="00BF6213"/>
    <w:rsid w:val="00BF6551"/>
    <w:rsid w:val="00BF696A"/>
    <w:rsid w:val="00BF6C04"/>
    <w:rsid w:val="00BF6CC0"/>
    <w:rsid w:val="00BF6E42"/>
    <w:rsid w:val="00BF7B38"/>
    <w:rsid w:val="00C00377"/>
    <w:rsid w:val="00C00B0B"/>
    <w:rsid w:val="00C00EB6"/>
    <w:rsid w:val="00C011F3"/>
    <w:rsid w:val="00C01246"/>
    <w:rsid w:val="00C017C8"/>
    <w:rsid w:val="00C01AC3"/>
    <w:rsid w:val="00C020B8"/>
    <w:rsid w:val="00C0242F"/>
    <w:rsid w:val="00C02C09"/>
    <w:rsid w:val="00C02D48"/>
    <w:rsid w:val="00C03C4B"/>
    <w:rsid w:val="00C04B0A"/>
    <w:rsid w:val="00C04C82"/>
    <w:rsid w:val="00C058C8"/>
    <w:rsid w:val="00C05BB8"/>
    <w:rsid w:val="00C05F94"/>
    <w:rsid w:val="00C06D8B"/>
    <w:rsid w:val="00C06F3E"/>
    <w:rsid w:val="00C07402"/>
    <w:rsid w:val="00C10E27"/>
    <w:rsid w:val="00C11749"/>
    <w:rsid w:val="00C1179D"/>
    <w:rsid w:val="00C11A3A"/>
    <w:rsid w:val="00C11E91"/>
    <w:rsid w:val="00C124E5"/>
    <w:rsid w:val="00C131BC"/>
    <w:rsid w:val="00C14175"/>
    <w:rsid w:val="00C141F9"/>
    <w:rsid w:val="00C14A03"/>
    <w:rsid w:val="00C1669E"/>
    <w:rsid w:val="00C1677A"/>
    <w:rsid w:val="00C1708B"/>
    <w:rsid w:val="00C1719F"/>
    <w:rsid w:val="00C174CF"/>
    <w:rsid w:val="00C174EC"/>
    <w:rsid w:val="00C17F23"/>
    <w:rsid w:val="00C20211"/>
    <w:rsid w:val="00C20428"/>
    <w:rsid w:val="00C21240"/>
    <w:rsid w:val="00C21ED1"/>
    <w:rsid w:val="00C22891"/>
    <w:rsid w:val="00C22EAE"/>
    <w:rsid w:val="00C23010"/>
    <w:rsid w:val="00C23A7B"/>
    <w:rsid w:val="00C248C2"/>
    <w:rsid w:val="00C24EA2"/>
    <w:rsid w:val="00C2518E"/>
    <w:rsid w:val="00C2595C"/>
    <w:rsid w:val="00C25CC4"/>
    <w:rsid w:val="00C267F9"/>
    <w:rsid w:val="00C26C85"/>
    <w:rsid w:val="00C274FE"/>
    <w:rsid w:val="00C27602"/>
    <w:rsid w:val="00C27CDA"/>
    <w:rsid w:val="00C27F77"/>
    <w:rsid w:val="00C30278"/>
    <w:rsid w:val="00C303DB"/>
    <w:rsid w:val="00C3106B"/>
    <w:rsid w:val="00C31298"/>
    <w:rsid w:val="00C313B6"/>
    <w:rsid w:val="00C31688"/>
    <w:rsid w:val="00C32340"/>
    <w:rsid w:val="00C32376"/>
    <w:rsid w:val="00C327FC"/>
    <w:rsid w:val="00C328BB"/>
    <w:rsid w:val="00C32E3C"/>
    <w:rsid w:val="00C33722"/>
    <w:rsid w:val="00C3399F"/>
    <w:rsid w:val="00C33D9E"/>
    <w:rsid w:val="00C34006"/>
    <w:rsid w:val="00C35277"/>
    <w:rsid w:val="00C35FE8"/>
    <w:rsid w:val="00C3601F"/>
    <w:rsid w:val="00C37292"/>
    <w:rsid w:val="00C405EB"/>
    <w:rsid w:val="00C40932"/>
    <w:rsid w:val="00C4147B"/>
    <w:rsid w:val="00C419ED"/>
    <w:rsid w:val="00C4213C"/>
    <w:rsid w:val="00C42540"/>
    <w:rsid w:val="00C426B1"/>
    <w:rsid w:val="00C42C45"/>
    <w:rsid w:val="00C42D01"/>
    <w:rsid w:val="00C43960"/>
    <w:rsid w:val="00C43C2A"/>
    <w:rsid w:val="00C43F08"/>
    <w:rsid w:val="00C4494C"/>
    <w:rsid w:val="00C456E6"/>
    <w:rsid w:val="00C45BB9"/>
    <w:rsid w:val="00C46103"/>
    <w:rsid w:val="00C46243"/>
    <w:rsid w:val="00C464A3"/>
    <w:rsid w:val="00C46539"/>
    <w:rsid w:val="00C47069"/>
    <w:rsid w:val="00C472EA"/>
    <w:rsid w:val="00C47B75"/>
    <w:rsid w:val="00C504E7"/>
    <w:rsid w:val="00C518AE"/>
    <w:rsid w:val="00C51B9F"/>
    <w:rsid w:val="00C51CBB"/>
    <w:rsid w:val="00C51F55"/>
    <w:rsid w:val="00C5223F"/>
    <w:rsid w:val="00C54E63"/>
    <w:rsid w:val="00C550FC"/>
    <w:rsid w:val="00C556C0"/>
    <w:rsid w:val="00C55ADC"/>
    <w:rsid w:val="00C560A4"/>
    <w:rsid w:val="00C5618D"/>
    <w:rsid w:val="00C5669C"/>
    <w:rsid w:val="00C60E59"/>
    <w:rsid w:val="00C618F5"/>
    <w:rsid w:val="00C619F0"/>
    <w:rsid w:val="00C6203A"/>
    <w:rsid w:val="00C620CD"/>
    <w:rsid w:val="00C623D9"/>
    <w:rsid w:val="00C62808"/>
    <w:rsid w:val="00C63407"/>
    <w:rsid w:val="00C6399D"/>
    <w:rsid w:val="00C63C3B"/>
    <w:rsid w:val="00C656CB"/>
    <w:rsid w:val="00C65727"/>
    <w:rsid w:val="00C66160"/>
    <w:rsid w:val="00C6642C"/>
    <w:rsid w:val="00C666AF"/>
    <w:rsid w:val="00C675CD"/>
    <w:rsid w:val="00C6766C"/>
    <w:rsid w:val="00C67AFB"/>
    <w:rsid w:val="00C67B50"/>
    <w:rsid w:val="00C67CCF"/>
    <w:rsid w:val="00C70AE0"/>
    <w:rsid w:val="00C7160B"/>
    <w:rsid w:val="00C7167F"/>
    <w:rsid w:val="00C721AC"/>
    <w:rsid w:val="00C730DB"/>
    <w:rsid w:val="00C7398F"/>
    <w:rsid w:val="00C73B18"/>
    <w:rsid w:val="00C73BB4"/>
    <w:rsid w:val="00C74E5B"/>
    <w:rsid w:val="00C75635"/>
    <w:rsid w:val="00C763E2"/>
    <w:rsid w:val="00C778D3"/>
    <w:rsid w:val="00C77A30"/>
    <w:rsid w:val="00C77DE4"/>
    <w:rsid w:val="00C80318"/>
    <w:rsid w:val="00C813BD"/>
    <w:rsid w:val="00C8209B"/>
    <w:rsid w:val="00C82E2D"/>
    <w:rsid w:val="00C835CF"/>
    <w:rsid w:val="00C83871"/>
    <w:rsid w:val="00C83E12"/>
    <w:rsid w:val="00C8417A"/>
    <w:rsid w:val="00C849BE"/>
    <w:rsid w:val="00C84BEE"/>
    <w:rsid w:val="00C85067"/>
    <w:rsid w:val="00C85301"/>
    <w:rsid w:val="00C855E0"/>
    <w:rsid w:val="00C85D89"/>
    <w:rsid w:val="00C86183"/>
    <w:rsid w:val="00C866CA"/>
    <w:rsid w:val="00C902D3"/>
    <w:rsid w:val="00C905EC"/>
    <w:rsid w:val="00C90815"/>
    <w:rsid w:val="00C9093C"/>
    <w:rsid w:val="00C90D6A"/>
    <w:rsid w:val="00C90F6E"/>
    <w:rsid w:val="00C917E8"/>
    <w:rsid w:val="00C91F80"/>
    <w:rsid w:val="00C92FC7"/>
    <w:rsid w:val="00C936E8"/>
    <w:rsid w:val="00C942E0"/>
    <w:rsid w:val="00C944A8"/>
    <w:rsid w:val="00C95596"/>
    <w:rsid w:val="00C95E57"/>
    <w:rsid w:val="00C97170"/>
    <w:rsid w:val="00C97CD9"/>
    <w:rsid w:val="00C97D5F"/>
    <w:rsid w:val="00CA003E"/>
    <w:rsid w:val="00CA01AA"/>
    <w:rsid w:val="00CA0FF1"/>
    <w:rsid w:val="00CA247E"/>
    <w:rsid w:val="00CA28D6"/>
    <w:rsid w:val="00CA323A"/>
    <w:rsid w:val="00CA3462"/>
    <w:rsid w:val="00CA3DE7"/>
    <w:rsid w:val="00CA41C2"/>
    <w:rsid w:val="00CA4E6D"/>
    <w:rsid w:val="00CA6F83"/>
    <w:rsid w:val="00CA7CCC"/>
    <w:rsid w:val="00CB020B"/>
    <w:rsid w:val="00CB04A1"/>
    <w:rsid w:val="00CB0BC4"/>
    <w:rsid w:val="00CB1492"/>
    <w:rsid w:val="00CB158C"/>
    <w:rsid w:val="00CB22AC"/>
    <w:rsid w:val="00CB24AA"/>
    <w:rsid w:val="00CB267E"/>
    <w:rsid w:val="00CB2860"/>
    <w:rsid w:val="00CB315B"/>
    <w:rsid w:val="00CB3493"/>
    <w:rsid w:val="00CB39A3"/>
    <w:rsid w:val="00CB3E52"/>
    <w:rsid w:val="00CB55C8"/>
    <w:rsid w:val="00CB5C78"/>
    <w:rsid w:val="00CB691C"/>
    <w:rsid w:val="00CB6985"/>
    <w:rsid w:val="00CB6EB5"/>
    <w:rsid w:val="00CB7172"/>
    <w:rsid w:val="00CB7462"/>
    <w:rsid w:val="00CB7E1E"/>
    <w:rsid w:val="00CB7F49"/>
    <w:rsid w:val="00CC0638"/>
    <w:rsid w:val="00CC0BD9"/>
    <w:rsid w:val="00CC1CC1"/>
    <w:rsid w:val="00CC1F0D"/>
    <w:rsid w:val="00CC241D"/>
    <w:rsid w:val="00CC2946"/>
    <w:rsid w:val="00CC2DFD"/>
    <w:rsid w:val="00CC34F1"/>
    <w:rsid w:val="00CC35A3"/>
    <w:rsid w:val="00CC3ACB"/>
    <w:rsid w:val="00CC3B68"/>
    <w:rsid w:val="00CC3D24"/>
    <w:rsid w:val="00CC3F8F"/>
    <w:rsid w:val="00CC44E4"/>
    <w:rsid w:val="00CC4B8F"/>
    <w:rsid w:val="00CC4D22"/>
    <w:rsid w:val="00CC6D28"/>
    <w:rsid w:val="00CC6DB0"/>
    <w:rsid w:val="00CC72B6"/>
    <w:rsid w:val="00CC776F"/>
    <w:rsid w:val="00CC77CC"/>
    <w:rsid w:val="00CD0214"/>
    <w:rsid w:val="00CD0C0C"/>
    <w:rsid w:val="00CD1985"/>
    <w:rsid w:val="00CD1A0B"/>
    <w:rsid w:val="00CD1D4C"/>
    <w:rsid w:val="00CD2944"/>
    <w:rsid w:val="00CD3951"/>
    <w:rsid w:val="00CD3CEA"/>
    <w:rsid w:val="00CD4120"/>
    <w:rsid w:val="00CD4763"/>
    <w:rsid w:val="00CD515D"/>
    <w:rsid w:val="00CD5631"/>
    <w:rsid w:val="00CD5915"/>
    <w:rsid w:val="00CD5A06"/>
    <w:rsid w:val="00CD5F6A"/>
    <w:rsid w:val="00CD6F4C"/>
    <w:rsid w:val="00CD7321"/>
    <w:rsid w:val="00CD7AF8"/>
    <w:rsid w:val="00CD7D4C"/>
    <w:rsid w:val="00CE0B62"/>
    <w:rsid w:val="00CE0C53"/>
    <w:rsid w:val="00CE103A"/>
    <w:rsid w:val="00CE2737"/>
    <w:rsid w:val="00CE33A8"/>
    <w:rsid w:val="00CE4CC2"/>
    <w:rsid w:val="00CE59EA"/>
    <w:rsid w:val="00CE5CBC"/>
    <w:rsid w:val="00CE6536"/>
    <w:rsid w:val="00CE73FB"/>
    <w:rsid w:val="00CE7F06"/>
    <w:rsid w:val="00CF0AC3"/>
    <w:rsid w:val="00CF0BA9"/>
    <w:rsid w:val="00CF0F6C"/>
    <w:rsid w:val="00CF10BA"/>
    <w:rsid w:val="00CF16C4"/>
    <w:rsid w:val="00CF183B"/>
    <w:rsid w:val="00CF1953"/>
    <w:rsid w:val="00CF1B50"/>
    <w:rsid w:val="00CF2092"/>
    <w:rsid w:val="00CF222F"/>
    <w:rsid w:val="00CF23BD"/>
    <w:rsid w:val="00CF2940"/>
    <w:rsid w:val="00CF2C0B"/>
    <w:rsid w:val="00CF2E8B"/>
    <w:rsid w:val="00CF303D"/>
    <w:rsid w:val="00CF3445"/>
    <w:rsid w:val="00CF38A7"/>
    <w:rsid w:val="00CF437C"/>
    <w:rsid w:val="00CF4443"/>
    <w:rsid w:val="00CF4568"/>
    <w:rsid w:val="00CF4778"/>
    <w:rsid w:val="00CF51C8"/>
    <w:rsid w:val="00CF5B0A"/>
    <w:rsid w:val="00CF6116"/>
    <w:rsid w:val="00CF6488"/>
    <w:rsid w:val="00D008BE"/>
    <w:rsid w:val="00D00939"/>
    <w:rsid w:val="00D00958"/>
    <w:rsid w:val="00D00AC3"/>
    <w:rsid w:val="00D00DBA"/>
    <w:rsid w:val="00D01510"/>
    <w:rsid w:val="00D01995"/>
    <w:rsid w:val="00D01B0C"/>
    <w:rsid w:val="00D01C90"/>
    <w:rsid w:val="00D0218D"/>
    <w:rsid w:val="00D02277"/>
    <w:rsid w:val="00D026EB"/>
    <w:rsid w:val="00D02751"/>
    <w:rsid w:val="00D02DA4"/>
    <w:rsid w:val="00D02ED9"/>
    <w:rsid w:val="00D032CD"/>
    <w:rsid w:val="00D03340"/>
    <w:rsid w:val="00D03980"/>
    <w:rsid w:val="00D03ADF"/>
    <w:rsid w:val="00D04405"/>
    <w:rsid w:val="00D0498D"/>
    <w:rsid w:val="00D05793"/>
    <w:rsid w:val="00D05AE5"/>
    <w:rsid w:val="00D05F42"/>
    <w:rsid w:val="00D0615F"/>
    <w:rsid w:val="00D064E7"/>
    <w:rsid w:val="00D067C0"/>
    <w:rsid w:val="00D0693C"/>
    <w:rsid w:val="00D07231"/>
    <w:rsid w:val="00D07710"/>
    <w:rsid w:val="00D07BD6"/>
    <w:rsid w:val="00D1006F"/>
    <w:rsid w:val="00D106CE"/>
    <w:rsid w:val="00D10F5E"/>
    <w:rsid w:val="00D111E1"/>
    <w:rsid w:val="00D1194A"/>
    <w:rsid w:val="00D12260"/>
    <w:rsid w:val="00D12722"/>
    <w:rsid w:val="00D1291A"/>
    <w:rsid w:val="00D136F0"/>
    <w:rsid w:val="00D136F9"/>
    <w:rsid w:val="00D13C43"/>
    <w:rsid w:val="00D13F25"/>
    <w:rsid w:val="00D144C1"/>
    <w:rsid w:val="00D14D94"/>
    <w:rsid w:val="00D1569E"/>
    <w:rsid w:val="00D15A86"/>
    <w:rsid w:val="00D20E77"/>
    <w:rsid w:val="00D21930"/>
    <w:rsid w:val="00D225AA"/>
    <w:rsid w:val="00D22CCB"/>
    <w:rsid w:val="00D22FBD"/>
    <w:rsid w:val="00D23AFF"/>
    <w:rsid w:val="00D23D00"/>
    <w:rsid w:val="00D24534"/>
    <w:rsid w:val="00D249BF"/>
    <w:rsid w:val="00D24B27"/>
    <w:rsid w:val="00D24B4D"/>
    <w:rsid w:val="00D24D27"/>
    <w:rsid w:val="00D25AD9"/>
    <w:rsid w:val="00D25FB5"/>
    <w:rsid w:val="00D26817"/>
    <w:rsid w:val="00D26AE7"/>
    <w:rsid w:val="00D26E0C"/>
    <w:rsid w:val="00D27318"/>
    <w:rsid w:val="00D276C0"/>
    <w:rsid w:val="00D27D2A"/>
    <w:rsid w:val="00D27E3F"/>
    <w:rsid w:val="00D3020E"/>
    <w:rsid w:val="00D30262"/>
    <w:rsid w:val="00D30F64"/>
    <w:rsid w:val="00D3148E"/>
    <w:rsid w:val="00D31E34"/>
    <w:rsid w:val="00D31EB4"/>
    <w:rsid w:val="00D31EF9"/>
    <w:rsid w:val="00D320EC"/>
    <w:rsid w:val="00D329E3"/>
    <w:rsid w:val="00D32ACC"/>
    <w:rsid w:val="00D32B0F"/>
    <w:rsid w:val="00D32EFA"/>
    <w:rsid w:val="00D32FA2"/>
    <w:rsid w:val="00D330E0"/>
    <w:rsid w:val="00D33609"/>
    <w:rsid w:val="00D33A3F"/>
    <w:rsid w:val="00D33B2F"/>
    <w:rsid w:val="00D3493C"/>
    <w:rsid w:val="00D3545A"/>
    <w:rsid w:val="00D35963"/>
    <w:rsid w:val="00D36944"/>
    <w:rsid w:val="00D36F97"/>
    <w:rsid w:val="00D3747A"/>
    <w:rsid w:val="00D379FB"/>
    <w:rsid w:val="00D37C25"/>
    <w:rsid w:val="00D423A3"/>
    <w:rsid w:val="00D42B98"/>
    <w:rsid w:val="00D42D7D"/>
    <w:rsid w:val="00D43AA0"/>
    <w:rsid w:val="00D43B6D"/>
    <w:rsid w:val="00D43CDA"/>
    <w:rsid w:val="00D44223"/>
    <w:rsid w:val="00D44FBE"/>
    <w:rsid w:val="00D46C63"/>
    <w:rsid w:val="00D472D8"/>
    <w:rsid w:val="00D47505"/>
    <w:rsid w:val="00D476B3"/>
    <w:rsid w:val="00D476F3"/>
    <w:rsid w:val="00D47EFB"/>
    <w:rsid w:val="00D5000B"/>
    <w:rsid w:val="00D5013D"/>
    <w:rsid w:val="00D50A03"/>
    <w:rsid w:val="00D50F33"/>
    <w:rsid w:val="00D50FFB"/>
    <w:rsid w:val="00D519F6"/>
    <w:rsid w:val="00D52433"/>
    <w:rsid w:val="00D53BF0"/>
    <w:rsid w:val="00D53ECD"/>
    <w:rsid w:val="00D54DC5"/>
    <w:rsid w:val="00D5527C"/>
    <w:rsid w:val="00D552CB"/>
    <w:rsid w:val="00D55322"/>
    <w:rsid w:val="00D55330"/>
    <w:rsid w:val="00D56091"/>
    <w:rsid w:val="00D56B6D"/>
    <w:rsid w:val="00D5775E"/>
    <w:rsid w:val="00D6072A"/>
    <w:rsid w:val="00D60896"/>
    <w:rsid w:val="00D60AD2"/>
    <w:rsid w:val="00D6175E"/>
    <w:rsid w:val="00D61A86"/>
    <w:rsid w:val="00D61CB0"/>
    <w:rsid w:val="00D62919"/>
    <w:rsid w:val="00D62C1B"/>
    <w:rsid w:val="00D632D1"/>
    <w:rsid w:val="00D635EC"/>
    <w:rsid w:val="00D63B4D"/>
    <w:rsid w:val="00D63B7F"/>
    <w:rsid w:val="00D63EB3"/>
    <w:rsid w:val="00D6443D"/>
    <w:rsid w:val="00D6454F"/>
    <w:rsid w:val="00D64AF7"/>
    <w:rsid w:val="00D64D5C"/>
    <w:rsid w:val="00D6555E"/>
    <w:rsid w:val="00D65B6F"/>
    <w:rsid w:val="00D65F85"/>
    <w:rsid w:val="00D66222"/>
    <w:rsid w:val="00D66839"/>
    <w:rsid w:val="00D67D6E"/>
    <w:rsid w:val="00D70294"/>
    <w:rsid w:val="00D71096"/>
    <w:rsid w:val="00D71FEA"/>
    <w:rsid w:val="00D73C16"/>
    <w:rsid w:val="00D74223"/>
    <w:rsid w:val="00D74D0A"/>
    <w:rsid w:val="00D74F2A"/>
    <w:rsid w:val="00D75065"/>
    <w:rsid w:val="00D75102"/>
    <w:rsid w:val="00D757C5"/>
    <w:rsid w:val="00D767E3"/>
    <w:rsid w:val="00D76DDB"/>
    <w:rsid w:val="00D76F37"/>
    <w:rsid w:val="00D77102"/>
    <w:rsid w:val="00D779BC"/>
    <w:rsid w:val="00D77AFA"/>
    <w:rsid w:val="00D808BF"/>
    <w:rsid w:val="00D80A0D"/>
    <w:rsid w:val="00D81314"/>
    <w:rsid w:val="00D81FB5"/>
    <w:rsid w:val="00D8250A"/>
    <w:rsid w:val="00D82FC8"/>
    <w:rsid w:val="00D83784"/>
    <w:rsid w:val="00D83AB0"/>
    <w:rsid w:val="00D83BF2"/>
    <w:rsid w:val="00D844EF"/>
    <w:rsid w:val="00D84843"/>
    <w:rsid w:val="00D84C47"/>
    <w:rsid w:val="00D84C5B"/>
    <w:rsid w:val="00D8547A"/>
    <w:rsid w:val="00D85B12"/>
    <w:rsid w:val="00D85BB5"/>
    <w:rsid w:val="00D85C8F"/>
    <w:rsid w:val="00D85CD1"/>
    <w:rsid w:val="00D85CE5"/>
    <w:rsid w:val="00D85E0B"/>
    <w:rsid w:val="00D868F3"/>
    <w:rsid w:val="00D86BAA"/>
    <w:rsid w:val="00D871A6"/>
    <w:rsid w:val="00D90414"/>
    <w:rsid w:val="00D90CBE"/>
    <w:rsid w:val="00D92D8B"/>
    <w:rsid w:val="00D93A49"/>
    <w:rsid w:val="00D93AB4"/>
    <w:rsid w:val="00D93BE3"/>
    <w:rsid w:val="00D949AD"/>
    <w:rsid w:val="00D94D04"/>
    <w:rsid w:val="00D95939"/>
    <w:rsid w:val="00D95D42"/>
    <w:rsid w:val="00D97F61"/>
    <w:rsid w:val="00DA12B3"/>
    <w:rsid w:val="00DA1674"/>
    <w:rsid w:val="00DA19F3"/>
    <w:rsid w:val="00DA2529"/>
    <w:rsid w:val="00DA2604"/>
    <w:rsid w:val="00DA2BA3"/>
    <w:rsid w:val="00DA2E4B"/>
    <w:rsid w:val="00DA3066"/>
    <w:rsid w:val="00DA328C"/>
    <w:rsid w:val="00DA403C"/>
    <w:rsid w:val="00DA43C7"/>
    <w:rsid w:val="00DA450E"/>
    <w:rsid w:val="00DA488E"/>
    <w:rsid w:val="00DA4AD8"/>
    <w:rsid w:val="00DA4B21"/>
    <w:rsid w:val="00DA5593"/>
    <w:rsid w:val="00DA59BA"/>
    <w:rsid w:val="00DA5F83"/>
    <w:rsid w:val="00DA6384"/>
    <w:rsid w:val="00DA6673"/>
    <w:rsid w:val="00DA6BC6"/>
    <w:rsid w:val="00DA6FA0"/>
    <w:rsid w:val="00DA7239"/>
    <w:rsid w:val="00DA7DD1"/>
    <w:rsid w:val="00DA7F76"/>
    <w:rsid w:val="00DB0750"/>
    <w:rsid w:val="00DB08D8"/>
    <w:rsid w:val="00DB10D6"/>
    <w:rsid w:val="00DB1101"/>
    <w:rsid w:val="00DB130A"/>
    <w:rsid w:val="00DB1E20"/>
    <w:rsid w:val="00DB1F97"/>
    <w:rsid w:val="00DB2509"/>
    <w:rsid w:val="00DB274A"/>
    <w:rsid w:val="00DB2EBB"/>
    <w:rsid w:val="00DB41ED"/>
    <w:rsid w:val="00DB4231"/>
    <w:rsid w:val="00DB4B4F"/>
    <w:rsid w:val="00DB4BD8"/>
    <w:rsid w:val="00DB5395"/>
    <w:rsid w:val="00DB5896"/>
    <w:rsid w:val="00DB5919"/>
    <w:rsid w:val="00DB60B4"/>
    <w:rsid w:val="00DB668D"/>
    <w:rsid w:val="00DB6717"/>
    <w:rsid w:val="00DB6A22"/>
    <w:rsid w:val="00DB6FE9"/>
    <w:rsid w:val="00DB71C8"/>
    <w:rsid w:val="00DB7558"/>
    <w:rsid w:val="00DC0306"/>
    <w:rsid w:val="00DC0BB4"/>
    <w:rsid w:val="00DC0D5C"/>
    <w:rsid w:val="00DC0E33"/>
    <w:rsid w:val="00DC0EBF"/>
    <w:rsid w:val="00DC10A1"/>
    <w:rsid w:val="00DC1650"/>
    <w:rsid w:val="00DC2BDC"/>
    <w:rsid w:val="00DC2DA1"/>
    <w:rsid w:val="00DC2E2D"/>
    <w:rsid w:val="00DC3AF8"/>
    <w:rsid w:val="00DC4B30"/>
    <w:rsid w:val="00DC4F85"/>
    <w:rsid w:val="00DC59DE"/>
    <w:rsid w:val="00DC5A33"/>
    <w:rsid w:val="00DC655F"/>
    <w:rsid w:val="00DC7116"/>
    <w:rsid w:val="00DD0B59"/>
    <w:rsid w:val="00DD0E3C"/>
    <w:rsid w:val="00DD13EC"/>
    <w:rsid w:val="00DD18A0"/>
    <w:rsid w:val="00DD1BEC"/>
    <w:rsid w:val="00DD21FA"/>
    <w:rsid w:val="00DD26D2"/>
    <w:rsid w:val="00DD2889"/>
    <w:rsid w:val="00DD2DDF"/>
    <w:rsid w:val="00DD2EAD"/>
    <w:rsid w:val="00DD3853"/>
    <w:rsid w:val="00DD47D0"/>
    <w:rsid w:val="00DD4EE3"/>
    <w:rsid w:val="00DD521D"/>
    <w:rsid w:val="00DD539C"/>
    <w:rsid w:val="00DD53F5"/>
    <w:rsid w:val="00DD5D2C"/>
    <w:rsid w:val="00DD5EE6"/>
    <w:rsid w:val="00DD618F"/>
    <w:rsid w:val="00DD6755"/>
    <w:rsid w:val="00DD6B3D"/>
    <w:rsid w:val="00DD706A"/>
    <w:rsid w:val="00DD7409"/>
    <w:rsid w:val="00DD7EBD"/>
    <w:rsid w:val="00DE0783"/>
    <w:rsid w:val="00DE16A7"/>
    <w:rsid w:val="00DE1D48"/>
    <w:rsid w:val="00DE1D64"/>
    <w:rsid w:val="00DE2AD1"/>
    <w:rsid w:val="00DE4C8D"/>
    <w:rsid w:val="00DE57D3"/>
    <w:rsid w:val="00DE5B58"/>
    <w:rsid w:val="00DE5DE3"/>
    <w:rsid w:val="00DE5EB3"/>
    <w:rsid w:val="00DE64F7"/>
    <w:rsid w:val="00DE7AB2"/>
    <w:rsid w:val="00DE7AFB"/>
    <w:rsid w:val="00DE7BF5"/>
    <w:rsid w:val="00DE7E37"/>
    <w:rsid w:val="00DF0810"/>
    <w:rsid w:val="00DF0A17"/>
    <w:rsid w:val="00DF0D5C"/>
    <w:rsid w:val="00DF1A01"/>
    <w:rsid w:val="00DF1BA5"/>
    <w:rsid w:val="00DF2D7F"/>
    <w:rsid w:val="00DF367E"/>
    <w:rsid w:val="00DF3A7D"/>
    <w:rsid w:val="00DF4329"/>
    <w:rsid w:val="00DF4425"/>
    <w:rsid w:val="00DF4E31"/>
    <w:rsid w:val="00DF568F"/>
    <w:rsid w:val="00DF571E"/>
    <w:rsid w:val="00DF62B6"/>
    <w:rsid w:val="00DF74A7"/>
    <w:rsid w:val="00DF7BB2"/>
    <w:rsid w:val="00E00335"/>
    <w:rsid w:val="00E00C59"/>
    <w:rsid w:val="00E00E56"/>
    <w:rsid w:val="00E01153"/>
    <w:rsid w:val="00E01F75"/>
    <w:rsid w:val="00E03721"/>
    <w:rsid w:val="00E037D4"/>
    <w:rsid w:val="00E03B04"/>
    <w:rsid w:val="00E044B3"/>
    <w:rsid w:val="00E0481E"/>
    <w:rsid w:val="00E05DCE"/>
    <w:rsid w:val="00E05DF0"/>
    <w:rsid w:val="00E06EAA"/>
    <w:rsid w:val="00E07225"/>
    <w:rsid w:val="00E07B4B"/>
    <w:rsid w:val="00E1012D"/>
    <w:rsid w:val="00E103A1"/>
    <w:rsid w:val="00E10435"/>
    <w:rsid w:val="00E105BD"/>
    <w:rsid w:val="00E10AC6"/>
    <w:rsid w:val="00E10B43"/>
    <w:rsid w:val="00E10E92"/>
    <w:rsid w:val="00E10F2F"/>
    <w:rsid w:val="00E111D6"/>
    <w:rsid w:val="00E12CD3"/>
    <w:rsid w:val="00E12F1F"/>
    <w:rsid w:val="00E13152"/>
    <w:rsid w:val="00E13789"/>
    <w:rsid w:val="00E13F89"/>
    <w:rsid w:val="00E14705"/>
    <w:rsid w:val="00E14DAE"/>
    <w:rsid w:val="00E15849"/>
    <w:rsid w:val="00E15AE7"/>
    <w:rsid w:val="00E16B4E"/>
    <w:rsid w:val="00E172DC"/>
    <w:rsid w:val="00E17417"/>
    <w:rsid w:val="00E179D3"/>
    <w:rsid w:val="00E17A91"/>
    <w:rsid w:val="00E17B22"/>
    <w:rsid w:val="00E219EC"/>
    <w:rsid w:val="00E21AC7"/>
    <w:rsid w:val="00E227C5"/>
    <w:rsid w:val="00E22A14"/>
    <w:rsid w:val="00E2369A"/>
    <w:rsid w:val="00E23F8E"/>
    <w:rsid w:val="00E248B6"/>
    <w:rsid w:val="00E252D2"/>
    <w:rsid w:val="00E255D8"/>
    <w:rsid w:val="00E25B1C"/>
    <w:rsid w:val="00E26060"/>
    <w:rsid w:val="00E26B2F"/>
    <w:rsid w:val="00E27398"/>
    <w:rsid w:val="00E27516"/>
    <w:rsid w:val="00E3094E"/>
    <w:rsid w:val="00E30A1A"/>
    <w:rsid w:val="00E31134"/>
    <w:rsid w:val="00E31627"/>
    <w:rsid w:val="00E31CEF"/>
    <w:rsid w:val="00E31EC0"/>
    <w:rsid w:val="00E31F11"/>
    <w:rsid w:val="00E32A25"/>
    <w:rsid w:val="00E334EE"/>
    <w:rsid w:val="00E33A07"/>
    <w:rsid w:val="00E33DDC"/>
    <w:rsid w:val="00E34DA9"/>
    <w:rsid w:val="00E3665E"/>
    <w:rsid w:val="00E36773"/>
    <w:rsid w:val="00E37B29"/>
    <w:rsid w:val="00E40048"/>
    <w:rsid w:val="00E40523"/>
    <w:rsid w:val="00E40D89"/>
    <w:rsid w:val="00E43469"/>
    <w:rsid w:val="00E43863"/>
    <w:rsid w:val="00E43B53"/>
    <w:rsid w:val="00E4463C"/>
    <w:rsid w:val="00E451D3"/>
    <w:rsid w:val="00E451F8"/>
    <w:rsid w:val="00E45238"/>
    <w:rsid w:val="00E4538F"/>
    <w:rsid w:val="00E45B29"/>
    <w:rsid w:val="00E45BF7"/>
    <w:rsid w:val="00E461C9"/>
    <w:rsid w:val="00E4653E"/>
    <w:rsid w:val="00E467E7"/>
    <w:rsid w:val="00E472CB"/>
    <w:rsid w:val="00E5035A"/>
    <w:rsid w:val="00E50A2D"/>
    <w:rsid w:val="00E50C85"/>
    <w:rsid w:val="00E50F06"/>
    <w:rsid w:val="00E51499"/>
    <w:rsid w:val="00E51CA6"/>
    <w:rsid w:val="00E521A7"/>
    <w:rsid w:val="00E530F7"/>
    <w:rsid w:val="00E53545"/>
    <w:rsid w:val="00E5409F"/>
    <w:rsid w:val="00E547EF"/>
    <w:rsid w:val="00E54ACF"/>
    <w:rsid w:val="00E54B18"/>
    <w:rsid w:val="00E54DE0"/>
    <w:rsid w:val="00E55282"/>
    <w:rsid w:val="00E554D4"/>
    <w:rsid w:val="00E55791"/>
    <w:rsid w:val="00E55AE6"/>
    <w:rsid w:val="00E571C2"/>
    <w:rsid w:val="00E5771F"/>
    <w:rsid w:val="00E60319"/>
    <w:rsid w:val="00E6081D"/>
    <w:rsid w:val="00E60965"/>
    <w:rsid w:val="00E61151"/>
    <w:rsid w:val="00E61E4E"/>
    <w:rsid w:val="00E630B7"/>
    <w:rsid w:val="00E64022"/>
    <w:rsid w:val="00E64446"/>
    <w:rsid w:val="00E6451E"/>
    <w:rsid w:val="00E647FA"/>
    <w:rsid w:val="00E64E09"/>
    <w:rsid w:val="00E651C5"/>
    <w:rsid w:val="00E65E18"/>
    <w:rsid w:val="00E65EB0"/>
    <w:rsid w:val="00E66405"/>
    <w:rsid w:val="00E66432"/>
    <w:rsid w:val="00E6752F"/>
    <w:rsid w:val="00E70135"/>
    <w:rsid w:val="00E708A2"/>
    <w:rsid w:val="00E73190"/>
    <w:rsid w:val="00E73564"/>
    <w:rsid w:val="00E73DCC"/>
    <w:rsid w:val="00E74CE8"/>
    <w:rsid w:val="00E7530F"/>
    <w:rsid w:val="00E75314"/>
    <w:rsid w:val="00E755B2"/>
    <w:rsid w:val="00E75D57"/>
    <w:rsid w:val="00E76531"/>
    <w:rsid w:val="00E7712A"/>
    <w:rsid w:val="00E77260"/>
    <w:rsid w:val="00E776BC"/>
    <w:rsid w:val="00E77B60"/>
    <w:rsid w:val="00E81789"/>
    <w:rsid w:val="00E83CF8"/>
    <w:rsid w:val="00E84AD2"/>
    <w:rsid w:val="00E85885"/>
    <w:rsid w:val="00E86944"/>
    <w:rsid w:val="00E87004"/>
    <w:rsid w:val="00E901A9"/>
    <w:rsid w:val="00E9045C"/>
    <w:rsid w:val="00E9079E"/>
    <w:rsid w:val="00E9093F"/>
    <w:rsid w:val="00E90ABC"/>
    <w:rsid w:val="00E90BD3"/>
    <w:rsid w:val="00E90EFF"/>
    <w:rsid w:val="00E911C3"/>
    <w:rsid w:val="00E91E2F"/>
    <w:rsid w:val="00E93009"/>
    <w:rsid w:val="00E931EB"/>
    <w:rsid w:val="00E935F6"/>
    <w:rsid w:val="00E94D73"/>
    <w:rsid w:val="00E95026"/>
    <w:rsid w:val="00E95293"/>
    <w:rsid w:val="00E9583A"/>
    <w:rsid w:val="00E962B7"/>
    <w:rsid w:val="00E96415"/>
    <w:rsid w:val="00E9657C"/>
    <w:rsid w:val="00E96E77"/>
    <w:rsid w:val="00E972BE"/>
    <w:rsid w:val="00E97402"/>
    <w:rsid w:val="00E9764A"/>
    <w:rsid w:val="00E97866"/>
    <w:rsid w:val="00E97A8E"/>
    <w:rsid w:val="00EA0371"/>
    <w:rsid w:val="00EA0BEE"/>
    <w:rsid w:val="00EA108C"/>
    <w:rsid w:val="00EA2176"/>
    <w:rsid w:val="00EA2D55"/>
    <w:rsid w:val="00EA31BF"/>
    <w:rsid w:val="00EA49F8"/>
    <w:rsid w:val="00EA4B9C"/>
    <w:rsid w:val="00EA52B7"/>
    <w:rsid w:val="00EA600D"/>
    <w:rsid w:val="00EA6599"/>
    <w:rsid w:val="00EA7AF0"/>
    <w:rsid w:val="00EA7E0D"/>
    <w:rsid w:val="00EB0BCB"/>
    <w:rsid w:val="00EB205D"/>
    <w:rsid w:val="00EB2846"/>
    <w:rsid w:val="00EB3171"/>
    <w:rsid w:val="00EB3FB9"/>
    <w:rsid w:val="00EB4081"/>
    <w:rsid w:val="00EB4ACC"/>
    <w:rsid w:val="00EB4BC6"/>
    <w:rsid w:val="00EB5439"/>
    <w:rsid w:val="00EB58B6"/>
    <w:rsid w:val="00EB6662"/>
    <w:rsid w:val="00EB682B"/>
    <w:rsid w:val="00EB6F35"/>
    <w:rsid w:val="00EB77C1"/>
    <w:rsid w:val="00EC0317"/>
    <w:rsid w:val="00EC0688"/>
    <w:rsid w:val="00EC0723"/>
    <w:rsid w:val="00EC0C08"/>
    <w:rsid w:val="00EC1291"/>
    <w:rsid w:val="00EC2241"/>
    <w:rsid w:val="00EC3585"/>
    <w:rsid w:val="00EC3811"/>
    <w:rsid w:val="00EC39F5"/>
    <w:rsid w:val="00EC3AB2"/>
    <w:rsid w:val="00EC403E"/>
    <w:rsid w:val="00EC5CCC"/>
    <w:rsid w:val="00EC616B"/>
    <w:rsid w:val="00EC67B1"/>
    <w:rsid w:val="00EC6DD0"/>
    <w:rsid w:val="00EC786D"/>
    <w:rsid w:val="00EC7B9A"/>
    <w:rsid w:val="00ED08BF"/>
    <w:rsid w:val="00ED0C54"/>
    <w:rsid w:val="00ED0CA3"/>
    <w:rsid w:val="00ED1576"/>
    <w:rsid w:val="00ED1EB1"/>
    <w:rsid w:val="00ED27A3"/>
    <w:rsid w:val="00ED2B4C"/>
    <w:rsid w:val="00ED310C"/>
    <w:rsid w:val="00ED3521"/>
    <w:rsid w:val="00ED3683"/>
    <w:rsid w:val="00ED4653"/>
    <w:rsid w:val="00ED472C"/>
    <w:rsid w:val="00ED4E36"/>
    <w:rsid w:val="00ED54F3"/>
    <w:rsid w:val="00ED5914"/>
    <w:rsid w:val="00ED64FE"/>
    <w:rsid w:val="00ED6C72"/>
    <w:rsid w:val="00ED74C6"/>
    <w:rsid w:val="00ED7B8F"/>
    <w:rsid w:val="00ED7D8D"/>
    <w:rsid w:val="00ED7ECB"/>
    <w:rsid w:val="00EE0042"/>
    <w:rsid w:val="00EE0497"/>
    <w:rsid w:val="00EE09C3"/>
    <w:rsid w:val="00EE0D8E"/>
    <w:rsid w:val="00EE1091"/>
    <w:rsid w:val="00EE162F"/>
    <w:rsid w:val="00EE1A2A"/>
    <w:rsid w:val="00EE1B65"/>
    <w:rsid w:val="00EE2470"/>
    <w:rsid w:val="00EE2D2E"/>
    <w:rsid w:val="00EE32D7"/>
    <w:rsid w:val="00EE4B8E"/>
    <w:rsid w:val="00EE4F74"/>
    <w:rsid w:val="00EE5842"/>
    <w:rsid w:val="00EE5A74"/>
    <w:rsid w:val="00EE5BF3"/>
    <w:rsid w:val="00EE6488"/>
    <w:rsid w:val="00EE77BD"/>
    <w:rsid w:val="00EF0467"/>
    <w:rsid w:val="00EF07B6"/>
    <w:rsid w:val="00EF0D35"/>
    <w:rsid w:val="00EF1060"/>
    <w:rsid w:val="00EF1478"/>
    <w:rsid w:val="00EF1535"/>
    <w:rsid w:val="00EF224A"/>
    <w:rsid w:val="00EF3125"/>
    <w:rsid w:val="00EF34E1"/>
    <w:rsid w:val="00EF362D"/>
    <w:rsid w:val="00EF3815"/>
    <w:rsid w:val="00EF391A"/>
    <w:rsid w:val="00EF4BE1"/>
    <w:rsid w:val="00EF592B"/>
    <w:rsid w:val="00EF5B35"/>
    <w:rsid w:val="00EF6425"/>
    <w:rsid w:val="00EF7CEB"/>
    <w:rsid w:val="00F01239"/>
    <w:rsid w:val="00F013E6"/>
    <w:rsid w:val="00F01509"/>
    <w:rsid w:val="00F021FA"/>
    <w:rsid w:val="00F02636"/>
    <w:rsid w:val="00F027C2"/>
    <w:rsid w:val="00F0284E"/>
    <w:rsid w:val="00F02E17"/>
    <w:rsid w:val="00F02EC7"/>
    <w:rsid w:val="00F033C1"/>
    <w:rsid w:val="00F03458"/>
    <w:rsid w:val="00F041BC"/>
    <w:rsid w:val="00F04BF8"/>
    <w:rsid w:val="00F04F96"/>
    <w:rsid w:val="00F05678"/>
    <w:rsid w:val="00F062A7"/>
    <w:rsid w:val="00F06705"/>
    <w:rsid w:val="00F06D3D"/>
    <w:rsid w:val="00F07549"/>
    <w:rsid w:val="00F07953"/>
    <w:rsid w:val="00F10BA1"/>
    <w:rsid w:val="00F10D05"/>
    <w:rsid w:val="00F1192F"/>
    <w:rsid w:val="00F1227B"/>
    <w:rsid w:val="00F1291A"/>
    <w:rsid w:val="00F131FE"/>
    <w:rsid w:val="00F13363"/>
    <w:rsid w:val="00F13EFF"/>
    <w:rsid w:val="00F14023"/>
    <w:rsid w:val="00F14114"/>
    <w:rsid w:val="00F14167"/>
    <w:rsid w:val="00F14352"/>
    <w:rsid w:val="00F14380"/>
    <w:rsid w:val="00F15A44"/>
    <w:rsid w:val="00F15BBF"/>
    <w:rsid w:val="00F15C45"/>
    <w:rsid w:val="00F16359"/>
    <w:rsid w:val="00F16C51"/>
    <w:rsid w:val="00F1705D"/>
    <w:rsid w:val="00F17ADD"/>
    <w:rsid w:val="00F17DF7"/>
    <w:rsid w:val="00F20421"/>
    <w:rsid w:val="00F21061"/>
    <w:rsid w:val="00F21985"/>
    <w:rsid w:val="00F221FA"/>
    <w:rsid w:val="00F227B9"/>
    <w:rsid w:val="00F22B63"/>
    <w:rsid w:val="00F24727"/>
    <w:rsid w:val="00F25318"/>
    <w:rsid w:val="00F25C26"/>
    <w:rsid w:val="00F267B0"/>
    <w:rsid w:val="00F267E6"/>
    <w:rsid w:val="00F27069"/>
    <w:rsid w:val="00F272DE"/>
    <w:rsid w:val="00F275AE"/>
    <w:rsid w:val="00F31724"/>
    <w:rsid w:val="00F31A7B"/>
    <w:rsid w:val="00F32CF6"/>
    <w:rsid w:val="00F333C8"/>
    <w:rsid w:val="00F334A7"/>
    <w:rsid w:val="00F336F5"/>
    <w:rsid w:val="00F34426"/>
    <w:rsid w:val="00F34847"/>
    <w:rsid w:val="00F349B8"/>
    <w:rsid w:val="00F34E2D"/>
    <w:rsid w:val="00F3512F"/>
    <w:rsid w:val="00F352A4"/>
    <w:rsid w:val="00F35F8A"/>
    <w:rsid w:val="00F37013"/>
    <w:rsid w:val="00F374C4"/>
    <w:rsid w:val="00F37D8D"/>
    <w:rsid w:val="00F40DC6"/>
    <w:rsid w:val="00F40EA4"/>
    <w:rsid w:val="00F41F91"/>
    <w:rsid w:val="00F422AA"/>
    <w:rsid w:val="00F42CB6"/>
    <w:rsid w:val="00F434F0"/>
    <w:rsid w:val="00F438D2"/>
    <w:rsid w:val="00F43941"/>
    <w:rsid w:val="00F43F31"/>
    <w:rsid w:val="00F43FF7"/>
    <w:rsid w:val="00F44BB1"/>
    <w:rsid w:val="00F450E1"/>
    <w:rsid w:val="00F45469"/>
    <w:rsid w:val="00F45936"/>
    <w:rsid w:val="00F45DC9"/>
    <w:rsid w:val="00F46199"/>
    <w:rsid w:val="00F47F28"/>
    <w:rsid w:val="00F503B6"/>
    <w:rsid w:val="00F50871"/>
    <w:rsid w:val="00F524B2"/>
    <w:rsid w:val="00F529BA"/>
    <w:rsid w:val="00F533E3"/>
    <w:rsid w:val="00F536CE"/>
    <w:rsid w:val="00F53ABD"/>
    <w:rsid w:val="00F5478A"/>
    <w:rsid w:val="00F54F1C"/>
    <w:rsid w:val="00F54F75"/>
    <w:rsid w:val="00F56334"/>
    <w:rsid w:val="00F56365"/>
    <w:rsid w:val="00F567B8"/>
    <w:rsid w:val="00F578E8"/>
    <w:rsid w:val="00F60E92"/>
    <w:rsid w:val="00F60F42"/>
    <w:rsid w:val="00F616A5"/>
    <w:rsid w:val="00F626A4"/>
    <w:rsid w:val="00F62A25"/>
    <w:rsid w:val="00F62A6A"/>
    <w:rsid w:val="00F62E00"/>
    <w:rsid w:val="00F62E97"/>
    <w:rsid w:val="00F6312B"/>
    <w:rsid w:val="00F63418"/>
    <w:rsid w:val="00F63982"/>
    <w:rsid w:val="00F63FDD"/>
    <w:rsid w:val="00F64138"/>
    <w:rsid w:val="00F641B7"/>
    <w:rsid w:val="00F64209"/>
    <w:rsid w:val="00F64319"/>
    <w:rsid w:val="00F64734"/>
    <w:rsid w:val="00F647A9"/>
    <w:rsid w:val="00F64AFF"/>
    <w:rsid w:val="00F655D3"/>
    <w:rsid w:val="00F65661"/>
    <w:rsid w:val="00F66F7B"/>
    <w:rsid w:val="00F67634"/>
    <w:rsid w:val="00F67CFF"/>
    <w:rsid w:val="00F67E6B"/>
    <w:rsid w:val="00F70257"/>
    <w:rsid w:val="00F72D53"/>
    <w:rsid w:val="00F72EC4"/>
    <w:rsid w:val="00F730EB"/>
    <w:rsid w:val="00F73642"/>
    <w:rsid w:val="00F741D2"/>
    <w:rsid w:val="00F74465"/>
    <w:rsid w:val="00F74590"/>
    <w:rsid w:val="00F75C9D"/>
    <w:rsid w:val="00F76CF2"/>
    <w:rsid w:val="00F77024"/>
    <w:rsid w:val="00F77B86"/>
    <w:rsid w:val="00F77EF9"/>
    <w:rsid w:val="00F80148"/>
    <w:rsid w:val="00F80322"/>
    <w:rsid w:val="00F80B1E"/>
    <w:rsid w:val="00F80CDE"/>
    <w:rsid w:val="00F80D03"/>
    <w:rsid w:val="00F81309"/>
    <w:rsid w:val="00F813AD"/>
    <w:rsid w:val="00F82CB1"/>
    <w:rsid w:val="00F831A9"/>
    <w:rsid w:val="00F84180"/>
    <w:rsid w:val="00F84A35"/>
    <w:rsid w:val="00F84A91"/>
    <w:rsid w:val="00F8534E"/>
    <w:rsid w:val="00F8591E"/>
    <w:rsid w:val="00F85A9D"/>
    <w:rsid w:val="00F8669A"/>
    <w:rsid w:val="00F86A31"/>
    <w:rsid w:val="00F86CC0"/>
    <w:rsid w:val="00F874CC"/>
    <w:rsid w:val="00F87D46"/>
    <w:rsid w:val="00F9025B"/>
    <w:rsid w:val="00F90A07"/>
    <w:rsid w:val="00F915AD"/>
    <w:rsid w:val="00F918C9"/>
    <w:rsid w:val="00F91B85"/>
    <w:rsid w:val="00F92176"/>
    <w:rsid w:val="00F93BF5"/>
    <w:rsid w:val="00F93D52"/>
    <w:rsid w:val="00F94037"/>
    <w:rsid w:val="00F94F3A"/>
    <w:rsid w:val="00F9533B"/>
    <w:rsid w:val="00F95AE9"/>
    <w:rsid w:val="00F969F1"/>
    <w:rsid w:val="00F96DC8"/>
    <w:rsid w:val="00F97083"/>
    <w:rsid w:val="00F9729C"/>
    <w:rsid w:val="00F97D26"/>
    <w:rsid w:val="00FA0D30"/>
    <w:rsid w:val="00FA0E27"/>
    <w:rsid w:val="00FA1EF9"/>
    <w:rsid w:val="00FA231A"/>
    <w:rsid w:val="00FA27AC"/>
    <w:rsid w:val="00FA2DDA"/>
    <w:rsid w:val="00FA3081"/>
    <w:rsid w:val="00FA3548"/>
    <w:rsid w:val="00FA39A5"/>
    <w:rsid w:val="00FA3A7A"/>
    <w:rsid w:val="00FA42E0"/>
    <w:rsid w:val="00FA43B8"/>
    <w:rsid w:val="00FA5448"/>
    <w:rsid w:val="00FA554B"/>
    <w:rsid w:val="00FA58CB"/>
    <w:rsid w:val="00FA6C65"/>
    <w:rsid w:val="00FA6E97"/>
    <w:rsid w:val="00FA713E"/>
    <w:rsid w:val="00FA7E44"/>
    <w:rsid w:val="00FA7FD3"/>
    <w:rsid w:val="00FB04E9"/>
    <w:rsid w:val="00FB0CC6"/>
    <w:rsid w:val="00FB0D2E"/>
    <w:rsid w:val="00FB1073"/>
    <w:rsid w:val="00FB1B33"/>
    <w:rsid w:val="00FB26BD"/>
    <w:rsid w:val="00FB2964"/>
    <w:rsid w:val="00FB2B73"/>
    <w:rsid w:val="00FB34DC"/>
    <w:rsid w:val="00FB3765"/>
    <w:rsid w:val="00FB5AE2"/>
    <w:rsid w:val="00FB6E91"/>
    <w:rsid w:val="00FB7D7B"/>
    <w:rsid w:val="00FC000D"/>
    <w:rsid w:val="00FC06F7"/>
    <w:rsid w:val="00FC0AB7"/>
    <w:rsid w:val="00FC23AE"/>
    <w:rsid w:val="00FC260E"/>
    <w:rsid w:val="00FC37CB"/>
    <w:rsid w:val="00FC445E"/>
    <w:rsid w:val="00FC50CA"/>
    <w:rsid w:val="00FC55AD"/>
    <w:rsid w:val="00FC55DA"/>
    <w:rsid w:val="00FC56D6"/>
    <w:rsid w:val="00FC5CA5"/>
    <w:rsid w:val="00FC6557"/>
    <w:rsid w:val="00FC65D3"/>
    <w:rsid w:val="00FC6760"/>
    <w:rsid w:val="00FC68B3"/>
    <w:rsid w:val="00FC6A0D"/>
    <w:rsid w:val="00FC6B35"/>
    <w:rsid w:val="00FC6C3C"/>
    <w:rsid w:val="00FC71CA"/>
    <w:rsid w:val="00FC7455"/>
    <w:rsid w:val="00FC76C5"/>
    <w:rsid w:val="00FC77AF"/>
    <w:rsid w:val="00FC7F7B"/>
    <w:rsid w:val="00FD06D9"/>
    <w:rsid w:val="00FD0A87"/>
    <w:rsid w:val="00FD0C94"/>
    <w:rsid w:val="00FD0FE1"/>
    <w:rsid w:val="00FD1286"/>
    <w:rsid w:val="00FD230B"/>
    <w:rsid w:val="00FD2F69"/>
    <w:rsid w:val="00FD37F4"/>
    <w:rsid w:val="00FD4770"/>
    <w:rsid w:val="00FD5C46"/>
    <w:rsid w:val="00FD616F"/>
    <w:rsid w:val="00FD6480"/>
    <w:rsid w:val="00FD6A2B"/>
    <w:rsid w:val="00FD6BCC"/>
    <w:rsid w:val="00FD767C"/>
    <w:rsid w:val="00FD785D"/>
    <w:rsid w:val="00FD7AF7"/>
    <w:rsid w:val="00FE0365"/>
    <w:rsid w:val="00FE04B5"/>
    <w:rsid w:val="00FE05FB"/>
    <w:rsid w:val="00FE0873"/>
    <w:rsid w:val="00FE09BF"/>
    <w:rsid w:val="00FE109A"/>
    <w:rsid w:val="00FE1957"/>
    <w:rsid w:val="00FE20E9"/>
    <w:rsid w:val="00FE2132"/>
    <w:rsid w:val="00FE2254"/>
    <w:rsid w:val="00FE2BC1"/>
    <w:rsid w:val="00FE2C64"/>
    <w:rsid w:val="00FE2E92"/>
    <w:rsid w:val="00FE3320"/>
    <w:rsid w:val="00FE37F7"/>
    <w:rsid w:val="00FE4645"/>
    <w:rsid w:val="00FE508A"/>
    <w:rsid w:val="00FE56C1"/>
    <w:rsid w:val="00FE58D8"/>
    <w:rsid w:val="00FE5F7D"/>
    <w:rsid w:val="00FE6966"/>
    <w:rsid w:val="00FE6E09"/>
    <w:rsid w:val="00FE7D7F"/>
    <w:rsid w:val="00FF01D6"/>
    <w:rsid w:val="00FF08AE"/>
    <w:rsid w:val="00FF0AB5"/>
    <w:rsid w:val="00FF14A6"/>
    <w:rsid w:val="00FF1C50"/>
    <w:rsid w:val="00FF20DE"/>
    <w:rsid w:val="00FF225E"/>
    <w:rsid w:val="00FF3754"/>
    <w:rsid w:val="00FF3898"/>
    <w:rsid w:val="00FF5987"/>
    <w:rsid w:val="00FF66D5"/>
    <w:rsid w:val="00FF69F4"/>
    <w:rsid w:val="00FF6FB4"/>
    <w:rsid w:val="00FF73AF"/>
    <w:rsid w:val="00FF75F5"/>
    <w:rsid w:val="00FF7A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semiHidden="0" w:qFormat="1"/>
    <w:lsdException w:name="index 2" w:semiHidden="0"/>
    <w:lsdException w:name="index 3" w:semiHidden="0"/>
    <w:lsdException w:name="index 4" w:semiHidden="0"/>
    <w:lsdException w:name="index 5" w:semiHidden="0"/>
    <w:lsdException w:name="index 6" w:semiHidden="0"/>
    <w:lsdException w:name="annotation text" w:uiPriority="99"/>
    <w:lsdException w:name="footer" w:uiPriority="99"/>
    <w:lsdException w:name="caption" w:qFormat="1"/>
    <w:lsdException w:name="annotation reference" w:uiPriority="99"/>
    <w:lsdException w:name="List Number 2" w:semiHidden="0"/>
    <w:lsdException w:name="List Number 5" w:semiHidden="0"/>
    <w:lsdException w:name="Title" w:semiHidden="0" w:unhideWhenUsed="0" w:qFormat="1"/>
    <w:lsdException w:name="Default Paragraph Font" w:uiPriority="1"/>
    <w:lsdException w:name="Subtitle" w:semiHidden="0" w:unhideWhenUsed="0" w:qFormat="1"/>
    <w:lsdException w:name="Body Text Indent 3" w:semiHidden="0"/>
    <w:lsdException w:name="Block Text" w:semiHidden="0"/>
    <w:lsdException w:name="Hyperlink" w:semiHidden="0"/>
    <w:lsdException w:name="FollowedHyperlink" w:semiHidden="0" w:uiPriority="99"/>
    <w:lsdException w:name="Strong" w:semiHidden="0" w:unhideWhenUsed="0" w:qFormat="1"/>
    <w:lsdException w:name="Emphasis" w:semiHidden="0" w:unhideWhenUsed="0" w:qFormat="1"/>
    <w:lsdException w:name="Normal (Web)" w:uiPriority="99"/>
    <w:lsdException w:name="annotation subjec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3913"/>
    <w:pPr>
      <w:widowControl w:val="0"/>
    </w:pPr>
    <w:rPr>
      <w:snapToGrid w:val="0"/>
      <w:kern w:val="28"/>
      <w:sz w:val="22"/>
      <w:szCs w:val="20"/>
    </w:rPr>
  </w:style>
  <w:style w:type="paragraph" w:styleId="Heading1">
    <w:name w:val="heading 1"/>
    <w:aliases w:val="Heading 1 Char2,Heading 1 Char1 Char,Heading 1 Char Char Char,Heading 1 Char Char1,Heading 1 Char Char1 Char,Heading 1 Char2 Char Char1 Char,Heading 1 Char1 Char Char Char2 Char,Heading 1 Char Char Char Char Char Char"/>
    <w:basedOn w:val="Normal"/>
    <w:next w:val="ParaNum"/>
    <w:link w:val="Heading1Char"/>
    <w:qFormat/>
    <w:rsid w:val="00003913"/>
    <w:pPr>
      <w:keepNext/>
      <w:numPr>
        <w:numId w:val="2"/>
      </w:numPr>
      <w:tabs>
        <w:tab w:val="left" w:pos="720"/>
      </w:tabs>
      <w:suppressAutoHyphens/>
      <w:spacing w:after="120"/>
      <w:outlineLvl w:val="0"/>
    </w:pPr>
    <w:rPr>
      <w:rFonts w:ascii="Times New Roman Bold" w:hAnsi="Times New Roman Bold"/>
      <w:b/>
      <w:caps/>
    </w:rPr>
  </w:style>
  <w:style w:type="paragraph" w:styleId="Heading2">
    <w:name w:val="heading 2"/>
    <w:aliases w:val="h2 Char,UNDERRUBRIK 1-2 Char,Heading 2 Char Char1,Heading 2 Char1 Char Char,Heading 2 Char Char1 Char Char,Heading 2 Char Char2,Heading 2 Char1 Char,Heading 2 Char Char3 Char,Heading 2 Char1 Char Char Char,Heading 2 Char2"/>
    <w:basedOn w:val="Normal"/>
    <w:next w:val="ParaNum"/>
    <w:link w:val="Heading2Char"/>
    <w:autoRedefine/>
    <w:qFormat/>
    <w:rsid w:val="00003913"/>
    <w:pPr>
      <w:keepNext/>
      <w:numPr>
        <w:ilvl w:val="1"/>
        <w:numId w:val="2"/>
      </w:numPr>
      <w:spacing w:after="120"/>
      <w:outlineLvl w:val="1"/>
    </w:pPr>
    <w:rPr>
      <w:b/>
    </w:rPr>
  </w:style>
  <w:style w:type="paragraph" w:styleId="Heading3">
    <w:name w:val="heading 3"/>
    <w:aliases w:val="3 Char,Titre 3 Char,1 Char,31 Char,Titre 31 Char,?? 3 Char,3,Titre 3,1,31,Titre 31,?? 3,Heading 3 Char1 Char Char,Heading 3 Char Char Char Char,Heading 3 Char2 Char1 Char Char,Heading 3 Char Char Char Char Char,Heading 3 Char1"/>
    <w:basedOn w:val="Normal"/>
    <w:next w:val="ParaNum"/>
    <w:link w:val="Heading3Char"/>
    <w:qFormat/>
    <w:rsid w:val="00003913"/>
    <w:pPr>
      <w:keepNext/>
      <w:numPr>
        <w:ilvl w:val="2"/>
        <w:numId w:val="2"/>
      </w:numPr>
      <w:tabs>
        <w:tab w:val="left" w:pos="2160"/>
      </w:tabs>
      <w:spacing w:after="120"/>
      <w:outlineLvl w:val="2"/>
    </w:pPr>
    <w:rPr>
      <w:b/>
    </w:rPr>
  </w:style>
  <w:style w:type="paragraph" w:styleId="Heading4">
    <w:name w:val="heading 4"/>
    <w:aliases w:val="Heading 4 Char1 Char,Heading 4 Char2 Char Char1,Heading 4 Char Char1 Char Char1,Heading 4 Char1 Char Char Char Char1,Heading 4 Char Char Char Char Char Char1,Heading 4 Char1 Char1 Char Char1,Heading 4 Char Char Char1 Char Char1"/>
    <w:basedOn w:val="Normal"/>
    <w:next w:val="ParaNum"/>
    <w:link w:val="Heading4Char"/>
    <w:qFormat/>
    <w:rsid w:val="00003913"/>
    <w:pPr>
      <w:keepNext/>
      <w:numPr>
        <w:ilvl w:val="3"/>
        <w:numId w:val="2"/>
      </w:numPr>
      <w:tabs>
        <w:tab w:val="left" w:pos="2880"/>
      </w:tabs>
      <w:spacing w:after="120"/>
      <w:outlineLvl w:val="3"/>
    </w:pPr>
    <w:rPr>
      <w:b/>
    </w:rPr>
  </w:style>
  <w:style w:type="paragraph" w:styleId="Heading5">
    <w:name w:val="heading 5"/>
    <w:aliases w:val="Heading 5 Char2,Heading 5 Char1 Char1,Heading 5 Char Char Char1,Heading 5 Char1 Char Char Char,Heading 5 Char Char Char Char Char,Heading 5 Char Char1 Char,Heading 5 Char Char2,Heading 5 Char1 Char Char1,Heading 5 Char Char Char Char1"/>
    <w:basedOn w:val="Normal"/>
    <w:next w:val="ParaNum"/>
    <w:link w:val="Heading5Char"/>
    <w:qFormat/>
    <w:rsid w:val="00003913"/>
    <w:pPr>
      <w:keepNext/>
      <w:numPr>
        <w:ilvl w:val="4"/>
        <w:numId w:val="2"/>
      </w:numPr>
      <w:tabs>
        <w:tab w:val="left" w:pos="3600"/>
      </w:tabs>
      <w:suppressAutoHyphens/>
      <w:spacing w:after="120"/>
      <w:outlineLvl w:val="4"/>
    </w:pPr>
    <w:rPr>
      <w:b/>
    </w:rPr>
  </w:style>
  <w:style w:type="paragraph" w:styleId="Heading6">
    <w:name w:val="heading 6"/>
    <w:aliases w:val="Heading 6 Char2,Heading 6 Char1 Char,Heading 6 Char Char Char,Heading 6 Char Char1,Heading 6 Char1,Heading 6 Char Char,h6"/>
    <w:basedOn w:val="Normal"/>
    <w:next w:val="ParaNum"/>
    <w:link w:val="Heading6Char"/>
    <w:qFormat/>
    <w:rsid w:val="00003913"/>
    <w:pPr>
      <w:numPr>
        <w:ilvl w:val="5"/>
        <w:numId w:val="2"/>
      </w:numPr>
      <w:tabs>
        <w:tab w:val="left" w:pos="4320"/>
      </w:tabs>
      <w:spacing w:after="120"/>
      <w:outlineLvl w:val="5"/>
    </w:pPr>
    <w:rPr>
      <w:b/>
    </w:rPr>
  </w:style>
  <w:style w:type="paragraph" w:styleId="Heading7">
    <w:name w:val="heading 7"/>
    <w:basedOn w:val="Normal"/>
    <w:next w:val="ParaNum"/>
    <w:link w:val="Heading7Char"/>
    <w:qFormat/>
    <w:rsid w:val="00003913"/>
    <w:pPr>
      <w:numPr>
        <w:ilvl w:val="6"/>
        <w:numId w:val="2"/>
      </w:numPr>
      <w:tabs>
        <w:tab w:val="left" w:pos="5040"/>
      </w:tabs>
      <w:spacing w:after="120"/>
      <w:ind w:left="5040" w:hanging="720"/>
      <w:outlineLvl w:val="6"/>
    </w:pPr>
    <w:rPr>
      <w:b/>
    </w:rPr>
  </w:style>
  <w:style w:type="paragraph" w:styleId="Heading8">
    <w:name w:val="heading 8"/>
    <w:basedOn w:val="Normal"/>
    <w:next w:val="ParaNum"/>
    <w:link w:val="Heading8Char"/>
    <w:qFormat/>
    <w:rsid w:val="00003913"/>
    <w:pPr>
      <w:numPr>
        <w:ilvl w:val="7"/>
        <w:numId w:val="2"/>
      </w:numPr>
      <w:tabs>
        <w:tab w:val="clear" w:pos="5400"/>
        <w:tab w:val="left" w:pos="5760"/>
      </w:tabs>
      <w:spacing w:after="120"/>
      <w:ind w:left="5760" w:hanging="720"/>
      <w:outlineLvl w:val="7"/>
    </w:pPr>
    <w:rPr>
      <w:b/>
    </w:rPr>
  </w:style>
  <w:style w:type="paragraph" w:styleId="Heading9">
    <w:name w:val="heading 9"/>
    <w:aliases w:val="Topic,table,t,9,Heading 9.table,Titre 9"/>
    <w:basedOn w:val="Normal"/>
    <w:next w:val="ParaNum"/>
    <w:link w:val="Heading9Char"/>
    <w:qFormat/>
    <w:rsid w:val="00003913"/>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00391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03913"/>
  </w:style>
  <w:style w:type="paragraph" w:customStyle="1" w:styleId="ParaNum">
    <w:name w:val="ParaNum"/>
    <w:basedOn w:val="Normal"/>
    <w:link w:val="ParaNumChar"/>
    <w:rsid w:val="00003913"/>
    <w:pPr>
      <w:numPr>
        <w:numId w:val="1"/>
      </w:numPr>
      <w:tabs>
        <w:tab w:val="clear" w:pos="1080"/>
        <w:tab w:val="num" w:pos="1440"/>
      </w:tabs>
      <w:spacing w:after="120"/>
    </w:pPr>
  </w:style>
  <w:style w:type="paragraph" w:styleId="EndnoteText">
    <w:name w:val="endnote text"/>
    <w:basedOn w:val="Normal"/>
    <w:semiHidden/>
    <w:rsid w:val="00003913"/>
    <w:rPr>
      <w:sz w:val="20"/>
    </w:rPr>
  </w:style>
  <w:style w:type="character" w:styleId="EndnoteReference">
    <w:name w:val="endnote reference"/>
    <w:semiHidden/>
    <w:rsid w:val="00003913"/>
    <w:rPr>
      <w:vertAlign w:val="superscript"/>
    </w:rPr>
  </w:style>
  <w:style w:type="paragraph" w:styleId="FootnoteText">
    <w:name w:val="footnote text"/>
    <w:aliases w:val="Footnote Text Char2,Footnote Text Char Char,Footnote Text Char1 Char1 Char,Footnote Text Char4 Char Char Char,Footnote Text Char3 Char1 Char Char Char,Footnote Text Char Char3 Char Char Char Char,Footnote Text Char1,f,fn,ALTS FOOTNOT"/>
    <w:link w:val="FootnoteTextChar"/>
    <w:rsid w:val="00003913"/>
    <w:pPr>
      <w:spacing w:after="120"/>
    </w:pPr>
    <w:rPr>
      <w:sz w:val="20"/>
      <w:szCs w:val="20"/>
    </w:rPr>
  </w:style>
  <w:style w:type="character" w:styleId="FootnoteReference">
    <w:name w:val="footnote reference"/>
    <w:aliases w:val="Appel note de bas de p,Style 12,(NECG) Footnote Reference,Style 124,o,fr,Style 3,Style 17,FR,Style 13,Footnote Reference/,Style 6,Style 4,Style 7,Footnote Reference1"/>
    <w:rsid w:val="00003913"/>
    <w:rPr>
      <w:rFonts w:ascii="Times New Roman" w:hAnsi="Times New Roman"/>
      <w:dstrike w:val="0"/>
      <w:color w:val="auto"/>
      <w:sz w:val="20"/>
      <w:vertAlign w:val="superscript"/>
    </w:rPr>
  </w:style>
  <w:style w:type="paragraph" w:styleId="TOC1">
    <w:name w:val="toc 1"/>
    <w:basedOn w:val="Normal"/>
    <w:next w:val="Normal"/>
    <w:rsid w:val="00003913"/>
    <w:pPr>
      <w:tabs>
        <w:tab w:val="left" w:pos="360"/>
        <w:tab w:val="right" w:leader="dot" w:pos="9360"/>
      </w:tabs>
      <w:suppressAutoHyphens/>
      <w:ind w:left="360" w:right="720" w:hanging="360"/>
    </w:pPr>
    <w:rPr>
      <w:caps/>
      <w:noProof/>
    </w:rPr>
  </w:style>
  <w:style w:type="paragraph" w:styleId="TOC2">
    <w:name w:val="toc 2"/>
    <w:basedOn w:val="Normal"/>
    <w:next w:val="Normal"/>
    <w:rsid w:val="00003913"/>
    <w:pPr>
      <w:tabs>
        <w:tab w:val="left" w:pos="720"/>
        <w:tab w:val="right" w:leader="dot" w:pos="9360"/>
      </w:tabs>
      <w:suppressAutoHyphens/>
      <w:ind w:left="720" w:right="720" w:hanging="360"/>
    </w:pPr>
    <w:rPr>
      <w:noProof/>
    </w:rPr>
  </w:style>
  <w:style w:type="paragraph" w:styleId="TOC3">
    <w:name w:val="toc 3"/>
    <w:basedOn w:val="Normal"/>
    <w:next w:val="Normal"/>
    <w:rsid w:val="00003913"/>
    <w:pPr>
      <w:tabs>
        <w:tab w:val="left" w:pos="1080"/>
        <w:tab w:val="right" w:leader="dot" w:pos="9360"/>
      </w:tabs>
      <w:suppressAutoHyphens/>
      <w:ind w:left="1080" w:right="720" w:hanging="360"/>
    </w:pPr>
    <w:rPr>
      <w:noProof/>
    </w:rPr>
  </w:style>
  <w:style w:type="paragraph" w:styleId="TOC4">
    <w:name w:val="toc 4"/>
    <w:basedOn w:val="Normal"/>
    <w:next w:val="Normal"/>
    <w:autoRedefine/>
    <w:rsid w:val="00003913"/>
    <w:pPr>
      <w:tabs>
        <w:tab w:val="left" w:pos="1440"/>
        <w:tab w:val="right" w:leader="dot" w:pos="9360"/>
      </w:tabs>
      <w:suppressAutoHyphens/>
      <w:ind w:left="1440" w:right="720" w:hanging="360"/>
    </w:pPr>
    <w:rPr>
      <w:noProof/>
    </w:rPr>
  </w:style>
  <w:style w:type="paragraph" w:styleId="TOC5">
    <w:name w:val="toc 5"/>
    <w:basedOn w:val="Normal"/>
    <w:next w:val="Normal"/>
    <w:autoRedefine/>
    <w:rsid w:val="00003913"/>
    <w:pPr>
      <w:tabs>
        <w:tab w:val="left" w:pos="1800"/>
        <w:tab w:val="right" w:leader="dot" w:pos="9360"/>
      </w:tabs>
      <w:suppressAutoHyphens/>
      <w:ind w:left="1800" w:right="720" w:hanging="360"/>
    </w:pPr>
    <w:rPr>
      <w:noProof/>
    </w:rPr>
  </w:style>
  <w:style w:type="paragraph" w:styleId="TOC6">
    <w:name w:val="toc 6"/>
    <w:basedOn w:val="Normal"/>
    <w:next w:val="Normal"/>
    <w:autoRedefine/>
    <w:rsid w:val="00003913"/>
    <w:pPr>
      <w:tabs>
        <w:tab w:val="left" w:pos="2160"/>
        <w:tab w:val="right" w:leader="dot" w:pos="9360"/>
      </w:tabs>
      <w:suppressAutoHyphens/>
      <w:ind w:left="2160" w:hanging="360"/>
    </w:pPr>
    <w:rPr>
      <w:noProof/>
    </w:rPr>
  </w:style>
  <w:style w:type="paragraph" w:styleId="TOC7">
    <w:name w:val="toc 7"/>
    <w:basedOn w:val="Normal"/>
    <w:next w:val="Normal"/>
    <w:autoRedefine/>
    <w:rsid w:val="00003913"/>
    <w:pPr>
      <w:tabs>
        <w:tab w:val="left" w:pos="2520"/>
        <w:tab w:val="right" w:leader="dot" w:pos="9360"/>
      </w:tabs>
      <w:suppressAutoHyphens/>
      <w:ind w:left="2520" w:hanging="360"/>
    </w:pPr>
    <w:rPr>
      <w:noProof/>
    </w:rPr>
  </w:style>
  <w:style w:type="paragraph" w:styleId="TOC8">
    <w:name w:val="toc 8"/>
    <w:basedOn w:val="Normal"/>
    <w:next w:val="Normal"/>
    <w:autoRedefine/>
    <w:rsid w:val="00003913"/>
    <w:pPr>
      <w:tabs>
        <w:tab w:val="left" w:pos="2880"/>
        <w:tab w:val="right" w:leader="dot" w:pos="9360"/>
      </w:tabs>
      <w:suppressAutoHyphens/>
      <w:ind w:left="2880" w:hanging="360"/>
    </w:pPr>
    <w:rPr>
      <w:noProof/>
    </w:rPr>
  </w:style>
  <w:style w:type="paragraph" w:styleId="TOC9">
    <w:name w:val="toc 9"/>
    <w:basedOn w:val="Normal"/>
    <w:next w:val="Normal"/>
    <w:autoRedefine/>
    <w:rsid w:val="00003913"/>
    <w:pPr>
      <w:tabs>
        <w:tab w:val="left" w:pos="3240"/>
        <w:tab w:val="right" w:leader="dot" w:pos="9360"/>
      </w:tabs>
      <w:suppressAutoHyphens/>
      <w:ind w:left="3240" w:hanging="360"/>
    </w:pPr>
    <w:rPr>
      <w:noProof/>
    </w:rPr>
  </w:style>
  <w:style w:type="paragraph" w:styleId="TOAHeading">
    <w:name w:val="toa heading"/>
    <w:basedOn w:val="Normal"/>
    <w:next w:val="Normal"/>
    <w:semiHidden/>
    <w:rsid w:val="00003913"/>
    <w:pPr>
      <w:tabs>
        <w:tab w:val="right" w:pos="9360"/>
      </w:tabs>
      <w:suppressAutoHyphens/>
    </w:pPr>
  </w:style>
  <w:style w:type="character" w:customStyle="1" w:styleId="EquationCaption">
    <w:name w:val="_Equation Caption"/>
    <w:rsid w:val="00003913"/>
  </w:style>
  <w:style w:type="paragraph" w:styleId="Header">
    <w:name w:val="header"/>
    <w:basedOn w:val="Normal"/>
    <w:link w:val="HeaderChar"/>
    <w:autoRedefine/>
    <w:rsid w:val="00003913"/>
    <w:pPr>
      <w:spacing w:before="40"/>
    </w:pPr>
    <w:rPr>
      <w:rFonts w:ascii="Arial" w:hAnsi="Arial" w:cs="Arial"/>
      <w:b/>
      <w:sz w:val="96"/>
    </w:rPr>
  </w:style>
  <w:style w:type="paragraph" w:styleId="Footer">
    <w:name w:val="footer"/>
    <w:basedOn w:val="Normal"/>
    <w:link w:val="FooterChar"/>
    <w:uiPriority w:val="99"/>
    <w:rsid w:val="00003913"/>
    <w:pPr>
      <w:tabs>
        <w:tab w:val="center" w:pos="4320"/>
        <w:tab w:val="right" w:pos="8640"/>
      </w:tabs>
    </w:pPr>
  </w:style>
  <w:style w:type="character" w:styleId="PageNumber">
    <w:name w:val="page number"/>
    <w:basedOn w:val="DefaultParagraphFont"/>
    <w:rsid w:val="00003913"/>
  </w:style>
  <w:style w:type="paragraph" w:styleId="BlockText">
    <w:name w:val="Block Text"/>
    <w:basedOn w:val="Normal"/>
    <w:rsid w:val="00003913"/>
    <w:pPr>
      <w:spacing w:after="240"/>
      <w:ind w:left="1440" w:right="1440"/>
    </w:pPr>
  </w:style>
  <w:style w:type="paragraph" w:customStyle="1" w:styleId="Paratitle">
    <w:name w:val="Para title"/>
    <w:basedOn w:val="Normal"/>
    <w:rsid w:val="00003913"/>
    <w:pPr>
      <w:tabs>
        <w:tab w:val="center" w:pos="9270"/>
      </w:tabs>
      <w:spacing w:after="240"/>
    </w:pPr>
    <w:rPr>
      <w:spacing w:val="-2"/>
    </w:rPr>
  </w:style>
  <w:style w:type="paragraph" w:customStyle="1" w:styleId="Bullet">
    <w:name w:val="Bullet"/>
    <w:basedOn w:val="Normal"/>
    <w:rsid w:val="00003913"/>
    <w:pPr>
      <w:tabs>
        <w:tab w:val="left" w:pos="2160"/>
      </w:tabs>
      <w:spacing w:after="220"/>
      <w:ind w:left="2160" w:hanging="720"/>
    </w:pPr>
  </w:style>
  <w:style w:type="paragraph" w:customStyle="1" w:styleId="TableFormat">
    <w:name w:val="TableFormat"/>
    <w:basedOn w:val="Bullet"/>
    <w:rsid w:val="00003913"/>
    <w:pPr>
      <w:tabs>
        <w:tab w:val="clear" w:pos="2160"/>
        <w:tab w:val="left" w:pos="5040"/>
      </w:tabs>
      <w:ind w:left="5040" w:hanging="3600"/>
    </w:pPr>
  </w:style>
  <w:style w:type="paragraph" w:customStyle="1" w:styleId="TOCTitle">
    <w:name w:val="TOC Title"/>
    <w:basedOn w:val="Normal"/>
    <w:rsid w:val="00003913"/>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03913"/>
    <w:pPr>
      <w:jc w:val="center"/>
    </w:pPr>
    <w:rPr>
      <w:rFonts w:ascii="Times New Roman Bold" w:hAnsi="Times New Roman Bold"/>
      <w:b/>
      <w:bCs/>
      <w:caps/>
      <w:szCs w:val="22"/>
    </w:rPr>
  </w:style>
  <w:style w:type="character" w:styleId="Hyperlink">
    <w:name w:val="Hyperlink"/>
    <w:rsid w:val="00003913"/>
    <w:rPr>
      <w:color w:val="0000FF"/>
      <w:u w:val="single"/>
    </w:rPr>
  </w:style>
  <w:style w:type="paragraph" w:styleId="BalloonText">
    <w:name w:val="Balloon Text"/>
    <w:basedOn w:val="Normal"/>
    <w:link w:val="BalloonTextChar"/>
    <w:rsid w:val="00003913"/>
    <w:rPr>
      <w:rFonts w:ascii="Segoe UI" w:hAnsi="Segoe UI" w:cs="Segoe UI"/>
      <w:sz w:val="18"/>
      <w:szCs w:val="18"/>
    </w:rPr>
  </w:style>
  <w:style w:type="character" w:customStyle="1" w:styleId="BalloonTextChar">
    <w:name w:val="Balloon Text Char"/>
    <w:basedOn w:val="DefaultParagraphFont"/>
    <w:link w:val="BalloonText"/>
    <w:rsid w:val="00003913"/>
    <w:rPr>
      <w:rFonts w:ascii="Segoe UI" w:hAnsi="Segoe UI" w:cs="Segoe UI"/>
      <w:snapToGrid w:val="0"/>
      <w:kern w:val="28"/>
      <w:sz w:val="18"/>
      <w:szCs w:val="18"/>
    </w:rPr>
  </w:style>
  <w:style w:type="character" w:customStyle="1" w:styleId="FooterChar">
    <w:name w:val="Footer Char"/>
    <w:basedOn w:val="DefaultParagraphFont"/>
    <w:link w:val="Footer"/>
    <w:uiPriority w:val="99"/>
    <w:rsid w:val="00003913"/>
    <w:rPr>
      <w:snapToGrid w:val="0"/>
      <w:kern w:val="28"/>
      <w:sz w:val="22"/>
      <w:szCs w:val="20"/>
    </w:rPr>
  </w:style>
  <w:style w:type="paragraph" w:styleId="ListParagraph">
    <w:name w:val="List Paragraph"/>
    <w:basedOn w:val="Normal"/>
    <w:uiPriority w:val="34"/>
    <w:qFormat/>
    <w:rsid w:val="001A2D8B"/>
    <w:pPr>
      <w:spacing w:after="200" w:line="276" w:lineRule="auto"/>
      <w:ind w:left="720"/>
      <w:contextualSpacing/>
    </w:pPr>
  </w:style>
  <w:style w:type="character" w:styleId="CommentReference">
    <w:name w:val="annotation reference"/>
    <w:basedOn w:val="DefaultParagraphFont"/>
    <w:uiPriority w:val="99"/>
    <w:unhideWhenUsed/>
    <w:rsid w:val="000A56E3"/>
    <w:rPr>
      <w:sz w:val="16"/>
      <w:szCs w:val="16"/>
    </w:rPr>
  </w:style>
  <w:style w:type="paragraph" w:styleId="CommentText">
    <w:name w:val="annotation text"/>
    <w:basedOn w:val="Normal"/>
    <w:link w:val="CommentTextChar"/>
    <w:uiPriority w:val="99"/>
    <w:unhideWhenUsed/>
    <w:rsid w:val="001A2D8B"/>
    <w:pPr>
      <w:spacing w:after="200"/>
    </w:pPr>
    <w:rPr>
      <w:sz w:val="20"/>
    </w:rPr>
  </w:style>
  <w:style w:type="character" w:customStyle="1" w:styleId="CommentTextChar">
    <w:name w:val="Comment Text Char"/>
    <w:basedOn w:val="DefaultParagraphFont"/>
    <w:link w:val="CommentText"/>
    <w:uiPriority w:val="99"/>
    <w:rsid w:val="000A56E3"/>
    <w:rPr>
      <w:snapToGrid w:val="0"/>
      <w:kern w:val="28"/>
    </w:rPr>
  </w:style>
  <w:style w:type="paragraph" w:styleId="TOCHeading">
    <w:name w:val="TOC Heading"/>
    <w:basedOn w:val="Heading1"/>
    <w:next w:val="Normal"/>
    <w:uiPriority w:val="39"/>
    <w:unhideWhenUsed/>
    <w:qFormat/>
    <w:rsid w:val="001F36A7"/>
    <w:pPr>
      <w:keepLines/>
      <w:suppressAutoHyphens w:val="0"/>
      <w:spacing w:before="240" w:after="0"/>
      <w:outlineLvl w:val="9"/>
    </w:pPr>
    <w:rPr>
      <w:rFonts w:asciiTheme="majorHAnsi" w:eastAsiaTheme="majorEastAsia" w:hAnsiTheme="majorHAnsi" w:cstheme="majorBidi"/>
      <w:b w:val="0"/>
      <w:caps w:val="0"/>
      <w:snapToGrid/>
      <w:color w:val="2E74B5" w:themeColor="accent1" w:themeShade="BF"/>
      <w:sz w:val="32"/>
      <w:szCs w:val="32"/>
    </w:rPr>
  </w:style>
  <w:style w:type="character" w:customStyle="1" w:styleId="FootnoteTextChar">
    <w:name w:val="Footnote Text Char"/>
    <w:aliases w:val="Footnote Text Char2 Char,Footnote Text Char Char Char,Footnote Text Char1 Char1 Char Char,Footnote Text Char4 Char Char Char Char,Footnote Text Char3 Char1 Char Char Char Char,Footnote Text Char Char3 Char Char Char Char Char,f Char"/>
    <w:link w:val="FootnoteText"/>
    <w:rsid w:val="00980F67"/>
    <w:rPr>
      <w:sz w:val="20"/>
      <w:szCs w:val="20"/>
    </w:rPr>
  </w:style>
  <w:style w:type="character" w:customStyle="1" w:styleId="ParaNumChar">
    <w:name w:val="ParaNum Char"/>
    <w:link w:val="ParaNum"/>
    <w:locked/>
    <w:rsid w:val="00980F67"/>
    <w:rPr>
      <w:snapToGrid w:val="0"/>
      <w:kern w:val="28"/>
      <w:sz w:val="22"/>
      <w:szCs w:val="20"/>
    </w:rPr>
  </w:style>
  <w:style w:type="paragraph" w:styleId="CommentSubject">
    <w:name w:val="annotation subject"/>
    <w:basedOn w:val="CommentText"/>
    <w:next w:val="CommentText"/>
    <w:link w:val="CommentSubjectChar"/>
    <w:uiPriority w:val="99"/>
    <w:rsid w:val="00D26817"/>
    <w:pPr>
      <w:spacing w:after="0"/>
    </w:pPr>
    <w:rPr>
      <w:b/>
      <w:bCs/>
      <w:snapToGrid/>
    </w:rPr>
  </w:style>
  <w:style w:type="character" w:customStyle="1" w:styleId="CommentSubjectChar">
    <w:name w:val="Comment Subject Char"/>
    <w:basedOn w:val="CommentTextChar"/>
    <w:link w:val="CommentSubject"/>
    <w:uiPriority w:val="99"/>
    <w:rsid w:val="00D26817"/>
    <w:rPr>
      <w:rFonts w:asciiTheme="minorHAnsi" w:eastAsiaTheme="minorHAnsi" w:hAnsiTheme="minorHAnsi" w:cstheme="minorBidi"/>
      <w:b/>
      <w:bCs/>
      <w:snapToGrid/>
      <w:kern w:val="28"/>
    </w:rPr>
  </w:style>
  <w:style w:type="character" w:customStyle="1" w:styleId="apple-converted-space">
    <w:name w:val="apple-converted-space"/>
    <w:rsid w:val="003C2AA2"/>
  </w:style>
  <w:style w:type="character" w:customStyle="1" w:styleId="FootnoteTextCharCharCharChar3CharCharChar1">
    <w:name w:val="Footnote Text Char Char Char Char3 Char Char Char1"/>
    <w:aliases w:val="Footnote Text Char3 Char1,Footnote Text Char Char3 Char,Footnote Text Char1 Char Char3 Char,Footnote Text Char Char Char Char3 Char,Footnote Text Char1 Char Char3 Char Char Char,Footnote Text Char Char4"/>
    <w:rsid w:val="005202D8"/>
    <w:rPr>
      <w:lang w:val="en-US" w:eastAsia="en-US" w:bidi="ar-SA"/>
    </w:rPr>
  </w:style>
  <w:style w:type="character" w:customStyle="1" w:styleId="FootnoteTextCharChar2">
    <w:name w:val="Footnote Text Char Char2"/>
    <w:aliases w:val="Footnote Text Char2 Char3 Char1,Footnote Text Char Char6 Char Char1,Footnote Text Char6 Char Char Char Char1,Footnote Text Char Char6 Char Char1 Char1 Char1,Footnote Text Char4 Char2 Char Char Char Char Char1"/>
    <w:locked/>
    <w:rsid w:val="009D2D4D"/>
  </w:style>
  <w:style w:type="paragraph" w:customStyle="1" w:styleId="BulletCharChar">
    <w:name w:val="Bullet Char Char"/>
    <w:basedOn w:val="Normal"/>
    <w:link w:val="BulletCharCharChar"/>
    <w:rsid w:val="001A2D8B"/>
    <w:pPr>
      <w:tabs>
        <w:tab w:val="left" w:pos="2160"/>
      </w:tabs>
      <w:spacing w:after="220" w:line="276" w:lineRule="auto"/>
      <w:ind w:left="2160" w:hanging="720"/>
    </w:pPr>
  </w:style>
  <w:style w:type="character" w:customStyle="1" w:styleId="BulletCharCharChar">
    <w:name w:val="Bullet Char Char Char"/>
    <w:link w:val="BulletCharChar"/>
    <w:rsid w:val="002C663E"/>
    <w:rPr>
      <w:snapToGrid w:val="0"/>
      <w:kern w:val="28"/>
      <w:sz w:val="22"/>
    </w:rPr>
  </w:style>
  <w:style w:type="character" w:customStyle="1" w:styleId="footnote">
    <w:name w:val="footnote"/>
    <w:rsid w:val="0073596E"/>
  </w:style>
  <w:style w:type="character" w:customStyle="1" w:styleId="Heading1Char">
    <w:name w:val="Heading 1 Char"/>
    <w:aliases w:val="Heading 1 Char2 Char,Heading 1 Char1 Char Char,Heading 1 Char Char Char Char,Heading 1 Char Char1 Char1,Heading 1 Char Char1 Char Char,Heading 1 Char2 Char Char1 Char Char,Heading 1 Char1 Char Char Char2 Char Char"/>
    <w:basedOn w:val="DefaultParagraphFont"/>
    <w:link w:val="Heading1"/>
    <w:rsid w:val="00BA1380"/>
    <w:rPr>
      <w:rFonts w:ascii="Times New Roman Bold" w:hAnsi="Times New Roman Bold"/>
      <w:b/>
      <w:caps/>
      <w:snapToGrid w:val="0"/>
      <w:kern w:val="28"/>
      <w:sz w:val="22"/>
      <w:szCs w:val="20"/>
    </w:rPr>
  </w:style>
  <w:style w:type="character" w:customStyle="1" w:styleId="FootnoteTextChar2Char3Char">
    <w:name w:val="Footnote Text Char2 Char3 Char"/>
    <w:aliases w:val="Footnote Text Char Char6 Char Char,Footnote Text Char6 Char Char Char Char,Footnote Text Char Char6 Char Char1 Char1 Char,Footnote Text Char4 Char2 Char Char Char Char Char,Footnote Text Char6 Char Char"/>
    <w:rsid w:val="00D07BD6"/>
  </w:style>
  <w:style w:type="paragraph" w:styleId="NormalWeb">
    <w:name w:val="Normal (Web)"/>
    <w:basedOn w:val="Normal"/>
    <w:uiPriority w:val="99"/>
    <w:unhideWhenUsed/>
    <w:rsid w:val="001A2D8B"/>
    <w:pPr>
      <w:spacing w:after="200" w:line="330" w:lineRule="atLeast"/>
      <w:textAlignment w:val="baseline"/>
    </w:pPr>
    <w:rPr>
      <w:snapToGrid/>
      <w:color w:val="000000"/>
      <w:sz w:val="20"/>
    </w:rPr>
  </w:style>
  <w:style w:type="character" w:customStyle="1" w:styleId="cohovertext">
    <w:name w:val="co_hovertext"/>
    <w:basedOn w:val="DefaultParagraphFont"/>
    <w:rsid w:val="00D07BD6"/>
  </w:style>
  <w:style w:type="character" w:customStyle="1" w:styleId="cosearchterm">
    <w:name w:val="co_searchterm"/>
    <w:basedOn w:val="DefaultParagraphFont"/>
    <w:rsid w:val="00D07BD6"/>
  </w:style>
  <w:style w:type="character" w:customStyle="1" w:styleId="Heading4Char">
    <w:name w:val="Heading 4 Char"/>
    <w:aliases w:val="Heading 4 Char1 Char Char,Heading 4 Char2 Char Char1 Char,Heading 4 Char Char1 Char Char1 Char,Heading 4 Char1 Char Char Char Char1 Char,Heading 4 Char Char Char Char Char Char1 Char,Heading 4 Char1 Char1 Char Char1 Char"/>
    <w:basedOn w:val="DefaultParagraphFont"/>
    <w:link w:val="Heading4"/>
    <w:rsid w:val="00D07BD6"/>
    <w:rPr>
      <w:b/>
      <w:snapToGrid w:val="0"/>
      <w:kern w:val="28"/>
      <w:sz w:val="22"/>
      <w:szCs w:val="20"/>
    </w:rPr>
  </w:style>
  <w:style w:type="character" w:customStyle="1" w:styleId="Heading5Char">
    <w:name w:val="Heading 5 Char"/>
    <w:aliases w:val="Heading 5 Char2 Char,Heading 5 Char1 Char1 Char,Heading 5 Char Char Char1 Char,Heading 5 Char1 Char Char Char Char,Heading 5 Char Char Char Char Char Char,Heading 5 Char Char1 Char Char,Heading 5 Char Char2 Char"/>
    <w:basedOn w:val="DefaultParagraphFont"/>
    <w:link w:val="Heading5"/>
    <w:rsid w:val="00D07BD6"/>
    <w:rPr>
      <w:b/>
      <w:snapToGrid w:val="0"/>
      <w:kern w:val="28"/>
      <w:sz w:val="22"/>
      <w:szCs w:val="20"/>
    </w:rPr>
  </w:style>
  <w:style w:type="character" w:styleId="FollowedHyperlink">
    <w:name w:val="FollowedHyperlink"/>
    <w:basedOn w:val="DefaultParagraphFont"/>
    <w:uiPriority w:val="99"/>
    <w:rsid w:val="002C7403"/>
    <w:rPr>
      <w:color w:val="954F72" w:themeColor="followedHyperlink"/>
      <w:u w:val="single"/>
    </w:rPr>
  </w:style>
  <w:style w:type="paragraph" w:styleId="Revision">
    <w:name w:val="Revision"/>
    <w:hidden/>
    <w:uiPriority w:val="99"/>
    <w:semiHidden/>
    <w:rsid w:val="00817B69"/>
    <w:rPr>
      <w:snapToGrid w:val="0"/>
      <w:kern w:val="28"/>
      <w:sz w:val="22"/>
    </w:rPr>
  </w:style>
  <w:style w:type="character" w:styleId="Emphasis">
    <w:name w:val="Emphasis"/>
    <w:basedOn w:val="DefaultParagraphFont"/>
    <w:qFormat/>
    <w:rsid w:val="00817B69"/>
    <w:rPr>
      <w:i/>
      <w:iCs/>
    </w:rPr>
  </w:style>
  <w:style w:type="character" w:customStyle="1" w:styleId="Heading2Char">
    <w:name w:val="Heading 2 Char"/>
    <w:aliases w:val="h2 Char Char,UNDERRUBRIK 1-2 Char Char,Heading 2 Char Char1 Char,Heading 2 Char1 Char Char Char1,Heading 2 Char Char1 Char Char Char,Heading 2 Char Char2 Char,Heading 2 Char1 Char Char1,Heading 2 Char Char3 Char Char,Heading 2 Char2 Char"/>
    <w:basedOn w:val="DefaultParagraphFont"/>
    <w:link w:val="Heading2"/>
    <w:rsid w:val="0031376B"/>
    <w:rPr>
      <w:b/>
      <w:snapToGrid w:val="0"/>
      <w:kern w:val="28"/>
      <w:sz w:val="22"/>
      <w:szCs w:val="20"/>
    </w:rPr>
  </w:style>
  <w:style w:type="character" w:customStyle="1" w:styleId="Heading3Char">
    <w:name w:val="Heading 3 Char"/>
    <w:aliases w:val="3 Char Char,Titre 3 Char Char,1 Char Char,31 Char Char,Titre 31 Char Char,?? 3 Char Char,3 Char1,Titre 3 Char1,1 Char1,31 Char1,Titre 31 Char1,?? 3 Char1,Heading 3 Char1 Char Char Char,Heading 3 Char Char Char Char Char1"/>
    <w:basedOn w:val="DefaultParagraphFont"/>
    <w:link w:val="Heading3"/>
    <w:rsid w:val="00B37D6A"/>
    <w:rPr>
      <w:b/>
      <w:snapToGrid w:val="0"/>
      <w:kern w:val="28"/>
      <w:sz w:val="22"/>
      <w:szCs w:val="20"/>
    </w:rPr>
  </w:style>
  <w:style w:type="character" w:customStyle="1" w:styleId="Heading6Char">
    <w:name w:val="Heading 6 Char"/>
    <w:aliases w:val="Heading 6 Char2 Char,Heading 6 Char1 Char Char,Heading 6 Char Char Char Char,Heading 6 Char Char1 Char,Heading 6 Char1 Char1,Heading 6 Char Char Char1,h6 Char"/>
    <w:basedOn w:val="DefaultParagraphFont"/>
    <w:link w:val="Heading6"/>
    <w:rsid w:val="00B37D6A"/>
    <w:rPr>
      <w:b/>
      <w:snapToGrid w:val="0"/>
      <w:kern w:val="28"/>
      <w:sz w:val="22"/>
      <w:szCs w:val="20"/>
    </w:rPr>
  </w:style>
  <w:style w:type="character" w:customStyle="1" w:styleId="Heading7Char">
    <w:name w:val="Heading 7 Char"/>
    <w:basedOn w:val="DefaultParagraphFont"/>
    <w:link w:val="Heading7"/>
    <w:rsid w:val="00B37D6A"/>
    <w:rPr>
      <w:b/>
      <w:snapToGrid w:val="0"/>
      <w:kern w:val="28"/>
      <w:sz w:val="22"/>
      <w:szCs w:val="20"/>
    </w:rPr>
  </w:style>
  <w:style w:type="character" w:customStyle="1" w:styleId="Heading8Char">
    <w:name w:val="Heading 8 Char"/>
    <w:basedOn w:val="DefaultParagraphFont"/>
    <w:link w:val="Heading8"/>
    <w:rsid w:val="00B37D6A"/>
    <w:rPr>
      <w:b/>
      <w:snapToGrid w:val="0"/>
      <w:kern w:val="28"/>
      <w:sz w:val="22"/>
      <w:szCs w:val="20"/>
    </w:rPr>
  </w:style>
  <w:style w:type="character" w:customStyle="1" w:styleId="Heading9Char">
    <w:name w:val="Heading 9 Char"/>
    <w:aliases w:val="Topic Char,table Char,t Char,9 Char,Heading 9.table Char,Titre 9 Char"/>
    <w:basedOn w:val="DefaultParagraphFont"/>
    <w:link w:val="Heading9"/>
    <w:rsid w:val="00B37D6A"/>
    <w:rPr>
      <w:b/>
      <w:snapToGrid w:val="0"/>
      <w:kern w:val="28"/>
      <w:sz w:val="22"/>
      <w:szCs w:val="20"/>
    </w:rPr>
  </w:style>
  <w:style w:type="character" w:styleId="Strong">
    <w:name w:val="Strong"/>
    <w:qFormat/>
    <w:rsid w:val="00B37D6A"/>
    <w:rPr>
      <w:b/>
    </w:rPr>
  </w:style>
  <w:style w:type="character" w:customStyle="1" w:styleId="a">
    <w:name w:val="_"/>
    <w:rsid w:val="00B37D6A"/>
    <w:rPr>
      <w:rFonts w:ascii="Times New Roman" w:hAnsi="Times New Roman"/>
      <w:sz w:val="24"/>
    </w:rPr>
  </w:style>
  <w:style w:type="paragraph" w:customStyle="1" w:styleId="12PtBullet">
    <w:name w:val="12PtBullet"/>
    <w:basedOn w:val="Normal"/>
    <w:rsid w:val="00B37D6A"/>
    <w:pPr>
      <w:tabs>
        <w:tab w:val="num" w:pos="720"/>
      </w:tabs>
      <w:ind w:left="720" w:hanging="720"/>
    </w:pPr>
    <w:rPr>
      <w:snapToGrid/>
      <w:sz w:val="24"/>
    </w:rPr>
  </w:style>
  <w:style w:type="character" w:customStyle="1" w:styleId="a0">
    <w:name w:val="a"/>
    <w:rsid w:val="00B37D6A"/>
    <w:rPr>
      <w:rFonts w:ascii="Times New Roman" w:hAnsi="Times New Roman" w:cs="Times New Roman" w:hint="default"/>
    </w:rPr>
  </w:style>
  <w:style w:type="character" w:customStyle="1" w:styleId="HeaderChar">
    <w:name w:val="Header Char"/>
    <w:basedOn w:val="DefaultParagraphFont"/>
    <w:link w:val="Header"/>
    <w:rsid w:val="00B37D6A"/>
    <w:rPr>
      <w:rFonts w:ascii="Arial" w:hAnsi="Arial" w:cs="Arial"/>
      <w:b/>
      <w:snapToGrid w:val="0"/>
      <w:kern w:val="28"/>
      <w:sz w:val="96"/>
      <w:szCs w:val="20"/>
    </w:rPr>
  </w:style>
  <w:style w:type="character" w:customStyle="1" w:styleId="break-word">
    <w:name w:val="break-word"/>
    <w:basedOn w:val="DefaultParagraphFont"/>
    <w:rsid w:val="00FD648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semiHidden="0" w:qFormat="1"/>
    <w:lsdException w:name="index 2" w:semiHidden="0"/>
    <w:lsdException w:name="index 3" w:semiHidden="0"/>
    <w:lsdException w:name="index 4" w:semiHidden="0"/>
    <w:lsdException w:name="index 5" w:semiHidden="0"/>
    <w:lsdException w:name="index 6" w:semiHidden="0"/>
    <w:lsdException w:name="annotation text" w:uiPriority="99"/>
    <w:lsdException w:name="footer" w:uiPriority="99"/>
    <w:lsdException w:name="caption" w:qFormat="1"/>
    <w:lsdException w:name="annotation reference" w:uiPriority="99"/>
    <w:lsdException w:name="List Number 2" w:semiHidden="0"/>
    <w:lsdException w:name="List Number 5" w:semiHidden="0"/>
    <w:lsdException w:name="Title" w:semiHidden="0" w:unhideWhenUsed="0" w:qFormat="1"/>
    <w:lsdException w:name="Default Paragraph Font" w:uiPriority="1"/>
    <w:lsdException w:name="Subtitle" w:semiHidden="0" w:unhideWhenUsed="0" w:qFormat="1"/>
    <w:lsdException w:name="Body Text Indent 3" w:semiHidden="0"/>
    <w:lsdException w:name="Block Text" w:semiHidden="0"/>
    <w:lsdException w:name="Hyperlink" w:semiHidden="0"/>
    <w:lsdException w:name="FollowedHyperlink" w:semiHidden="0" w:uiPriority="99"/>
    <w:lsdException w:name="Strong" w:semiHidden="0" w:unhideWhenUsed="0" w:qFormat="1"/>
    <w:lsdException w:name="Emphasis" w:semiHidden="0" w:unhideWhenUsed="0" w:qFormat="1"/>
    <w:lsdException w:name="Normal (Web)" w:uiPriority="99"/>
    <w:lsdException w:name="annotation subjec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3913"/>
    <w:pPr>
      <w:widowControl w:val="0"/>
    </w:pPr>
    <w:rPr>
      <w:snapToGrid w:val="0"/>
      <w:kern w:val="28"/>
      <w:sz w:val="22"/>
      <w:szCs w:val="20"/>
    </w:rPr>
  </w:style>
  <w:style w:type="paragraph" w:styleId="Heading1">
    <w:name w:val="heading 1"/>
    <w:aliases w:val="Heading 1 Char2,Heading 1 Char1 Char,Heading 1 Char Char Char,Heading 1 Char Char1,Heading 1 Char Char1 Char,Heading 1 Char2 Char Char1 Char,Heading 1 Char1 Char Char Char2 Char,Heading 1 Char Char Char Char Char Char"/>
    <w:basedOn w:val="Normal"/>
    <w:next w:val="ParaNum"/>
    <w:link w:val="Heading1Char"/>
    <w:qFormat/>
    <w:rsid w:val="00003913"/>
    <w:pPr>
      <w:keepNext/>
      <w:numPr>
        <w:numId w:val="2"/>
      </w:numPr>
      <w:tabs>
        <w:tab w:val="left" w:pos="720"/>
      </w:tabs>
      <w:suppressAutoHyphens/>
      <w:spacing w:after="120"/>
      <w:outlineLvl w:val="0"/>
    </w:pPr>
    <w:rPr>
      <w:rFonts w:ascii="Times New Roman Bold" w:hAnsi="Times New Roman Bold"/>
      <w:b/>
      <w:caps/>
    </w:rPr>
  </w:style>
  <w:style w:type="paragraph" w:styleId="Heading2">
    <w:name w:val="heading 2"/>
    <w:aliases w:val="h2 Char,UNDERRUBRIK 1-2 Char,Heading 2 Char Char1,Heading 2 Char1 Char Char,Heading 2 Char Char1 Char Char,Heading 2 Char Char2,Heading 2 Char1 Char,Heading 2 Char Char3 Char,Heading 2 Char1 Char Char Char,Heading 2 Char2"/>
    <w:basedOn w:val="Normal"/>
    <w:next w:val="ParaNum"/>
    <w:link w:val="Heading2Char"/>
    <w:autoRedefine/>
    <w:qFormat/>
    <w:rsid w:val="00003913"/>
    <w:pPr>
      <w:keepNext/>
      <w:numPr>
        <w:ilvl w:val="1"/>
        <w:numId w:val="2"/>
      </w:numPr>
      <w:spacing w:after="120"/>
      <w:outlineLvl w:val="1"/>
    </w:pPr>
    <w:rPr>
      <w:b/>
    </w:rPr>
  </w:style>
  <w:style w:type="paragraph" w:styleId="Heading3">
    <w:name w:val="heading 3"/>
    <w:aliases w:val="3 Char,Titre 3 Char,1 Char,31 Char,Titre 31 Char,?? 3 Char,3,Titre 3,1,31,Titre 31,?? 3,Heading 3 Char1 Char Char,Heading 3 Char Char Char Char,Heading 3 Char2 Char1 Char Char,Heading 3 Char Char Char Char Char,Heading 3 Char1"/>
    <w:basedOn w:val="Normal"/>
    <w:next w:val="ParaNum"/>
    <w:link w:val="Heading3Char"/>
    <w:qFormat/>
    <w:rsid w:val="00003913"/>
    <w:pPr>
      <w:keepNext/>
      <w:numPr>
        <w:ilvl w:val="2"/>
        <w:numId w:val="2"/>
      </w:numPr>
      <w:tabs>
        <w:tab w:val="left" w:pos="2160"/>
      </w:tabs>
      <w:spacing w:after="120"/>
      <w:outlineLvl w:val="2"/>
    </w:pPr>
    <w:rPr>
      <w:b/>
    </w:rPr>
  </w:style>
  <w:style w:type="paragraph" w:styleId="Heading4">
    <w:name w:val="heading 4"/>
    <w:aliases w:val="Heading 4 Char1 Char,Heading 4 Char2 Char Char1,Heading 4 Char Char1 Char Char1,Heading 4 Char1 Char Char Char Char1,Heading 4 Char Char Char Char Char Char1,Heading 4 Char1 Char1 Char Char1,Heading 4 Char Char Char1 Char Char1"/>
    <w:basedOn w:val="Normal"/>
    <w:next w:val="ParaNum"/>
    <w:link w:val="Heading4Char"/>
    <w:qFormat/>
    <w:rsid w:val="00003913"/>
    <w:pPr>
      <w:keepNext/>
      <w:numPr>
        <w:ilvl w:val="3"/>
        <w:numId w:val="2"/>
      </w:numPr>
      <w:tabs>
        <w:tab w:val="left" w:pos="2880"/>
      </w:tabs>
      <w:spacing w:after="120"/>
      <w:outlineLvl w:val="3"/>
    </w:pPr>
    <w:rPr>
      <w:b/>
    </w:rPr>
  </w:style>
  <w:style w:type="paragraph" w:styleId="Heading5">
    <w:name w:val="heading 5"/>
    <w:aliases w:val="Heading 5 Char2,Heading 5 Char1 Char1,Heading 5 Char Char Char1,Heading 5 Char1 Char Char Char,Heading 5 Char Char Char Char Char,Heading 5 Char Char1 Char,Heading 5 Char Char2,Heading 5 Char1 Char Char1,Heading 5 Char Char Char Char1"/>
    <w:basedOn w:val="Normal"/>
    <w:next w:val="ParaNum"/>
    <w:link w:val="Heading5Char"/>
    <w:qFormat/>
    <w:rsid w:val="00003913"/>
    <w:pPr>
      <w:keepNext/>
      <w:numPr>
        <w:ilvl w:val="4"/>
        <w:numId w:val="2"/>
      </w:numPr>
      <w:tabs>
        <w:tab w:val="left" w:pos="3600"/>
      </w:tabs>
      <w:suppressAutoHyphens/>
      <w:spacing w:after="120"/>
      <w:outlineLvl w:val="4"/>
    </w:pPr>
    <w:rPr>
      <w:b/>
    </w:rPr>
  </w:style>
  <w:style w:type="paragraph" w:styleId="Heading6">
    <w:name w:val="heading 6"/>
    <w:aliases w:val="Heading 6 Char2,Heading 6 Char1 Char,Heading 6 Char Char Char,Heading 6 Char Char1,Heading 6 Char1,Heading 6 Char Char,h6"/>
    <w:basedOn w:val="Normal"/>
    <w:next w:val="ParaNum"/>
    <w:link w:val="Heading6Char"/>
    <w:qFormat/>
    <w:rsid w:val="00003913"/>
    <w:pPr>
      <w:numPr>
        <w:ilvl w:val="5"/>
        <w:numId w:val="2"/>
      </w:numPr>
      <w:tabs>
        <w:tab w:val="left" w:pos="4320"/>
      </w:tabs>
      <w:spacing w:after="120"/>
      <w:outlineLvl w:val="5"/>
    </w:pPr>
    <w:rPr>
      <w:b/>
    </w:rPr>
  </w:style>
  <w:style w:type="paragraph" w:styleId="Heading7">
    <w:name w:val="heading 7"/>
    <w:basedOn w:val="Normal"/>
    <w:next w:val="ParaNum"/>
    <w:link w:val="Heading7Char"/>
    <w:qFormat/>
    <w:rsid w:val="00003913"/>
    <w:pPr>
      <w:numPr>
        <w:ilvl w:val="6"/>
        <w:numId w:val="2"/>
      </w:numPr>
      <w:tabs>
        <w:tab w:val="left" w:pos="5040"/>
      </w:tabs>
      <w:spacing w:after="120"/>
      <w:ind w:left="5040" w:hanging="720"/>
      <w:outlineLvl w:val="6"/>
    </w:pPr>
    <w:rPr>
      <w:b/>
    </w:rPr>
  </w:style>
  <w:style w:type="paragraph" w:styleId="Heading8">
    <w:name w:val="heading 8"/>
    <w:basedOn w:val="Normal"/>
    <w:next w:val="ParaNum"/>
    <w:link w:val="Heading8Char"/>
    <w:qFormat/>
    <w:rsid w:val="00003913"/>
    <w:pPr>
      <w:numPr>
        <w:ilvl w:val="7"/>
        <w:numId w:val="2"/>
      </w:numPr>
      <w:tabs>
        <w:tab w:val="clear" w:pos="5400"/>
        <w:tab w:val="left" w:pos="5760"/>
      </w:tabs>
      <w:spacing w:after="120"/>
      <w:ind w:left="5760" w:hanging="720"/>
      <w:outlineLvl w:val="7"/>
    </w:pPr>
    <w:rPr>
      <w:b/>
    </w:rPr>
  </w:style>
  <w:style w:type="paragraph" w:styleId="Heading9">
    <w:name w:val="heading 9"/>
    <w:aliases w:val="Topic,table,t,9,Heading 9.table,Titre 9"/>
    <w:basedOn w:val="Normal"/>
    <w:next w:val="ParaNum"/>
    <w:link w:val="Heading9Char"/>
    <w:qFormat/>
    <w:rsid w:val="00003913"/>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00391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03913"/>
  </w:style>
  <w:style w:type="paragraph" w:customStyle="1" w:styleId="ParaNum">
    <w:name w:val="ParaNum"/>
    <w:basedOn w:val="Normal"/>
    <w:link w:val="ParaNumChar"/>
    <w:rsid w:val="00003913"/>
    <w:pPr>
      <w:numPr>
        <w:numId w:val="1"/>
      </w:numPr>
      <w:tabs>
        <w:tab w:val="clear" w:pos="1080"/>
        <w:tab w:val="num" w:pos="1440"/>
      </w:tabs>
      <w:spacing w:after="120"/>
    </w:pPr>
  </w:style>
  <w:style w:type="paragraph" w:styleId="EndnoteText">
    <w:name w:val="endnote text"/>
    <w:basedOn w:val="Normal"/>
    <w:semiHidden/>
    <w:rsid w:val="00003913"/>
    <w:rPr>
      <w:sz w:val="20"/>
    </w:rPr>
  </w:style>
  <w:style w:type="character" w:styleId="EndnoteReference">
    <w:name w:val="endnote reference"/>
    <w:semiHidden/>
    <w:rsid w:val="00003913"/>
    <w:rPr>
      <w:vertAlign w:val="superscript"/>
    </w:rPr>
  </w:style>
  <w:style w:type="paragraph" w:styleId="FootnoteText">
    <w:name w:val="footnote text"/>
    <w:aliases w:val="Footnote Text Char2,Footnote Text Char Char,Footnote Text Char1 Char1 Char,Footnote Text Char4 Char Char Char,Footnote Text Char3 Char1 Char Char Char,Footnote Text Char Char3 Char Char Char Char,Footnote Text Char1,f,fn,ALTS FOOTNOT"/>
    <w:link w:val="FootnoteTextChar"/>
    <w:rsid w:val="00003913"/>
    <w:pPr>
      <w:spacing w:after="120"/>
    </w:pPr>
    <w:rPr>
      <w:sz w:val="20"/>
      <w:szCs w:val="20"/>
    </w:rPr>
  </w:style>
  <w:style w:type="character" w:styleId="FootnoteReference">
    <w:name w:val="footnote reference"/>
    <w:aliases w:val="Appel note de bas de p,Style 12,(NECG) Footnote Reference,Style 124,o,fr,Style 3,Style 17,FR,Style 13,Footnote Reference/,Style 6,Style 4,Style 7,Footnote Reference1"/>
    <w:rsid w:val="00003913"/>
    <w:rPr>
      <w:rFonts w:ascii="Times New Roman" w:hAnsi="Times New Roman"/>
      <w:dstrike w:val="0"/>
      <w:color w:val="auto"/>
      <w:sz w:val="20"/>
      <w:vertAlign w:val="superscript"/>
    </w:rPr>
  </w:style>
  <w:style w:type="paragraph" w:styleId="TOC1">
    <w:name w:val="toc 1"/>
    <w:basedOn w:val="Normal"/>
    <w:next w:val="Normal"/>
    <w:rsid w:val="00003913"/>
    <w:pPr>
      <w:tabs>
        <w:tab w:val="left" w:pos="360"/>
        <w:tab w:val="right" w:leader="dot" w:pos="9360"/>
      </w:tabs>
      <w:suppressAutoHyphens/>
      <w:ind w:left="360" w:right="720" w:hanging="360"/>
    </w:pPr>
    <w:rPr>
      <w:caps/>
      <w:noProof/>
    </w:rPr>
  </w:style>
  <w:style w:type="paragraph" w:styleId="TOC2">
    <w:name w:val="toc 2"/>
    <w:basedOn w:val="Normal"/>
    <w:next w:val="Normal"/>
    <w:rsid w:val="00003913"/>
    <w:pPr>
      <w:tabs>
        <w:tab w:val="left" w:pos="720"/>
        <w:tab w:val="right" w:leader="dot" w:pos="9360"/>
      </w:tabs>
      <w:suppressAutoHyphens/>
      <w:ind w:left="720" w:right="720" w:hanging="360"/>
    </w:pPr>
    <w:rPr>
      <w:noProof/>
    </w:rPr>
  </w:style>
  <w:style w:type="paragraph" w:styleId="TOC3">
    <w:name w:val="toc 3"/>
    <w:basedOn w:val="Normal"/>
    <w:next w:val="Normal"/>
    <w:rsid w:val="00003913"/>
    <w:pPr>
      <w:tabs>
        <w:tab w:val="left" w:pos="1080"/>
        <w:tab w:val="right" w:leader="dot" w:pos="9360"/>
      </w:tabs>
      <w:suppressAutoHyphens/>
      <w:ind w:left="1080" w:right="720" w:hanging="360"/>
    </w:pPr>
    <w:rPr>
      <w:noProof/>
    </w:rPr>
  </w:style>
  <w:style w:type="paragraph" w:styleId="TOC4">
    <w:name w:val="toc 4"/>
    <w:basedOn w:val="Normal"/>
    <w:next w:val="Normal"/>
    <w:autoRedefine/>
    <w:rsid w:val="00003913"/>
    <w:pPr>
      <w:tabs>
        <w:tab w:val="left" w:pos="1440"/>
        <w:tab w:val="right" w:leader="dot" w:pos="9360"/>
      </w:tabs>
      <w:suppressAutoHyphens/>
      <w:ind w:left="1440" w:right="720" w:hanging="360"/>
    </w:pPr>
    <w:rPr>
      <w:noProof/>
    </w:rPr>
  </w:style>
  <w:style w:type="paragraph" w:styleId="TOC5">
    <w:name w:val="toc 5"/>
    <w:basedOn w:val="Normal"/>
    <w:next w:val="Normal"/>
    <w:autoRedefine/>
    <w:rsid w:val="00003913"/>
    <w:pPr>
      <w:tabs>
        <w:tab w:val="left" w:pos="1800"/>
        <w:tab w:val="right" w:leader="dot" w:pos="9360"/>
      </w:tabs>
      <w:suppressAutoHyphens/>
      <w:ind w:left="1800" w:right="720" w:hanging="360"/>
    </w:pPr>
    <w:rPr>
      <w:noProof/>
    </w:rPr>
  </w:style>
  <w:style w:type="paragraph" w:styleId="TOC6">
    <w:name w:val="toc 6"/>
    <w:basedOn w:val="Normal"/>
    <w:next w:val="Normal"/>
    <w:autoRedefine/>
    <w:rsid w:val="00003913"/>
    <w:pPr>
      <w:tabs>
        <w:tab w:val="left" w:pos="2160"/>
        <w:tab w:val="right" w:leader="dot" w:pos="9360"/>
      </w:tabs>
      <w:suppressAutoHyphens/>
      <w:ind w:left="2160" w:hanging="360"/>
    </w:pPr>
    <w:rPr>
      <w:noProof/>
    </w:rPr>
  </w:style>
  <w:style w:type="paragraph" w:styleId="TOC7">
    <w:name w:val="toc 7"/>
    <w:basedOn w:val="Normal"/>
    <w:next w:val="Normal"/>
    <w:autoRedefine/>
    <w:rsid w:val="00003913"/>
    <w:pPr>
      <w:tabs>
        <w:tab w:val="left" w:pos="2520"/>
        <w:tab w:val="right" w:leader="dot" w:pos="9360"/>
      </w:tabs>
      <w:suppressAutoHyphens/>
      <w:ind w:left="2520" w:hanging="360"/>
    </w:pPr>
    <w:rPr>
      <w:noProof/>
    </w:rPr>
  </w:style>
  <w:style w:type="paragraph" w:styleId="TOC8">
    <w:name w:val="toc 8"/>
    <w:basedOn w:val="Normal"/>
    <w:next w:val="Normal"/>
    <w:autoRedefine/>
    <w:rsid w:val="00003913"/>
    <w:pPr>
      <w:tabs>
        <w:tab w:val="left" w:pos="2880"/>
        <w:tab w:val="right" w:leader="dot" w:pos="9360"/>
      </w:tabs>
      <w:suppressAutoHyphens/>
      <w:ind w:left="2880" w:hanging="360"/>
    </w:pPr>
    <w:rPr>
      <w:noProof/>
    </w:rPr>
  </w:style>
  <w:style w:type="paragraph" w:styleId="TOC9">
    <w:name w:val="toc 9"/>
    <w:basedOn w:val="Normal"/>
    <w:next w:val="Normal"/>
    <w:autoRedefine/>
    <w:rsid w:val="00003913"/>
    <w:pPr>
      <w:tabs>
        <w:tab w:val="left" w:pos="3240"/>
        <w:tab w:val="right" w:leader="dot" w:pos="9360"/>
      </w:tabs>
      <w:suppressAutoHyphens/>
      <w:ind w:left="3240" w:hanging="360"/>
    </w:pPr>
    <w:rPr>
      <w:noProof/>
    </w:rPr>
  </w:style>
  <w:style w:type="paragraph" w:styleId="TOAHeading">
    <w:name w:val="toa heading"/>
    <w:basedOn w:val="Normal"/>
    <w:next w:val="Normal"/>
    <w:semiHidden/>
    <w:rsid w:val="00003913"/>
    <w:pPr>
      <w:tabs>
        <w:tab w:val="right" w:pos="9360"/>
      </w:tabs>
      <w:suppressAutoHyphens/>
    </w:pPr>
  </w:style>
  <w:style w:type="character" w:customStyle="1" w:styleId="EquationCaption">
    <w:name w:val="_Equation Caption"/>
    <w:rsid w:val="00003913"/>
  </w:style>
  <w:style w:type="paragraph" w:styleId="Header">
    <w:name w:val="header"/>
    <w:basedOn w:val="Normal"/>
    <w:link w:val="HeaderChar"/>
    <w:autoRedefine/>
    <w:rsid w:val="00003913"/>
    <w:pPr>
      <w:spacing w:before="40"/>
    </w:pPr>
    <w:rPr>
      <w:rFonts w:ascii="Arial" w:hAnsi="Arial" w:cs="Arial"/>
      <w:b/>
      <w:sz w:val="96"/>
    </w:rPr>
  </w:style>
  <w:style w:type="paragraph" w:styleId="Footer">
    <w:name w:val="footer"/>
    <w:basedOn w:val="Normal"/>
    <w:link w:val="FooterChar"/>
    <w:uiPriority w:val="99"/>
    <w:rsid w:val="00003913"/>
    <w:pPr>
      <w:tabs>
        <w:tab w:val="center" w:pos="4320"/>
        <w:tab w:val="right" w:pos="8640"/>
      </w:tabs>
    </w:pPr>
  </w:style>
  <w:style w:type="character" w:styleId="PageNumber">
    <w:name w:val="page number"/>
    <w:basedOn w:val="DefaultParagraphFont"/>
    <w:rsid w:val="00003913"/>
  </w:style>
  <w:style w:type="paragraph" w:styleId="BlockText">
    <w:name w:val="Block Text"/>
    <w:basedOn w:val="Normal"/>
    <w:rsid w:val="00003913"/>
    <w:pPr>
      <w:spacing w:after="240"/>
      <w:ind w:left="1440" w:right="1440"/>
    </w:pPr>
  </w:style>
  <w:style w:type="paragraph" w:customStyle="1" w:styleId="Paratitle">
    <w:name w:val="Para title"/>
    <w:basedOn w:val="Normal"/>
    <w:rsid w:val="00003913"/>
    <w:pPr>
      <w:tabs>
        <w:tab w:val="center" w:pos="9270"/>
      </w:tabs>
      <w:spacing w:after="240"/>
    </w:pPr>
    <w:rPr>
      <w:spacing w:val="-2"/>
    </w:rPr>
  </w:style>
  <w:style w:type="paragraph" w:customStyle="1" w:styleId="Bullet">
    <w:name w:val="Bullet"/>
    <w:basedOn w:val="Normal"/>
    <w:rsid w:val="00003913"/>
    <w:pPr>
      <w:tabs>
        <w:tab w:val="left" w:pos="2160"/>
      </w:tabs>
      <w:spacing w:after="220"/>
      <w:ind w:left="2160" w:hanging="720"/>
    </w:pPr>
  </w:style>
  <w:style w:type="paragraph" w:customStyle="1" w:styleId="TableFormat">
    <w:name w:val="TableFormat"/>
    <w:basedOn w:val="Bullet"/>
    <w:rsid w:val="00003913"/>
    <w:pPr>
      <w:tabs>
        <w:tab w:val="clear" w:pos="2160"/>
        <w:tab w:val="left" w:pos="5040"/>
      </w:tabs>
      <w:ind w:left="5040" w:hanging="3600"/>
    </w:pPr>
  </w:style>
  <w:style w:type="paragraph" w:customStyle="1" w:styleId="TOCTitle">
    <w:name w:val="TOC Title"/>
    <w:basedOn w:val="Normal"/>
    <w:rsid w:val="00003913"/>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03913"/>
    <w:pPr>
      <w:jc w:val="center"/>
    </w:pPr>
    <w:rPr>
      <w:rFonts w:ascii="Times New Roman Bold" w:hAnsi="Times New Roman Bold"/>
      <w:b/>
      <w:bCs/>
      <w:caps/>
      <w:szCs w:val="22"/>
    </w:rPr>
  </w:style>
  <w:style w:type="character" w:styleId="Hyperlink">
    <w:name w:val="Hyperlink"/>
    <w:rsid w:val="00003913"/>
    <w:rPr>
      <w:color w:val="0000FF"/>
      <w:u w:val="single"/>
    </w:rPr>
  </w:style>
  <w:style w:type="paragraph" w:styleId="BalloonText">
    <w:name w:val="Balloon Text"/>
    <w:basedOn w:val="Normal"/>
    <w:link w:val="BalloonTextChar"/>
    <w:rsid w:val="00003913"/>
    <w:rPr>
      <w:rFonts w:ascii="Segoe UI" w:hAnsi="Segoe UI" w:cs="Segoe UI"/>
      <w:sz w:val="18"/>
      <w:szCs w:val="18"/>
    </w:rPr>
  </w:style>
  <w:style w:type="character" w:customStyle="1" w:styleId="BalloonTextChar">
    <w:name w:val="Balloon Text Char"/>
    <w:basedOn w:val="DefaultParagraphFont"/>
    <w:link w:val="BalloonText"/>
    <w:rsid w:val="00003913"/>
    <w:rPr>
      <w:rFonts w:ascii="Segoe UI" w:hAnsi="Segoe UI" w:cs="Segoe UI"/>
      <w:snapToGrid w:val="0"/>
      <w:kern w:val="28"/>
      <w:sz w:val="18"/>
      <w:szCs w:val="18"/>
    </w:rPr>
  </w:style>
  <w:style w:type="character" w:customStyle="1" w:styleId="FooterChar">
    <w:name w:val="Footer Char"/>
    <w:basedOn w:val="DefaultParagraphFont"/>
    <w:link w:val="Footer"/>
    <w:uiPriority w:val="99"/>
    <w:rsid w:val="00003913"/>
    <w:rPr>
      <w:snapToGrid w:val="0"/>
      <w:kern w:val="28"/>
      <w:sz w:val="22"/>
      <w:szCs w:val="20"/>
    </w:rPr>
  </w:style>
  <w:style w:type="paragraph" w:styleId="ListParagraph">
    <w:name w:val="List Paragraph"/>
    <w:basedOn w:val="Normal"/>
    <w:uiPriority w:val="34"/>
    <w:qFormat/>
    <w:rsid w:val="001A2D8B"/>
    <w:pPr>
      <w:spacing w:after="200" w:line="276" w:lineRule="auto"/>
      <w:ind w:left="720"/>
      <w:contextualSpacing/>
    </w:pPr>
  </w:style>
  <w:style w:type="character" w:styleId="CommentReference">
    <w:name w:val="annotation reference"/>
    <w:basedOn w:val="DefaultParagraphFont"/>
    <w:uiPriority w:val="99"/>
    <w:unhideWhenUsed/>
    <w:rsid w:val="000A56E3"/>
    <w:rPr>
      <w:sz w:val="16"/>
      <w:szCs w:val="16"/>
    </w:rPr>
  </w:style>
  <w:style w:type="paragraph" w:styleId="CommentText">
    <w:name w:val="annotation text"/>
    <w:basedOn w:val="Normal"/>
    <w:link w:val="CommentTextChar"/>
    <w:uiPriority w:val="99"/>
    <w:unhideWhenUsed/>
    <w:rsid w:val="001A2D8B"/>
    <w:pPr>
      <w:spacing w:after="200"/>
    </w:pPr>
    <w:rPr>
      <w:sz w:val="20"/>
    </w:rPr>
  </w:style>
  <w:style w:type="character" w:customStyle="1" w:styleId="CommentTextChar">
    <w:name w:val="Comment Text Char"/>
    <w:basedOn w:val="DefaultParagraphFont"/>
    <w:link w:val="CommentText"/>
    <w:uiPriority w:val="99"/>
    <w:rsid w:val="000A56E3"/>
    <w:rPr>
      <w:snapToGrid w:val="0"/>
      <w:kern w:val="28"/>
    </w:rPr>
  </w:style>
  <w:style w:type="paragraph" w:styleId="TOCHeading">
    <w:name w:val="TOC Heading"/>
    <w:basedOn w:val="Heading1"/>
    <w:next w:val="Normal"/>
    <w:uiPriority w:val="39"/>
    <w:unhideWhenUsed/>
    <w:qFormat/>
    <w:rsid w:val="001F36A7"/>
    <w:pPr>
      <w:keepLines/>
      <w:suppressAutoHyphens w:val="0"/>
      <w:spacing w:before="240" w:after="0"/>
      <w:outlineLvl w:val="9"/>
    </w:pPr>
    <w:rPr>
      <w:rFonts w:asciiTheme="majorHAnsi" w:eastAsiaTheme="majorEastAsia" w:hAnsiTheme="majorHAnsi" w:cstheme="majorBidi"/>
      <w:b w:val="0"/>
      <w:caps w:val="0"/>
      <w:snapToGrid/>
      <w:color w:val="2E74B5" w:themeColor="accent1" w:themeShade="BF"/>
      <w:sz w:val="32"/>
      <w:szCs w:val="32"/>
    </w:rPr>
  </w:style>
  <w:style w:type="character" w:customStyle="1" w:styleId="FootnoteTextChar">
    <w:name w:val="Footnote Text Char"/>
    <w:aliases w:val="Footnote Text Char2 Char,Footnote Text Char Char Char,Footnote Text Char1 Char1 Char Char,Footnote Text Char4 Char Char Char Char,Footnote Text Char3 Char1 Char Char Char Char,Footnote Text Char Char3 Char Char Char Char Char,f Char"/>
    <w:link w:val="FootnoteText"/>
    <w:rsid w:val="00980F67"/>
    <w:rPr>
      <w:sz w:val="20"/>
      <w:szCs w:val="20"/>
    </w:rPr>
  </w:style>
  <w:style w:type="character" w:customStyle="1" w:styleId="ParaNumChar">
    <w:name w:val="ParaNum Char"/>
    <w:link w:val="ParaNum"/>
    <w:locked/>
    <w:rsid w:val="00980F67"/>
    <w:rPr>
      <w:snapToGrid w:val="0"/>
      <w:kern w:val="28"/>
      <w:sz w:val="22"/>
      <w:szCs w:val="20"/>
    </w:rPr>
  </w:style>
  <w:style w:type="paragraph" w:styleId="CommentSubject">
    <w:name w:val="annotation subject"/>
    <w:basedOn w:val="CommentText"/>
    <w:next w:val="CommentText"/>
    <w:link w:val="CommentSubjectChar"/>
    <w:uiPriority w:val="99"/>
    <w:rsid w:val="00D26817"/>
    <w:pPr>
      <w:spacing w:after="0"/>
    </w:pPr>
    <w:rPr>
      <w:b/>
      <w:bCs/>
      <w:snapToGrid/>
    </w:rPr>
  </w:style>
  <w:style w:type="character" w:customStyle="1" w:styleId="CommentSubjectChar">
    <w:name w:val="Comment Subject Char"/>
    <w:basedOn w:val="CommentTextChar"/>
    <w:link w:val="CommentSubject"/>
    <w:uiPriority w:val="99"/>
    <w:rsid w:val="00D26817"/>
    <w:rPr>
      <w:rFonts w:asciiTheme="minorHAnsi" w:eastAsiaTheme="minorHAnsi" w:hAnsiTheme="minorHAnsi" w:cstheme="minorBidi"/>
      <w:b/>
      <w:bCs/>
      <w:snapToGrid/>
      <w:kern w:val="28"/>
    </w:rPr>
  </w:style>
  <w:style w:type="character" w:customStyle="1" w:styleId="apple-converted-space">
    <w:name w:val="apple-converted-space"/>
    <w:rsid w:val="003C2AA2"/>
  </w:style>
  <w:style w:type="character" w:customStyle="1" w:styleId="FootnoteTextCharCharCharChar3CharCharChar1">
    <w:name w:val="Footnote Text Char Char Char Char3 Char Char Char1"/>
    <w:aliases w:val="Footnote Text Char3 Char1,Footnote Text Char Char3 Char,Footnote Text Char1 Char Char3 Char,Footnote Text Char Char Char Char3 Char,Footnote Text Char1 Char Char3 Char Char Char,Footnote Text Char Char4"/>
    <w:rsid w:val="005202D8"/>
    <w:rPr>
      <w:lang w:val="en-US" w:eastAsia="en-US" w:bidi="ar-SA"/>
    </w:rPr>
  </w:style>
  <w:style w:type="character" w:customStyle="1" w:styleId="FootnoteTextCharChar2">
    <w:name w:val="Footnote Text Char Char2"/>
    <w:aliases w:val="Footnote Text Char2 Char3 Char1,Footnote Text Char Char6 Char Char1,Footnote Text Char6 Char Char Char Char1,Footnote Text Char Char6 Char Char1 Char1 Char1,Footnote Text Char4 Char2 Char Char Char Char Char1"/>
    <w:locked/>
    <w:rsid w:val="009D2D4D"/>
  </w:style>
  <w:style w:type="paragraph" w:customStyle="1" w:styleId="BulletCharChar">
    <w:name w:val="Bullet Char Char"/>
    <w:basedOn w:val="Normal"/>
    <w:link w:val="BulletCharCharChar"/>
    <w:rsid w:val="001A2D8B"/>
    <w:pPr>
      <w:tabs>
        <w:tab w:val="left" w:pos="2160"/>
      </w:tabs>
      <w:spacing w:after="220" w:line="276" w:lineRule="auto"/>
      <w:ind w:left="2160" w:hanging="720"/>
    </w:pPr>
  </w:style>
  <w:style w:type="character" w:customStyle="1" w:styleId="BulletCharCharChar">
    <w:name w:val="Bullet Char Char Char"/>
    <w:link w:val="BulletCharChar"/>
    <w:rsid w:val="002C663E"/>
    <w:rPr>
      <w:snapToGrid w:val="0"/>
      <w:kern w:val="28"/>
      <w:sz w:val="22"/>
    </w:rPr>
  </w:style>
  <w:style w:type="character" w:customStyle="1" w:styleId="footnote">
    <w:name w:val="footnote"/>
    <w:rsid w:val="0073596E"/>
  </w:style>
  <w:style w:type="character" w:customStyle="1" w:styleId="Heading1Char">
    <w:name w:val="Heading 1 Char"/>
    <w:aliases w:val="Heading 1 Char2 Char,Heading 1 Char1 Char Char,Heading 1 Char Char Char Char,Heading 1 Char Char1 Char1,Heading 1 Char Char1 Char Char,Heading 1 Char2 Char Char1 Char Char,Heading 1 Char1 Char Char Char2 Char Char"/>
    <w:basedOn w:val="DefaultParagraphFont"/>
    <w:link w:val="Heading1"/>
    <w:rsid w:val="00BA1380"/>
    <w:rPr>
      <w:rFonts w:ascii="Times New Roman Bold" w:hAnsi="Times New Roman Bold"/>
      <w:b/>
      <w:caps/>
      <w:snapToGrid w:val="0"/>
      <w:kern w:val="28"/>
      <w:sz w:val="22"/>
      <w:szCs w:val="20"/>
    </w:rPr>
  </w:style>
  <w:style w:type="character" w:customStyle="1" w:styleId="FootnoteTextChar2Char3Char">
    <w:name w:val="Footnote Text Char2 Char3 Char"/>
    <w:aliases w:val="Footnote Text Char Char6 Char Char,Footnote Text Char6 Char Char Char Char,Footnote Text Char Char6 Char Char1 Char1 Char,Footnote Text Char4 Char2 Char Char Char Char Char,Footnote Text Char6 Char Char"/>
    <w:rsid w:val="00D07BD6"/>
  </w:style>
  <w:style w:type="paragraph" w:styleId="NormalWeb">
    <w:name w:val="Normal (Web)"/>
    <w:basedOn w:val="Normal"/>
    <w:uiPriority w:val="99"/>
    <w:unhideWhenUsed/>
    <w:rsid w:val="001A2D8B"/>
    <w:pPr>
      <w:spacing w:after="200" w:line="330" w:lineRule="atLeast"/>
      <w:textAlignment w:val="baseline"/>
    </w:pPr>
    <w:rPr>
      <w:snapToGrid/>
      <w:color w:val="000000"/>
      <w:sz w:val="20"/>
    </w:rPr>
  </w:style>
  <w:style w:type="character" w:customStyle="1" w:styleId="cohovertext">
    <w:name w:val="co_hovertext"/>
    <w:basedOn w:val="DefaultParagraphFont"/>
    <w:rsid w:val="00D07BD6"/>
  </w:style>
  <w:style w:type="character" w:customStyle="1" w:styleId="cosearchterm">
    <w:name w:val="co_searchterm"/>
    <w:basedOn w:val="DefaultParagraphFont"/>
    <w:rsid w:val="00D07BD6"/>
  </w:style>
  <w:style w:type="character" w:customStyle="1" w:styleId="Heading4Char">
    <w:name w:val="Heading 4 Char"/>
    <w:aliases w:val="Heading 4 Char1 Char Char,Heading 4 Char2 Char Char1 Char,Heading 4 Char Char1 Char Char1 Char,Heading 4 Char1 Char Char Char Char1 Char,Heading 4 Char Char Char Char Char Char1 Char,Heading 4 Char1 Char1 Char Char1 Char"/>
    <w:basedOn w:val="DefaultParagraphFont"/>
    <w:link w:val="Heading4"/>
    <w:rsid w:val="00D07BD6"/>
    <w:rPr>
      <w:b/>
      <w:snapToGrid w:val="0"/>
      <w:kern w:val="28"/>
      <w:sz w:val="22"/>
      <w:szCs w:val="20"/>
    </w:rPr>
  </w:style>
  <w:style w:type="character" w:customStyle="1" w:styleId="Heading5Char">
    <w:name w:val="Heading 5 Char"/>
    <w:aliases w:val="Heading 5 Char2 Char,Heading 5 Char1 Char1 Char,Heading 5 Char Char Char1 Char,Heading 5 Char1 Char Char Char Char,Heading 5 Char Char Char Char Char Char,Heading 5 Char Char1 Char Char,Heading 5 Char Char2 Char"/>
    <w:basedOn w:val="DefaultParagraphFont"/>
    <w:link w:val="Heading5"/>
    <w:rsid w:val="00D07BD6"/>
    <w:rPr>
      <w:b/>
      <w:snapToGrid w:val="0"/>
      <w:kern w:val="28"/>
      <w:sz w:val="22"/>
      <w:szCs w:val="20"/>
    </w:rPr>
  </w:style>
  <w:style w:type="character" w:styleId="FollowedHyperlink">
    <w:name w:val="FollowedHyperlink"/>
    <w:basedOn w:val="DefaultParagraphFont"/>
    <w:uiPriority w:val="99"/>
    <w:rsid w:val="002C7403"/>
    <w:rPr>
      <w:color w:val="954F72" w:themeColor="followedHyperlink"/>
      <w:u w:val="single"/>
    </w:rPr>
  </w:style>
  <w:style w:type="paragraph" w:styleId="Revision">
    <w:name w:val="Revision"/>
    <w:hidden/>
    <w:uiPriority w:val="99"/>
    <w:semiHidden/>
    <w:rsid w:val="00817B69"/>
    <w:rPr>
      <w:snapToGrid w:val="0"/>
      <w:kern w:val="28"/>
      <w:sz w:val="22"/>
    </w:rPr>
  </w:style>
  <w:style w:type="character" w:styleId="Emphasis">
    <w:name w:val="Emphasis"/>
    <w:basedOn w:val="DefaultParagraphFont"/>
    <w:qFormat/>
    <w:rsid w:val="00817B69"/>
    <w:rPr>
      <w:i/>
      <w:iCs/>
    </w:rPr>
  </w:style>
  <w:style w:type="character" w:customStyle="1" w:styleId="Heading2Char">
    <w:name w:val="Heading 2 Char"/>
    <w:aliases w:val="h2 Char Char,UNDERRUBRIK 1-2 Char Char,Heading 2 Char Char1 Char,Heading 2 Char1 Char Char Char1,Heading 2 Char Char1 Char Char Char,Heading 2 Char Char2 Char,Heading 2 Char1 Char Char1,Heading 2 Char Char3 Char Char,Heading 2 Char2 Char"/>
    <w:basedOn w:val="DefaultParagraphFont"/>
    <w:link w:val="Heading2"/>
    <w:rsid w:val="0031376B"/>
    <w:rPr>
      <w:b/>
      <w:snapToGrid w:val="0"/>
      <w:kern w:val="28"/>
      <w:sz w:val="22"/>
      <w:szCs w:val="20"/>
    </w:rPr>
  </w:style>
  <w:style w:type="character" w:customStyle="1" w:styleId="Heading3Char">
    <w:name w:val="Heading 3 Char"/>
    <w:aliases w:val="3 Char Char,Titre 3 Char Char,1 Char Char,31 Char Char,Titre 31 Char Char,?? 3 Char Char,3 Char1,Titre 3 Char1,1 Char1,31 Char1,Titre 31 Char1,?? 3 Char1,Heading 3 Char1 Char Char Char,Heading 3 Char Char Char Char Char1"/>
    <w:basedOn w:val="DefaultParagraphFont"/>
    <w:link w:val="Heading3"/>
    <w:rsid w:val="00B37D6A"/>
    <w:rPr>
      <w:b/>
      <w:snapToGrid w:val="0"/>
      <w:kern w:val="28"/>
      <w:sz w:val="22"/>
      <w:szCs w:val="20"/>
    </w:rPr>
  </w:style>
  <w:style w:type="character" w:customStyle="1" w:styleId="Heading6Char">
    <w:name w:val="Heading 6 Char"/>
    <w:aliases w:val="Heading 6 Char2 Char,Heading 6 Char1 Char Char,Heading 6 Char Char Char Char,Heading 6 Char Char1 Char,Heading 6 Char1 Char1,Heading 6 Char Char Char1,h6 Char"/>
    <w:basedOn w:val="DefaultParagraphFont"/>
    <w:link w:val="Heading6"/>
    <w:rsid w:val="00B37D6A"/>
    <w:rPr>
      <w:b/>
      <w:snapToGrid w:val="0"/>
      <w:kern w:val="28"/>
      <w:sz w:val="22"/>
      <w:szCs w:val="20"/>
    </w:rPr>
  </w:style>
  <w:style w:type="character" w:customStyle="1" w:styleId="Heading7Char">
    <w:name w:val="Heading 7 Char"/>
    <w:basedOn w:val="DefaultParagraphFont"/>
    <w:link w:val="Heading7"/>
    <w:rsid w:val="00B37D6A"/>
    <w:rPr>
      <w:b/>
      <w:snapToGrid w:val="0"/>
      <w:kern w:val="28"/>
      <w:sz w:val="22"/>
      <w:szCs w:val="20"/>
    </w:rPr>
  </w:style>
  <w:style w:type="character" w:customStyle="1" w:styleId="Heading8Char">
    <w:name w:val="Heading 8 Char"/>
    <w:basedOn w:val="DefaultParagraphFont"/>
    <w:link w:val="Heading8"/>
    <w:rsid w:val="00B37D6A"/>
    <w:rPr>
      <w:b/>
      <w:snapToGrid w:val="0"/>
      <w:kern w:val="28"/>
      <w:sz w:val="22"/>
      <w:szCs w:val="20"/>
    </w:rPr>
  </w:style>
  <w:style w:type="character" w:customStyle="1" w:styleId="Heading9Char">
    <w:name w:val="Heading 9 Char"/>
    <w:aliases w:val="Topic Char,table Char,t Char,9 Char,Heading 9.table Char,Titre 9 Char"/>
    <w:basedOn w:val="DefaultParagraphFont"/>
    <w:link w:val="Heading9"/>
    <w:rsid w:val="00B37D6A"/>
    <w:rPr>
      <w:b/>
      <w:snapToGrid w:val="0"/>
      <w:kern w:val="28"/>
      <w:sz w:val="22"/>
      <w:szCs w:val="20"/>
    </w:rPr>
  </w:style>
  <w:style w:type="character" w:styleId="Strong">
    <w:name w:val="Strong"/>
    <w:qFormat/>
    <w:rsid w:val="00B37D6A"/>
    <w:rPr>
      <w:b/>
    </w:rPr>
  </w:style>
  <w:style w:type="character" w:customStyle="1" w:styleId="a">
    <w:name w:val="_"/>
    <w:rsid w:val="00B37D6A"/>
    <w:rPr>
      <w:rFonts w:ascii="Times New Roman" w:hAnsi="Times New Roman"/>
      <w:sz w:val="24"/>
    </w:rPr>
  </w:style>
  <w:style w:type="paragraph" w:customStyle="1" w:styleId="12PtBullet">
    <w:name w:val="12PtBullet"/>
    <w:basedOn w:val="Normal"/>
    <w:rsid w:val="00B37D6A"/>
    <w:pPr>
      <w:tabs>
        <w:tab w:val="num" w:pos="720"/>
      </w:tabs>
      <w:ind w:left="720" w:hanging="720"/>
    </w:pPr>
    <w:rPr>
      <w:snapToGrid/>
      <w:sz w:val="24"/>
    </w:rPr>
  </w:style>
  <w:style w:type="character" w:customStyle="1" w:styleId="a0">
    <w:name w:val="a"/>
    <w:rsid w:val="00B37D6A"/>
    <w:rPr>
      <w:rFonts w:ascii="Times New Roman" w:hAnsi="Times New Roman" w:cs="Times New Roman" w:hint="default"/>
    </w:rPr>
  </w:style>
  <w:style w:type="character" w:customStyle="1" w:styleId="HeaderChar">
    <w:name w:val="Header Char"/>
    <w:basedOn w:val="DefaultParagraphFont"/>
    <w:link w:val="Header"/>
    <w:rsid w:val="00B37D6A"/>
    <w:rPr>
      <w:rFonts w:ascii="Arial" w:hAnsi="Arial" w:cs="Arial"/>
      <w:b/>
      <w:snapToGrid w:val="0"/>
      <w:kern w:val="28"/>
      <w:sz w:val="96"/>
      <w:szCs w:val="20"/>
    </w:rPr>
  </w:style>
  <w:style w:type="character" w:customStyle="1" w:styleId="break-word">
    <w:name w:val="break-word"/>
    <w:basedOn w:val="DefaultParagraphFont"/>
    <w:rsid w:val="00FD64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151317">
      <w:bodyDiv w:val="1"/>
      <w:marLeft w:val="0"/>
      <w:marRight w:val="0"/>
      <w:marTop w:val="0"/>
      <w:marBottom w:val="0"/>
      <w:divBdr>
        <w:top w:val="none" w:sz="0" w:space="0" w:color="auto"/>
        <w:left w:val="none" w:sz="0" w:space="0" w:color="auto"/>
        <w:bottom w:val="none" w:sz="0" w:space="0" w:color="auto"/>
        <w:right w:val="none" w:sz="0" w:space="0" w:color="auto"/>
      </w:divBdr>
    </w:div>
    <w:div w:id="216360400">
      <w:bodyDiv w:val="1"/>
      <w:marLeft w:val="0"/>
      <w:marRight w:val="0"/>
      <w:marTop w:val="0"/>
      <w:marBottom w:val="0"/>
      <w:divBdr>
        <w:top w:val="none" w:sz="0" w:space="0" w:color="auto"/>
        <w:left w:val="none" w:sz="0" w:space="0" w:color="auto"/>
        <w:bottom w:val="none" w:sz="0" w:space="0" w:color="auto"/>
        <w:right w:val="none" w:sz="0" w:space="0" w:color="auto"/>
      </w:divBdr>
    </w:div>
    <w:div w:id="574818992">
      <w:bodyDiv w:val="1"/>
      <w:marLeft w:val="0"/>
      <w:marRight w:val="0"/>
      <w:marTop w:val="0"/>
      <w:marBottom w:val="0"/>
      <w:divBdr>
        <w:top w:val="none" w:sz="0" w:space="0" w:color="auto"/>
        <w:left w:val="none" w:sz="0" w:space="0" w:color="auto"/>
        <w:bottom w:val="none" w:sz="0" w:space="0" w:color="auto"/>
        <w:right w:val="none" w:sz="0" w:space="0" w:color="auto"/>
      </w:divBdr>
    </w:div>
    <w:div w:id="592712582">
      <w:bodyDiv w:val="1"/>
      <w:marLeft w:val="0"/>
      <w:marRight w:val="0"/>
      <w:marTop w:val="0"/>
      <w:marBottom w:val="0"/>
      <w:divBdr>
        <w:top w:val="none" w:sz="0" w:space="0" w:color="auto"/>
        <w:left w:val="none" w:sz="0" w:space="0" w:color="auto"/>
        <w:bottom w:val="none" w:sz="0" w:space="0" w:color="auto"/>
        <w:right w:val="none" w:sz="0" w:space="0" w:color="auto"/>
      </w:divBdr>
    </w:div>
    <w:div w:id="821433983">
      <w:bodyDiv w:val="1"/>
      <w:marLeft w:val="0"/>
      <w:marRight w:val="0"/>
      <w:marTop w:val="0"/>
      <w:marBottom w:val="0"/>
      <w:divBdr>
        <w:top w:val="none" w:sz="0" w:space="0" w:color="auto"/>
        <w:left w:val="none" w:sz="0" w:space="0" w:color="auto"/>
        <w:bottom w:val="none" w:sz="0" w:space="0" w:color="auto"/>
        <w:right w:val="none" w:sz="0" w:space="0" w:color="auto"/>
      </w:divBdr>
    </w:div>
    <w:div w:id="873232120">
      <w:bodyDiv w:val="1"/>
      <w:marLeft w:val="0"/>
      <w:marRight w:val="0"/>
      <w:marTop w:val="0"/>
      <w:marBottom w:val="0"/>
      <w:divBdr>
        <w:top w:val="none" w:sz="0" w:space="0" w:color="auto"/>
        <w:left w:val="none" w:sz="0" w:space="0" w:color="auto"/>
        <w:bottom w:val="none" w:sz="0" w:space="0" w:color="auto"/>
        <w:right w:val="none" w:sz="0" w:space="0" w:color="auto"/>
      </w:divBdr>
    </w:div>
    <w:div w:id="882332188">
      <w:bodyDiv w:val="1"/>
      <w:marLeft w:val="0"/>
      <w:marRight w:val="0"/>
      <w:marTop w:val="0"/>
      <w:marBottom w:val="0"/>
      <w:divBdr>
        <w:top w:val="none" w:sz="0" w:space="0" w:color="auto"/>
        <w:left w:val="none" w:sz="0" w:space="0" w:color="auto"/>
        <w:bottom w:val="none" w:sz="0" w:space="0" w:color="auto"/>
        <w:right w:val="none" w:sz="0" w:space="0" w:color="auto"/>
      </w:divBdr>
    </w:div>
    <w:div w:id="1034037818">
      <w:bodyDiv w:val="1"/>
      <w:marLeft w:val="0"/>
      <w:marRight w:val="0"/>
      <w:marTop w:val="0"/>
      <w:marBottom w:val="0"/>
      <w:divBdr>
        <w:top w:val="none" w:sz="0" w:space="0" w:color="auto"/>
        <w:left w:val="none" w:sz="0" w:space="0" w:color="auto"/>
        <w:bottom w:val="none" w:sz="0" w:space="0" w:color="auto"/>
        <w:right w:val="none" w:sz="0" w:space="0" w:color="auto"/>
      </w:divBdr>
    </w:div>
    <w:div w:id="1043754598">
      <w:bodyDiv w:val="1"/>
      <w:marLeft w:val="0"/>
      <w:marRight w:val="0"/>
      <w:marTop w:val="0"/>
      <w:marBottom w:val="0"/>
      <w:divBdr>
        <w:top w:val="none" w:sz="0" w:space="0" w:color="auto"/>
        <w:left w:val="none" w:sz="0" w:space="0" w:color="auto"/>
        <w:bottom w:val="none" w:sz="0" w:space="0" w:color="auto"/>
        <w:right w:val="none" w:sz="0" w:space="0" w:color="auto"/>
      </w:divBdr>
    </w:div>
    <w:div w:id="1093474778">
      <w:bodyDiv w:val="1"/>
      <w:marLeft w:val="0"/>
      <w:marRight w:val="0"/>
      <w:marTop w:val="0"/>
      <w:marBottom w:val="0"/>
      <w:divBdr>
        <w:top w:val="none" w:sz="0" w:space="0" w:color="auto"/>
        <w:left w:val="none" w:sz="0" w:space="0" w:color="auto"/>
        <w:bottom w:val="none" w:sz="0" w:space="0" w:color="auto"/>
        <w:right w:val="none" w:sz="0" w:space="0" w:color="auto"/>
      </w:divBdr>
    </w:div>
    <w:div w:id="1133670435">
      <w:bodyDiv w:val="1"/>
      <w:marLeft w:val="0"/>
      <w:marRight w:val="0"/>
      <w:marTop w:val="0"/>
      <w:marBottom w:val="0"/>
      <w:divBdr>
        <w:top w:val="none" w:sz="0" w:space="0" w:color="auto"/>
        <w:left w:val="none" w:sz="0" w:space="0" w:color="auto"/>
        <w:bottom w:val="none" w:sz="0" w:space="0" w:color="auto"/>
        <w:right w:val="none" w:sz="0" w:space="0" w:color="auto"/>
      </w:divBdr>
    </w:div>
    <w:div w:id="1255941006">
      <w:bodyDiv w:val="1"/>
      <w:marLeft w:val="0"/>
      <w:marRight w:val="0"/>
      <w:marTop w:val="0"/>
      <w:marBottom w:val="0"/>
      <w:divBdr>
        <w:top w:val="none" w:sz="0" w:space="0" w:color="auto"/>
        <w:left w:val="none" w:sz="0" w:space="0" w:color="auto"/>
        <w:bottom w:val="none" w:sz="0" w:space="0" w:color="auto"/>
        <w:right w:val="none" w:sz="0" w:space="0" w:color="auto"/>
      </w:divBdr>
    </w:div>
    <w:div w:id="1364984217">
      <w:bodyDiv w:val="1"/>
      <w:marLeft w:val="0"/>
      <w:marRight w:val="0"/>
      <w:marTop w:val="0"/>
      <w:marBottom w:val="0"/>
      <w:divBdr>
        <w:top w:val="none" w:sz="0" w:space="0" w:color="auto"/>
        <w:left w:val="none" w:sz="0" w:space="0" w:color="auto"/>
        <w:bottom w:val="none" w:sz="0" w:space="0" w:color="auto"/>
        <w:right w:val="none" w:sz="0" w:space="0" w:color="auto"/>
      </w:divBdr>
    </w:div>
    <w:div w:id="1477721228">
      <w:bodyDiv w:val="1"/>
      <w:marLeft w:val="0"/>
      <w:marRight w:val="0"/>
      <w:marTop w:val="0"/>
      <w:marBottom w:val="0"/>
      <w:divBdr>
        <w:top w:val="none" w:sz="0" w:space="0" w:color="auto"/>
        <w:left w:val="none" w:sz="0" w:space="0" w:color="auto"/>
        <w:bottom w:val="none" w:sz="0" w:space="0" w:color="auto"/>
        <w:right w:val="none" w:sz="0" w:space="0" w:color="auto"/>
      </w:divBdr>
    </w:div>
    <w:div w:id="1532567052">
      <w:bodyDiv w:val="1"/>
      <w:marLeft w:val="0"/>
      <w:marRight w:val="0"/>
      <w:marTop w:val="0"/>
      <w:marBottom w:val="0"/>
      <w:divBdr>
        <w:top w:val="none" w:sz="0" w:space="0" w:color="auto"/>
        <w:left w:val="none" w:sz="0" w:space="0" w:color="auto"/>
        <w:bottom w:val="none" w:sz="0" w:space="0" w:color="auto"/>
        <w:right w:val="none" w:sz="0" w:space="0" w:color="auto"/>
      </w:divBdr>
    </w:div>
    <w:div w:id="1540896590">
      <w:bodyDiv w:val="1"/>
      <w:marLeft w:val="0"/>
      <w:marRight w:val="0"/>
      <w:marTop w:val="0"/>
      <w:marBottom w:val="0"/>
      <w:divBdr>
        <w:top w:val="none" w:sz="0" w:space="0" w:color="auto"/>
        <w:left w:val="none" w:sz="0" w:space="0" w:color="auto"/>
        <w:bottom w:val="none" w:sz="0" w:space="0" w:color="auto"/>
        <w:right w:val="none" w:sz="0" w:space="0" w:color="auto"/>
      </w:divBdr>
    </w:div>
    <w:div w:id="1629432566">
      <w:bodyDiv w:val="1"/>
      <w:marLeft w:val="0"/>
      <w:marRight w:val="0"/>
      <w:marTop w:val="0"/>
      <w:marBottom w:val="0"/>
      <w:divBdr>
        <w:top w:val="none" w:sz="0" w:space="0" w:color="auto"/>
        <w:left w:val="none" w:sz="0" w:space="0" w:color="auto"/>
        <w:bottom w:val="none" w:sz="0" w:space="0" w:color="auto"/>
        <w:right w:val="none" w:sz="0" w:space="0" w:color="auto"/>
      </w:divBdr>
    </w:div>
    <w:div w:id="1669669555">
      <w:bodyDiv w:val="1"/>
      <w:marLeft w:val="0"/>
      <w:marRight w:val="0"/>
      <w:marTop w:val="0"/>
      <w:marBottom w:val="0"/>
      <w:divBdr>
        <w:top w:val="none" w:sz="0" w:space="0" w:color="auto"/>
        <w:left w:val="none" w:sz="0" w:space="0" w:color="auto"/>
        <w:bottom w:val="none" w:sz="0" w:space="0" w:color="auto"/>
        <w:right w:val="none" w:sz="0" w:space="0" w:color="auto"/>
      </w:divBdr>
    </w:div>
    <w:div w:id="1845170290">
      <w:bodyDiv w:val="1"/>
      <w:marLeft w:val="0"/>
      <w:marRight w:val="0"/>
      <w:marTop w:val="0"/>
      <w:marBottom w:val="0"/>
      <w:divBdr>
        <w:top w:val="none" w:sz="0" w:space="0" w:color="auto"/>
        <w:left w:val="none" w:sz="0" w:space="0" w:color="auto"/>
        <w:bottom w:val="none" w:sz="0" w:space="0" w:color="auto"/>
        <w:right w:val="none" w:sz="0" w:space="0" w:color="auto"/>
      </w:divBdr>
    </w:div>
    <w:div w:id="1880044629">
      <w:bodyDiv w:val="1"/>
      <w:marLeft w:val="0"/>
      <w:marRight w:val="0"/>
      <w:marTop w:val="0"/>
      <w:marBottom w:val="0"/>
      <w:divBdr>
        <w:top w:val="none" w:sz="0" w:space="0" w:color="auto"/>
        <w:left w:val="none" w:sz="0" w:space="0" w:color="auto"/>
        <w:bottom w:val="none" w:sz="0" w:space="0" w:color="auto"/>
        <w:right w:val="none" w:sz="0" w:space="0" w:color="auto"/>
      </w:divBdr>
    </w:div>
    <w:div w:id="1901863247">
      <w:bodyDiv w:val="1"/>
      <w:marLeft w:val="0"/>
      <w:marRight w:val="0"/>
      <w:marTop w:val="0"/>
      <w:marBottom w:val="0"/>
      <w:divBdr>
        <w:top w:val="none" w:sz="0" w:space="0" w:color="auto"/>
        <w:left w:val="none" w:sz="0" w:space="0" w:color="auto"/>
        <w:bottom w:val="none" w:sz="0" w:space="0" w:color="auto"/>
        <w:right w:val="none" w:sz="0" w:space="0" w:color="auto"/>
      </w:divBdr>
    </w:div>
    <w:div w:id="1904828740">
      <w:bodyDiv w:val="1"/>
      <w:marLeft w:val="0"/>
      <w:marRight w:val="0"/>
      <w:marTop w:val="0"/>
      <w:marBottom w:val="0"/>
      <w:divBdr>
        <w:top w:val="none" w:sz="0" w:space="0" w:color="auto"/>
        <w:left w:val="none" w:sz="0" w:space="0" w:color="auto"/>
        <w:bottom w:val="none" w:sz="0" w:space="0" w:color="auto"/>
        <w:right w:val="none" w:sz="0" w:space="0" w:color="auto"/>
      </w:divBdr>
    </w:div>
    <w:div w:id="2052260796">
      <w:bodyDiv w:val="1"/>
      <w:marLeft w:val="0"/>
      <w:marRight w:val="0"/>
      <w:marTop w:val="0"/>
      <w:marBottom w:val="0"/>
      <w:divBdr>
        <w:top w:val="none" w:sz="0" w:space="0" w:color="auto"/>
        <w:left w:val="none" w:sz="0" w:space="0" w:color="auto"/>
        <w:bottom w:val="none" w:sz="0" w:space="0" w:color="auto"/>
        <w:right w:val="none" w:sz="0" w:space="0" w:color="auto"/>
      </w:divBdr>
    </w:div>
    <w:div w:id="2100373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www.fcc.gov/communications-business-opportunities" TargetMode="External"/><Relationship Id="rId26" Type="http://schemas.openxmlformats.org/officeDocument/2006/relationships/hyperlink" Target="http://www.adobe.com/" TargetMode="External"/><Relationship Id="rId3" Type="http://schemas.microsoft.com/office/2007/relationships/stylesWithEffects" Target="stylesWithEffects.xml"/><Relationship Id="rId21" Type="http://schemas.openxmlformats.org/officeDocument/2006/relationships/hyperlink" Target="https://www.fcc.gov/" TargetMode="External"/><Relationship Id="rId34"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fcc504@fcc.gov" TargetMode="External"/><Relationship Id="rId25" Type="http://schemas.openxmlformats.org/officeDocument/2006/relationships/hyperlink" Target="http://apps.fcc.gov/ecfs" TargetMode="External"/><Relationship Id="rId33" Type="http://schemas.openxmlformats.org/officeDocument/2006/relationships/hyperlink" Target="https://auctionsignon2.fcc.gov/signon/index.htm" TargetMode="External"/><Relationship Id="rId2" Type="http://schemas.openxmlformats.org/officeDocument/2006/relationships/styles" Target="styles.xml"/><Relationship Id="rId16" Type="http://schemas.openxmlformats.org/officeDocument/2006/relationships/hyperlink" Target="https://www.fcc.gov/licensing-databases/forms" TargetMode="External"/><Relationship Id="rId20" Type="http://schemas.openxmlformats.org/officeDocument/2006/relationships/hyperlink" Target="http://www.fcc.gov/auctions/1002" TargetMode="External"/><Relationship Id="rId29" Type="http://schemas.openxmlformats.org/officeDocument/2006/relationships/hyperlink" Target="http://www.fcc.gov/auctions/1002"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www.fcc.gov/media" TargetMode="External"/><Relationship Id="rId32" Type="http://schemas.openxmlformats.org/officeDocument/2006/relationships/hyperlink" Target="https://auctionsignon.fcc.gov/signon/index.htm"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fcc.gov/auctions/1002" TargetMode="External"/><Relationship Id="rId23" Type="http://schemas.openxmlformats.org/officeDocument/2006/relationships/hyperlink" Target="https://www.fcc.gov/about-fcc/fcc-initiatives/incentive-auctions" TargetMode="External"/><Relationship Id="rId28" Type="http://schemas.openxmlformats.org/officeDocument/2006/relationships/hyperlink" Target="https://auctionsignon2.fcc.gov/signon/index.htm" TargetMode="Externa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www.fcc.gov/auctions/1000" TargetMode="External"/><Relationship Id="rId31" Type="http://schemas.openxmlformats.org/officeDocument/2006/relationships/hyperlink" Target="mailto:david.krech@fcc.gov"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fcc.gov/auctions/1000" TargetMode="External"/><Relationship Id="rId22" Type="http://schemas.openxmlformats.org/officeDocument/2006/relationships/hyperlink" Target="http://www.fcc.gov/auctions" TargetMode="External"/><Relationship Id="rId27" Type="http://schemas.openxmlformats.org/officeDocument/2006/relationships/hyperlink" Target="https://auctionsignon.fcc.gov/signon/index.htm" TargetMode="External"/><Relationship Id="rId30" Type="http://schemas.openxmlformats.org/officeDocument/2006/relationships/hyperlink" Target="http://www.fcc.gov/ib" TargetMode="External"/><Relationship Id="rId35" Type="http://schemas.openxmlformats.org/officeDocument/2006/relationships/footer" Target="footer4.xml"/></Relationships>
</file>

<file path=word/_rels/footnotes.xml.rels><?xml version="1.0" encoding="UTF-8" standalone="yes"?>
<Relationships xmlns="http://schemas.openxmlformats.org/package/2006/relationships"><Relationship Id="rId1" Type="http://schemas.openxmlformats.org/officeDocument/2006/relationships/hyperlink" Target="mailto:auction1002@fcc.gov"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Paragraph%20T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Paragraph TOC</Template>
  <TotalTime>0</TotalTime>
  <Pages>2</Pages>
  <Words>12903</Words>
  <Characters>69846</Characters>
  <Application>Microsoft Office Word</Application>
  <DocSecurity>0</DocSecurity>
  <Lines>995</Lines>
  <Paragraphs>244</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83033</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2016-01-19T15:57:00Z</cp:lastPrinted>
  <dcterms:created xsi:type="dcterms:W3CDTF">2016-01-19T18:16:00Z</dcterms:created>
  <dcterms:modified xsi:type="dcterms:W3CDTF">2016-01-19T18:16:00Z</dcterms:modified>
  <cp:category> </cp:category>
  <cp:contentStatus> </cp:contentStatus>
</cp:coreProperties>
</file>