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E30A" w14:textId="77777777" w:rsidR="00E9376C" w:rsidRPr="0031542D" w:rsidRDefault="00E9376C">
      <w:pPr>
        <w:jc w:val="center"/>
        <w:rPr>
          <w:b/>
          <w:color w:val="000000"/>
          <w:szCs w:val="22"/>
        </w:rPr>
      </w:pPr>
      <w:bookmarkStart w:id="0" w:name="_GoBack"/>
      <w:bookmarkEnd w:id="0"/>
      <w:r w:rsidRPr="0031542D">
        <w:rPr>
          <w:b/>
          <w:color w:val="000000"/>
          <w:szCs w:val="22"/>
        </w:rPr>
        <w:t>Before the</w:t>
      </w:r>
    </w:p>
    <w:p w14:paraId="3D8BD4E5" w14:textId="77777777" w:rsidR="00E9376C" w:rsidRPr="0031542D" w:rsidRDefault="00E9376C">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14:paraId="38731C00" w14:textId="77777777" w:rsidR="00E9376C" w:rsidRPr="0031542D" w:rsidRDefault="00E9376C">
      <w:pPr>
        <w:jc w:val="center"/>
        <w:rPr>
          <w:b/>
          <w:color w:val="000000"/>
          <w:szCs w:val="22"/>
        </w:rPr>
      </w:pPr>
      <w:r w:rsidRPr="0031542D">
        <w:rPr>
          <w:b/>
          <w:color w:val="000000"/>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62ABC306" w14:textId="77777777" w:rsidTr="00500F04">
        <w:tc>
          <w:tcPr>
            <w:tcW w:w="4518" w:type="dxa"/>
          </w:tcPr>
          <w:p w14:paraId="3305F86E" w14:textId="77777777" w:rsidR="00E9376C" w:rsidRPr="0031542D" w:rsidRDefault="00E9376C">
            <w:pPr>
              <w:tabs>
                <w:tab w:val="center" w:pos="4680"/>
              </w:tabs>
              <w:suppressAutoHyphens/>
              <w:rPr>
                <w:color w:val="000000"/>
                <w:spacing w:val="-2"/>
                <w:szCs w:val="22"/>
              </w:rPr>
            </w:pPr>
          </w:p>
          <w:p w14:paraId="071851EE" w14:textId="77777777" w:rsidR="00E9376C" w:rsidRPr="0031542D" w:rsidRDefault="00E9376C">
            <w:pPr>
              <w:tabs>
                <w:tab w:val="center" w:pos="4680"/>
              </w:tabs>
              <w:suppressAutoHyphens/>
              <w:rPr>
                <w:color w:val="000000"/>
                <w:spacing w:val="-2"/>
                <w:szCs w:val="22"/>
              </w:rPr>
            </w:pPr>
            <w:r w:rsidRPr="0031542D">
              <w:rPr>
                <w:color w:val="000000"/>
                <w:spacing w:val="-2"/>
                <w:szCs w:val="22"/>
              </w:rPr>
              <w:t>In the Matter of</w:t>
            </w:r>
          </w:p>
          <w:p w14:paraId="4B0BD341" w14:textId="77777777" w:rsidR="00E9376C" w:rsidRPr="0031542D" w:rsidRDefault="00E9376C">
            <w:pPr>
              <w:tabs>
                <w:tab w:val="center" w:pos="4680"/>
              </w:tabs>
              <w:suppressAutoHyphens/>
              <w:rPr>
                <w:color w:val="000000"/>
                <w:spacing w:val="-2"/>
                <w:szCs w:val="22"/>
              </w:rPr>
            </w:pPr>
          </w:p>
          <w:p w14:paraId="1FB43C82" w14:textId="1E55F627" w:rsidR="001A2C90" w:rsidRPr="0031542D" w:rsidRDefault="00BC59D8">
            <w:pPr>
              <w:tabs>
                <w:tab w:val="center" w:pos="4680"/>
              </w:tabs>
              <w:suppressAutoHyphens/>
              <w:rPr>
                <w:color w:val="000000"/>
                <w:spacing w:val="-2"/>
                <w:szCs w:val="22"/>
              </w:rPr>
            </w:pPr>
            <w:r w:rsidRPr="0031542D">
              <w:rPr>
                <w:color w:val="000000"/>
                <w:spacing w:val="-2"/>
                <w:szCs w:val="22"/>
              </w:rPr>
              <w:t xml:space="preserve">LDC </w:t>
            </w:r>
            <w:r w:rsidR="005674C3">
              <w:rPr>
                <w:color w:val="000000"/>
                <w:spacing w:val="-2"/>
                <w:szCs w:val="22"/>
              </w:rPr>
              <w:t>Telec</w:t>
            </w:r>
            <w:r w:rsidRPr="0031542D">
              <w:rPr>
                <w:color w:val="000000"/>
                <w:spacing w:val="-2"/>
                <w:szCs w:val="22"/>
              </w:rPr>
              <w:t>ommunications, Inc.</w:t>
            </w:r>
          </w:p>
          <w:p w14:paraId="6081FD2C" w14:textId="77777777" w:rsidR="00E9376C" w:rsidRPr="0031542D" w:rsidRDefault="00E9376C">
            <w:pPr>
              <w:tabs>
                <w:tab w:val="center" w:pos="4680"/>
              </w:tabs>
              <w:suppressAutoHyphens/>
              <w:rPr>
                <w:color w:val="000000"/>
                <w:spacing w:val="-2"/>
                <w:szCs w:val="22"/>
              </w:rPr>
            </w:pPr>
          </w:p>
        </w:tc>
        <w:tc>
          <w:tcPr>
            <w:tcW w:w="630" w:type="dxa"/>
          </w:tcPr>
          <w:p w14:paraId="75DA78CB" w14:textId="77777777" w:rsidR="00E9376C" w:rsidRPr="0031542D" w:rsidRDefault="00E9376C">
            <w:pPr>
              <w:tabs>
                <w:tab w:val="center" w:pos="4680"/>
              </w:tabs>
              <w:suppressAutoHyphens/>
              <w:rPr>
                <w:b/>
                <w:color w:val="000000"/>
                <w:spacing w:val="-2"/>
                <w:szCs w:val="22"/>
              </w:rPr>
            </w:pPr>
          </w:p>
          <w:p w14:paraId="5958EE98" w14:textId="77777777" w:rsidR="00E9376C" w:rsidRPr="0031542D" w:rsidRDefault="00E9376C">
            <w:pPr>
              <w:tabs>
                <w:tab w:val="center" w:pos="4680"/>
              </w:tabs>
              <w:suppressAutoHyphens/>
              <w:rPr>
                <w:b/>
                <w:color w:val="000000"/>
                <w:spacing w:val="-2"/>
                <w:szCs w:val="22"/>
              </w:rPr>
            </w:pPr>
            <w:r w:rsidRPr="0031542D">
              <w:rPr>
                <w:b/>
                <w:color w:val="000000"/>
                <w:spacing w:val="-2"/>
                <w:szCs w:val="22"/>
              </w:rPr>
              <w:t xml:space="preserve">  )</w:t>
            </w:r>
          </w:p>
          <w:p w14:paraId="43C617F5" w14:textId="77777777" w:rsidR="00E9376C" w:rsidRPr="0031542D" w:rsidRDefault="00E9376C">
            <w:pPr>
              <w:tabs>
                <w:tab w:val="center" w:pos="4680"/>
              </w:tabs>
              <w:suppressAutoHyphens/>
              <w:rPr>
                <w:b/>
                <w:color w:val="000000"/>
                <w:spacing w:val="-2"/>
                <w:szCs w:val="22"/>
              </w:rPr>
            </w:pPr>
            <w:r w:rsidRPr="0031542D">
              <w:rPr>
                <w:b/>
                <w:color w:val="000000"/>
                <w:spacing w:val="-2"/>
                <w:szCs w:val="22"/>
              </w:rPr>
              <w:t xml:space="preserve">  )</w:t>
            </w:r>
          </w:p>
          <w:p w14:paraId="2191EA92" w14:textId="77777777" w:rsidR="00E9376C" w:rsidRPr="0031542D" w:rsidRDefault="00E9376C">
            <w:pPr>
              <w:tabs>
                <w:tab w:val="center" w:pos="4680"/>
              </w:tabs>
              <w:suppressAutoHyphens/>
              <w:rPr>
                <w:b/>
                <w:color w:val="000000"/>
                <w:spacing w:val="-2"/>
                <w:szCs w:val="22"/>
              </w:rPr>
            </w:pPr>
            <w:r w:rsidRPr="0031542D">
              <w:rPr>
                <w:b/>
                <w:color w:val="000000"/>
                <w:spacing w:val="-2"/>
                <w:szCs w:val="22"/>
              </w:rPr>
              <w:t xml:space="preserve">  )</w:t>
            </w:r>
          </w:p>
          <w:p w14:paraId="75E0B156" w14:textId="77777777" w:rsidR="00E9376C" w:rsidRPr="0031542D" w:rsidRDefault="00E9376C">
            <w:pPr>
              <w:tabs>
                <w:tab w:val="center" w:pos="4680"/>
              </w:tabs>
              <w:suppressAutoHyphens/>
              <w:rPr>
                <w:b/>
                <w:color w:val="000000"/>
                <w:spacing w:val="-2"/>
                <w:szCs w:val="22"/>
              </w:rPr>
            </w:pPr>
            <w:r w:rsidRPr="0031542D">
              <w:rPr>
                <w:b/>
                <w:color w:val="000000"/>
                <w:spacing w:val="-2"/>
                <w:szCs w:val="22"/>
              </w:rPr>
              <w:t xml:space="preserve">  )</w:t>
            </w:r>
          </w:p>
          <w:p w14:paraId="48002953" w14:textId="77777777" w:rsidR="00E9376C" w:rsidRPr="0031542D" w:rsidRDefault="00E9376C">
            <w:pPr>
              <w:tabs>
                <w:tab w:val="center" w:pos="4680"/>
              </w:tabs>
              <w:suppressAutoHyphens/>
              <w:rPr>
                <w:b/>
                <w:color w:val="000000"/>
                <w:spacing w:val="-2"/>
                <w:szCs w:val="22"/>
              </w:rPr>
            </w:pPr>
            <w:r w:rsidRPr="0031542D">
              <w:rPr>
                <w:b/>
                <w:color w:val="000000"/>
                <w:spacing w:val="-2"/>
                <w:szCs w:val="22"/>
              </w:rPr>
              <w:t xml:space="preserve"> </w:t>
            </w:r>
          </w:p>
        </w:tc>
        <w:tc>
          <w:tcPr>
            <w:tcW w:w="4248" w:type="dxa"/>
          </w:tcPr>
          <w:p w14:paraId="493E435F" w14:textId="77777777" w:rsidR="00E9376C" w:rsidRPr="0031542D" w:rsidRDefault="00E9376C">
            <w:pPr>
              <w:tabs>
                <w:tab w:val="center" w:pos="4680"/>
              </w:tabs>
              <w:suppressAutoHyphens/>
              <w:rPr>
                <w:color w:val="000000"/>
                <w:spacing w:val="-2"/>
                <w:szCs w:val="22"/>
              </w:rPr>
            </w:pPr>
          </w:p>
          <w:p w14:paraId="74AB74C4" w14:textId="77777777" w:rsidR="00242FE3" w:rsidRPr="0031542D" w:rsidRDefault="00E9376C">
            <w:pPr>
              <w:rPr>
                <w:color w:val="000000"/>
                <w:spacing w:val="-2"/>
                <w:szCs w:val="22"/>
              </w:rPr>
            </w:pPr>
            <w:r w:rsidRPr="0031542D">
              <w:rPr>
                <w:color w:val="000000"/>
                <w:spacing w:val="-2"/>
                <w:szCs w:val="22"/>
              </w:rPr>
              <w:t xml:space="preserve">                </w:t>
            </w:r>
          </w:p>
          <w:p w14:paraId="5AFBBC68" w14:textId="77777777" w:rsidR="002549AB" w:rsidRDefault="002549AB" w:rsidP="00992535">
            <w:pPr>
              <w:ind w:left="612"/>
              <w:rPr>
                <w:color w:val="000000"/>
                <w:spacing w:val="-2"/>
                <w:szCs w:val="22"/>
              </w:rPr>
            </w:pPr>
          </w:p>
          <w:p w14:paraId="70AB7A90" w14:textId="77777777" w:rsidR="00992535" w:rsidRPr="0031542D" w:rsidRDefault="00992535" w:rsidP="00992535">
            <w:pPr>
              <w:ind w:left="612"/>
              <w:rPr>
                <w:color w:val="000000"/>
                <w:spacing w:val="-2"/>
                <w:szCs w:val="22"/>
              </w:rPr>
            </w:pPr>
            <w:r w:rsidRPr="0031542D">
              <w:rPr>
                <w:color w:val="000000"/>
                <w:spacing w:val="-2"/>
                <w:szCs w:val="22"/>
              </w:rPr>
              <w:t>File No.:  ITC-214-20080523-00238</w:t>
            </w:r>
          </w:p>
          <w:p w14:paraId="2AA89261" w14:textId="0677D639" w:rsidR="00242FE3" w:rsidRPr="0031542D" w:rsidRDefault="00992535" w:rsidP="002549AB">
            <w:pPr>
              <w:ind w:left="612"/>
              <w:rPr>
                <w:color w:val="000000"/>
                <w:spacing w:val="-2"/>
                <w:szCs w:val="22"/>
              </w:rPr>
            </w:pPr>
            <w:r w:rsidRPr="0031542D">
              <w:rPr>
                <w:color w:val="000000"/>
                <w:spacing w:val="-2"/>
                <w:szCs w:val="22"/>
              </w:rPr>
              <w:t xml:space="preserve">FRN:  </w:t>
            </w:r>
            <w:r w:rsidRPr="007D4B5D">
              <w:rPr>
                <w:color w:val="000000"/>
                <w:spacing w:val="-2"/>
                <w:szCs w:val="22"/>
              </w:rPr>
              <w:t>0003757390</w:t>
            </w:r>
          </w:p>
          <w:p w14:paraId="20045E8B" w14:textId="77777777" w:rsidR="00E9376C" w:rsidRPr="0031542D" w:rsidRDefault="00E9376C" w:rsidP="009E08F3">
            <w:pPr>
              <w:rPr>
                <w:color w:val="000000"/>
                <w:szCs w:val="22"/>
              </w:rPr>
            </w:pPr>
            <w:r w:rsidRPr="0031542D">
              <w:rPr>
                <w:color w:val="000000"/>
                <w:spacing w:val="-2"/>
                <w:szCs w:val="22"/>
              </w:rPr>
              <w:t xml:space="preserve">             </w:t>
            </w:r>
          </w:p>
        </w:tc>
      </w:tr>
    </w:tbl>
    <w:p w14:paraId="7265B6C9" w14:textId="77777777" w:rsidR="00E9376C" w:rsidRPr="0031542D" w:rsidRDefault="00BC59D8" w:rsidP="00863418">
      <w:pPr>
        <w:pStyle w:val="StyleBoldCentered"/>
        <w:widowControl/>
        <w:rPr>
          <w:rFonts w:ascii="Times New Roman" w:hAnsi="Times New Roman"/>
          <w:color w:val="000000"/>
        </w:rPr>
      </w:pPr>
      <w:r w:rsidRPr="0031542D">
        <w:rPr>
          <w:rFonts w:ascii="Times New Roman" w:hAnsi="Times New Roman"/>
          <w:color w:val="000000"/>
        </w:rPr>
        <w:t>ORDER</w:t>
      </w:r>
      <w:r w:rsidR="00C72875">
        <w:rPr>
          <w:rFonts w:ascii="Times New Roman" w:hAnsi="Times New Roman"/>
          <w:color w:val="000000"/>
        </w:rPr>
        <w:t xml:space="preserve"> to pay or To show cause</w:t>
      </w:r>
      <w:r w:rsidRPr="0031542D">
        <w:rPr>
          <w:rFonts w:ascii="Times New Roman" w:hAnsi="Times New Roman"/>
          <w:color w:val="000000"/>
        </w:rPr>
        <w:t xml:space="preserve"> </w:t>
      </w:r>
    </w:p>
    <w:p w14:paraId="432235A7" w14:textId="77777777" w:rsidR="00E9376C" w:rsidRPr="0031542D" w:rsidRDefault="00E9376C">
      <w:pPr>
        <w:pStyle w:val="BodyText"/>
        <w:tabs>
          <w:tab w:val="left" w:pos="4680"/>
        </w:tabs>
        <w:jc w:val="center"/>
        <w:rPr>
          <w:color w:val="000000"/>
          <w:sz w:val="22"/>
          <w:szCs w:val="22"/>
          <w:u w:val="none"/>
        </w:rPr>
      </w:pPr>
    </w:p>
    <w:p w14:paraId="12713298" w14:textId="386D32D3"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383807">
        <w:rPr>
          <w:b/>
          <w:spacing w:val="-2"/>
          <w:szCs w:val="22"/>
        </w:rPr>
        <w:t>July 1, 2016</w:t>
      </w:r>
      <w:r w:rsidRPr="00037DB0">
        <w:rPr>
          <w:b/>
          <w:spacing w:val="-2"/>
          <w:szCs w:val="22"/>
        </w:rPr>
        <w:tab/>
        <w:t xml:space="preserve">Released:  </w:t>
      </w:r>
      <w:r w:rsidR="00383807">
        <w:rPr>
          <w:b/>
          <w:spacing w:val="-2"/>
          <w:szCs w:val="22"/>
        </w:rPr>
        <w:t>July 1, 2016</w:t>
      </w:r>
    </w:p>
    <w:p w14:paraId="1BAEAC6A" w14:textId="77777777" w:rsidR="00E9376C" w:rsidRPr="0031542D" w:rsidRDefault="00E9376C" w:rsidP="009645E5">
      <w:pPr>
        <w:pStyle w:val="BodyText"/>
        <w:tabs>
          <w:tab w:val="left" w:pos="4680"/>
        </w:tabs>
        <w:jc w:val="center"/>
        <w:rPr>
          <w:color w:val="000000"/>
          <w:sz w:val="22"/>
          <w:szCs w:val="22"/>
          <w:u w:val="none"/>
        </w:rPr>
      </w:pPr>
    </w:p>
    <w:p w14:paraId="17192505" w14:textId="5043A9E9" w:rsidR="00CE5F1E" w:rsidRPr="006D73F2" w:rsidRDefault="00CE5F1E" w:rsidP="008034EA">
      <w:pPr>
        <w:tabs>
          <w:tab w:val="left" w:pos="720"/>
          <w:tab w:val="left" w:pos="5760"/>
        </w:tabs>
        <w:suppressAutoHyphens/>
        <w:spacing w:line="227" w:lineRule="auto"/>
        <w:rPr>
          <w:spacing w:val="-2"/>
          <w:szCs w:val="22"/>
        </w:rPr>
      </w:pPr>
      <w:r w:rsidRPr="006D73F2">
        <w:rPr>
          <w:spacing w:val="-2"/>
          <w:szCs w:val="22"/>
        </w:rPr>
        <w:t xml:space="preserve">By the Chief, </w:t>
      </w:r>
      <w:r w:rsidR="00BC59D8">
        <w:rPr>
          <w:spacing w:val="-2"/>
          <w:szCs w:val="22"/>
        </w:rPr>
        <w:t>Telecommunications Consumers Division, Enforcement Bureau</w:t>
      </w:r>
      <w:r w:rsidR="00DE5E6C">
        <w:rPr>
          <w:spacing w:val="-2"/>
          <w:szCs w:val="22"/>
        </w:rPr>
        <w:t>; Chief, Telecommunications and Analysis Division, International Bureau</w:t>
      </w:r>
      <w:r w:rsidR="00DD27E8">
        <w:rPr>
          <w:spacing w:val="-2"/>
          <w:szCs w:val="22"/>
        </w:rPr>
        <w:t xml:space="preserve">; and Chief, </w:t>
      </w:r>
      <w:r w:rsidR="00D31FF2">
        <w:rPr>
          <w:spacing w:val="-2"/>
          <w:szCs w:val="22"/>
        </w:rPr>
        <w:t>Competition</w:t>
      </w:r>
      <w:r w:rsidR="00DD27E8">
        <w:rPr>
          <w:spacing w:val="-2"/>
          <w:szCs w:val="22"/>
        </w:rPr>
        <w:t xml:space="preserve"> Policy Division, Wireline Competition Bureau</w:t>
      </w:r>
      <w:r w:rsidR="00DE5E6C">
        <w:rPr>
          <w:spacing w:val="-2"/>
          <w:szCs w:val="22"/>
        </w:rPr>
        <w:t>:</w:t>
      </w:r>
    </w:p>
    <w:p w14:paraId="3AADE15F" w14:textId="77777777" w:rsidR="00E9376C" w:rsidRPr="0031542D" w:rsidRDefault="00E9376C" w:rsidP="00AE35F6">
      <w:pPr>
        <w:pStyle w:val="BodyText"/>
        <w:tabs>
          <w:tab w:val="left" w:pos="4680"/>
        </w:tabs>
        <w:rPr>
          <w:b w:val="0"/>
          <w:color w:val="000000"/>
          <w:sz w:val="22"/>
          <w:szCs w:val="22"/>
          <w:u w:val="none"/>
        </w:rPr>
      </w:pPr>
    </w:p>
    <w:p w14:paraId="3BABC7F6" w14:textId="77777777" w:rsidR="00E9376C" w:rsidRPr="0031542D" w:rsidRDefault="00E9376C" w:rsidP="00F60397">
      <w:pPr>
        <w:pStyle w:val="Heading1"/>
        <w:rPr>
          <w:color w:val="000000"/>
        </w:rPr>
      </w:pPr>
      <w:r w:rsidRPr="0031542D">
        <w:rPr>
          <w:color w:val="000000"/>
        </w:rPr>
        <w:t>INTRODUCTION</w:t>
      </w:r>
    </w:p>
    <w:p w14:paraId="48230906" w14:textId="3E620686" w:rsidR="00E9376C" w:rsidRPr="00981F23" w:rsidRDefault="00C72875" w:rsidP="006E4C66">
      <w:pPr>
        <w:pStyle w:val="ParaNum"/>
        <w:rPr>
          <w:spacing w:val="-2"/>
        </w:rPr>
      </w:pPr>
      <w:r>
        <w:rPr>
          <w:szCs w:val="24"/>
        </w:rPr>
        <w:t>By this Order to Pay or to Show Cause, we initiate a proceeding to revoke authorization</w:t>
      </w:r>
      <w:r w:rsidR="00DE5E6C">
        <w:rPr>
          <w:szCs w:val="24"/>
        </w:rPr>
        <w:t>s</w:t>
      </w:r>
      <w:r>
        <w:rPr>
          <w:szCs w:val="24"/>
        </w:rPr>
        <w:t xml:space="preserve"> currently held by LDC Telecommunications, Inc. (LDC) for failure to </w:t>
      </w:r>
      <w:r w:rsidR="008D4A9A">
        <w:rPr>
          <w:szCs w:val="24"/>
        </w:rPr>
        <w:t xml:space="preserve">pay </w:t>
      </w:r>
      <w:r>
        <w:rPr>
          <w:szCs w:val="24"/>
        </w:rPr>
        <w:t>delinquent regulatory fee</w:t>
      </w:r>
      <w:r w:rsidR="008D4A9A">
        <w:rPr>
          <w:szCs w:val="24"/>
        </w:rPr>
        <w:t>s</w:t>
      </w:r>
      <w:r>
        <w:rPr>
          <w:szCs w:val="24"/>
        </w:rPr>
        <w:t xml:space="preserve"> owed </w:t>
      </w:r>
      <w:r w:rsidR="002549AB">
        <w:rPr>
          <w:szCs w:val="24"/>
        </w:rPr>
        <w:t xml:space="preserve">to </w:t>
      </w:r>
      <w:r>
        <w:rPr>
          <w:szCs w:val="24"/>
        </w:rPr>
        <w:t xml:space="preserve">the </w:t>
      </w:r>
      <w:r w:rsidR="00DE5E6C">
        <w:rPr>
          <w:szCs w:val="24"/>
        </w:rPr>
        <w:t xml:space="preserve">Federal Communications Commission </w:t>
      </w:r>
      <w:r w:rsidR="00DE5E6C">
        <w:t>(FCC or Commission)</w:t>
      </w:r>
      <w:r w:rsidR="00DE5E6C">
        <w:rPr>
          <w:szCs w:val="24"/>
        </w:rPr>
        <w:t>.</w:t>
      </w:r>
      <w:r>
        <w:rPr>
          <w:szCs w:val="24"/>
        </w:rPr>
        <w:t xml:space="preserve"> </w:t>
      </w:r>
      <w:r w:rsidR="00383807">
        <w:rPr>
          <w:szCs w:val="24"/>
        </w:rPr>
        <w:t xml:space="preserve"> </w:t>
      </w:r>
      <w:r w:rsidR="00BC59D8">
        <w:rPr>
          <w:szCs w:val="24"/>
        </w:rPr>
        <w:t xml:space="preserve">On December 18, 2008, LDC was granted the above-captioned authorization to </w:t>
      </w:r>
      <w:r w:rsidR="00BC59D8" w:rsidRPr="00BA6B49">
        <w:rPr>
          <w:szCs w:val="24"/>
        </w:rPr>
        <w:t>provide facilities-based and resold</w:t>
      </w:r>
      <w:r w:rsidR="00BC59D8">
        <w:rPr>
          <w:szCs w:val="24"/>
        </w:rPr>
        <w:t xml:space="preserve"> </w:t>
      </w:r>
      <w:r w:rsidR="00BC59D8" w:rsidRPr="00BA6B49">
        <w:rPr>
          <w:szCs w:val="24"/>
        </w:rPr>
        <w:t>international telecommunications services.</w:t>
      </w:r>
      <w:r w:rsidR="00DE5E6C">
        <w:rPr>
          <w:rStyle w:val="FootnoteReference"/>
          <w:szCs w:val="24"/>
        </w:rPr>
        <w:footnoteReference w:id="2"/>
      </w:r>
      <w:r w:rsidR="00BC59D8" w:rsidRPr="00BA6B49">
        <w:rPr>
          <w:szCs w:val="24"/>
        </w:rPr>
        <w:t xml:space="preserve"> </w:t>
      </w:r>
      <w:r w:rsidR="00BC59D8">
        <w:rPr>
          <w:szCs w:val="24"/>
        </w:rPr>
        <w:t xml:space="preserve"> For the reasons set forth below, we direct LDC to</w:t>
      </w:r>
      <w:r w:rsidR="001D3A2D">
        <w:rPr>
          <w:szCs w:val="24"/>
        </w:rPr>
        <w:t xml:space="preserve"> </w:t>
      </w:r>
      <w:r w:rsidR="00100A7A">
        <w:rPr>
          <w:szCs w:val="24"/>
        </w:rPr>
        <w:t xml:space="preserve">pay </w:t>
      </w:r>
      <w:r w:rsidR="00C668D1">
        <w:rPr>
          <w:szCs w:val="24"/>
        </w:rPr>
        <w:t xml:space="preserve">the </w:t>
      </w:r>
      <w:r w:rsidR="0000014F">
        <w:rPr>
          <w:szCs w:val="24"/>
        </w:rPr>
        <w:t xml:space="preserve">overdue </w:t>
      </w:r>
      <w:r w:rsidR="00C668D1">
        <w:rPr>
          <w:szCs w:val="24"/>
        </w:rPr>
        <w:t>regulatory fees, including</w:t>
      </w:r>
      <w:r w:rsidR="00D10E29">
        <w:rPr>
          <w:szCs w:val="24"/>
        </w:rPr>
        <w:t xml:space="preserve"> any associated</w:t>
      </w:r>
      <w:r w:rsidR="00C668D1">
        <w:rPr>
          <w:szCs w:val="24"/>
        </w:rPr>
        <w:t xml:space="preserve"> penalties </w:t>
      </w:r>
      <w:r w:rsidR="00DA2B1D">
        <w:rPr>
          <w:szCs w:val="24"/>
        </w:rPr>
        <w:t xml:space="preserve">and charges of collection, including interest and </w:t>
      </w:r>
      <w:r w:rsidR="00455C02">
        <w:rPr>
          <w:szCs w:val="24"/>
        </w:rPr>
        <w:t>penalties</w:t>
      </w:r>
      <w:r w:rsidR="0000066A">
        <w:rPr>
          <w:szCs w:val="24"/>
        </w:rPr>
        <w:t xml:space="preserve"> described </w:t>
      </w:r>
      <w:r w:rsidR="00C668D1">
        <w:t xml:space="preserve">in the </w:t>
      </w:r>
      <w:r w:rsidR="00DE5E6C">
        <w:t>Commission’s</w:t>
      </w:r>
      <w:r w:rsidR="00C668D1">
        <w:t xml:space="preserve"> demand letter dated October 28, 2014 </w:t>
      </w:r>
      <w:r w:rsidR="00D10E29">
        <w:t>(Demand Letter)</w:t>
      </w:r>
      <w:r w:rsidR="0000066A">
        <w:t xml:space="preserve"> and earlier</w:t>
      </w:r>
      <w:r w:rsidR="00DB6227">
        <w:t>,</w:t>
      </w:r>
      <w:r w:rsidR="00D10E29">
        <w:t xml:space="preserve"> </w:t>
      </w:r>
      <w:r w:rsidR="00100A7A">
        <w:rPr>
          <w:szCs w:val="24"/>
        </w:rPr>
        <w:t xml:space="preserve">or </w:t>
      </w:r>
      <w:r w:rsidR="00BC59D8">
        <w:rPr>
          <w:szCs w:val="24"/>
        </w:rPr>
        <w:t>show cause</w:t>
      </w:r>
      <w:r w:rsidR="00BC59D8">
        <w:t xml:space="preserve"> why the payment </w:t>
      </w:r>
      <w:r w:rsidR="0000066A">
        <w:t xml:space="preserve">demanded </w:t>
      </w:r>
      <w:r w:rsidR="00BC59D8">
        <w:t>is inapplicable or should otherwise be waived or deferred</w:t>
      </w:r>
      <w:r w:rsidR="007D14BD">
        <w:t>.</w:t>
      </w:r>
      <w:r w:rsidR="00AB4F65">
        <w:t xml:space="preserve">  </w:t>
      </w:r>
    </w:p>
    <w:p w14:paraId="031E1129" w14:textId="77777777" w:rsidR="00E9376C" w:rsidRPr="0031542D" w:rsidRDefault="00E9376C" w:rsidP="004E5204">
      <w:pPr>
        <w:pStyle w:val="Heading1"/>
        <w:rPr>
          <w:color w:val="000000"/>
        </w:rPr>
      </w:pPr>
      <w:r w:rsidRPr="0031542D">
        <w:rPr>
          <w:color w:val="000000"/>
        </w:rPr>
        <w:t>DISCUSSION</w:t>
      </w:r>
    </w:p>
    <w:p w14:paraId="33850D8A" w14:textId="37E6AE74" w:rsidR="00551720" w:rsidRPr="00551720" w:rsidRDefault="00DA2B1D" w:rsidP="00BC59D8">
      <w:pPr>
        <w:pStyle w:val="ParaNum"/>
        <w:rPr>
          <w:spacing w:val="-2"/>
        </w:rPr>
      </w:pPr>
      <w:r w:rsidRPr="008A536E">
        <w:rPr>
          <w:szCs w:val="22"/>
        </w:rPr>
        <w:t xml:space="preserve">Under </w:t>
      </w:r>
      <w:r w:rsidR="00625ADF">
        <w:rPr>
          <w:szCs w:val="22"/>
        </w:rPr>
        <w:t>Section 9 of the</w:t>
      </w:r>
      <w:r w:rsidR="00625ADF" w:rsidRPr="00625ADF">
        <w:rPr>
          <w:szCs w:val="24"/>
        </w:rPr>
        <w:t xml:space="preserve"> </w:t>
      </w:r>
      <w:r w:rsidR="00625ADF">
        <w:rPr>
          <w:szCs w:val="24"/>
        </w:rPr>
        <w:t>Communications Act of 1934, as amended (Act),</w:t>
      </w:r>
      <w:r w:rsidR="00625ADF">
        <w:rPr>
          <w:rStyle w:val="FootnoteReference"/>
          <w:szCs w:val="24"/>
        </w:rPr>
        <w:footnoteReference w:id="3"/>
      </w:r>
      <w:r w:rsidR="00625ADF">
        <w:rPr>
          <w:szCs w:val="24"/>
        </w:rPr>
        <w:t xml:space="preserve"> </w:t>
      </w:r>
      <w:r w:rsidRPr="008A536E">
        <w:rPr>
          <w:szCs w:val="22"/>
        </w:rPr>
        <w:t xml:space="preserve">and the Commission’s implementing rules, we are required to “assess and collect regulatory fees” to recover the costs of </w:t>
      </w:r>
      <w:r w:rsidR="00625ADF">
        <w:rPr>
          <w:szCs w:val="22"/>
        </w:rPr>
        <w:t xml:space="preserve">certain </w:t>
      </w:r>
      <w:r w:rsidRPr="008A536E">
        <w:rPr>
          <w:szCs w:val="22"/>
        </w:rPr>
        <w:t>Commission’s regulatory activities,</w:t>
      </w:r>
      <w:r w:rsidRPr="008A536E">
        <w:rPr>
          <w:rStyle w:val="FootnoteReference"/>
          <w:sz w:val="22"/>
          <w:szCs w:val="22"/>
        </w:rPr>
        <w:footnoteReference w:id="4"/>
      </w:r>
      <w:r w:rsidRPr="008A536E">
        <w:rPr>
          <w:szCs w:val="22"/>
        </w:rPr>
        <w:t xml:space="preserve"> and when the required payment is received late or it is incomplete, to assess a penalty equal to “25 percent of the amount of the fee which was not paid in a timely manner.”</w:t>
      </w:r>
      <w:r w:rsidRPr="008A536E">
        <w:rPr>
          <w:rStyle w:val="FootnoteReference"/>
          <w:sz w:val="22"/>
          <w:szCs w:val="22"/>
        </w:rPr>
        <w:footnoteReference w:id="5"/>
      </w:r>
      <w:r w:rsidRPr="008A536E">
        <w:rPr>
          <w:szCs w:val="22"/>
        </w:rPr>
        <w:t xml:space="preserve">  For </w:t>
      </w:r>
      <w:r w:rsidR="00811148">
        <w:rPr>
          <w:szCs w:val="22"/>
        </w:rPr>
        <w:t>fiscal year (</w:t>
      </w:r>
      <w:r w:rsidRPr="008A536E">
        <w:rPr>
          <w:szCs w:val="22"/>
        </w:rPr>
        <w:t>FY</w:t>
      </w:r>
      <w:r w:rsidR="00811148">
        <w:rPr>
          <w:szCs w:val="22"/>
        </w:rPr>
        <w:t>)</w:t>
      </w:r>
      <w:r w:rsidRPr="008A536E">
        <w:rPr>
          <w:szCs w:val="22"/>
        </w:rPr>
        <w:t xml:space="preserve"> 2014, the deadline for paying regulatory fees was September 23, 2014</w:t>
      </w:r>
      <w:r w:rsidR="00743A1B">
        <w:rPr>
          <w:szCs w:val="22"/>
        </w:rPr>
        <w:t>,</w:t>
      </w:r>
      <w:r w:rsidRPr="008A536E">
        <w:rPr>
          <w:rStyle w:val="FootnoteReference"/>
          <w:sz w:val="22"/>
          <w:szCs w:val="22"/>
        </w:rPr>
        <w:footnoteReference w:id="6"/>
      </w:r>
      <w:r w:rsidRPr="008A536E">
        <w:rPr>
          <w:szCs w:val="22"/>
        </w:rPr>
        <w:t xml:space="preserve"> </w:t>
      </w:r>
      <w:r w:rsidR="00743A1B">
        <w:rPr>
          <w:szCs w:val="22"/>
        </w:rPr>
        <w:t xml:space="preserve">and for </w:t>
      </w:r>
      <w:r w:rsidR="00743A1B" w:rsidRPr="008A536E">
        <w:rPr>
          <w:szCs w:val="22"/>
        </w:rPr>
        <w:t>FY 2012, the deadline for paying regulatory fees was September 13, 2012.</w:t>
      </w:r>
      <w:r w:rsidR="00743A1B" w:rsidRPr="008A536E">
        <w:rPr>
          <w:rStyle w:val="FootnoteReference"/>
          <w:sz w:val="22"/>
          <w:szCs w:val="22"/>
        </w:rPr>
        <w:footnoteReference w:id="7"/>
      </w:r>
      <w:r w:rsidR="00743A1B" w:rsidRPr="008A536E">
        <w:rPr>
          <w:szCs w:val="22"/>
        </w:rPr>
        <w:t xml:space="preserve"> </w:t>
      </w:r>
      <w:r w:rsidR="00A97D80">
        <w:rPr>
          <w:szCs w:val="22"/>
        </w:rPr>
        <w:t xml:space="preserve"> </w:t>
      </w:r>
      <w:r w:rsidRPr="008A536E">
        <w:rPr>
          <w:szCs w:val="22"/>
        </w:rPr>
        <w:t>After th</w:t>
      </w:r>
      <w:r w:rsidR="0000066A">
        <w:rPr>
          <w:szCs w:val="22"/>
        </w:rPr>
        <w:t>ose</w:t>
      </w:r>
      <w:r w:rsidRPr="008A536E">
        <w:rPr>
          <w:szCs w:val="22"/>
        </w:rPr>
        <w:t xml:space="preserve"> </w:t>
      </w:r>
      <w:r w:rsidRPr="008A536E">
        <w:rPr>
          <w:szCs w:val="22"/>
        </w:rPr>
        <w:lastRenderedPageBreak/>
        <w:t>date</w:t>
      </w:r>
      <w:r w:rsidR="0000066A">
        <w:rPr>
          <w:szCs w:val="22"/>
        </w:rPr>
        <w:t>s</w:t>
      </w:r>
      <w:r w:rsidRPr="008A536E">
        <w:rPr>
          <w:szCs w:val="22"/>
        </w:rPr>
        <w:t>, the Commission assess</w:t>
      </w:r>
      <w:r w:rsidR="009E62CB">
        <w:rPr>
          <w:szCs w:val="22"/>
        </w:rPr>
        <w:t>ed</w:t>
      </w:r>
      <w:r w:rsidRPr="008A536E">
        <w:rPr>
          <w:szCs w:val="22"/>
        </w:rPr>
        <w:t xml:space="preserve"> charges that include</w:t>
      </w:r>
      <w:r w:rsidR="00383807">
        <w:rPr>
          <w:szCs w:val="22"/>
        </w:rPr>
        <w:t>d</w:t>
      </w:r>
      <w:r w:rsidRPr="008A536E">
        <w:rPr>
          <w:szCs w:val="22"/>
        </w:rPr>
        <w:t xml:space="preserve"> the statutory late payment penalty required by </w:t>
      </w:r>
      <w:r w:rsidR="000F6DAA">
        <w:rPr>
          <w:szCs w:val="22"/>
        </w:rPr>
        <w:t xml:space="preserve">Section </w:t>
      </w:r>
      <w:r w:rsidRPr="008A536E">
        <w:rPr>
          <w:szCs w:val="22"/>
        </w:rPr>
        <w:t>9(c)(1)</w:t>
      </w:r>
      <w:r w:rsidR="000F6DAA">
        <w:rPr>
          <w:rStyle w:val="FootnoteReference"/>
          <w:szCs w:val="22"/>
        </w:rPr>
        <w:footnoteReference w:id="8"/>
      </w:r>
      <w:r w:rsidRPr="008A536E">
        <w:rPr>
          <w:szCs w:val="22"/>
        </w:rPr>
        <w:t xml:space="preserve"> </w:t>
      </w:r>
      <w:r w:rsidR="00DA2FBF">
        <w:rPr>
          <w:szCs w:val="22"/>
        </w:rPr>
        <w:t xml:space="preserve">of the Act </w:t>
      </w:r>
      <w:r w:rsidRPr="008A536E">
        <w:rPr>
          <w:szCs w:val="22"/>
        </w:rPr>
        <w:t>and 47 CFR §§ 1.1157(c)(1) and 1.1164, and additional charges of interest, penalties, and charges of collection required by 31 U.S.C. § 3717 and 47 CFR § 1.1940.</w:t>
      </w:r>
      <w:r>
        <w:rPr>
          <w:sz w:val="24"/>
          <w:szCs w:val="24"/>
        </w:rPr>
        <w:t xml:space="preserve">  </w:t>
      </w:r>
      <w:r w:rsidR="00BC59D8">
        <w:rPr>
          <w:szCs w:val="24"/>
        </w:rPr>
        <w:t>The Commission’s records show that LDC currently has unpaid regulatory fees of $</w:t>
      </w:r>
      <w:r w:rsidR="00700363">
        <w:rPr>
          <w:szCs w:val="24"/>
        </w:rPr>
        <w:t>711.40</w:t>
      </w:r>
      <w:r w:rsidR="00BC59D8">
        <w:rPr>
          <w:szCs w:val="24"/>
        </w:rPr>
        <w:t xml:space="preserve"> for FY</w:t>
      </w:r>
      <w:r>
        <w:rPr>
          <w:szCs w:val="24"/>
        </w:rPr>
        <w:t xml:space="preserve"> </w:t>
      </w:r>
      <w:r w:rsidR="00BC59D8">
        <w:rPr>
          <w:szCs w:val="24"/>
        </w:rPr>
        <w:t>2014</w:t>
      </w:r>
      <w:r w:rsidR="00700363">
        <w:rPr>
          <w:szCs w:val="24"/>
        </w:rPr>
        <w:t xml:space="preserve"> and $3,025.34 for FY 2012. </w:t>
      </w:r>
      <w:r w:rsidR="009F03AA">
        <w:rPr>
          <w:szCs w:val="24"/>
        </w:rPr>
        <w:t xml:space="preserve"> </w:t>
      </w:r>
      <w:r w:rsidR="00700363">
        <w:rPr>
          <w:szCs w:val="24"/>
        </w:rPr>
        <w:t>A</w:t>
      </w:r>
      <w:r w:rsidR="004B7AE6">
        <w:rPr>
          <w:szCs w:val="24"/>
        </w:rPr>
        <w:t xml:space="preserve">dditional charges </w:t>
      </w:r>
      <w:r w:rsidR="00700363">
        <w:rPr>
          <w:szCs w:val="24"/>
        </w:rPr>
        <w:t xml:space="preserve">continue to accrue on those debts. </w:t>
      </w:r>
      <w:r w:rsidR="00383807">
        <w:rPr>
          <w:szCs w:val="24"/>
        </w:rPr>
        <w:t xml:space="preserve"> </w:t>
      </w:r>
      <w:r w:rsidR="00700363">
        <w:rPr>
          <w:szCs w:val="24"/>
        </w:rPr>
        <w:t xml:space="preserve">Pertaining to the delinquent FY 2014 regulatory fees, a </w:t>
      </w:r>
      <w:r w:rsidR="003E22C4">
        <w:rPr>
          <w:szCs w:val="24"/>
        </w:rPr>
        <w:t xml:space="preserve">Demand Letter </w:t>
      </w:r>
      <w:r w:rsidR="00BC59D8">
        <w:rPr>
          <w:szCs w:val="24"/>
        </w:rPr>
        <w:t>was sent to LDC</w:t>
      </w:r>
      <w:r w:rsidR="008B259D">
        <w:rPr>
          <w:szCs w:val="24"/>
        </w:rPr>
        <w:t xml:space="preserve"> on October 28, 2014</w:t>
      </w:r>
      <w:r w:rsidR="00BC59D8">
        <w:rPr>
          <w:szCs w:val="24"/>
        </w:rPr>
        <w:t>.</w:t>
      </w:r>
      <w:r w:rsidR="008B259D">
        <w:rPr>
          <w:rStyle w:val="FootnoteReference"/>
          <w:szCs w:val="24"/>
        </w:rPr>
        <w:footnoteReference w:id="9"/>
      </w:r>
      <w:r w:rsidR="00AB4F65">
        <w:rPr>
          <w:szCs w:val="24"/>
        </w:rPr>
        <w:t xml:space="preserve"> </w:t>
      </w:r>
      <w:r w:rsidR="009F03AA">
        <w:rPr>
          <w:szCs w:val="24"/>
        </w:rPr>
        <w:t xml:space="preserve"> </w:t>
      </w:r>
      <w:r w:rsidR="001F30D6">
        <w:rPr>
          <w:szCs w:val="24"/>
        </w:rPr>
        <w:t>LDC did not respond, and thereafter, as required by 31 U.S.C. §</w:t>
      </w:r>
      <w:r w:rsidR="00DA2FBF">
        <w:rPr>
          <w:szCs w:val="24"/>
        </w:rPr>
        <w:t xml:space="preserve"> </w:t>
      </w:r>
      <w:r w:rsidR="001F30D6">
        <w:rPr>
          <w:szCs w:val="24"/>
        </w:rPr>
        <w:t>3711(g), 31 CFR §§ 285.12(c) &amp; 901.1, and 47 CFR §</w:t>
      </w:r>
      <w:r w:rsidR="00DA2FBF">
        <w:rPr>
          <w:szCs w:val="24"/>
        </w:rPr>
        <w:t xml:space="preserve"> </w:t>
      </w:r>
      <w:r w:rsidR="001F30D6">
        <w:rPr>
          <w:szCs w:val="24"/>
        </w:rPr>
        <w:t xml:space="preserve">1.1917, the delinquent debt </w:t>
      </w:r>
      <w:r w:rsidR="00700363">
        <w:rPr>
          <w:szCs w:val="24"/>
        </w:rPr>
        <w:t xml:space="preserve">for the FY 2014 regulatory fees </w:t>
      </w:r>
      <w:r w:rsidR="001F30D6">
        <w:rPr>
          <w:szCs w:val="24"/>
        </w:rPr>
        <w:t>was transferred to the Secretary of Treasury for collection</w:t>
      </w:r>
      <w:r w:rsidR="00EE7079">
        <w:rPr>
          <w:szCs w:val="24"/>
        </w:rPr>
        <w:t xml:space="preserve">. </w:t>
      </w:r>
      <w:r w:rsidR="002376BF">
        <w:rPr>
          <w:szCs w:val="24"/>
        </w:rPr>
        <w:t xml:space="preserve"> </w:t>
      </w:r>
      <w:r w:rsidR="00700363">
        <w:rPr>
          <w:szCs w:val="24"/>
        </w:rPr>
        <w:t xml:space="preserve">In addition to financial penalties, </w:t>
      </w:r>
      <w:r w:rsidR="00D425F2">
        <w:rPr>
          <w:szCs w:val="24"/>
        </w:rPr>
        <w:t>S</w:t>
      </w:r>
      <w:r w:rsidR="00700363">
        <w:rPr>
          <w:szCs w:val="24"/>
        </w:rPr>
        <w:t>ection 9(c)(3) of the Act,</w:t>
      </w:r>
      <w:r w:rsidR="00700363">
        <w:rPr>
          <w:rStyle w:val="FootnoteReference"/>
          <w:szCs w:val="24"/>
        </w:rPr>
        <w:footnoteReference w:id="10"/>
      </w:r>
      <w:r w:rsidR="00700363">
        <w:rPr>
          <w:szCs w:val="24"/>
        </w:rPr>
        <w:t xml:space="preserve"> and Section 1.1164(f) of the Commission’s rules (Rules)</w:t>
      </w:r>
      <w:r w:rsidR="00700363">
        <w:rPr>
          <w:rStyle w:val="FootnoteReference"/>
          <w:szCs w:val="24"/>
        </w:rPr>
        <w:footnoteReference w:id="11"/>
      </w:r>
      <w:r w:rsidR="00700363">
        <w:rPr>
          <w:szCs w:val="24"/>
        </w:rPr>
        <w:t xml:space="preserve"> grant the FCC the authority to revoke authorizations for failure to pay regulatory fees in a timely fashion.  </w:t>
      </w:r>
    </w:p>
    <w:p w14:paraId="12653118" w14:textId="1EC21365" w:rsidR="00085D8C" w:rsidRPr="00085D8C" w:rsidRDefault="00D1471B" w:rsidP="00E93573">
      <w:pPr>
        <w:pStyle w:val="ParaNum"/>
        <w:rPr>
          <w:spacing w:val="-2"/>
        </w:rPr>
      </w:pPr>
      <w:r w:rsidRPr="007D14BD">
        <w:rPr>
          <w:szCs w:val="24"/>
        </w:rPr>
        <w:t>Accordingly, we require LDC to</w:t>
      </w:r>
      <w:r w:rsidR="007D14BD" w:rsidRPr="007D14BD">
        <w:rPr>
          <w:szCs w:val="24"/>
        </w:rPr>
        <w:t xml:space="preserve"> </w:t>
      </w:r>
      <w:r w:rsidRPr="007D14BD">
        <w:rPr>
          <w:szCs w:val="24"/>
        </w:rPr>
        <w:t xml:space="preserve">file with the </w:t>
      </w:r>
      <w:r w:rsidR="00901F61">
        <w:rPr>
          <w:szCs w:val="24"/>
        </w:rPr>
        <w:t>Enforcement</w:t>
      </w:r>
      <w:r w:rsidR="00383807">
        <w:rPr>
          <w:szCs w:val="24"/>
        </w:rPr>
        <w:t>, International, and Wireline Competition</w:t>
      </w:r>
      <w:r w:rsidR="00901F61">
        <w:rPr>
          <w:szCs w:val="24"/>
        </w:rPr>
        <w:t xml:space="preserve"> </w:t>
      </w:r>
      <w:r w:rsidRPr="007D14BD">
        <w:rPr>
          <w:szCs w:val="24"/>
        </w:rPr>
        <w:t>Bureau</w:t>
      </w:r>
      <w:r w:rsidR="00A97D80">
        <w:rPr>
          <w:szCs w:val="24"/>
        </w:rPr>
        <w:t>s</w:t>
      </w:r>
      <w:r w:rsidRPr="007D14BD">
        <w:rPr>
          <w:szCs w:val="24"/>
        </w:rPr>
        <w:t xml:space="preserve"> documented evidence within </w:t>
      </w:r>
      <w:r w:rsidR="005F4D33" w:rsidRPr="007D14BD">
        <w:rPr>
          <w:szCs w:val="24"/>
        </w:rPr>
        <w:t>sixty (</w:t>
      </w:r>
      <w:r w:rsidRPr="007D14BD">
        <w:rPr>
          <w:szCs w:val="24"/>
        </w:rPr>
        <w:t>60</w:t>
      </w:r>
      <w:r w:rsidR="005F4D33" w:rsidRPr="007D14BD">
        <w:rPr>
          <w:szCs w:val="24"/>
        </w:rPr>
        <w:t>)</w:t>
      </w:r>
      <w:r w:rsidRPr="007D14BD">
        <w:rPr>
          <w:szCs w:val="24"/>
        </w:rPr>
        <w:t xml:space="preserve"> calendar days of the date of this </w:t>
      </w:r>
      <w:r w:rsidR="00FD2681" w:rsidRPr="007D14BD">
        <w:rPr>
          <w:szCs w:val="24"/>
        </w:rPr>
        <w:t xml:space="preserve">Order </w:t>
      </w:r>
      <w:r w:rsidRPr="007D14BD">
        <w:rPr>
          <w:szCs w:val="24"/>
        </w:rPr>
        <w:t xml:space="preserve">that full payment of all outstanding regulatory fees has been made, plus any </w:t>
      </w:r>
      <w:r w:rsidR="0020535F" w:rsidRPr="007D14BD">
        <w:rPr>
          <w:szCs w:val="24"/>
        </w:rPr>
        <w:t xml:space="preserve">associated </w:t>
      </w:r>
      <w:r w:rsidRPr="007D14BD">
        <w:rPr>
          <w:szCs w:val="24"/>
        </w:rPr>
        <w:t xml:space="preserve">penalties </w:t>
      </w:r>
      <w:r w:rsidR="00DA2FBF">
        <w:rPr>
          <w:szCs w:val="24"/>
        </w:rPr>
        <w:t xml:space="preserve">as calculated by the Secretary of Treasury in accordance with </w:t>
      </w:r>
      <w:r w:rsidRPr="007D14BD">
        <w:rPr>
          <w:szCs w:val="24"/>
        </w:rPr>
        <w:t>Section 1.1164(a) of the</w:t>
      </w:r>
      <w:r w:rsidR="005F4D33" w:rsidRPr="007D14BD">
        <w:rPr>
          <w:szCs w:val="24"/>
        </w:rPr>
        <w:t xml:space="preserve"> </w:t>
      </w:r>
      <w:r w:rsidRPr="007D14BD">
        <w:rPr>
          <w:szCs w:val="24"/>
        </w:rPr>
        <w:t>Rules,</w:t>
      </w:r>
      <w:r w:rsidR="00100A7A">
        <w:rPr>
          <w:rStyle w:val="FootnoteReference"/>
          <w:szCs w:val="24"/>
        </w:rPr>
        <w:footnoteReference w:id="12"/>
      </w:r>
      <w:r w:rsidRPr="007D14BD">
        <w:rPr>
          <w:szCs w:val="24"/>
        </w:rPr>
        <w:t xml:space="preserve"> or show cause why the payment is inapplicable or should be waived or deferred</w:t>
      </w:r>
      <w:r w:rsidR="007D14BD" w:rsidRPr="007D14BD">
        <w:rPr>
          <w:szCs w:val="24"/>
        </w:rPr>
        <w:t>.</w:t>
      </w:r>
      <w:r w:rsidR="00FD2681" w:rsidRPr="00A729A8">
        <w:t xml:space="preserve"> </w:t>
      </w:r>
      <w:r w:rsidR="00383807">
        <w:t xml:space="preserve"> </w:t>
      </w:r>
      <w:r w:rsidRPr="007D14BD">
        <w:rPr>
          <w:szCs w:val="24"/>
        </w:rPr>
        <w:t xml:space="preserve">Failure to provide such evidence of payment or show cause within the time specified may result in revocation of </w:t>
      </w:r>
      <w:r w:rsidR="000269DC">
        <w:rPr>
          <w:szCs w:val="24"/>
        </w:rPr>
        <w:t xml:space="preserve">LDC’s </w:t>
      </w:r>
      <w:r w:rsidRPr="007D14BD">
        <w:rPr>
          <w:szCs w:val="24"/>
        </w:rPr>
        <w:t xml:space="preserve">above-captioned </w:t>
      </w:r>
      <w:r w:rsidR="000269DC">
        <w:rPr>
          <w:szCs w:val="24"/>
        </w:rPr>
        <w:t xml:space="preserve">international 214 </w:t>
      </w:r>
      <w:r w:rsidRPr="007D14BD">
        <w:rPr>
          <w:szCs w:val="24"/>
        </w:rPr>
        <w:t xml:space="preserve">authorization and LDC’s domestic 214 authorization.  </w:t>
      </w:r>
    </w:p>
    <w:p w14:paraId="4F19148C" w14:textId="7981A0D6" w:rsidR="00D1471B" w:rsidRPr="008A536E" w:rsidRDefault="00CD4B91" w:rsidP="00E93573">
      <w:pPr>
        <w:pStyle w:val="ParaNum"/>
        <w:rPr>
          <w:spacing w:val="-2"/>
        </w:rPr>
      </w:pPr>
      <w:r>
        <w:rPr>
          <w:szCs w:val="24"/>
        </w:rPr>
        <w:t>Any response to this Order to Pay or to Show Cause does not relieve LDC of its duty to respond to demand</w:t>
      </w:r>
      <w:r w:rsidR="0000066A">
        <w:rPr>
          <w:szCs w:val="24"/>
        </w:rPr>
        <w:t>s</w:t>
      </w:r>
      <w:r>
        <w:rPr>
          <w:szCs w:val="24"/>
        </w:rPr>
        <w:t xml:space="preserve"> by </w:t>
      </w:r>
      <w:r w:rsidR="00DA2FBF">
        <w:rPr>
          <w:szCs w:val="24"/>
        </w:rPr>
        <w:t xml:space="preserve">the Department of </w:t>
      </w:r>
      <w:r>
        <w:rPr>
          <w:szCs w:val="24"/>
        </w:rPr>
        <w:t>Treasury</w:t>
      </w:r>
      <w:r w:rsidR="00DA2FBF">
        <w:rPr>
          <w:szCs w:val="24"/>
        </w:rPr>
        <w:t xml:space="preserve"> (Treasury)</w:t>
      </w:r>
      <w:r>
        <w:rPr>
          <w:szCs w:val="24"/>
        </w:rPr>
        <w:t xml:space="preserve"> or to pay directly to Treasury any delinquent debts.</w:t>
      </w:r>
      <w:r w:rsidR="00DA2FBF">
        <w:rPr>
          <w:rStyle w:val="FootnoteReference"/>
          <w:szCs w:val="24"/>
        </w:rPr>
        <w:footnoteReference w:id="13"/>
      </w:r>
      <w:r>
        <w:rPr>
          <w:szCs w:val="24"/>
        </w:rPr>
        <w:t xml:space="preserve"> </w:t>
      </w:r>
      <w:r w:rsidR="00085D8C">
        <w:rPr>
          <w:szCs w:val="24"/>
        </w:rPr>
        <w:t xml:space="preserve"> </w:t>
      </w:r>
      <w:r>
        <w:rPr>
          <w:szCs w:val="24"/>
        </w:rPr>
        <w:t xml:space="preserve">Moreover, nothing in this Order to Pay or to Show Cause withdraws from </w:t>
      </w:r>
      <w:r w:rsidR="0000066A">
        <w:rPr>
          <w:szCs w:val="24"/>
        </w:rPr>
        <w:t>T</w:t>
      </w:r>
      <w:r>
        <w:rPr>
          <w:szCs w:val="24"/>
        </w:rPr>
        <w:t xml:space="preserve">reasury its authority under the law to collect the referred debts. </w:t>
      </w:r>
      <w:r w:rsidR="00085D8C">
        <w:rPr>
          <w:szCs w:val="24"/>
        </w:rPr>
        <w:t xml:space="preserve"> </w:t>
      </w:r>
      <w:r w:rsidR="00700363">
        <w:rPr>
          <w:szCs w:val="24"/>
        </w:rPr>
        <w:t>Under 47 CFR § 1.1164(f)(</w:t>
      </w:r>
      <w:r w:rsidR="0059503A">
        <w:rPr>
          <w:szCs w:val="24"/>
        </w:rPr>
        <w:t>1)</w:t>
      </w:r>
      <w:r w:rsidR="00700363">
        <w:rPr>
          <w:szCs w:val="24"/>
        </w:rPr>
        <w:t>, an adjudicatory hearing will not be designated unless LDC presents a substantial and material question of fact related to the debt</w:t>
      </w:r>
      <w:r>
        <w:rPr>
          <w:szCs w:val="24"/>
        </w:rPr>
        <w:t xml:space="preserve">. </w:t>
      </w:r>
      <w:r w:rsidR="00085D8C">
        <w:rPr>
          <w:szCs w:val="24"/>
        </w:rPr>
        <w:t xml:space="preserve"> </w:t>
      </w:r>
      <w:r w:rsidR="0059503A">
        <w:rPr>
          <w:szCs w:val="24"/>
        </w:rPr>
        <w:t>Accordingly</w:t>
      </w:r>
      <w:r>
        <w:rPr>
          <w:szCs w:val="24"/>
        </w:rPr>
        <w:t xml:space="preserve">, disposition of </w:t>
      </w:r>
      <w:r w:rsidR="00DA2FBF">
        <w:rPr>
          <w:szCs w:val="24"/>
        </w:rPr>
        <w:t xml:space="preserve">any adjudicatory hearing </w:t>
      </w:r>
      <w:r>
        <w:rPr>
          <w:szCs w:val="24"/>
        </w:rPr>
        <w:t>shall be based upon written evidence only,</w:t>
      </w:r>
      <w:r w:rsidR="00F02D75">
        <w:rPr>
          <w:rStyle w:val="FootnoteReference"/>
          <w:szCs w:val="24"/>
        </w:rPr>
        <w:footnoteReference w:id="14"/>
      </w:r>
      <w:r>
        <w:rPr>
          <w:szCs w:val="24"/>
        </w:rPr>
        <w:t xml:space="preserve"> and LDC </w:t>
      </w:r>
      <w:r w:rsidR="00DA2FBF">
        <w:rPr>
          <w:szCs w:val="24"/>
        </w:rPr>
        <w:t xml:space="preserve">will </w:t>
      </w:r>
      <w:r>
        <w:rPr>
          <w:szCs w:val="24"/>
        </w:rPr>
        <w:t>bear the burden to introduce evidence and to provide proof</w:t>
      </w:r>
      <w:r w:rsidR="00DA2FBF">
        <w:rPr>
          <w:szCs w:val="24"/>
        </w:rPr>
        <w:t xml:space="preserve"> in any such hearing</w:t>
      </w:r>
      <w:r>
        <w:rPr>
          <w:szCs w:val="24"/>
        </w:rPr>
        <w:t xml:space="preserve">. </w:t>
      </w:r>
    </w:p>
    <w:p w14:paraId="10362CDB" w14:textId="7D042222" w:rsidR="00743A1B" w:rsidRPr="007D14BD" w:rsidRDefault="00743A1B" w:rsidP="00E93573">
      <w:pPr>
        <w:pStyle w:val="ParaNum"/>
        <w:rPr>
          <w:spacing w:val="-2"/>
        </w:rPr>
      </w:pPr>
      <w:r>
        <w:rPr>
          <w:szCs w:val="24"/>
        </w:rPr>
        <w:t xml:space="preserve">We note that LDC </w:t>
      </w:r>
      <w:r w:rsidR="00CD4B91">
        <w:rPr>
          <w:szCs w:val="24"/>
        </w:rPr>
        <w:t>may have been or continues as a respondent in other administrative proceedings</w:t>
      </w:r>
      <w:r w:rsidR="004C7A64">
        <w:rPr>
          <w:szCs w:val="24"/>
        </w:rPr>
        <w:t xml:space="preserve">.  Action in this proceeding is without prejudice to action in those proceedings, and </w:t>
      </w:r>
      <w:r w:rsidR="00CD4B91">
        <w:rPr>
          <w:szCs w:val="24"/>
        </w:rPr>
        <w:t>the existence of those proceedings and matters raised therein are not considered by the Commission in this proceeding.</w:t>
      </w:r>
      <w:r>
        <w:rPr>
          <w:szCs w:val="24"/>
        </w:rPr>
        <w:t xml:space="preserve"> </w:t>
      </w:r>
    </w:p>
    <w:p w14:paraId="096399EA" w14:textId="77777777" w:rsidR="00E9376C" w:rsidRPr="0031542D" w:rsidRDefault="00E9376C" w:rsidP="004E5204">
      <w:pPr>
        <w:pStyle w:val="Heading1"/>
        <w:rPr>
          <w:color w:val="000000"/>
          <w:spacing w:val="-2"/>
        </w:rPr>
      </w:pPr>
      <w:r w:rsidRPr="0031542D">
        <w:rPr>
          <w:color w:val="000000"/>
        </w:rPr>
        <w:lastRenderedPageBreak/>
        <w:t>ORDERING CLAUSES</w:t>
      </w:r>
    </w:p>
    <w:p w14:paraId="4D145D01" w14:textId="17CD6A01" w:rsidR="00E9376C" w:rsidRPr="008034EA" w:rsidRDefault="00E9376C" w:rsidP="007D14BD">
      <w:pPr>
        <w:pStyle w:val="ParaNum"/>
        <w:widowControl/>
        <w:rPr>
          <w:spacing w:val="-2"/>
        </w:rPr>
      </w:pPr>
      <w:r w:rsidRPr="00981F23">
        <w:t xml:space="preserve">Accordingly, </w:t>
      </w:r>
      <w:r w:rsidRPr="00981F23">
        <w:rPr>
          <w:b/>
        </w:rPr>
        <w:t>IT IS ORDERED</w:t>
      </w:r>
      <w:r w:rsidR="00BC59D8">
        <w:t xml:space="preserve"> that, pursuant to Section 9(c)(3)</w:t>
      </w:r>
      <w:r w:rsidR="00FB4C69">
        <w:t xml:space="preserve"> of the Act and</w:t>
      </w:r>
      <w:r w:rsidR="00BC59D8">
        <w:t xml:space="preserve"> </w:t>
      </w:r>
      <w:r w:rsidR="003D59BC">
        <w:t>S</w:t>
      </w:r>
      <w:r w:rsidR="003D59BC" w:rsidRPr="00981F23">
        <w:t>ection</w:t>
      </w:r>
      <w:r w:rsidR="003D59BC">
        <w:t>s</w:t>
      </w:r>
      <w:r w:rsidR="00FF4E2D">
        <w:t xml:space="preserve"> </w:t>
      </w:r>
      <w:r w:rsidR="003D59BC">
        <w:t xml:space="preserve">0.51, </w:t>
      </w:r>
      <w:r w:rsidR="00FF4E2D">
        <w:t>0.91</w:t>
      </w:r>
      <w:r w:rsidR="003D59BC">
        <w:t xml:space="preserve">, </w:t>
      </w:r>
      <w:r w:rsidR="00C74A08">
        <w:t xml:space="preserve">0.111, </w:t>
      </w:r>
      <w:r w:rsidR="003D59BC">
        <w:t xml:space="preserve">0.261, </w:t>
      </w:r>
      <w:r w:rsidR="00FF4E2D">
        <w:t>0.291</w:t>
      </w:r>
      <w:r w:rsidR="003D59BC">
        <w:t xml:space="preserve">, </w:t>
      </w:r>
      <w:r w:rsidR="00C74A08">
        <w:t xml:space="preserve">0.311, </w:t>
      </w:r>
      <w:r w:rsidR="003D59BC">
        <w:t xml:space="preserve">and </w:t>
      </w:r>
      <w:r w:rsidR="00BC59D8">
        <w:t>1.1164(f)</w:t>
      </w:r>
      <w:r w:rsidRPr="00981F23">
        <w:t xml:space="preserve"> of the</w:t>
      </w:r>
      <w:r w:rsidR="003A3B45">
        <w:t xml:space="preserve"> R</w:t>
      </w:r>
      <w:r w:rsidRPr="00981F23">
        <w:t>ules,</w:t>
      </w:r>
      <w:r w:rsidRPr="00981F23">
        <w:rPr>
          <w:vertAlign w:val="superscript"/>
        </w:rPr>
        <w:footnoteReference w:id="15"/>
      </w:r>
      <w:r w:rsidRPr="00981F23">
        <w:t xml:space="preserve"> </w:t>
      </w:r>
      <w:r w:rsidR="00BC59D8">
        <w:t>LDC Telecommunications, Inc.</w:t>
      </w:r>
      <w:r w:rsidRPr="00981F23">
        <w:t xml:space="preserve"> is hereby </w:t>
      </w:r>
      <w:r w:rsidR="00BC59D8">
        <w:rPr>
          <w:b/>
        </w:rPr>
        <w:t xml:space="preserve">ORDERED TO </w:t>
      </w:r>
      <w:r w:rsidR="00D33347">
        <w:rPr>
          <w:b/>
        </w:rPr>
        <w:t>PAY</w:t>
      </w:r>
      <w:r w:rsidR="001F30D6">
        <w:rPr>
          <w:b/>
        </w:rPr>
        <w:t xml:space="preserve"> </w:t>
      </w:r>
      <w:r w:rsidR="004616B0">
        <w:rPr>
          <w:b/>
        </w:rPr>
        <w:t xml:space="preserve">TO THE SECRETARY OF THE TREASURY </w:t>
      </w:r>
      <w:r w:rsidR="00EE7079">
        <w:t xml:space="preserve">(and provide the Commission with proof of payment in the amount calculated by the Secretary of Treasury) </w:t>
      </w:r>
      <w:r w:rsidR="00D33347">
        <w:t>within sixty (60) calendar days of the date of this Order the o</w:t>
      </w:r>
      <w:r w:rsidR="000859EB">
        <w:t xml:space="preserve">utstanding regulatory fees </w:t>
      </w:r>
      <w:r w:rsidR="00D33347">
        <w:rPr>
          <w:b/>
        </w:rPr>
        <w:t xml:space="preserve">OR </w:t>
      </w:r>
      <w:r w:rsidR="00BC59D8">
        <w:rPr>
          <w:b/>
        </w:rPr>
        <w:t>SHOW CAUSE</w:t>
      </w:r>
      <w:r w:rsidR="00BC59D8">
        <w:t xml:space="preserve"> </w:t>
      </w:r>
      <w:r w:rsidR="00F74EC2">
        <w:t xml:space="preserve">to the Commission </w:t>
      </w:r>
      <w:r w:rsidR="0000066A">
        <w:t xml:space="preserve">(with a copy furnished </w:t>
      </w:r>
      <w:r w:rsidR="004616B0">
        <w:t xml:space="preserve">to </w:t>
      </w:r>
      <w:r w:rsidR="0000066A">
        <w:t xml:space="preserve">Treasury) </w:t>
      </w:r>
      <w:r w:rsidR="00D1471B">
        <w:t xml:space="preserve">within sixty (60) calendar days of the date of this Order </w:t>
      </w:r>
      <w:r w:rsidR="00BC59D8">
        <w:t xml:space="preserve">why the </w:t>
      </w:r>
      <w:r w:rsidR="004616B0">
        <w:t xml:space="preserve">outstanding regulatory fees are </w:t>
      </w:r>
      <w:r w:rsidR="00BC59D8">
        <w:t>inapplicable or should otherwise be waived or deferred</w:t>
      </w:r>
      <w:r w:rsidRPr="00981F23">
        <w:t>.</w:t>
      </w:r>
      <w:r w:rsidR="00085D8C">
        <w:t xml:space="preserve">  </w:t>
      </w:r>
    </w:p>
    <w:p w14:paraId="2140D5A5" w14:textId="6E906093" w:rsidR="00E9376C" w:rsidRPr="00981F23" w:rsidRDefault="00E9376C" w:rsidP="00D142E4">
      <w:pPr>
        <w:pStyle w:val="ParaNum"/>
        <w:keepNext/>
        <w:keepLines/>
      </w:pPr>
      <w:r w:rsidRPr="00981F23">
        <w:rPr>
          <w:b/>
        </w:rPr>
        <w:t xml:space="preserve">IT IS FURTHER ORDERED </w:t>
      </w:r>
      <w:r w:rsidRPr="00981F23">
        <w:t xml:space="preserve">that a copy of this </w:t>
      </w:r>
      <w:r w:rsidR="008B259D">
        <w:t xml:space="preserve">Order </w:t>
      </w:r>
      <w:r w:rsidRPr="00981F23">
        <w:t xml:space="preserve">shall be sent by first class mail and certified mail, return receipt requested, to </w:t>
      </w:r>
      <w:r w:rsidR="00BC59D8">
        <w:rPr>
          <w:szCs w:val="24"/>
        </w:rPr>
        <w:t>Sean Connors</w:t>
      </w:r>
      <w:r w:rsidRPr="00981F23">
        <w:t xml:space="preserve">, </w:t>
      </w:r>
      <w:r w:rsidR="00BC59D8">
        <w:rPr>
          <w:szCs w:val="24"/>
        </w:rPr>
        <w:t>Acting President</w:t>
      </w:r>
      <w:r w:rsidRPr="00981F23">
        <w:t xml:space="preserve">, </w:t>
      </w:r>
      <w:r w:rsidR="00BC59D8">
        <w:rPr>
          <w:szCs w:val="24"/>
        </w:rPr>
        <w:t>LDC Telecommunications, Inc.</w:t>
      </w:r>
      <w:r w:rsidRPr="00981F23">
        <w:t xml:space="preserve">, </w:t>
      </w:r>
      <w:r w:rsidR="00BC59D8" w:rsidRPr="009F1E65">
        <w:t>3350 Buschwood Park Dr.</w:t>
      </w:r>
      <w:r w:rsidR="00BC59D8">
        <w:t>,</w:t>
      </w:r>
      <w:r w:rsidR="00BC59D8" w:rsidRPr="009F1E65">
        <w:t xml:space="preserve"> Suite 26</w:t>
      </w:r>
      <w:r w:rsidR="00370575">
        <w:t>,</w:t>
      </w:r>
      <w:r w:rsidR="00BC59D8" w:rsidRPr="00BC59D8">
        <w:t xml:space="preserve"> </w:t>
      </w:r>
      <w:r w:rsidR="00BC59D8" w:rsidRPr="009F1E65">
        <w:t>Tampa, FL 33618</w:t>
      </w:r>
      <w:r w:rsidRPr="00981F23">
        <w:t>.</w:t>
      </w:r>
    </w:p>
    <w:p w14:paraId="4F50CC18" w14:textId="77777777" w:rsidR="007C3A62" w:rsidRPr="0031542D" w:rsidRDefault="007C3A62" w:rsidP="00D33347">
      <w:pPr>
        <w:keepNext/>
        <w:keepLines/>
        <w:rPr>
          <w:color w:val="000000"/>
        </w:rPr>
      </w:pPr>
    </w:p>
    <w:p w14:paraId="69B2948D" w14:textId="77777777" w:rsidR="00F60397" w:rsidRPr="0031542D" w:rsidRDefault="00F60397" w:rsidP="004616B0">
      <w:pPr>
        <w:keepNext/>
        <w:keepLines/>
        <w:spacing w:before="240"/>
        <w:ind w:left="4320"/>
        <w:rPr>
          <w:color w:val="000000"/>
        </w:rPr>
      </w:pPr>
      <w:r w:rsidRPr="0031542D">
        <w:rPr>
          <w:color w:val="000000"/>
        </w:rPr>
        <w:t>FEDERAL COMMUNICATIONS COMMISSION</w:t>
      </w:r>
    </w:p>
    <w:p w14:paraId="02F9CB47" w14:textId="77777777" w:rsidR="00F60397" w:rsidRPr="0031542D" w:rsidRDefault="00F60397" w:rsidP="004616B0">
      <w:pPr>
        <w:keepNext/>
        <w:keepLines/>
        <w:ind w:left="4320"/>
        <w:rPr>
          <w:color w:val="000000"/>
        </w:rPr>
      </w:pPr>
    </w:p>
    <w:p w14:paraId="43F82568" w14:textId="77777777" w:rsidR="00F60397" w:rsidRPr="0031542D" w:rsidRDefault="00F60397" w:rsidP="004616B0">
      <w:pPr>
        <w:keepNext/>
        <w:keepLines/>
        <w:ind w:left="4320"/>
        <w:rPr>
          <w:color w:val="000000"/>
        </w:rPr>
      </w:pPr>
    </w:p>
    <w:p w14:paraId="21BFCC9E" w14:textId="77777777" w:rsidR="007C3A62" w:rsidRPr="0031542D" w:rsidRDefault="007C3A62" w:rsidP="004616B0">
      <w:pPr>
        <w:keepNext/>
        <w:keepLines/>
        <w:ind w:left="4320"/>
        <w:rPr>
          <w:color w:val="000000"/>
        </w:rPr>
      </w:pPr>
    </w:p>
    <w:p w14:paraId="56199EF7" w14:textId="77777777" w:rsidR="004616B0" w:rsidRDefault="00F60397" w:rsidP="004616B0">
      <w:pPr>
        <w:keepNext/>
        <w:keepLines/>
        <w:ind w:left="4320"/>
        <w:rPr>
          <w:color w:val="000000"/>
        </w:rPr>
      </w:pPr>
      <w:r w:rsidRPr="0031542D">
        <w:rPr>
          <w:color w:val="000000"/>
        </w:rPr>
        <w:tab/>
      </w:r>
      <w:r w:rsidRPr="0031542D">
        <w:rPr>
          <w:color w:val="000000"/>
        </w:rPr>
        <w:tab/>
      </w:r>
      <w:r w:rsidRPr="0031542D">
        <w:rPr>
          <w:color w:val="000000"/>
        </w:rPr>
        <w:tab/>
      </w:r>
      <w:r w:rsidRPr="0031542D">
        <w:rPr>
          <w:color w:val="000000"/>
        </w:rPr>
        <w:tab/>
      </w:r>
      <w:r w:rsidRPr="0031542D">
        <w:rPr>
          <w:color w:val="000000"/>
        </w:rPr>
        <w:tab/>
      </w:r>
    </w:p>
    <w:p w14:paraId="2FF45434" w14:textId="77777777" w:rsidR="00CE5F1E" w:rsidRPr="006D73F2" w:rsidRDefault="00BC59D8" w:rsidP="004616B0">
      <w:pPr>
        <w:keepNext/>
        <w:keepLines/>
        <w:ind w:left="4320"/>
        <w:rPr>
          <w:szCs w:val="22"/>
        </w:rPr>
      </w:pPr>
      <w:r>
        <w:rPr>
          <w:szCs w:val="22"/>
        </w:rPr>
        <w:t>Richard A. Hindman</w:t>
      </w:r>
    </w:p>
    <w:p w14:paraId="4B4F2D00" w14:textId="77777777" w:rsidR="00DE5E6C" w:rsidRPr="00D142E4" w:rsidRDefault="00DE5E6C" w:rsidP="004616B0">
      <w:pPr>
        <w:ind w:left="4320"/>
        <w:rPr>
          <w:spacing w:val="-2"/>
        </w:rPr>
      </w:pPr>
      <w:r w:rsidRPr="00D142E4">
        <w:rPr>
          <w:spacing w:val="-2"/>
        </w:rPr>
        <w:t>Chief</w:t>
      </w:r>
    </w:p>
    <w:p w14:paraId="377E383C" w14:textId="77777777" w:rsidR="000859EB" w:rsidRDefault="000859EB" w:rsidP="004616B0">
      <w:pPr>
        <w:ind w:left="4320"/>
        <w:rPr>
          <w:spacing w:val="-2"/>
          <w:szCs w:val="22"/>
        </w:rPr>
      </w:pPr>
      <w:r>
        <w:rPr>
          <w:spacing w:val="-2"/>
          <w:szCs w:val="22"/>
        </w:rPr>
        <w:t xml:space="preserve">Telecommunications Consumers Division </w:t>
      </w:r>
    </w:p>
    <w:p w14:paraId="00402A78" w14:textId="77777777" w:rsidR="00FA0B93" w:rsidRDefault="000859EB" w:rsidP="004616B0">
      <w:pPr>
        <w:ind w:left="4320"/>
        <w:rPr>
          <w:szCs w:val="22"/>
        </w:rPr>
      </w:pPr>
      <w:r>
        <w:rPr>
          <w:spacing w:val="-2"/>
          <w:szCs w:val="22"/>
        </w:rPr>
        <w:t>Enforcement Bureau</w:t>
      </w:r>
      <w:r w:rsidR="00CE5F1E" w:rsidRPr="006D73F2">
        <w:rPr>
          <w:szCs w:val="22"/>
        </w:rPr>
        <w:t xml:space="preserve"> </w:t>
      </w:r>
    </w:p>
    <w:p w14:paraId="38A9FAD0" w14:textId="77777777" w:rsidR="00DE5E6C" w:rsidRDefault="00DE5E6C" w:rsidP="004616B0">
      <w:pPr>
        <w:ind w:left="4320"/>
        <w:rPr>
          <w:szCs w:val="22"/>
        </w:rPr>
      </w:pPr>
    </w:p>
    <w:p w14:paraId="6C07C066" w14:textId="77777777" w:rsidR="00DE5E6C" w:rsidRDefault="00DE5E6C" w:rsidP="004616B0">
      <w:pPr>
        <w:ind w:left="4320"/>
        <w:rPr>
          <w:szCs w:val="22"/>
        </w:rPr>
      </w:pPr>
    </w:p>
    <w:p w14:paraId="006CF22F" w14:textId="77777777" w:rsidR="00503471" w:rsidRDefault="00503471" w:rsidP="004616B0">
      <w:pPr>
        <w:ind w:left="4320"/>
        <w:rPr>
          <w:szCs w:val="22"/>
        </w:rPr>
      </w:pPr>
    </w:p>
    <w:p w14:paraId="6E93A28E" w14:textId="77777777" w:rsidR="00DE5E6C" w:rsidRDefault="00DE5E6C" w:rsidP="00DE5E6C">
      <w:pPr>
        <w:ind w:left="4320"/>
        <w:rPr>
          <w:color w:val="000000"/>
        </w:rPr>
      </w:pPr>
      <w:r>
        <w:rPr>
          <w:color w:val="000000"/>
        </w:rPr>
        <w:t>Denise A. Coca</w:t>
      </w:r>
    </w:p>
    <w:p w14:paraId="30D0053E" w14:textId="77777777" w:rsidR="00DE5E6C" w:rsidRDefault="00DE5E6C" w:rsidP="00DE5E6C">
      <w:pPr>
        <w:ind w:left="4320"/>
        <w:rPr>
          <w:color w:val="000000"/>
        </w:rPr>
      </w:pPr>
      <w:r>
        <w:rPr>
          <w:color w:val="000000"/>
        </w:rPr>
        <w:t>Chief</w:t>
      </w:r>
    </w:p>
    <w:p w14:paraId="3765F0DE" w14:textId="77777777" w:rsidR="00DE5E6C" w:rsidRDefault="00DE5E6C" w:rsidP="00DE5E6C">
      <w:pPr>
        <w:ind w:left="4320"/>
        <w:rPr>
          <w:color w:val="000000"/>
        </w:rPr>
      </w:pPr>
      <w:r>
        <w:rPr>
          <w:color w:val="000000"/>
        </w:rPr>
        <w:t>Telecommunications and Analysis Division</w:t>
      </w:r>
    </w:p>
    <w:p w14:paraId="5CD64A37" w14:textId="77777777" w:rsidR="00DE5E6C" w:rsidRPr="0031542D" w:rsidRDefault="00DE5E6C" w:rsidP="00DE5E6C">
      <w:pPr>
        <w:ind w:left="4320"/>
        <w:rPr>
          <w:color w:val="000000"/>
        </w:rPr>
      </w:pPr>
      <w:r>
        <w:rPr>
          <w:color w:val="000000"/>
        </w:rPr>
        <w:t>International Bureau</w:t>
      </w:r>
    </w:p>
    <w:p w14:paraId="23EA0A75" w14:textId="77777777" w:rsidR="00BD68AD" w:rsidRDefault="00BD68AD" w:rsidP="004616B0">
      <w:pPr>
        <w:ind w:left="4320"/>
        <w:rPr>
          <w:rFonts w:ascii="Calibri" w:hAnsi="Calibri"/>
          <w:color w:val="1F497D"/>
          <w:szCs w:val="22"/>
        </w:rPr>
      </w:pPr>
    </w:p>
    <w:p w14:paraId="20F2FBA7" w14:textId="77777777" w:rsidR="00B833BA" w:rsidRDefault="00B833BA" w:rsidP="004616B0">
      <w:pPr>
        <w:ind w:left="4320"/>
        <w:rPr>
          <w:rFonts w:ascii="Calibri" w:hAnsi="Calibri"/>
          <w:color w:val="1F497D"/>
          <w:szCs w:val="22"/>
        </w:rPr>
      </w:pPr>
    </w:p>
    <w:p w14:paraId="24ACE8EC" w14:textId="77777777" w:rsidR="00B833BA" w:rsidRDefault="00B833BA" w:rsidP="004616B0">
      <w:pPr>
        <w:ind w:left="4320"/>
        <w:rPr>
          <w:rFonts w:ascii="Calibri" w:hAnsi="Calibri"/>
          <w:color w:val="1F497D"/>
          <w:szCs w:val="22"/>
        </w:rPr>
      </w:pPr>
    </w:p>
    <w:p w14:paraId="649FE240" w14:textId="77777777" w:rsidR="00BD68AD" w:rsidRPr="00E11550" w:rsidRDefault="00BD68AD" w:rsidP="004616B0">
      <w:pPr>
        <w:ind w:left="4320"/>
        <w:rPr>
          <w:szCs w:val="22"/>
        </w:rPr>
      </w:pPr>
      <w:r w:rsidRPr="00E11550">
        <w:rPr>
          <w:szCs w:val="22"/>
        </w:rPr>
        <w:t>Daniel Kahn</w:t>
      </w:r>
    </w:p>
    <w:p w14:paraId="64B7907B" w14:textId="128E1992" w:rsidR="00BD68AD" w:rsidRPr="00E11550" w:rsidRDefault="00BD68AD" w:rsidP="004616B0">
      <w:pPr>
        <w:ind w:left="4320"/>
        <w:rPr>
          <w:szCs w:val="22"/>
        </w:rPr>
      </w:pPr>
      <w:r w:rsidRPr="00E11550">
        <w:rPr>
          <w:szCs w:val="22"/>
        </w:rPr>
        <w:t>Chief</w:t>
      </w:r>
    </w:p>
    <w:p w14:paraId="712EB9B7" w14:textId="7077A039" w:rsidR="00BD68AD" w:rsidRPr="00E11550" w:rsidRDefault="00BD68AD" w:rsidP="004616B0">
      <w:pPr>
        <w:ind w:left="4320"/>
        <w:rPr>
          <w:szCs w:val="22"/>
        </w:rPr>
      </w:pPr>
      <w:r w:rsidRPr="00E11550">
        <w:rPr>
          <w:szCs w:val="22"/>
        </w:rPr>
        <w:t>Competition Policy Division</w:t>
      </w:r>
    </w:p>
    <w:p w14:paraId="28978510" w14:textId="77777777" w:rsidR="00DE5E6C" w:rsidRPr="00E11550" w:rsidRDefault="00BD68AD" w:rsidP="004616B0">
      <w:pPr>
        <w:ind w:left="4320"/>
      </w:pPr>
      <w:r w:rsidRPr="00E11550">
        <w:rPr>
          <w:szCs w:val="22"/>
        </w:rPr>
        <w:t>Wireline Competition Bureau</w:t>
      </w:r>
    </w:p>
    <w:sectPr w:rsidR="00DE5E6C" w:rsidRPr="00E11550"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8E002" w14:textId="77777777" w:rsidR="00DF1C72" w:rsidRDefault="00DF1C72">
      <w:r>
        <w:separator/>
      </w:r>
    </w:p>
  </w:endnote>
  <w:endnote w:type="continuationSeparator" w:id="0">
    <w:p w14:paraId="0D116E06" w14:textId="77777777" w:rsidR="00DF1C72" w:rsidRDefault="00DF1C72">
      <w:r>
        <w:continuationSeparator/>
      </w:r>
    </w:p>
  </w:endnote>
  <w:endnote w:type="continuationNotice" w:id="1">
    <w:p w14:paraId="2983713E" w14:textId="77777777" w:rsidR="00DF1C72" w:rsidRDefault="00DF1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C24C0"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3ACEB7"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F3E27" w14:textId="77777777"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E36F87">
      <w:rPr>
        <w:rStyle w:val="PageNumber"/>
        <w:noProof/>
        <w:szCs w:val="22"/>
      </w:rPr>
      <w:t>2</w:t>
    </w:r>
    <w:r w:rsidRPr="00575313">
      <w:rPr>
        <w:rStyle w:val="PageNumber"/>
        <w:szCs w:val="22"/>
      </w:rPr>
      <w:fldChar w:fldCharType="end"/>
    </w:r>
  </w:p>
  <w:p w14:paraId="22701B89" w14:textId="77777777" w:rsidR="000A633B" w:rsidRPr="00EF1757" w:rsidRDefault="000A633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E5C0" w14:textId="77777777"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E6865" w14:textId="77777777" w:rsidR="00DF1C72" w:rsidRDefault="00DF1C72">
      <w:r>
        <w:separator/>
      </w:r>
    </w:p>
  </w:footnote>
  <w:footnote w:type="continuationSeparator" w:id="0">
    <w:p w14:paraId="672B2282" w14:textId="77777777" w:rsidR="00DF1C72" w:rsidRDefault="00DF1C72" w:rsidP="00F60397">
      <w:r w:rsidRPr="00F60397">
        <w:rPr>
          <w:sz w:val="20"/>
        </w:rPr>
        <w:t>(Continued from previous page…)</w:t>
      </w:r>
      <w:r>
        <w:rPr>
          <w:sz w:val="20"/>
        </w:rPr>
        <w:t xml:space="preserve"> </w:t>
      </w:r>
      <w:r>
        <w:separator/>
      </w:r>
    </w:p>
  </w:footnote>
  <w:footnote w:type="continuationNotice" w:id="1">
    <w:p w14:paraId="7EC4D2E6" w14:textId="77777777" w:rsidR="00DF1C72" w:rsidRPr="00F60397" w:rsidRDefault="00DF1C72" w:rsidP="00AE54D6">
      <w:pPr>
        <w:jc w:val="right"/>
        <w:rPr>
          <w:sz w:val="20"/>
        </w:rPr>
      </w:pPr>
      <w:r w:rsidRPr="00F60397">
        <w:rPr>
          <w:sz w:val="20"/>
        </w:rPr>
        <w:t>(continued…)</w:t>
      </w:r>
    </w:p>
  </w:footnote>
  <w:footnote w:id="2">
    <w:p w14:paraId="72AAA930" w14:textId="51A116E6" w:rsidR="00DE5E6C" w:rsidRDefault="00DE5E6C" w:rsidP="005817AE">
      <w:pPr>
        <w:pStyle w:val="FootnoteText"/>
      </w:pPr>
      <w:r>
        <w:rPr>
          <w:rStyle w:val="FootnoteReference"/>
        </w:rPr>
        <w:footnoteRef/>
      </w:r>
      <w:r>
        <w:t xml:space="preserve"> </w:t>
      </w:r>
      <w:r w:rsidRPr="00660635">
        <w:rPr>
          <w:i/>
        </w:rPr>
        <w:t>International Authorizations Granted</w:t>
      </w:r>
      <w:r>
        <w:t>, ITC-214-20080523-00238, Public Notice, DA 09-2, 24 FCC Rcd 16 (IB 2009).</w:t>
      </w:r>
      <w:r w:rsidR="005674C3">
        <w:t xml:space="preserve">  LDC, like all telecommunications carriers, has blanket Section 214 domestic authority.</w:t>
      </w:r>
      <w:r w:rsidR="005817AE">
        <w:t xml:space="preserve"> </w:t>
      </w:r>
      <w:r w:rsidR="002549AB">
        <w:t xml:space="preserve"> </w:t>
      </w:r>
      <w:r w:rsidR="005817AE">
        <w:t xml:space="preserve">In 1999, the Commission granted all telecommunications carriers blanket authority under Section 214 to provide domestic interstate services and to construct or operate any domestic transmission line. </w:t>
      </w:r>
      <w:r w:rsidR="00FF4E2D">
        <w:t xml:space="preserve"> </w:t>
      </w:r>
      <w:r w:rsidR="005817AE" w:rsidRPr="00EE7079">
        <w:rPr>
          <w:i/>
        </w:rPr>
        <w:t>Implementation of Section 402(b)(2)(A) of the Telecomm. Act of 1996</w:t>
      </w:r>
      <w:r w:rsidR="005817AE">
        <w:t>, Report and Order in CC Docket No. 97-11, Second Memorandum Opinion and Order in AAD File No. 98-43, 14 FCC Rcd 11364, 11365–66, para. 2 (1999); 47 CFR § 63.01.</w:t>
      </w:r>
    </w:p>
  </w:footnote>
  <w:footnote w:id="3">
    <w:p w14:paraId="18298479" w14:textId="77777777" w:rsidR="00625ADF" w:rsidRPr="00141957" w:rsidRDefault="00625ADF" w:rsidP="00625ADF">
      <w:pPr>
        <w:pStyle w:val="FootnoteText"/>
      </w:pPr>
      <w:r w:rsidRPr="00141957">
        <w:rPr>
          <w:rStyle w:val="FootnoteReference"/>
        </w:rPr>
        <w:footnoteRef/>
      </w:r>
      <w:r w:rsidRPr="00141957">
        <w:t xml:space="preserve"> 47 U.S.C. § 159(c)(3).</w:t>
      </w:r>
    </w:p>
  </w:footnote>
  <w:footnote w:id="4">
    <w:p w14:paraId="0BCBD2BA" w14:textId="77777777" w:rsidR="00DA2B1D" w:rsidRPr="004E0214" w:rsidRDefault="00DA2B1D" w:rsidP="00DA2B1D">
      <w:pPr>
        <w:pStyle w:val="FootnoteText"/>
      </w:pPr>
      <w:r w:rsidRPr="004E0214">
        <w:rPr>
          <w:rStyle w:val="FootnoteReference"/>
        </w:rPr>
        <w:footnoteRef/>
      </w:r>
      <w:r w:rsidRPr="004E0214">
        <w:t xml:space="preserve"> 47 U.S.C. §</w:t>
      </w:r>
      <w:r>
        <w:t xml:space="preserve"> </w:t>
      </w:r>
      <w:r w:rsidRPr="004E0214">
        <w:t>159(a)(1); 47 CFR § 1.1151.</w:t>
      </w:r>
    </w:p>
  </w:footnote>
  <w:footnote w:id="5">
    <w:p w14:paraId="255FE8F6" w14:textId="77777777" w:rsidR="00DA2B1D" w:rsidRPr="004E0214" w:rsidRDefault="00DA2B1D" w:rsidP="00DA2B1D">
      <w:pPr>
        <w:pStyle w:val="FootnoteText"/>
      </w:pPr>
      <w:r w:rsidRPr="004E0214">
        <w:rPr>
          <w:rStyle w:val="FootnoteReference"/>
        </w:rPr>
        <w:footnoteRef/>
      </w:r>
      <w:r w:rsidRPr="004E0214">
        <w:t xml:space="preserve"> 47 U.S.C. §</w:t>
      </w:r>
      <w:r>
        <w:t xml:space="preserve"> </w:t>
      </w:r>
      <w:r w:rsidRPr="004E0214">
        <w:t xml:space="preserve">159(c)(1); 47 CFR §§ </w:t>
      </w:r>
      <w:r>
        <w:t>1.1157(c)(1),</w:t>
      </w:r>
      <w:r w:rsidRPr="004E0214">
        <w:t xml:space="preserve"> 1.1164.</w:t>
      </w:r>
    </w:p>
  </w:footnote>
  <w:footnote w:id="6">
    <w:p w14:paraId="6B78F277" w14:textId="321C6538" w:rsidR="00DA2B1D" w:rsidRDefault="00DA2B1D" w:rsidP="00DA2B1D">
      <w:pPr>
        <w:pStyle w:val="FootnoteText"/>
      </w:pPr>
      <w:r>
        <w:rPr>
          <w:rStyle w:val="FootnoteReference"/>
        </w:rPr>
        <w:footnoteRef/>
      </w:r>
      <w:r w:rsidR="008A7F9C">
        <w:rPr>
          <w:i/>
        </w:rPr>
        <w:t xml:space="preserve"> </w:t>
      </w:r>
      <w:r w:rsidRPr="008A7F9C">
        <w:rPr>
          <w:i/>
        </w:rPr>
        <w:t>See FY 2014 Regulatory Fees Due No Later Than September 23, 2014, 11:59 pm Eastern Time (ET)</w:t>
      </w:r>
      <w:r w:rsidRPr="00E6441F">
        <w:t xml:space="preserve">, </w:t>
      </w:r>
      <w:r w:rsidRPr="008A7F9C">
        <w:t xml:space="preserve">Public Notice, </w:t>
      </w:r>
      <w:r>
        <w:t>29</w:t>
      </w:r>
      <w:r w:rsidR="00A73997">
        <w:t xml:space="preserve"> FCC Rcd 10414</w:t>
      </w:r>
      <w:r>
        <w:t xml:space="preserve"> (</w:t>
      </w:r>
      <w:r w:rsidR="00A73997">
        <w:t>OMD</w:t>
      </w:r>
      <w:r>
        <w:t xml:space="preserve"> 2014).</w:t>
      </w:r>
    </w:p>
  </w:footnote>
  <w:footnote w:id="7">
    <w:p w14:paraId="19FABBEA" w14:textId="0DC6C68A" w:rsidR="00743A1B" w:rsidRPr="00033261" w:rsidRDefault="00743A1B" w:rsidP="00743A1B">
      <w:pPr>
        <w:pStyle w:val="FootnoteText"/>
      </w:pPr>
      <w:r w:rsidRPr="009C1D7D">
        <w:rPr>
          <w:rStyle w:val="FootnoteReference"/>
        </w:rPr>
        <w:footnoteRef/>
      </w:r>
      <w:r w:rsidRPr="009C1D7D">
        <w:t xml:space="preserve"> </w:t>
      </w:r>
      <w:r w:rsidRPr="008A7F9C">
        <w:rPr>
          <w:i/>
        </w:rPr>
        <w:t>Reminder That FY 2012 Regulatory Fees Are Due No Later Than September 13, 2012, Eastern Time (ET)</w:t>
      </w:r>
      <w:r w:rsidRPr="003B619A">
        <w:t xml:space="preserve">, </w:t>
      </w:r>
      <w:r w:rsidRPr="008A7F9C">
        <w:t>Public Notice,</w:t>
      </w:r>
      <w:r w:rsidRPr="003B619A">
        <w:t xml:space="preserve"> </w:t>
      </w:r>
      <w:r w:rsidR="005E3F22">
        <w:t>27 FCC Rcd 10297</w:t>
      </w:r>
      <w:r w:rsidRPr="003B619A">
        <w:t xml:space="preserve"> (</w:t>
      </w:r>
      <w:r w:rsidR="005E3F22">
        <w:t>OMD</w:t>
      </w:r>
      <w:r w:rsidRPr="003B619A">
        <w:t xml:space="preserve"> 2012)</w:t>
      </w:r>
      <w:r w:rsidR="005E3F22">
        <w:t>;</w:t>
      </w:r>
      <w:r w:rsidRPr="003B619A">
        <w:t xml:space="preserve"> </w:t>
      </w:r>
      <w:r w:rsidRPr="008A7F9C">
        <w:rPr>
          <w:i/>
        </w:rPr>
        <w:t>Payment Methods and Procedures For Fiscal Year 2012 Regulatory Fees</w:t>
      </w:r>
      <w:r w:rsidRPr="003B619A">
        <w:t xml:space="preserve">, </w:t>
      </w:r>
      <w:r w:rsidRPr="008A7F9C">
        <w:t>Public Notice,</w:t>
      </w:r>
      <w:r w:rsidRPr="003B619A">
        <w:t xml:space="preserve"> </w:t>
      </w:r>
      <w:r w:rsidR="00FC725C">
        <w:t>27 FCC Rcd 9204</w:t>
      </w:r>
      <w:r w:rsidRPr="003B619A">
        <w:t xml:space="preserve"> (</w:t>
      </w:r>
      <w:r w:rsidR="00FC725C">
        <w:t>OMD</w:t>
      </w:r>
      <w:r w:rsidRPr="003B619A">
        <w:t xml:space="preserve"> 2012) (“</w:t>
      </w:r>
      <w:r w:rsidRPr="003B619A">
        <w:rPr>
          <w:color w:val="000000"/>
        </w:rPr>
        <w:t>The Commission</w:t>
      </w:r>
      <w:r w:rsidRPr="009C1D7D">
        <w:rPr>
          <w:color w:val="000000"/>
        </w:rPr>
        <w:t>’</w:t>
      </w:r>
      <w:r w:rsidRPr="003B619A">
        <w:rPr>
          <w:color w:val="000000"/>
        </w:rPr>
        <w:t>s automated filing and payment system (</w:t>
      </w:r>
      <w:r w:rsidRPr="009C1D7D">
        <w:rPr>
          <w:color w:val="000000"/>
        </w:rPr>
        <w:t>‘</w:t>
      </w:r>
      <w:r w:rsidRPr="003B619A">
        <w:rPr>
          <w:color w:val="000000"/>
        </w:rPr>
        <w:t>Fee Filer</w:t>
      </w:r>
      <w:r w:rsidRPr="009C1D7D">
        <w:rPr>
          <w:color w:val="000000"/>
        </w:rPr>
        <w:t>’</w:t>
      </w:r>
      <w:r w:rsidRPr="003B619A">
        <w:rPr>
          <w:color w:val="000000"/>
        </w:rPr>
        <w:t xml:space="preserve">) is now available for filing and payment of FY 2012 regulatory fees. </w:t>
      </w:r>
      <w:r w:rsidR="00FC725C">
        <w:rPr>
          <w:color w:val="000000"/>
        </w:rPr>
        <w:t xml:space="preserve"> </w:t>
      </w:r>
      <w:r w:rsidRPr="003B619A">
        <w:rPr>
          <w:color w:val="000000"/>
        </w:rPr>
        <w:t>Regulatory fee payments must be RECEIVED by the Commission no later than 11:59 PM, ET, on September 13, 2012.</w:t>
      </w:r>
      <w:r w:rsidRPr="009C1D7D">
        <w:rPr>
          <w:color w:val="000000"/>
        </w:rPr>
        <w:t>”</w:t>
      </w:r>
      <w:r w:rsidRPr="003B619A">
        <w:rPr>
          <w:color w:val="000000"/>
        </w:rPr>
        <w:t>)</w:t>
      </w:r>
      <w:r w:rsidR="00FC725C">
        <w:rPr>
          <w:color w:val="000000"/>
        </w:rPr>
        <w:t>;</w:t>
      </w:r>
      <w:r w:rsidRPr="009C1D7D">
        <w:rPr>
          <w:color w:val="000000"/>
        </w:rPr>
        <w:t xml:space="preserve"> </w:t>
      </w:r>
      <w:r w:rsidRPr="002376BF">
        <w:rPr>
          <w:i/>
          <w:color w:val="000000"/>
        </w:rPr>
        <w:t>FY 2012 Regulatory Fees Due No Later Than September 13, 2012, Eastern Time (ET)</w:t>
      </w:r>
      <w:r w:rsidRPr="009C1D7D">
        <w:rPr>
          <w:color w:val="000000"/>
        </w:rPr>
        <w:t xml:space="preserve">, </w:t>
      </w:r>
      <w:r w:rsidRPr="002376BF">
        <w:rPr>
          <w:color w:val="000000"/>
        </w:rPr>
        <w:t>Public Notice,</w:t>
      </w:r>
      <w:r w:rsidRPr="009C1D7D">
        <w:rPr>
          <w:color w:val="000000"/>
        </w:rPr>
        <w:t xml:space="preserve"> </w:t>
      </w:r>
      <w:r w:rsidR="00FC725C">
        <w:rPr>
          <w:color w:val="000000"/>
        </w:rPr>
        <w:t>27 FCC Rcd 9210</w:t>
      </w:r>
      <w:r w:rsidRPr="009C1D7D">
        <w:rPr>
          <w:color w:val="000000"/>
        </w:rPr>
        <w:t xml:space="preserve"> (</w:t>
      </w:r>
      <w:r w:rsidR="00FC725C">
        <w:rPr>
          <w:color w:val="000000"/>
        </w:rPr>
        <w:t>OMD</w:t>
      </w:r>
      <w:r w:rsidRPr="009C1D7D">
        <w:rPr>
          <w:color w:val="000000"/>
        </w:rPr>
        <w:t xml:space="preserve"> 2012)</w:t>
      </w:r>
      <w:r w:rsidR="00FC725C">
        <w:rPr>
          <w:color w:val="000000"/>
        </w:rPr>
        <w:t>;</w:t>
      </w:r>
      <w:r w:rsidRPr="009C1D7D">
        <w:rPr>
          <w:color w:val="000000"/>
        </w:rPr>
        <w:t xml:space="preserve"> </w:t>
      </w:r>
      <w:r w:rsidRPr="002376BF">
        <w:rPr>
          <w:i/>
          <w:color w:val="000000"/>
        </w:rPr>
        <w:t>Fee Filer Mandatory For FY 2012 Regulatory Fees</w:t>
      </w:r>
      <w:r w:rsidRPr="009C1D7D">
        <w:rPr>
          <w:color w:val="000000"/>
        </w:rPr>
        <w:t xml:space="preserve">, </w:t>
      </w:r>
      <w:r w:rsidRPr="002376BF">
        <w:rPr>
          <w:color w:val="000000"/>
        </w:rPr>
        <w:t>Public Notice,</w:t>
      </w:r>
      <w:r w:rsidRPr="009C1D7D">
        <w:rPr>
          <w:color w:val="000000"/>
        </w:rPr>
        <w:t xml:space="preserve"> </w:t>
      </w:r>
      <w:r w:rsidR="00FC725C">
        <w:rPr>
          <w:color w:val="000000"/>
        </w:rPr>
        <w:t>27 FCC Rcd 9811</w:t>
      </w:r>
      <w:r w:rsidRPr="009C1D7D">
        <w:rPr>
          <w:color w:val="000000"/>
        </w:rPr>
        <w:t xml:space="preserve"> (</w:t>
      </w:r>
      <w:r w:rsidR="00FC725C">
        <w:rPr>
          <w:color w:val="000000"/>
        </w:rPr>
        <w:t>OMD</w:t>
      </w:r>
      <w:r w:rsidRPr="009C1D7D">
        <w:rPr>
          <w:color w:val="000000"/>
        </w:rPr>
        <w:t xml:space="preserve"> 2012) (“</w:t>
      </w:r>
      <w:r w:rsidRPr="003B619A">
        <w:rPr>
          <w:color w:val="000000"/>
        </w:rPr>
        <w:t xml:space="preserve">It is the responsibility of the licensee to determine the fullest extent of their regulatory fee obligation. </w:t>
      </w:r>
      <w:r w:rsidR="00FC725C">
        <w:rPr>
          <w:color w:val="000000"/>
        </w:rPr>
        <w:t xml:space="preserve"> </w:t>
      </w:r>
      <w:r w:rsidRPr="003B619A">
        <w:rPr>
          <w:color w:val="000000"/>
        </w:rPr>
        <w:t>Although regulatory fee bills will no longer be mailed to the regulatee, the bills can be viewed by logging onto Fee Filer at (www.fcc.gov/feefiler), or from the FCC Fees page, by clicking on the link (</w:t>
      </w:r>
      <w:r w:rsidRPr="002376BF">
        <w:t>http://www.fcc.gov/fees</w:t>
      </w:r>
      <w:r w:rsidRPr="003B619A">
        <w:rPr>
          <w:color w:val="000000"/>
        </w:rPr>
        <w:t>). … Payments received after 11:59 p.m. ET on September 13, 2012 will be assessed a 25% late payment penalty, along with interest and other fees.”)</w:t>
      </w:r>
      <w:r w:rsidRPr="009C1D7D">
        <w:t>.</w:t>
      </w:r>
      <w:r>
        <w:t xml:space="preserve"> </w:t>
      </w:r>
    </w:p>
  </w:footnote>
  <w:footnote w:id="8">
    <w:p w14:paraId="4307BD13" w14:textId="77777777" w:rsidR="000F6DAA" w:rsidRDefault="000F6DAA">
      <w:pPr>
        <w:pStyle w:val="FootnoteText"/>
      </w:pPr>
      <w:r>
        <w:rPr>
          <w:rStyle w:val="FootnoteReference"/>
        </w:rPr>
        <w:footnoteRef/>
      </w:r>
      <w:r>
        <w:t xml:space="preserve"> 47 U.S.C. </w:t>
      </w:r>
      <w:r w:rsidRPr="008A536E">
        <w:rPr>
          <w:szCs w:val="22"/>
        </w:rPr>
        <w:t xml:space="preserve">§ </w:t>
      </w:r>
      <w:r>
        <w:rPr>
          <w:szCs w:val="22"/>
        </w:rPr>
        <w:t>15</w:t>
      </w:r>
      <w:r w:rsidRPr="008A536E">
        <w:rPr>
          <w:szCs w:val="22"/>
        </w:rPr>
        <w:t>9(c)(1</w:t>
      </w:r>
      <w:r>
        <w:rPr>
          <w:szCs w:val="22"/>
        </w:rPr>
        <w:t>).</w:t>
      </w:r>
    </w:p>
  </w:footnote>
  <w:footnote w:id="9">
    <w:p w14:paraId="1AED5D2B" w14:textId="1DBB5CE0" w:rsidR="008B259D" w:rsidRPr="00141957" w:rsidRDefault="008B259D" w:rsidP="00141957">
      <w:pPr>
        <w:pStyle w:val="FootnoteText"/>
      </w:pPr>
      <w:r w:rsidRPr="00141957">
        <w:rPr>
          <w:rStyle w:val="FootnoteReference"/>
        </w:rPr>
        <w:footnoteRef/>
      </w:r>
      <w:r w:rsidRPr="00141957">
        <w:t xml:space="preserve"> </w:t>
      </w:r>
      <w:r w:rsidR="00D10E29" w:rsidRPr="00141957">
        <w:t>Demand Letter, FCC</w:t>
      </w:r>
      <w:r w:rsidR="002376BF">
        <w:t>,</w:t>
      </w:r>
      <w:r w:rsidR="00D10E29" w:rsidRPr="00141957">
        <w:t xml:space="preserve"> to Sean Connors, LDC Telecommu</w:t>
      </w:r>
      <w:r w:rsidR="005A5D39" w:rsidRPr="00141957">
        <w:t xml:space="preserve">nications, Inc. (Oct. 28, 2014).  </w:t>
      </w:r>
    </w:p>
  </w:footnote>
  <w:footnote w:id="10">
    <w:p w14:paraId="1F1BF73E" w14:textId="77777777" w:rsidR="00700363" w:rsidRPr="00141957" w:rsidRDefault="00700363" w:rsidP="00700363">
      <w:pPr>
        <w:pStyle w:val="FootnoteText"/>
      </w:pPr>
      <w:r w:rsidRPr="00141957">
        <w:rPr>
          <w:rStyle w:val="FootnoteReference"/>
        </w:rPr>
        <w:footnoteRef/>
      </w:r>
      <w:r w:rsidRPr="00141957">
        <w:t xml:space="preserve"> 47 U.S.C. § 159(c)(3).</w:t>
      </w:r>
    </w:p>
  </w:footnote>
  <w:footnote w:id="11">
    <w:p w14:paraId="0EE8B6FB" w14:textId="77777777" w:rsidR="00700363" w:rsidRPr="00141957" w:rsidRDefault="00700363" w:rsidP="00700363">
      <w:pPr>
        <w:pStyle w:val="FootnoteText"/>
      </w:pPr>
      <w:r w:rsidRPr="00141957">
        <w:rPr>
          <w:rStyle w:val="FootnoteReference"/>
        </w:rPr>
        <w:footnoteRef/>
      </w:r>
      <w:r w:rsidRPr="00141957">
        <w:t xml:space="preserve"> 47 CFR § 1.1164(f).</w:t>
      </w:r>
    </w:p>
  </w:footnote>
  <w:footnote w:id="12">
    <w:p w14:paraId="10C06A2B" w14:textId="77777777" w:rsidR="00100A7A" w:rsidRPr="00141957" w:rsidRDefault="00100A7A" w:rsidP="00141957">
      <w:pPr>
        <w:pStyle w:val="FootnoteText"/>
      </w:pPr>
      <w:r w:rsidRPr="00141957">
        <w:rPr>
          <w:rStyle w:val="FootnoteReference"/>
        </w:rPr>
        <w:footnoteRef/>
      </w:r>
      <w:r w:rsidRPr="00141957">
        <w:t xml:space="preserve"> 47 CFR § 1.1164(a).</w:t>
      </w:r>
    </w:p>
  </w:footnote>
  <w:footnote w:id="13">
    <w:p w14:paraId="40B5A2D4" w14:textId="77777777" w:rsidR="00DA2FBF" w:rsidRDefault="00DA2FBF">
      <w:pPr>
        <w:pStyle w:val="FootnoteText"/>
      </w:pPr>
      <w:r>
        <w:rPr>
          <w:rStyle w:val="FootnoteReference"/>
        </w:rPr>
        <w:footnoteRef/>
      </w:r>
      <w:r>
        <w:t xml:space="preserve"> </w:t>
      </w:r>
      <w:r>
        <w:rPr>
          <w:szCs w:val="24"/>
        </w:rPr>
        <w:t xml:space="preserve">We note, for example, that the Commission transferred to the Secretary of Treasury for collection delinquent debt by LDC for unpaid required contributions to the Telecommunications Relay Service (TRS) Fund, which currently total $4,117.32.  </w:t>
      </w:r>
    </w:p>
  </w:footnote>
  <w:footnote w:id="14">
    <w:p w14:paraId="13346321" w14:textId="77777777" w:rsidR="00F02D75" w:rsidRDefault="00F02D75">
      <w:pPr>
        <w:pStyle w:val="FootnoteText"/>
      </w:pPr>
      <w:r>
        <w:rPr>
          <w:rStyle w:val="FootnoteReference"/>
        </w:rPr>
        <w:footnoteRef/>
      </w:r>
      <w:r>
        <w:t xml:space="preserve"> </w:t>
      </w:r>
      <w:r w:rsidRPr="00141957">
        <w:t xml:space="preserve">47 U.S.C. § </w:t>
      </w:r>
      <w:r>
        <w:t xml:space="preserve">159(c)(3); </w:t>
      </w:r>
      <w:r w:rsidRPr="00141957">
        <w:t>47 CFR § 1.1164</w:t>
      </w:r>
      <w:r>
        <w:t>(f)(2).</w:t>
      </w:r>
    </w:p>
  </w:footnote>
  <w:footnote w:id="15">
    <w:p w14:paraId="5BCBA0BC" w14:textId="19CB70B9" w:rsidR="000A633B" w:rsidRPr="0031542D" w:rsidRDefault="000A633B" w:rsidP="00141957">
      <w:pPr>
        <w:pStyle w:val="FootnoteText"/>
        <w:rPr>
          <w:color w:val="000000"/>
        </w:rPr>
      </w:pPr>
      <w:r w:rsidRPr="0031542D">
        <w:rPr>
          <w:rStyle w:val="FootnoteReference"/>
          <w:color w:val="000000"/>
        </w:rPr>
        <w:footnoteRef/>
      </w:r>
      <w:r w:rsidR="00BC59D8" w:rsidRPr="0031542D">
        <w:rPr>
          <w:color w:val="000000"/>
          <w:lang w:val="es-ES"/>
        </w:rPr>
        <w:t xml:space="preserve"> </w:t>
      </w:r>
      <w:r w:rsidR="007F4A18" w:rsidRPr="00141957">
        <w:t>47 U.S.C. § 159(c)(3);</w:t>
      </w:r>
      <w:r w:rsidR="007F4A18" w:rsidRPr="00FD62F9">
        <w:t xml:space="preserve"> </w:t>
      </w:r>
      <w:r w:rsidR="00BC59D8" w:rsidRPr="0031542D">
        <w:rPr>
          <w:color w:val="000000"/>
          <w:lang w:val="es-ES"/>
        </w:rPr>
        <w:t>47 CFR</w:t>
      </w:r>
      <w:r w:rsidRPr="0031542D">
        <w:rPr>
          <w:color w:val="000000"/>
          <w:lang w:val="es-ES"/>
        </w:rPr>
        <w:t xml:space="preserve"> </w:t>
      </w:r>
      <w:r w:rsidR="003D59BC" w:rsidRPr="0031542D">
        <w:rPr>
          <w:color w:val="000000"/>
          <w:lang w:val="es-ES"/>
        </w:rPr>
        <w:t>§§</w:t>
      </w:r>
      <w:r w:rsidR="003D59BC">
        <w:rPr>
          <w:color w:val="000000"/>
          <w:lang w:val="es-ES"/>
        </w:rPr>
        <w:t xml:space="preserve"> </w:t>
      </w:r>
      <w:r w:rsidR="00C74A08">
        <w:t>0.51, 0.91, 0.111, 0.261, 0.291, 0.311, 1.1164(f).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CFD10" w14:textId="77777777" w:rsidR="008F57F2" w:rsidRDefault="008F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4966" w14:textId="77777777" w:rsidR="00D82C05" w:rsidRPr="00F60397" w:rsidRDefault="00D82C05" w:rsidP="00D82C05">
    <w:pPr>
      <w:tabs>
        <w:tab w:val="center" w:pos="4680"/>
        <w:tab w:val="right" w:pos="9360"/>
      </w:tabs>
    </w:pPr>
    <w:r>
      <w:rPr>
        <w:noProof/>
      </w:rPr>
      <mc:AlternateContent>
        <mc:Choice Requires="wps">
          <w:drawing>
            <wp:anchor distT="0" distB="0" distL="114300" distR="114300" simplePos="0" relativeHeight="251662336" behindDoc="1" locked="0" layoutInCell="0" allowOverlap="1" wp14:anchorId="6EEE8EB1" wp14:editId="50E52053">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5DE3D" id="Rectangle 4"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Kzf7cKzAgAAiAUAAA4A&#10;AAAAAAAAAAAAAAAALgIAAGRycy9lMm9Eb2MueG1sUEsBAi0AFAAGAAgAAAAhACosKtncAAAABwEA&#10;AA8AAAAAAAAAAAAAAAAADQUAAGRycy9kb3ducmV2LnhtbFBLBQYAAAAABAAEAPMAAAAWBg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Pr="00D82C05">
      <w:rPr>
        <w:b/>
        <w:spacing w:val="-2"/>
      </w:rPr>
      <w:t>16-743</w:t>
    </w:r>
  </w:p>
  <w:p w14:paraId="0FD4B9F4" w14:textId="77777777" w:rsidR="00D82C05" w:rsidRPr="00C544DF" w:rsidRDefault="00D82C05" w:rsidP="00D82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DB51" w14:textId="23E297FB" w:rsidR="00D82C05" w:rsidRPr="00F60397" w:rsidRDefault="00D82C05" w:rsidP="00D82C05">
    <w:pPr>
      <w:tabs>
        <w:tab w:val="center" w:pos="4680"/>
        <w:tab w:val="right" w:pos="9360"/>
      </w:tabs>
    </w:pPr>
    <w:r>
      <w:rPr>
        <w:noProof/>
      </w:rPr>
      <mc:AlternateContent>
        <mc:Choice Requires="wps">
          <w:drawing>
            <wp:anchor distT="0" distB="0" distL="114300" distR="114300" simplePos="0" relativeHeight="251660288" behindDoc="1" locked="0" layoutInCell="0" allowOverlap="1" wp14:anchorId="7BD28CB6" wp14:editId="576D2D08">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77901" id="Rectangle 2"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Pr="00D82C05">
      <w:rPr>
        <w:b/>
        <w:spacing w:val="-2"/>
      </w:rPr>
      <w:t>16-743</w:t>
    </w:r>
  </w:p>
  <w:p w14:paraId="3CC8BB9F" w14:textId="77777777" w:rsidR="00D82C05" w:rsidRPr="00C544DF" w:rsidRDefault="00D82C05" w:rsidP="00D82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7">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9">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8"/>
  </w:num>
  <w:num w:numId="2">
    <w:abstractNumId w:val="26"/>
  </w:num>
  <w:num w:numId="3">
    <w:abstractNumId w:val="25"/>
  </w:num>
  <w:num w:numId="4">
    <w:abstractNumId w:val="29"/>
  </w:num>
  <w:num w:numId="5">
    <w:abstractNumId w:val="23"/>
  </w:num>
  <w:num w:numId="6">
    <w:abstractNumId w:val="20"/>
  </w:num>
  <w:num w:numId="7">
    <w:abstractNumId w:val="18"/>
  </w:num>
  <w:num w:numId="8">
    <w:abstractNumId w:val="22"/>
  </w:num>
  <w:num w:numId="9">
    <w:abstractNumId w:val="19"/>
  </w:num>
  <w:num w:numId="10">
    <w:abstractNumId w:val="12"/>
  </w:num>
  <w:num w:numId="11">
    <w:abstractNumId w:val="25"/>
    <w:lvlOverride w:ilvl="0">
      <w:startOverride w:val="1"/>
    </w:lvlOverride>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7"/>
  </w:num>
  <w:num w:numId="48">
    <w:abstractNumId w:val="14"/>
  </w:num>
  <w:num w:numId="49">
    <w:abstractNumId w:val="13"/>
  </w:num>
  <w:num w:numId="50">
    <w:abstractNumId w:val="11"/>
  </w:num>
  <w:num w:numId="51">
    <w:abstractNumId w:val="17"/>
  </w:num>
  <w:num w:numId="52">
    <w:abstractNumId w:val="24"/>
  </w:num>
  <w:num w:numId="53">
    <w:abstractNumId w:val="21"/>
  </w:num>
  <w:num w:numId="54">
    <w:abstractNumId w:val="25"/>
  </w:num>
  <w:num w:numId="55">
    <w:abstractNumId w:val="16"/>
  </w:num>
  <w:num w:numId="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14F"/>
    <w:rsid w:val="00000229"/>
    <w:rsid w:val="0000066A"/>
    <w:rsid w:val="00000C6C"/>
    <w:rsid w:val="00000D69"/>
    <w:rsid w:val="00001F91"/>
    <w:rsid w:val="000021A3"/>
    <w:rsid w:val="0000447A"/>
    <w:rsid w:val="00006096"/>
    <w:rsid w:val="00006B8F"/>
    <w:rsid w:val="0000715C"/>
    <w:rsid w:val="0001067E"/>
    <w:rsid w:val="00011FC8"/>
    <w:rsid w:val="00012592"/>
    <w:rsid w:val="0001259D"/>
    <w:rsid w:val="000136FB"/>
    <w:rsid w:val="00015D7C"/>
    <w:rsid w:val="00016218"/>
    <w:rsid w:val="00016BFB"/>
    <w:rsid w:val="0001758D"/>
    <w:rsid w:val="000221BE"/>
    <w:rsid w:val="00024160"/>
    <w:rsid w:val="00024D51"/>
    <w:rsid w:val="000269DC"/>
    <w:rsid w:val="00026F3F"/>
    <w:rsid w:val="000307F6"/>
    <w:rsid w:val="00031191"/>
    <w:rsid w:val="00033A7A"/>
    <w:rsid w:val="00035B08"/>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7222"/>
    <w:rsid w:val="00083739"/>
    <w:rsid w:val="00084F62"/>
    <w:rsid w:val="0008593B"/>
    <w:rsid w:val="000859EB"/>
    <w:rsid w:val="00085D8C"/>
    <w:rsid w:val="00086C04"/>
    <w:rsid w:val="0008793B"/>
    <w:rsid w:val="000907C9"/>
    <w:rsid w:val="00092A66"/>
    <w:rsid w:val="00092BAB"/>
    <w:rsid w:val="00092BF2"/>
    <w:rsid w:val="000973EC"/>
    <w:rsid w:val="00097E37"/>
    <w:rsid w:val="000A02F1"/>
    <w:rsid w:val="000A0708"/>
    <w:rsid w:val="000A1455"/>
    <w:rsid w:val="000A2104"/>
    <w:rsid w:val="000A3027"/>
    <w:rsid w:val="000A4B2B"/>
    <w:rsid w:val="000A633B"/>
    <w:rsid w:val="000A65A9"/>
    <w:rsid w:val="000A72EB"/>
    <w:rsid w:val="000A78F3"/>
    <w:rsid w:val="000B5FAA"/>
    <w:rsid w:val="000B6354"/>
    <w:rsid w:val="000B74EE"/>
    <w:rsid w:val="000C03A5"/>
    <w:rsid w:val="000C6E17"/>
    <w:rsid w:val="000C6E40"/>
    <w:rsid w:val="000D3BEE"/>
    <w:rsid w:val="000D5CEF"/>
    <w:rsid w:val="000E0BD7"/>
    <w:rsid w:val="000E71A8"/>
    <w:rsid w:val="000E7824"/>
    <w:rsid w:val="000F1523"/>
    <w:rsid w:val="000F1FEB"/>
    <w:rsid w:val="000F22A2"/>
    <w:rsid w:val="000F41D6"/>
    <w:rsid w:val="000F438B"/>
    <w:rsid w:val="000F6DAA"/>
    <w:rsid w:val="000F7062"/>
    <w:rsid w:val="000F7572"/>
    <w:rsid w:val="001002A6"/>
    <w:rsid w:val="00100A7A"/>
    <w:rsid w:val="001050F3"/>
    <w:rsid w:val="001056BA"/>
    <w:rsid w:val="00106C96"/>
    <w:rsid w:val="00110261"/>
    <w:rsid w:val="00111A21"/>
    <w:rsid w:val="00113784"/>
    <w:rsid w:val="00113BC4"/>
    <w:rsid w:val="00116FE5"/>
    <w:rsid w:val="00122A8F"/>
    <w:rsid w:val="00122B8F"/>
    <w:rsid w:val="001257AE"/>
    <w:rsid w:val="00125A79"/>
    <w:rsid w:val="0013283B"/>
    <w:rsid w:val="001336C6"/>
    <w:rsid w:val="0013442B"/>
    <w:rsid w:val="001353CD"/>
    <w:rsid w:val="001374F2"/>
    <w:rsid w:val="001374F8"/>
    <w:rsid w:val="00137BCF"/>
    <w:rsid w:val="00141957"/>
    <w:rsid w:val="001422A3"/>
    <w:rsid w:val="001435D9"/>
    <w:rsid w:val="0014680D"/>
    <w:rsid w:val="00155D7C"/>
    <w:rsid w:val="001564D8"/>
    <w:rsid w:val="001602AA"/>
    <w:rsid w:val="00161B26"/>
    <w:rsid w:val="00162CC6"/>
    <w:rsid w:val="00163DA2"/>
    <w:rsid w:val="001643B3"/>
    <w:rsid w:val="00165ECE"/>
    <w:rsid w:val="00167BDC"/>
    <w:rsid w:val="00172372"/>
    <w:rsid w:val="00172896"/>
    <w:rsid w:val="00175520"/>
    <w:rsid w:val="001765F1"/>
    <w:rsid w:val="001778DD"/>
    <w:rsid w:val="00180FE4"/>
    <w:rsid w:val="00182136"/>
    <w:rsid w:val="00186025"/>
    <w:rsid w:val="0018718B"/>
    <w:rsid w:val="001876F6"/>
    <w:rsid w:val="00194247"/>
    <w:rsid w:val="00195756"/>
    <w:rsid w:val="00196363"/>
    <w:rsid w:val="001A04AB"/>
    <w:rsid w:val="001A2C90"/>
    <w:rsid w:val="001A7294"/>
    <w:rsid w:val="001A73D7"/>
    <w:rsid w:val="001B0C82"/>
    <w:rsid w:val="001B1F2B"/>
    <w:rsid w:val="001B7A93"/>
    <w:rsid w:val="001B7FD5"/>
    <w:rsid w:val="001C3391"/>
    <w:rsid w:val="001C6FD2"/>
    <w:rsid w:val="001C7ACB"/>
    <w:rsid w:val="001C7E3F"/>
    <w:rsid w:val="001D1BD2"/>
    <w:rsid w:val="001D21C7"/>
    <w:rsid w:val="001D2551"/>
    <w:rsid w:val="001D3A2D"/>
    <w:rsid w:val="001D432B"/>
    <w:rsid w:val="001D43E1"/>
    <w:rsid w:val="001E0AD2"/>
    <w:rsid w:val="001E218B"/>
    <w:rsid w:val="001E3A26"/>
    <w:rsid w:val="001E3C95"/>
    <w:rsid w:val="001E5C37"/>
    <w:rsid w:val="001E621A"/>
    <w:rsid w:val="001F0F03"/>
    <w:rsid w:val="001F1B76"/>
    <w:rsid w:val="001F30D6"/>
    <w:rsid w:val="001F39AA"/>
    <w:rsid w:val="001F4FEC"/>
    <w:rsid w:val="001F6575"/>
    <w:rsid w:val="001F7A78"/>
    <w:rsid w:val="0020014C"/>
    <w:rsid w:val="002036AA"/>
    <w:rsid w:val="002044D7"/>
    <w:rsid w:val="00204AA0"/>
    <w:rsid w:val="002051C3"/>
    <w:rsid w:val="0020535F"/>
    <w:rsid w:val="0020572D"/>
    <w:rsid w:val="00210084"/>
    <w:rsid w:val="002112B7"/>
    <w:rsid w:val="002119D0"/>
    <w:rsid w:val="00211A06"/>
    <w:rsid w:val="0021431B"/>
    <w:rsid w:val="00215996"/>
    <w:rsid w:val="00215F06"/>
    <w:rsid w:val="0022442C"/>
    <w:rsid w:val="00226DB0"/>
    <w:rsid w:val="002302F1"/>
    <w:rsid w:val="002316B8"/>
    <w:rsid w:val="00232003"/>
    <w:rsid w:val="0023346D"/>
    <w:rsid w:val="002341EF"/>
    <w:rsid w:val="002376BF"/>
    <w:rsid w:val="00237E00"/>
    <w:rsid w:val="00242FE3"/>
    <w:rsid w:val="002431CE"/>
    <w:rsid w:val="00246DD3"/>
    <w:rsid w:val="00247671"/>
    <w:rsid w:val="00247B22"/>
    <w:rsid w:val="0025179A"/>
    <w:rsid w:val="00253BA7"/>
    <w:rsid w:val="00254133"/>
    <w:rsid w:val="002549AB"/>
    <w:rsid w:val="00255A78"/>
    <w:rsid w:val="00255F9B"/>
    <w:rsid w:val="0025762A"/>
    <w:rsid w:val="00260BE8"/>
    <w:rsid w:val="002617F1"/>
    <w:rsid w:val="002639F4"/>
    <w:rsid w:val="00264929"/>
    <w:rsid w:val="002661C4"/>
    <w:rsid w:val="00271CED"/>
    <w:rsid w:val="00271E9B"/>
    <w:rsid w:val="002723CE"/>
    <w:rsid w:val="0027444B"/>
    <w:rsid w:val="002754BC"/>
    <w:rsid w:val="00277A4F"/>
    <w:rsid w:val="00282EB3"/>
    <w:rsid w:val="002849B2"/>
    <w:rsid w:val="00285BAA"/>
    <w:rsid w:val="00286303"/>
    <w:rsid w:val="002911F1"/>
    <w:rsid w:val="0029239D"/>
    <w:rsid w:val="0029779F"/>
    <w:rsid w:val="00297E39"/>
    <w:rsid w:val="002A3904"/>
    <w:rsid w:val="002A3CC7"/>
    <w:rsid w:val="002A63EC"/>
    <w:rsid w:val="002A7EC5"/>
    <w:rsid w:val="002B1030"/>
    <w:rsid w:val="002B1319"/>
    <w:rsid w:val="002B3574"/>
    <w:rsid w:val="002B3B4C"/>
    <w:rsid w:val="002B6BAE"/>
    <w:rsid w:val="002C06AA"/>
    <w:rsid w:val="002C2BE6"/>
    <w:rsid w:val="002C312D"/>
    <w:rsid w:val="002C3A39"/>
    <w:rsid w:val="002C52BE"/>
    <w:rsid w:val="002D27F9"/>
    <w:rsid w:val="002D67E1"/>
    <w:rsid w:val="002D680B"/>
    <w:rsid w:val="002E1356"/>
    <w:rsid w:val="002E2EF4"/>
    <w:rsid w:val="002E4894"/>
    <w:rsid w:val="002E5566"/>
    <w:rsid w:val="002E583E"/>
    <w:rsid w:val="002E79A6"/>
    <w:rsid w:val="002F1BAF"/>
    <w:rsid w:val="002F3CB7"/>
    <w:rsid w:val="002F703E"/>
    <w:rsid w:val="002F7382"/>
    <w:rsid w:val="002F761C"/>
    <w:rsid w:val="002F774A"/>
    <w:rsid w:val="002F7979"/>
    <w:rsid w:val="002F7F02"/>
    <w:rsid w:val="003038CD"/>
    <w:rsid w:val="00304C38"/>
    <w:rsid w:val="00306D54"/>
    <w:rsid w:val="00311421"/>
    <w:rsid w:val="00313368"/>
    <w:rsid w:val="0031443E"/>
    <w:rsid w:val="0031542D"/>
    <w:rsid w:val="003158D5"/>
    <w:rsid w:val="003166ED"/>
    <w:rsid w:val="00322349"/>
    <w:rsid w:val="0032470E"/>
    <w:rsid w:val="00326D27"/>
    <w:rsid w:val="00330752"/>
    <w:rsid w:val="003313D1"/>
    <w:rsid w:val="003338F9"/>
    <w:rsid w:val="003341E5"/>
    <w:rsid w:val="00334450"/>
    <w:rsid w:val="00334897"/>
    <w:rsid w:val="00334B6A"/>
    <w:rsid w:val="0033657D"/>
    <w:rsid w:val="003369FE"/>
    <w:rsid w:val="003378A2"/>
    <w:rsid w:val="00337EC9"/>
    <w:rsid w:val="0034145F"/>
    <w:rsid w:val="00341F54"/>
    <w:rsid w:val="00343CF0"/>
    <w:rsid w:val="00345B92"/>
    <w:rsid w:val="0034725C"/>
    <w:rsid w:val="003479EB"/>
    <w:rsid w:val="00350E1C"/>
    <w:rsid w:val="00351997"/>
    <w:rsid w:val="003540E3"/>
    <w:rsid w:val="00354FD5"/>
    <w:rsid w:val="003614A8"/>
    <w:rsid w:val="00364E03"/>
    <w:rsid w:val="00365439"/>
    <w:rsid w:val="00370575"/>
    <w:rsid w:val="0037259E"/>
    <w:rsid w:val="00373E08"/>
    <w:rsid w:val="00375EA1"/>
    <w:rsid w:val="003814CE"/>
    <w:rsid w:val="00381549"/>
    <w:rsid w:val="0038376A"/>
    <w:rsid w:val="00383807"/>
    <w:rsid w:val="00384B8B"/>
    <w:rsid w:val="00387B6A"/>
    <w:rsid w:val="00390031"/>
    <w:rsid w:val="00390587"/>
    <w:rsid w:val="003928DB"/>
    <w:rsid w:val="00395E9D"/>
    <w:rsid w:val="003975A7"/>
    <w:rsid w:val="003A01A5"/>
    <w:rsid w:val="003A38A8"/>
    <w:rsid w:val="003A3B45"/>
    <w:rsid w:val="003A502F"/>
    <w:rsid w:val="003B1761"/>
    <w:rsid w:val="003B1A70"/>
    <w:rsid w:val="003B30EF"/>
    <w:rsid w:val="003B5704"/>
    <w:rsid w:val="003B67C1"/>
    <w:rsid w:val="003B7B5A"/>
    <w:rsid w:val="003C1758"/>
    <w:rsid w:val="003C41A0"/>
    <w:rsid w:val="003C4A20"/>
    <w:rsid w:val="003C5824"/>
    <w:rsid w:val="003D3528"/>
    <w:rsid w:val="003D47BD"/>
    <w:rsid w:val="003D59BC"/>
    <w:rsid w:val="003D66C7"/>
    <w:rsid w:val="003E22C4"/>
    <w:rsid w:val="003E6415"/>
    <w:rsid w:val="003E78BF"/>
    <w:rsid w:val="003F2994"/>
    <w:rsid w:val="003F2B5A"/>
    <w:rsid w:val="003F2E86"/>
    <w:rsid w:val="003F342B"/>
    <w:rsid w:val="003F38FE"/>
    <w:rsid w:val="003F541B"/>
    <w:rsid w:val="003F5AF0"/>
    <w:rsid w:val="00400BD1"/>
    <w:rsid w:val="00401498"/>
    <w:rsid w:val="0041264B"/>
    <w:rsid w:val="00413C25"/>
    <w:rsid w:val="00415029"/>
    <w:rsid w:val="004172C6"/>
    <w:rsid w:val="004223B8"/>
    <w:rsid w:val="00422B4E"/>
    <w:rsid w:val="00422D6A"/>
    <w:rsid w:val="00424852"/>
    <w:rsid w:val="00424AF6"/>
    <w:rsid w:val="00424D63"/>
    <w:rsid w:val="00424DE6"/>
    <w:rsid w:val="0042500E"/>
    <w:rsid w:val="00425CFE"/>
    <w:rsid w:val="00427B10"/>
    <w:rsid w:val="00430B7E"/>
    <w:rsid w:val="00433850"/>
    <w:rsid w:val="0043465D"/>
    <w:rsid w:val="00435FED"/>
    <w:rsid w:val="00437D5A"/>
    <w:rsid w:val="004412B4"/>
    <w:rsid w:val="004413D7"/>
    <w:rsid w:val="004428AB"/>
    <w:rsid w:val="00445065"/>
    <w:rsid w:val="004453EA"/>
    <w:rsid w:val="0044579A"/>
    <w:rsid w:val="0044645C"/>
    <w:rsid w:val="00451BB9"/>
    <w:rsid w:val="00451C2B"/>
    <w:rsid w:val="00452E33"/>
    <w:rsid w:val="00453C5F"/>
    <w:rsid w:val="00454880"/>
    <w:rsid w:val="00455C02"/>
    <w:rsid w:val="00460EC0"/>
    <w:rsid w:val="004616B0"/>
    <w:rsid w:val="0046348E"/>
    <w:rsid w:val="004710E7"/>
    <w:rsid w:val="00471223"/>
    <w:rsid w:val="0047487B"/>
    <w:rsid w:val="00474D14"/>
    <w:rsid w:val="00475713"/>
    <w:rsid w:val="004863AC"/>
    <w:rsid w:val="00487CDC"/>
    <w:rsid w:val="00491064"/>
    <w:rsid w:val="004914B7"/>
    <w:rsid w:val="00495EF1"/>
    <w:rsid w:val="00496C73"/>
    <w:rsid w:val="004973E2"/>
    <w:rsid w:val="004A2300"/>
    <w:rsid w:val="004B0789"/>
    <w:rsid w:val="004B1EF9"/>
    <w:rsid w:val="004B3DE7"/>
    <w:rsid w:val="004B5076"/>
    <w:rsid w:val="004B5722"/>
    <w:rsid w:val="004B5A79"/>
    <w:rsid w:val="004B6030"/>
    <w:rsid w:val="004B6CE3"/>
    <w:rsid w:val="004B6E9D"/>
    <w:rsid w:val="004B7AE6"/>
    <w:rsid w:val="004C04B0"/>
    <w:rsid w:val="004C1059"/>
    <w:rsid w:val="004C292D"/>
    <w:rsid w:val="004C7877"/>
    <w:rsid w:val="004C7A64"/>
    <w:rsid w:val="004D75AA"/>
    <w:rsid w:val="004D7C66"/>
    <w:rsid w:val="004E019C"/>
    <w:rsid w:val="004E09A2"/>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471"/>
    <w:rsid w:val="00503DCB"/>
    <w:rsid w:val="00504785"/>
    <w:rsid w:val="005051D6"/>
    <w:rsid w:val="005119BA"/>
    <w:rsid w:val="005126EA"/>
    <w:rsid w:val="0051347C"/>
    <w:rsid w:val="005142AD"/>
    <w:rsid w:val="00514A5B"/>
    <w:rsid w:val="00514B32"/>
    <w:rsid w:val="005155B5"/>
    <w:rsid w:val="0051631C"/>
    <w:rsid w:val="00521311"/>
    <w:rsid w:val="0052262B"/>
    <w:rsid w:val="0052272D"/>
    <w:rsid w:val="00522E0F"/>
    <w:rsid w:val="00527DF5"/>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1720"/>
    <w:rsid w:val="00554736"/>
    <w:rsid w:val="00555BCF"/>
    <w:rsid w:val="00556621"/>
    <w:rsid w:val="00556E17"/>
    <w:rsid w:val="005572E3"/>
    <w:rsid w:val="00560E8B"/>
    <w:rsid w:val="0056323D"/>
    <w:rsid w:val="0056454B"/>
    <w:rsid w:val="00564650"/>
    <w:rsid w:val="005674C3"/>
    <w:rsid w:val="00567D61"/>
    <w:rsid w:val="0057007F"/>
    <w:rsid w:val="00570CDA"/>
    <w:rsid w:val="00575313"/>
    <w:rsid w:val="0057714E"/>
    <w:rsid w:val="00577295"/>
    <w:rsid w:val="0057772C"/>
    <w:rsid w:val="005779C9"/>
    <w:rsid w:val="005816FB"/>
    <w:rsid w:val="005817AE"/>
    <w:rsid w:val="00581BEA"/>
    <w:rsid w:val="00583524"/>
    <w:rsid w:val="00584805"/>
    <w:rsid w:val="00585DC5"/>
    <w:rsid w:val="00586F83"/>
    <w:rsid w:val="00587FE4"/>
    <w:rsid w:val="00590221"/>
    <w:rsid w:val="005922F2"/>
    <w:rsid w:val="00593AF2"/>
    <w:rsid w:val="0059503A"/>
    <w:rsid w:val="00595DC2"/>
    <w:rsid w:val="00596580"/>
    <w:rsid w:val="005A027A"/>
    <w:rsid w:val="005A19D7"/>
    <w:rsid w:val="005A3373"/>
    <w:rsid w:val="005A5D39"/>
    <w:rsid w:val="005A7E20"/>
    <w:rsid w:val="005B0002"/>
    <w:rsid w:val="005B1525"/>
    <w:rsid w:val="005B56F7"/>
    <w:rsid w:val="005B73F0"/>
    <w:rsid w:val="005B783E"/>
    <w:rsid w:val="005C314E"/>
    <w:rsid w:val="005C633C"/>
    <w:rsid w:val="005C6CB8"/>
    <w:rsid w:val="005D149D"/>
    <w:rsid w:val="005D25D0"/>
    <w:rsid w:val="005D4692"/>
    <w:rsid w:val="005D5AA1"/>
    <w:rsid w:val="005E0053"/>
    <w:rsid w:val="005E01D1"/>
    <w:rsid w:val="005E1749"/>
    <w:rsid w:val="005E1A27"/>
    <w:rsid w:val="005E1D2B"/>
    <w:rsid w:val="005E1DEF"/>
    <w:rsid w:val="005E3F22"/>
    <w:rsid w:val="005E5545"/>
    <w:rsid w:val="005E5F3A"/>
    <w:rsid w:val="005F0833"/>
    <w:rsid w:val="005F177D"/>
    <w:rsid w:val="005F4D33"/>
    <w:rsid w:val="005F4E17"/>
    <w:rsid w:val="005F7236"/>
    <w:rsid w:val="00601C05"/>
    <w:rsid w:val="00602A48"/>
    <w:rsid w:val="00603565"/>
    <w:rsid w:val="00604176"/>
    <w:rsid w:val="0060454B"/>
    <w:rsid w:val="00605611"/>
    <w:rsid w:val="006065B6"/>
    <w:rsid w:val="00606643"/>
    <w:rsid w:val="00610FDD"/>
    <w:rsid w:val="006133A9"/>
    <w:rsid w:val="00614501"/>
    <w:rsid w:val="00615197"/>
    <w:rsid w:val="00616460"/>
    <w:rsid w:val="00616B9F"/>
    <w:rsid w:val="00617CE3"/>
    <w:rsid w:val="00623AC8"/>
    <w:rsid w:val="00623D18"/>
    <w:rsid w:val="00623FB8"/>
    <w:rsid w:val="00625ADF"/>
    <w:rsid w:val="006300A4"/>
    <w:rsid w:val="00630C96"/>
    <w:rsid w:val="006332BD"/>
    <w:rsid w:val="00637674"/>
    <w:rsid w:val="00641561"/>
    <w:rsid w:val="00641648"/>
    <w:rsid w:val="006418FA"/>
    <w:rsid w:val="0064199A"/>
    <w:rsid w:val="00641DE6"/>
    <w:rsid w:val="00644DCE"/>
    <w:rsid w:val="0064676C"/>
    <w:rsid w:val="0064768F"/>
    <w:rsid w:val="00647E1D"/>
    <w:rsid w:val="00647E8E"/>
    <w:rsid w:val="0065280A"/>
    <w:rsid w:val="00652F84"/>
    <w:rsid w:val="00660ADE"/>
    <w:rsid w:val="006623FB"/>
    <w:rsid w:val="00665594"/>
    <w:rsid w:val="00666B0A"/>
    <w:rsid w:val="00666CF4"/>
    <w:rsid w:val="0066746E"/>
    <w:rsid w:val="0067016D"/>
    <w:rsid w:val="0067177B"/>
    <w:rsid w:val="006765F1"/>
    <w:rsid w:val="006803FC"/>
    <w:rsid w:val="0068278F"/>
    <w:rsid w:val="00683F10"/>
    <w:rsid w:val="00684DD5"/>
    <w:rsid w:val="00687285"/>
    <w:rsid w:val="00687876"/>
    <w:rsid w:val="00687E51"/>
    <w:rsid w:val="00690134"/>
    <w:rsid w:val="006903C3"/>
    <w:rsid w:val="00690CEF"/>
    <w:rsid w:val="0069163D"/>
    <w:rsid w:val="0069712B"/>
    <w:rsid w:val="006A1849"/>
    <w:rsid w:val="006A3742"/>
    <w:rsid w:val="006A392C"/>
    <w:rsid w:val="006A4F86"/>
    <w:rsid w:val="006A7BE3"/>
    <w:rsid w:val="006B037D"/>
    <w:rsid w:val="006B0ABC"/>
    <w:rsid w:val="006B3B51"/>
    <w:rsid w:val="006B3C68"/>
    <w:rsid w:val="006B5691"/>
    <w:rsid w:val="006B5BB2"/>
    <w:rsid w:val="006C16A3"/>
    <w:rsid w:val="006C2C68"/>
    <w:rsid w:val="006C2FC9"/>
    <w:rsid w:val="006C3F1D"/>
    <w:rsid w:val="006D3D74"/>
    <w:rsid w:val="006D54AE"/>
    <w:rsid w:val="006E22DC"/>
    <w:rsid w:val="006E2E30"/>
    <w:rsid w:val="006E3F36"/>
    <w:rsid w:val="006E4C66"/>
    <w:rsid w:val="006E4D54"/>
    <w:rsid w:val="006F1B3B"/>
    <w:rsid w:val="006F44FE"/>
    <w:rsid w:val="006F5B75"/>
    <w:rsid w:val="006F5F9A"/>
    <w:rsid w:val="006F7CFB"/>
    <w:rsid w:val="00700363"/>
    <w:rsid w:val="0070072B"/>
    <w:rsid w:val="00703540"/>
    <w:rsid w:val="00703EFC"/>
    <w:rsid w:val="00705182"/>
    <w:rsid w:val="00705CB9"/>
    <w:rsid w:val="00706255"/>
    <w:rsid w:val="007067C7"/>
    <w:rsid w:val="00706CCD"/>
    <w:rsid w:val="00712EEE"/>
    <w:rsid w:val="007144B3"/>
    <w:rsid w:val="00720558"/>
    <w:rsid w:val="00722503"/>
    <w:rsid w:val="00722D05"/>
    <w:rsid w:val="00723F01"/>
    <w:rsid w:val="00724437"/>
    <w:rsid w:val="007253E4"/>
    <w:rsid w:val="00726FD8"/>
    <w:rsid w:val="00727117"/>
    <w:rsid w:val="0073075A"/>
    <w:rsid w:val="007327A5"/>
    <w:rsid w:val="00736AFD"/>
    <w:rsid w:val="00737B49"/>
    <w:rsid w:val="00742779"/>
    <w:rsid w:val="00742889"/>
    <w:rsid w:val="00743A1B"/>
    <w:rsid w:val="007452AD"/>
    <w:rsid w:val="0074545F"/>
    <w:rsid w:val="00747FFC"/>
    <w:rsid w:val="00750ED2"/>
    <w:rsid w:val="00752092"/>
    <w:rsid w:val="0075283E"/>
    <w:rsid w:val="0075306C"/>
    <w:rsid w:val="007534DB"/>
    <w:rsid w:val="007541CD"/>
    <w:rsid w:val="00755873"/>
    <w:rsid w:val="00755FE2"/>
    <w:rsid w:val="00763113"/>
    <w:rsid w:val="00764D7C"/>
    <w:rsid w:val="00765361"/>
    <w:rsid w:val="00765D8A"/>
    <w:rsid w:val="00767D0B"/>
    <w:rsid w:val="00771D26"/>
    <w:rsid w:val="00772E30"/>
    <w:rsid w:val="007743C4"/>
    <w:rsid w:val="007755D2"/>
    <w:rsid w:val="007764E8"/>
    <w:rsid w:val="00781FF4"/>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20EE"/>
    <w:rsid w:val="007B3424"/>
    <w:rsid w:val="007B3B86"/>
    <w:rsid w:val="007B4AC3"/>
    <w:rsid w:val="007C0BBA"/>
    <w:rsid w:val="007C0CA0"/>
    <w:rsid w:val="007C1F9C"/>
    <w:rsid w:val="007C2F15"/>
    <w:rsid w:val="007C3A62"/>
    <w:rsid w:val="007C3A92"/>
    <w:rsid w:val="007C446B"/>
    <w:rsid w:val="007C4891"/>
    <w:rsid w:val="007C5141"/>
    <w:rsid w:val="007D14BD"/>
    <w:rsid w:val="007D42A8"/>
    <w:rsid w:val="007D4B5D"/>
    <w:rsid w:val="007D4BB3"/>
    <w:rsid w:val="007D7384"/>
    <w:rsid w:val="007E3450"/>
    <w:rsid w:val="007E5D2C"/>
    <w:rsid w:val="007E62D6"/>
    <w:rsid w:val="007F1655"/>
    <w:rsid w:val="007F17B2"/>
    <w:rsid w:val="007F19B0"/>
    <w:rsid w:val="007F4A18"/>
    <w:rsid w:val="007F4F8B"/>
    <w:rsid w:val="007F683C"/>
    <w:rsid w:val="007F7D64"/>
    <w:rsid w:val="0080023B"/>
    <w:rsid w:val="008017D0"/>
    <w:rsid w:val="00801B07"/>
    <w:rsid w:val="00803120"/>
    <w:rsid w:val="008034EA"/>
    <w:rsid w:val="00807FED"/>
    <w:rsid w:val="00811148"/>
    <w:rsid w:val="0081222B"/>
    <w:rsid w:val="008127D1"/>
    <w:rsid w:val="00814895"/>
    <w:rsid w:val="008149CC"/>
    <w:rsid w:val="00815415"/>
    <w:rsid w:val="008208EC"/>
    <w:rsid w:val="00820B84"/>
    <w:rsid w:val="00823877"/>
    <w:rsid w:val="00824196"/>
    <w:rsid w:val="00826423"/>
    <w:rsid w:val="0082669E"/>
    <w:rsid w:val="00830755"/>
    <w:rsid w:val="00831FDE"/>
    <w:rsid w:val="00834D3A"/>
    <w:rsid w:val="00836099"/>
    <w:rsid w:val="00836180"/>
    <w:rsid w:val="0083689A"/>
    <w:rsid w:val="008422AD"/>
    <w:rsid w:val="0084468E"/>
    <w:rsid w:val="00845BF0"/>
    <w:rsid w:val="00846283"/>
    <w:rsid w:val="0084768E"/>
    <w:rsid w:val="00847FB4"/>
    <w:rsid w:val="0085092B"/>
    <w:rsid w:val="0085593E"/>
    <w:rsid w:val="00855F22"/>
    <w:rsid w:val="008577C9"/>
    <w:rsid w:val="0086011D"/>
    <w:rsid w:val="00862439"/>
    <w:rsid w:val="008629F9"/>
    <w:rsid w:val="0086335B"/>
    <w:rsid w:val="00863418"/>
    <w:rsid w:val="008640E1"/>
    <w:rsid w:val="008646BF"/>
    <w:rsid w:val="00866E03"/>
    <w:rsid w:val="00866E75"/>
    <w:rsid w:val="00872507"/>
    <w:rsid w:val="00874165"/>
    <w:rsid w:val="008743C3"/>
    <w:rsid w:val="00877187"/>
    <w:rsid w:val="0088088D"/>
    <w:rsid w:val="00881D01"/>
    <w:rsid w:val="00882F22"/>
    <w:rsid w:val="00885078"/>
    <w:rsid w:val="00894020"/>
    <w:rsid w:val="00894B8B"/>
    <w:rsid w:val="00896373"/>
    <w:rsid w:val="008A0341"/>
    <w:rsid w:val="008A0F7A"/>
    <w:rsid w:val="008A1CCF"/>
    <w:rsid w:val="008A3AA7"/>
    <w:rsid w:val="008A4054"/>
    <w:rsid w:val="008A536E"/>
    <w:rsid w:val="008A7F41"/>
    <w:rsid w:val="008A7F9C"/>
    <w:rsid w:val="008B259D"/>
    <w:rsid w:val="008B3046"/>
    <w:rsid w:val="008B4BAC"/>
    <w:rsid w:val="008B6878"/>
    <w:rsid w:val="008C037D"/>
    <w:rsid w:val="008C0495"/>
    <w:rsid w:val="008C0524"/>
    <w:rsid w:val="008C10CC"/>
    <w:rsid w:val="008C11DC"/>
    <w:rsid w:val="008C1366"/>
    <w:rsid w:val="008C1A56"/>
    <w:rsid w:val="008C2094"/>
    <w:rsid w:val="008C24FE"/>
    <w:rsid w:val="008C2B8B"/>
    <w:rsid w:val="008C3DA7"/>
    <w:rsid w:val="008C42C0"/>
    <w:rsid w:val="008C60E7"/>
    <w:rsid w:val="008C7EF1"/>
    <w:rsid w:val="008D1D29"/>
    <w:rsid w:val="008D1D4B"/>
    <w:rsid w:val="008D26F9"/>
    <w:rsid w:val="008D3CD4"/>
    <w:rsid w:val="008D4952"/>
    <w:rsid w:val="008D4A9A"/>
    <w:rsid w:val="008D6092"/>
    <w:rsid w:val="008E2775"/>
    <w:rsid w:val="008E56D7"/>
    <w:rsid w:val="008E5E76"/>
    <w:rsid w:val="008E68A0"/>
    <w:rsid w:val="008E7466"/>
    <w:rsid w:val="008F1AD2"/>
    <w:rsid w:val="008F1ED7"/>
    <w:rsid w:val="008F21CC"/>
    <w:rsid w:val="008F4015"/>
    <w:rsid w:val="008F57F2"/>
    <w:rsid w:val="008F6B03"/>
    <w:rsid w:val="008F6B27"/>
    <w:rsid w:val="00900593"/>
    <w:rsid w:val="00901083"/>
    <w:rsid w:val="00901F61"/>
    <w:rsid w:val="00904F5B"/>
    <w:rsid w:val="00906BE7"/>
    <w:rsid w:val="009116A5"/>
    <w:rsid w:val="009122C7"/>
    <w:rsid w:val="00915801"/>
    <w:rsid w:val="00921F64"/>
    <w:rsid w:val="00922DC6"/>
    <w:rsid w:val="00925FB0"/>
    <w:rsid w:val="00934084"/>
    <w:rsid w:val="00934A65"/>
    <w:rsid w:val="0093611D"/>
    <w:rsid w:val="00941051"/>
    <w:rsid w:val="009420B0"/>
    <w:rsid w:val="00945F4D"/>
    <w:rsid w:val="009466B6"/>
    <w:rsid w:val="0094681D"/>
    <w:rsid w:val="00946EC0"/>
    <w:rsid w:val="009476ED"/>
    <w:rsid w:val="00950220"/>
    <w:rsid w:val="00951A39"/>
    <w:rsid w:val="00951DE8"/>
    <w:rsid w:val="00953743"/>
    <w:rsid w:val="00954FA7"/>
    <w:rsid w:val="0095625E"/>
    <w:rsid w:val="00956595"/>
    <w:rsid w:val="0096355B"/>
    <w:rsid w:val="009645E5"/>
    <w:rsid w:val="009656E8"/>
    <w:rsid w:val="00966BA9"/>
    <w:rsid w:val="00970E37"/>
    <w:rsid w:val="009752A0"/>
    <w:rsid w:val="00975A85"/>
    <w:rsid w:val="0097654D"/>
    <w:rsid w:val="0097675F"/>
    <w:rsid w:val="009776AB"/>
    <w:rsid w:val="0098034E"/>
    <w:rsid w:val="00981228"/>
    <w:rsid w:val="00981275"/>
    <w:rsid w:val="00981B70"/>
    <w:rsid w:val="00981F23"/>
    <w:rsid w:val="0098205B"/>
    <w:rsid w:val="00982C5A"/>
    <w:rsid w:val="009830F7"/>
    <w:rsid w:val="00983A6A"/>
    <w:rsid w:val="00984CAF"/>
    <w:rsid w:val="00987969"/>
    <w:rsid w:val="00987C33"/>
    <w:rsid w:val="00990B34"/>
    <w:rsid w:val="00991553"/>
    <w:rsid w:val="00991F95"/>
    <w:rsid w:val="009921DB"/>
    <w:rsid w:val="00992535"/>
    <w:rsid w:val="009929C2"/>
    <w:rsid w:val="009941F5"/>
    <w:rsid w:val="0099516D"/>
    <w:rsid w:val="0099520D"/>
    <w:rsid w:val="009959C2"/>
    <w:rsid w:val="00995F74"/>
    <w:rsid w:val="009A1E45"/>
    <w:rsid w:val="009A1F9B"/>
    <w:rsid w:val="009A2D17"/>
    <w:rsid w:val="009A2F81"/>
    <w:rsid w:val="009A4018"/>
    <w:rsid w:val="009A4C05"/>
    <w:rsid w:val="009A50E3"/>
    <w:rsid w:val="009B18C6"/>
    <w:rsid w:val="009C031C"/>
    <w:rsid w:val="009C063E"/>
    <w:rsid w:val="009C276F"/>
    <w:rsid w:val="009C37E4"/>
    <w:rsid w:val="009C42E1"/>
    <w:rsid w:val="009D1055"/>
    <w:rsid w:val="009D265E"/>
    <w:rsid w:val="009D276A"/>
    <w:rsid w:val="009D2ACC"/>
    <w:rsid w:val="009D3ADE"/>
    <w:rsid w:val="009D41BE"/>
    <w:rsid w:val="009D587C"/>
    <w:rsid w:val="009D701C"/>
    <w:rsid w:val="009D7C9B"/>
    <w:rsid w:val="009E08F3"/>
    <w:rsid w:val="009E0958"/>
    <w:rsid w:val="009E1FC6"/>
    <w:rsid w:val="009E4072"/>
    <w:rsid w:val="009E62CB"/>
    <w:rsid w:val="009E64A3"/>
    <w:rsid w:val="009E73DC"/>
    <w:rsid w:val="009E76DF"/>
    <w:rsid w:val="009F03AA"/>
    <w:rsid w:val="009F11C8"/>
    <w:rsid w:val="009F2F9A"/>
    <w:rsid w:val="009F32C0"/>
    <w:rsid w:val="009F72C3"/>
    <w:rsid w:val="009F7B1A"/>
    <w:rsid w:val="00A001BE"/>
    <w:rsid w:val="00A00691"/>
    <w:rsid w:val="00A0096E"/>
    <w:rsid w:val="00A026C9"/>
    <w:rsid w:val="00A031CA"/>
    <w:rsid w:val="00A0350D"/>
    <w:rsid w:val="00A03B0D"/>
    <w:rsid w:val="00A04BB1"/>
    <w:rsid w:val="00A0573A"/>
    <w:rsid w:val="00A0765D"/>
    <w:rsid w:val="00A12292"/>
    <w:rsid w:val="00A13C44"/>
    <w:rsid w:val="00A14137"/>
    <w:rsid w:val="00A14EE4"/>
    <w:rsid w:val="00A15B42"/>
    <w:rsid w:val="00A15BB3"/>
    <w:rsid w:val="00A16D7C"/>
    <w:rsid w:val="00A22BEF"/>
    <w:rsid w:val="00A248D1"/>
    <w:rsid w:val="00A31120"/>
    <w:rsid w:val="00A31B76"/>
    <w:rsid w:val="00A3692B"/>
    <w:rsid w:val="00A37677"/>
    <w:rsid w:val="00A3775B"/>
    <w:rsid w:val="00A40AED"/>
    <w:rsid w:val="00A4110C"/>
    <w:rsid w:val="00A42F52"/>
    <w:rsid w:val="00A435AA"/>
    <w:rsid w:val="00A435C0"/>
    <w:rsid w:val="00A46411"/>
    <w:rsid w:val="00A50C1B"/>
    <w:rsid w:val="00A53880"/>
    <w:rsid w:val="00A55B84"/>
    <w:rsid w:val="00A56690"/>
    <w:rsid w:val="00A569CE"/>
    <w:rsid w:val="00A60117"/>
    <w:rsid w:val="00A602D6"/>
    <w:rsid w:val="00A60B23"/>
    <w:rsid w:val="00A625BA"/>
    <w:rsid w:val="00A62DF2"/>
    <w:rsid w:val="00A64975"/>
    <w:rsid w:val="00A73997"/>
    <w:rsid w:val="00A75348"/>
    <w:rsid w:val="00A75550"/>
    <w:rsid w:val="00A7610E"/>
    <w:rsid w:val="00A77F8F"/>
    <w:rsid w:val="00A831C4"/>
    <w:rsid w:val="00A85E6C"/>
    <w:rsid w:val="00A85E88"/>
    <w:rsid w:val="00A87AC2"/>
    <w:rsid w:val="00A949F5"/>
    <w:rsid w:val="00A970CE"/>
    <w:rsid w:val="00A97D80"/>
    <w:rsid w:val="00AA1D69"/>
    <w:rsid w:val="00AA2ED7"/>
    <w:rsid w:val="00AA3F96"/>
    <w:rsid w:val="00AA796C"/>
    <w:rsid w:val="00AA7E13"/>
    <w:rsid w:val="00AB1D2C"/>
    <w:rsid w:val="00AB4F65"/>
    <w:rsid w:val="00AB67DE"/>
    <w:rsid w:val="00AB6DA5"/>
    <w:rsid w:val="00AB77C4"/>
    <w:rsid w:val="00AB7987"/>
    <w:rsid w:val="00AB7AB4"/>
    <w:rsid w:val="00AB7C01"/>
    <w:rsid w:val="00AC3F50"/>
    <w:rsid w:val="00AC5B1B"/>
    <w:rsid w:val="00AC6480"/>
    <w:rsid w:val="00AC6CC7"/>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4CD3"/>
    <w:rsid w:val="00AE54D6"/>
    <w:rsid w:val="00AE6635"/>
    <w:rsid w:val="00AF1EB6"/>
    <w:rsid w:val="00AF44BB"/>
    <w:rsid w:val="00AF4AE5"/>
    <w:rsid w:val="00AF5168"/>
    <w:rsid w:val="00AF543D"/>
    <w:rsid w:val="00AF6392"/>
    <w:rsid w:val="00AF6F6E"/>
    <w:rsid w:val="00B0320D"/>
    <w:rsid w:val="00B04BF9"/>
    <w:rsid w:val="00B10724"/>
    <w:rsid w:val="00B13100"/>
    <w:rsid w:val="00B156D6"/>
    <w:rsid w:val="00B16B77"/>
    <w:rsid w:val="00B16C61"/>
    <w:rsid w:val="00B1708D"/>
    <w:rsid w:val="00B20040"/>
    <w:rsid w:val="00B21387"/>
    <w:rsid w:val="00B24061"/>
    <w:rsid w:val="00B24A9A"/>
    <w:rsid w:val="00B27944"/>
    <w:rsid w:val="00B32E45"/>
    <w:rsid w:val="00B33D37"/>
    <w:rsid w:val="00B35874"/>
    <w:rsid w:val="00B44CB9"/>
    <w:rsid w:val="00B46A8D"/>
    <w:rsid w:val="00B47B65"/>
    <w:rsid w:val="00B52385"/>
    <w:rsid w:val="00B5247D"/>
    <w:rsid w:val="00B52903"/>
    <w:rsid w:val="00B552EB"/>
    <w:rsid w:val="00B5612A"/>
    <w:rsid w:val="00B57988"/>
    <w:rsid w:val="00B6139D"/>
    <w:rsid w:val="00B6266B"/>
    <w:rsid w:val="00B63DDB"/>
    <w:rsid w:val="00B64831"/>
    <w:rsid w:val="00B65AC1"/>
    <w:rsid w:val="00B66750"/>
    <w:rsid w:val="00B67DC8"/>
    <w:rsid w:val="00B70FE9"/>
    <w:rsid w:val="00B73AEA"/>
    <w:rsid w:val="00B73BC5"/>
    <w:rsid w:val="00B76783"/>
    <w:rsid w:val="00B76A8F"/>
    <w:rsid w:val="00B76AAB"/>
    <w:rsid w:val="00B81209"/>
    <w:rsid w:val="00B833BA"/>
    <w:rsid w:val="00B83AF5"/>
    <w:rsid w:val="00B86D7B"/>
    <w:rsid w:val="00B876CE"/>
    <w:rsid w:val="00B90F82"/>
    <w:rsid w:val="00B937E0"/>
    <w:rsid w:val="00B937E9"/>
    <w:rsid w:val="00B94E8F"/>
    <w:rsid w:val="00BA00A5"/>
    <w:rsid w:val="00BA129B"/>
    <w:rsid w:val="00BA36F4"/>
    <w:rsid w:val="00BA79C3"/>
    <w:rsid w:val="00BB00EA"/>
    <w:rsid w:val="00BB02AB"/>
    <w:rsid w:val="00BB2173"/>
    <w:rsid w:val="00BB2350"/>
    <w:rsid w:val="00BB2656"/>
    <w:rsid w:val="00BB3716"/>
    <w:rsid w:val="00BB41A5"/>
    <w:rsid w:val="00BC1F16"/>
    <w:rsid w:val="00BC2102"/>
    <w:rsid w:val="00BC235B"/>
    <w:rsid w:val="00BC32AF"/>
    <w:rsid w:val="00BC4622"/>
    <w:rsid w:val="00BC59D8"/>
    <w:rsid w:val="00BC6994"/>
    <w:rsid w:val="00BD2DBF"/>
    <w:rsid w:val="00BD30AC"/>
    <w:rsid w:val="00BD31C6"/>
    <w:rsid w:val="00BD4E1A"/>
    <w:rsid w:val="00BD5746"/>
    <w:rsid w:val="00BD68AD"/>
    <w:rsid w:val="00BD75A3"/>
    <w:rsid w:val="00BE08DF"/>
    <w:rsid w:val="00BE0DF0"/>
    <w:rsid w:val="00BE1E9D"/>
    <w:rsid w:val="00BE24B1"/>
    <w:rsid w:val="00BE71D8"/>
    <w:rsid w:val="00BE7B23"/>
    <w:rsid w:val="00BF1CB0"/>
    <w:rsid w:val="00BF6FE2"/>
    <w:rsid w:val="00BF7335"/>
    <w:rsid w:val="00C01F37"/>
    <w:rsid w:val="00C04A83"/>
    <w:rsid w:val="00C05334"/>
    <w:rsid w:val="00C05E50"/>
    <w:rsid w:val="00C07E24"/>
    <w:rsid w:val="00C152E5"/>
    <w:rsid w:val="00C210E7"/>
    <w:rsid w:val="00C21101"/>
    <w:rsid w:val="00C219A7"/>
    <w:rsid w:val="00C26416"/>
    <w:rsid w:val="00C31528"/>
    <w:rsid w:val="00C32D73"/>
    <w:rsid w:val="00C3593A"/>
    <w:rsid w:val="00C359DC"/>
    <w:rsid w:val="00C366C3"/>
    <w:rsid w:val="00C3752C"/>
    <w:rsid w:val="00C4141E"/>
    <w:rsid w:val="00C44107"/>
    <w:rsid w:val="00C46AD6"/>
    <w:rsid w:val="00C50243"/>
    <w:rsid w:val="00C5180F"/>
    <w:rsid w:val="00C52227"/>
    <w:rsid w:val="00C52825"/>
    <w:rsid w:val="00C532D4"/>
    <w:rsid w:val="00C535F8"/>
    <w:rsid w:val="00C544DF"/>
    <w:rsid w:val="00C5604B"/>
    <w:rsid w:val="00C5625D"/>
    <w:rsid w:val="00C56892"/>
    <w:rsid w:val="00C668D1"/>
    <w:rsid w:val="00C6724A"/>
    <w:rsid w:val="00C67360"/>
    <w:rsid w:val="00C67DCF"/>
    <w:rsid w:val="00C72875"/>
    <w:rsid w:val="00C74A08"/>
    <w:rsid w:val="00C756EA"/>
    <w:rsid w:val="00C75D98"/>
    <w:rsid w:val="00C779D9"/>
    <w:rsid w:val="00C855DA"/>
    <w:rsid w:val="00C87338"/>
    <w:rsid w:val="00C9031A"/>
    <w:rsid w:val="00C91870"/>
    <w:rsid w:val="00C92320"/>
    <w:rsid w:val="00C97955"/>
    <w:rsid w:val="00C97BE2"/>
    <w:rsid w:val="00CA19B9"/>
    <w:rsid w:val="00CA22ED"/>
    <w:rsid w:val="00CA63CC"/>
    <w:rsid w:val="00CA7E59"/>
    <w:rsid w:val="00CB3475"/>
    <w:rsid w:val="00CB3E08"/>
    <w:rsid w:val="00CB5252"/>
    <w:rsid w:val="00CB5917"/>
    <w:rsid w:val="00CB5FB7"/>
    <w:rsid w:val="00CB60F6"/>
    <w:rsid w:val="00CB6313"/>
    <w:rsid w:val="00CC1EF0"/>
    <w:rsid w:val="00CC2B32"/>
    <w:rsid w:val="00CC7A35"/>
    <w:rsid w:val="00CD1883"/>
    <w:rsid w:val="00CD372F"/>
    <w:rsid w:val="00CD4460"/>
    <w:rsid w:val="00CD4AF9"/>
    <w:rsid w:val="00CD4B91"/>
    <w:rsid w:val="00CD7739"/>
    <w:rsid w:val="00CE0212"/>
    <w:rsid w:val="00CE25C4"/>
    <w:rsid w:val="00CE2CD7"/>
    <w:rsid w:val="00CE43FD"/>
    <w:rsid w:val="00CE4637"/>
    <w:rsid w:val="00CE5F1E"/>
    <w:rsid w:val="00CE6C03"/>
    <w:rsid w:val="00CF0B35"/>
    <w:rsid w:val="00CF0C10"/>
    <w:rsid w:val="00CF1512"/>
    <w:rsid w:val="00CF412B"/>
    <w:rsid w:val="00CF750C"/>
    <w:rsid w:val="00CF7BF7"/>
    <w:rsid w:val="00CF7F0D"/>
    <w:rsid w:val="00D0158A"/>
    <w:rsid w:val="00D01AD8"/>
    <w:rsid w:val="00D029C5"/>
    <w:rsid w:val="00D0680D"/>
    <w:rsid w:val="00D10070"/>
    <w:rsid w:val="00D10E29"/>
    <w:rsid w:val="00D11582"/>
    <w:rsid w:val="00D142E4"/>
    <w:rsid w:val="00D1471B"/>
    <w:rsid w:val="00D15340"/>
    <w:rsid w:val="00D20F36"/>
    <w:rsid w:val="00D22FDF"/>
    <w:rsid w:val="00D23390"/>
    <w:rsid w:val="00D24E13"/>
    <w:rsid w:val="00D2638A"/>
    <w:rsid w:val="00D31832"/>
    <w:rsid w:val="00D31FF2"/>
    <w:rsid w:val="00D33347"/>
    <w:rsid w:val="00D3690C"/>
    <w:rsid w:val="00D40B62"/>
    <w:rsid w:val="00D415D9"/>
    <w:rsid w:val="00D425F2"/>
    <w:rsid w:val="00D46AD4"/>
    <w:rsid w:val="00D517C2"/>
    <w:rsid w:val="00D522EE"/>
    <w:rsid w:val="00D52DEA"/>
    <w:rsid w:val="00D535BE"/>
    <w:rsid w:val="00D5405B"/>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2C05"/>
    <w:rsid w:val="00D8476B"/>
    <w:rsid w:val="00D85DAF"/>
    <w:rsid w:val="00D86C7B"/>
    <w:rsid w:val="00D87441"/>
    <w:rsid w:val="00D877AC"/>
    <w:rsid w:val="00D91428"/>
    <w:rsid w:val="00D92CC6"/>
    <w:rsid w:val="00D944AF"/>
    <w:rsid w:val="00D94648"/>
    <w:rsid w:val="00D97661"/>
    <w:rsid w:val="00DA0DE6"/>
    <w:rsid w:val="00DA2B1D"/>
    <w:rsid w:val="00DA2FBF"/>
    <w:rsid w:val="00DA4CDB"/>
    <w:rsid w:val="00DA4DED"/>
    <w:rsid w:val="00DA7007"/>
    <w:rsid w:val="00DB1253"/>
    <w:rsid w:val="00DB6227"/>
    <w:rsid w:val="00DC030E"/>
    <w:rsid w:val="00DC39C5"/>
    <w:rsid w:val="00DC710C"/>
    <w:rsid w:val="00DD03BA"/>
    <w:rsid w:val="00DD2559"/>
    <w:rsid w:val="00DD26EA"/>
    <w:rsid w:val="00DD27E8"/>
    <w:rsid w:val="00DD400A"/>
    <w:rsid w:val="00DD42E6"/>
    <w:rsid w:val="00DE3BA3"/>
    <w:rsid w:val="00DE5E6C"/>
    <w:rsid w:val="00DE7AA2"/>
    <w:rsid w:val="00DF0D42"/>
    <w:rsid w:val="00DF1C72"/>
    <w:rsid w:val="00DF2406"/>
    <w:rsid w:val="00DF270A"/>
    <w:rsid w:val="00DF3A53"/>
    <w:rsid w:val="00DF55BA"/>
    <w:rsid w:val="00E016A5"/>
    <w:rsid w:val="00E06091"/>
    <w:rsid w:val="00E06F13"/>
    <w:rsid w:val="00E06F80"/>
    <w:rsid w:val="00E10930"/>
    <w:rsid w:val="00E11550"/>
    <w:rsid w:val="00E11EAB"/>
    <w:rsid w:val="00E136C0"/>
    <w:rsid w:val="00E15F9C"/>
    <w:rsid w:val="00E26878"/>
    <w:rsid w:val="00E30369"/>
    <w:rsid w:val="00E30FB0"/>
    <w:rsid w:val="00E315AE"/>
    <w:rsid w:val="00E32BA9"/>
    <w:rsid w:val="00E34768"/>
    <w:rsid w:val="00E35230"/>
    <w:rsid w:val="00E35544"/>
    <w:rsid w:val="00E36F87"/>
    <w:rsid w:val="00E37EAF"/>
    <w:rsid w:val="00E426B8"/>
    <w:rsid w:val="00E43A7C"/>
    <w:rsid w:val="00E4646F"/>
    <w:rsid w:val="00E46843"/>
    <w:rsid w:val="00E475C0"/>
    <w:rsid w:val="00E47620"/>
    <w:rsid w:val="00E50979"/>
    <w:rsid w:val="00E51A4C"/>
    <w:rsid w:val="00E52524"/>
    <w:rsid w:val="00E5273B"/>
    <w:rsid w:val="00E56CAD"/>
    <w:rsid w:val="00E62F6B"/>
    <w:rsid w:val="00E64E7E"/>
    <w:rsid w:val="00E65578"/>
    <w:rsid w:val="00E65611"/>
    <w:rsid w:val="00E6640C"/>
    <w:rsid w:val="00E66B4B"/>
    <w:rsid w:val="00E70296"/>
    <w:rsid w:val="00E71632"/>
    <w:rsid w:val="00E716A2"/>
    <w:rsid w:val="00E718A9"/>
    <w:rsid w:val="00E72286"/>
    <w:rsid w:val="00E739A8"/>
    <w:rsid w:val="00E73E7E"/>
    <w:rsid w:val="00E81DAB"/>
    <w:rsid w:val="00E83C6B"/>
    <w:rsid w:val="00E849F7"/>
    <w:rsid w:val="00E9018D"/>
    <w:rsid w:val="00E919B3"/>
    <w:rsid w:val="00E93573"/>
    <w:rsid w:val="00E9376C"/>
    <w:rsid w:val="00E94C22"/>
    <w:rsid w:val="00E95241"/>
    <w:rsid w:val="00E9542E"/>
    <w:rsid w:val="00E97F7E"/>
    <w:rsid w:val="00EA0F47"/>
    <w:rsid w:val="00EA2EEF"/>
    <w:rsid w:val="00EA3659"/>
    <w:rsid w:val="00EA3EA1"/>
    <w:rsid w:val="00EA51D3"/>
    <w:rsid w:val="00EA5433"/>
    <w:rsid w:val="00EA6AF9"/>
    <w:rsid w:val="00EB0154"/>
    <w:rsid w:val="00EB02A6"/>
    <w:rsid w:val="00EB1EEC"/>
    <w:rsid w:val="00EB29FF"/>
    <w:rsid w:val="00EB332B"/>
    <w:rsid w:val="00EB48B6"/>
    <w:rsid w:val="00EB5D29"/>
    <w:rsid w:val="00EC0628"/>
    <w:rsid w:val="00EC0B41"/>
    <w:rsid w:val="00EC0F9E"/>
    <w:rsid w:val="00EC18D0"/>
    <w:rsid w:val="00EC477F"/>
    <w:rsid w:val="00EC4EA7"/>
    <w:rsid w:val="00EC7A57"/>
    <w:rsid w:val="00ED064C"/>
    <w:rsid w:val="00ED2556"/>
    <w:rsid w:val="00ED6EB3"/>
    <w:rsid w:val="00EE0059"/>
    <w:rsid w:val="00EE2577"/>
    <w:rsid w:val="00EE342F"/>
    <w:rsid w:val="00EE35AC"/>
    <w:rsid w:val="00EE6164"/>
    <w:rsid w:val="00EE7079"/>
    <w:rsid w:val="00EF1543"/>
    <w:rsid w:val="00EF1757"/>
    <w:rsid w:val="00EF2F70"/>
    <w:rsid w:val="00EF4852"/>
    <w:rsid w:val="00EF5FA1"/>
    <w:rsid w:val="00F011DE"/>
    <w:rsid w:val="00F013FD"/>
    <w:rsid w:val="00F02D75"/>
    <w:rsid w:val="00F02FFD"/>
    <w:rsid w:val="00F0555E"/>
    <w:rsid w:val="00F06973"/>
    <w:rsid w:val="00F06FEA"/>
    <w:rsid w:val="00F1035C"/>
    <w:rsid w:val="00F11546"/>
    <w:rsid w:val="00F134E3"/>
    <w:rsid w:val="00F13CCB"/>
    <w:rsid w:val="00F20EE9"/>
    <w:rsid w:val="00F21415"/>
    <w:rsid w:val="00F2398A"/>
    <w:rsid w:val="00F24332"/>
    <w:rsid w:val="00F3069C"/>
    <w:rsid w:val="00F32F68"/>
    <w:rsid w:val="00F33C53"/>
    <w:rsid w:val="00F377C6"/>
    <w:rsid w:val="00F40CCD"/>
    <w:rsid w:val="00F468EB"/>
    <w:rsid w:val="00F47251"/>
    <w:rsid w:val="00F50713"/>
    <w:rsid w:val="00F60397"/>
    <w:rsid w:val="00F62647"/>
    <w:rsid w:val="00F64B4A"/>
    <w:rsid w:val="00F65609"/>
    <w:rsid w:val="00F65A9F"/>
    <w:rsid w:val="00F66644"/>
    <w:rsid w:val="00F6681B"/>
    <w:rsid w:val="00F70C81"/>
    <w:rsid w:val="00F7194A"/>
    <w:rsid w:val="00F72C93"/>
    <w:rsid w:val="00F73244"/>
    <w:rsid w:val="00F74EC2"/>
    <w:rsid w:val="00F769AB"/>
    <w:rsid w:val="00F7799C"/>
    <w:rsid w:val="00F80F2C"/>
    <w:rsid w:val="00F813C6"/>
    <w:rsid w:val="00F83505"/>
    <w:rsid w:val="00F85F4C"/>
    <w:rsid w:val="00F876A5"/>
    <w:rsid w:val="00F90659"/>
    <w:rsid w:val="00F9689C"/>
    <w:rsid w:val="00F9764A"/>
    <w:rsid w:val="00FA0B93"/>
    <w:rsid w:val="00FA158F"/>
    <w:rsid w:val="00FA1E04"/>
    <w:rsid w:val="00FA3A82"/>
    <w:rsid w:val="00FB4923"/>
    <w:rsid w:val="00FB4C69"/>
    <w:rsid w:val="00FB7DB0"/>
    <w:rsid w:val="00FC4E6A"/>
    <w:rsid w:val="00FC5AE2"/>
    <w:rsid w:val="00FC725C"/>
    <w:rsid w:val="00FC744E"/>
    <w:rsid w:val="00FC7C47"/>
    <w:rsid w:val="00FD1C11"/>
    <w:rsid w:val="00FD1D43"/>
    <w:rsid w:val="00FD2681"/>
    <w:rsid w:val="00FD2990"/>
    <w:rsid w:val="00FD5D92"/>
    <w:rsid w:val="00FD62F9"/>
    <w:rsid w:val="00FD71A6"/>
    <w:rsid w:val="00FE31E3"/>
    <w:rsid w:val="00FE3B90"/>
    <w:rsid w:val="00FE59F9"/>
    <w:rsid w:val="00FE6BE5"/>
    <w:rsid w:val="00FF1806"/>
    <w:rsid w:val="00FF28C9"/>
    <w:rsid w:val="00FF338D"/>
    <w:rsid w:val="00FF422D"/>
    <w:rsid w:val="00FF4E2D"/>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77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6F87"/>
    <w:pPr>
      <w:widowControl w:val="0"/>
    </w:pPr>
    <w:rPr>
      <w:snapToGrid w:val="0"/>
      <w:kern w:val="28"/>
      <w:sz w:val="22"/>
    </w:rPr>
  </w:style>
  <w:style w:type="paragraph" w:styleId="Heading1">
    <w:name w:val="heading 1"/>
    <w:basedOn w:val="Normal"/>
    <w:next w:val="ParaNum"/>
    <w:link w:val="Heading1Char"/>
    <w:qFormat/>
    <w:rsid w:val="00E36F87"/>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36F87"/>
    <w:pPr>
      <w:keepNext/>
      <w:numPr>
        <w:ilvl w:val="1"/>
        <w:numId w:val="6"/>
      </w:numPr>
      <w:spacing w:after="120"/>
      <w:outlineLvl w:val="1"/>
    </w:pPr>
    <w:rPr>
      <w:b/>
    </w:rPr>
  </w:style>
  <w:style w:type="paragraph" w:styleId="Heading3">
    <w:name w:val="heading 3"/>
    <w:basedOn w:val="Normal"/>
    <w:next w:val="ParaNum"/>
    <w:link w:val="Heading3Char"/>
    <w:qFormat/>
    <w:rsid w:val="00E36F87"/>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E36F87"/>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E36F87"/>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E36F87"/>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E36F87"/>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E36F87"/>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36F87"/>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6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6F87"/>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snapToGrid/>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E36F87"/>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E36F87"/>
    <w:rPr>
      <w:rFonts w:ascii="Times New Roman" w:hAnsi="Times New Roman"/>
      <w:dstrike w:val="0"/>
      <w:color w:val="auto"/>
      <w:sz w:val="20"/>
      <w:vertAlign w:val="superscript"/>
    </w:rPr>
  </w:style>
  <w:style w:type="paragraph" w:styleId="Header">
    <w:name w:val="header"/>
    <w:basedOn w:val="Normal"/>
    <w:link w:val="HeaderChar"/>
    <w:autoRedefine/>
    <w:rsid w:val="00E36F87"/>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E36F87"/>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E36F87"/>
  </w:style>
  <w:style w:type="paragraph" w:customStyle="1" w:styleId="Paranum0">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
    <w:name w:val="ParaNum"/>
    <w:basedOn w:val="Normal"/>
    <w:link w:val="ParaNumChar"/>
    <w:rsid w:val="00E36F87"/>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E36F87"/>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E36F87"/>
    <w:pPr>
      <w:jc w:val="center"/>
    </w:pPr>
    <w:rPr>
      <w:rFonts w:ascii="Times New Roman Bold" w:hAnsi="Times New Roman Bold"/>
      <w:b/>
      <w:bCs/>
      <w:caps/>
      <w:szCs w:val="22"/>
    </w:rPr>
  </w:style>
  <w:style w:type="paragraph" w:styleId="TOAHeading">
    <w:name w:val="toa heading"/>
    <w:basedOn w:val="Normal"/>
    <w:next w:val="Normal"/>
    <w:semiHidden/>
    <w:rsid w:val="00E36F87"/>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napToGrid/>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E36F87"/>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E36F87"/>
    <w:rPr>
      <w:vertAlign w:val="superscript"/>
    </w:rPr>
  </w:style>
  <w:style w:type="paragraph" w:styleId="TOC1">
    <w:name w:val="toc 1"/>
    <w:basedOn w:val="Normal"/>
    <w:next w:val="Normal"/>
    <w:semiHidden/>
    <w:locked/>
    <w:rsid w:val="00E36F87"/>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E36F87"/>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E36F8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E36F8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E36F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E36F87"/>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E36F87"/>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E36F87"/>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E36F87"/>
    <w:pPr>
      <w:tabs>
        <w:tab w:val="left" w:pos="3240"/>
        <w:tab w:val="right" w:leader="dot" w:pos="9360"/>
      </w:tabs>
      <w:suppressAutoHyphens/>
      <w:ind w:left="3240" w:hanging="360"/>
    </w:pPr>
    <w:rPr>
      <w:noProof/>
    </w:rPr>
  </w:style>
  <w:style w:type="character" w:customStyle="1" w:styleId="EquationCaption">
    <w:name w:val="_Equation Caption"/>
    <w:rsid w:val="00E36F87"/>
  </w:style>
  <w:style w:type="paragraph" w:styleId="BlockText">
    <w:name w:val="Block Text"/>
    <w:basedOn w:val="Normal"/>
    <w:locked/>
    <w:rsid w:val="00E36F87"/>
    <w:pPr>
      <w:spacing w:after="240"/>
      <w:ind w:left="1440" w:right="1440"/>
    </w:pPr>
  </w:style>
  <w:style w:type="paragraph" w:customStyle="1" w:styleId="Paratitle">
    <w:name w:val="Para title"/>
    <w:basedOn w:val="Normal"/>
    <w:rsid w:val="00E36F87"/>
    <w:pPr>
      <w:tabs>
        <w:tab w:val="center" w:pos="9270"/>
      </w:tabs>
      <w:spacing w:after="240"/>
    </w:pPr>
    <w:rPr>
      <w:spacing w:val="-2"/>
    </w:rPr>
  </w:style>
  <w:style w:type="paragraph" w:customStyle="1" w:styleId="Bullet">
    <w:name w:val="Bullet"/>
    <w:basedOn w:val="Normal"/>
    <w:rsid w:val="00E36F87"/>
    <w:pPr>
      <w:tabs>
        <w:tab w:val="left" w:pos="2160"/>
      </w:tabs>
      <w:spacing w:after="220"/>
      <w:ind w:left="2160" w:hanging="720"/>
    </w:pPr>
  </w:style>
  <w:style w:type="paragraph" w:customStyle="1" w:styleId="TableFormat">
    <w:name w:val="TableFormat"/>
    <w:basedOn w:val="Bullet"/>
    <w:rsid w:val="00E36F87"/>
    <w:pPr>
      <w:tabs>
        <w:tab w:val="clear" w:pos="2160"/>
        <w:tab w:val="left" w:pos="5040"/>
      </w:tabs>
      <w:ind w:left="5040" w:hanging="3600"/>
    </w:pPr>
  </w:style>
  <w:style w:type="paragraph" w:customStyle="1" w:styleId="TOCTitle">
    <w:name w:val="TOC Title"/>
    <w:basedOn w:val="Normal"/>
    <w:rsid w:val="00E36F87"/>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6F87"/>
    <w:pPr>
      <w:widowControl w:val="0"/>
    </w:pPr>
    <w:rPr>
      <w:snapToGrid w:val="0"/>
      <w:kern w:val="28"/>
      <w:sz w:val="22"/>
    </w:rPr>
  </w:style>
  <w:style w:type="paragraph" w:styleId="Heading1">
    <w:name w:val="heading 1"/>
    <w:basedOn w:val="Normal"/>
    <w:next w:val="ParaNum"/>
    <w:link w:val="Heading1Char"/>
    <w:qFormat/>
    <w:rsid w:val="00E36F87"/>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36F87"/>
    <w:pPr>
      <w:keepNext/>
      <w:numPr>
        <w:ilvl w:val="1"/>
        <w:numId w:val="6"/>
      </w:numPr>
      <w:spacing w:after="120"/>
      <w:outlineLvl w:val="1"/>
    </w:pPr>
    <w:rPr>
      <w:b/>
    </w:rPr>
  </w:style>
  <w:style w:type="paragraph" w:styleId="Heading3">
    <w:name w:val="heading 3"/>
    <w:basedOn w:val="Normal"/>
    <w:next w:val="ParaNum"/>
    <w:link w:val="Heading3Char"/>
    <w:qFormat/>
    <w:rsid w:val="00E36F87"/>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E36F87"/>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E36F87"/>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E36F87"/>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E36F87"/>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E36F87"/>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36F87"/>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6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6F87"/>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snapToGrid/>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E36F87"/>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E36F87"/>
    <w:rPr>
      <w:rFonts w:ascii="Times New Roman" w:hAnsi="Times New Roman"/>
      <w:dstrike w:val="0"/>
      <w:color w:val="auto"/>
      <w:sz w:val="20"/>
      <w:vertAlign w:val="superscript"/>
    </w:rPr>
  </w:style>
  <w:style w:type="paragraph" w:styleId="Header">
    <w:name w:val="header"/>
    <w:basedOn w:val="Normal"/>
    <w:link w:val="HeaderChar"/>
    <w:autoRedefine/>
    <w:rsid w:val="00E36F87"/>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E36F87"/>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E36F87"/>
  </w:style>
  <w:style w:type="paragraph" w:customStyle="1" w:styleId="Paranum0">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
    <w:name w:val="ParaNum"/>
    <w:basedOn w:val="Normal"/>
    <w:link w:val="ParaNumChar"/>
    <w:rsid w:val="00E36F87"/>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E36F87"/>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E36F87"/>
    <w:pPr>
      <w:jc w:val="center"/>
    </w:pPr>
    <w:rPr>
      <w:rFonts w:ascii="Times New Roman Bold" w:hAnsi="Times New Roman Bold"/>
      <w:b/>
      <w:bCs/>
      <w:caps/>
      <w:szCs w:val="22"/>
    </w:rPr>
  </w:style>
  <w:style w:type="paragraph" w:styleId="TOAHeading">
    <w:name w:val="toa heading"/>
    <w:basedOn w:val="Normal"/>
    <w:next w:val="Normal"/>
    <w:semiHidden/>
    <w:rsid w:val="00E36F87"/>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napToGrid/>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E36F87"/>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E36F87"/>
    <w:rPr>
      <w:vertAlign w:val="superscript"/>
    </w:rPr>
  </w:style>
  <w:style w:type="paragraph" w:styleId="TOC1">
    <w:name w:val="toc 1"/>
    <w:basedOn w:val="Normal"/>
    <w:next w:val="Normal"/>
    <w:semiHidden/>
    <w:locked/>
    <w:rsid w:val="00E36F87"/>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E36F87"/>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E36F8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E36F8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E36F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E36F87"/>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E36F87"/>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E36F87"/>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E36F87"/>
    <w:pPr>
      <w:tabs>
        <w:tab w:val="left" w:pos="3240"/>
        <w:tab w:val="right" w:leader="dot" w:pos="9360"/>
      </w:tabs>
      <w:suppressAutoHyphens/>
      <w:ind w:left="3240" w:hanging="360"/>
    </w:pPr>
    <w:rPr>
      <w:noProof/>
    </w:rPr>
  </w:style>
  <w:style w:type="character" w:customStyle="1" w:styleId="EquationCaption">
    <w:name w:val="_Equation Caption"/>
    <w:rsid w:val="00E36F87"/>
  </w:style>
  <w:style w:type="paragraph" w:styleId="BlockText">
    <w:name w:val="Block Text"/>
    <w:basedOn w:val="Normal"/>
    <w:locked/>
    <w:rsid w:val="00E36F87"/>
    <w:pPr>
      <w:spacing w:after="240"/>
      <w:ind w:left="1440" w:right="1440"/>
    </w:pPr>
  </w:style>
  <w:style w:type="paragraph" w:customStyle="1" w:styleId="Paratitle">
    <w:name w:val="Para title"/>
    <w:basedOn w:val="Normal"/>
    <w:rsid w:val="00E36F87"/>
    <w:pPr>
      <w:tabs>
        <w:tab w:val="center" w:pos="9270"/>
      </w:tabs>
      <w:spacing w:after="240"/>
    </w:pPr>
    <w:rPr>
      <w:spacing w:val="-2"/>
    </w:rPr>
  </w:style>
  <w:style w:type="paragraph" w:customStyle="1" w:styleId="Bullet">
    <w:name w:val="Bullet"/>
    <w:basedOn w:val="Normal"/>
    <w:rsid w:val="00E36F87"/>
    <w:pPr>
      <w:tabs>
        <w:tab w:val="left" w:pos="2160"/>
      </w:tabs>
      <w:spacing w:after="220"/>
      <w:ind w:left="2160" w:hanging="720"/>
    </w:pPr>
  </w:style>
  <w:style w:type="paragraph" w:customStyle="1" w:styleId="TableFormat">
    <w:name w:val="TableFormat"/>
    <w:basedOn w:val="Bullet"/>
    <w:rsid w:val="00E36F87"/>
    <w:pPr>
      <w:tabs>
        <w:tab w:val="clear" w:pos="2160"/>
        <w:tab w:val="left" w:pos="5040"/>
      </w:tabs>
      <w:ind w:left="5040" w:hanging="3600"/>
    </w:pPr>
  </w:style>
  <w:style w:type="paragraph" w:customStyle="1" w:styleId="TOCTitle">
    <w:name w:val="TOC Title"/>
    <w:basedOn w:val="Normal"/>
    <w:rsid w:val="00E36F87"/>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5845">
      <w:bodyDiv w:val="1"/>
      <w:marLeft w:val="0"/>
      <w:marRight w:val="0"/>
      <w:marTop w:val="0"/>
      <w:marBottom w:val="0"/>
      <w:divBdr>
        <w:top w:val="none" w:sz="0" w:space="0" w:color="auto"/>
        <w:left w:val="none" w:sz="0" w:space="0" w:color="auto"/>
        <w:bottom w:val="none" w:sz="0" w:space="0" w:color="auto"/>
        <w:right w:val="none" w:sz="0" w:space="0" w:color="auto"/>
      </w:divBdr>
    </w:div>
    <w:div w:id="68312758">
      <w:bodyDiv w:val="1"/>
      <w:marLeft w:val="0"/>
      <w:marRight w:val="0"/>
      <w:marTop w:val="0"/>
      <w:marBottom w:val="0"/>
      <w:divBdr>
        <w:top w:val="none" w:sz="0" w:space="0" w:color="auto"/>
        <w:left w:val="none" w:sz="0" w:space="0" w:color="auto"/>
        <w:bottom w:val="none" w:sz="0" w:space="0" w:color="auto"/>
        <w:right w:val="none" w:sz="0" w:space="0" w:color="auto"/>
      </w:divBdr>
    </w:div>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309163163">
      <w:bodyDiv w:val="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906</Words>
  <Characters>4875</Characters>
  <Application>Microsoft Office Word</Application>
  <DocSecurity>0</DocSecurity>
  <Lines>109</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5819</CharactersWithSpaces>
  <SharedDoc>false</SharedDoc>
  <HyperlinkBase> </HyperlinkBase>
  <HLinks>
    <vt:vector size="6" baseType="variant">
      <vt:variant>
        <vt:i4>3932216</vt:i4>
      </vt:variant>
      <vt:variant>
        <vt:i4>0</vt:i4>
      </vt:variant>
      <vt:variant>
        <vt:i4>0</vt:i4>
      </vt:variant>
      <vt:variant>
        <vt:i4>5</vt:i4>
      </vt:variant>
      <vt:variant>
        <vt:lpwstr>http://www.fcc.gov/fees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2016-07-01T15:14:00Z</dcterms:created>
  <dcterms:modified xsi:type="dcterms:W3CDTF">2016-07-01T15:14:00Z</dcterms:modified>
  <cp:category> </cp:category>
  <cp:contentStatus> </cp:contentStatus>
</cp:coreProperties>
</file>