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AE64E2" w:rsidRPr="00AE64E2" w:rsidRDefault="00AE64E2" w:rsidP="00AE64E2">
      <w:pPr>
        <w:widowControl/>
        <w:jc w:val="right"/>
        <w:rPr>
          <w:b/>
          <w:snapToGrid/>
          <w:kern w:val="0"/>
          <w:szCs w:val="22"/>
        </w:rPr>
      </w:pPr>
      <w:r w:rsidRPr="00AE64E2">
        <w:rPr>
          <w:b/>
          <w:snapToGrid/>
          <w:kern w:val="0"/>
          <w:szCs w:val="22"/>
        </w:rPr>
        <w:t>DA 16-</w:t>
      </w:r>
      <w:r w:rsidR="004D2F7E">
        <w:rPr>
          <w:b/>
          <w:snapToGrid/>
          <w:kern w:val="0"/>
          <w:szCs w:val="22"/>
        </w:rPr>
        <w:t>493</w:t>
      </w:r>
    </w:p>
    <w:p w:rsidR="00AE64E2" w:rsidRPr="00AE64E2" w:rsidRDefault="00AE64E2" w:rsidP="00AE64E2">
      <w:pPr>
        <w:widowControl/>
        <w:spacing w:before="60"/>
        <w:jc w:val="right"/>
        <w:rPr>
          <w:b/>
          <w:snapToGrid/>
          <w:kern w:val="0"/>
          <w:szCs w:val="22"/>
        </w:rPr>
      </w:pPr>
      <w:r w:rsidRPr="00AE64E2">
        <w:rPr>
          <w:b/>
          <w:snapToGrid/>
          <w:kern w:val="0"/>
          <w:szCs w:val="22"/>
        </w:rPr>
        <w:t>May 4, 2016</w:t>
      </w:r>
    </w:p>
    <w:p w:rsidR="00AE64E2" w:rsidRPr="00AE64E2" w:rsidRDefault="00AE64E2" w:rsidP="00AE64E2">
      <w:pPr>
        <w:widowControl/>
        <w:tabs>
          <w:tab w:val="left" w:pos="5900"/>
        </w:tabs>
        <w:rPr>
          <w:snapToGrid/>
          <w:kern w:val="0"/>
          <w:szCs w:val="22"/>
        </w:rPr>
      </w:pPr>
      <w:r w:rsidRPr="00AE64E2">
        <w:rPr>
          <w:snapToGrid/>
          <w:kern w:val="0"/>
          <w:szCs w:val="22"/>
        </w:rPr>
        <w:tab/>
      </w:r>
    </w:p>
    <w:p w:rsidR="00AE64E2" w:rsidRPr="00AE64E2" w:rsidRDefault="00AE64E2" w:rsidP="00AE64E2">
      <w:pPr>
        <w:widowControl/>
        <w:jc w:val="center"/>
        <w:rPr>
          <w:b/>
          <w:bCs/>
          <w:snapToGrid/>
          <w:kern w:val="0"/>
        </w:rPr>
      </w:pPr>
    </w:p>
    <w:p w:rsidR="00AE64E2" w:rsidRPr="00AE64E2" w:rsidRDefault="00AE64E2" w:rsidP="00AE64E2">
      <w:pPr>
        <w:widowControl/>
        <w:jc w:val="center"/>
        <w:rPr>
          <w:b/>
          <w:bCs/>
          <w:snapToGrid/>
          <w:color w:val="231F20"/>
          <w:kern w:val="0"/>
        </w:rPr>
      </w:pPr>
      <w:r w:rsidRPr="00AE64E2">
        <w:rPr>
          <w:b/>
          <w:bCs/>
          <w:snapToGrid/>
          <w:kern w:val="0"/>
        </w:rPr>
        <w:t>DOMESTIC SECTION 214 APPLICATION FILED FOR THE TRANSFER OF CONTROL OF MOUNDRIDGE TELEPHONE COMPANY AND MOUNDRIDGE TELECOM, INC.</w:t>
      </w:r>
    </w:p>
    <w:p w:rsidR="00AE64E2" w:rsidRPr="00AE64E2" w:rsidRDefault="00AE64E2" w:rsidP="00AE64E2">
      <w:pPr>
        <w:widowControl/>
        <w:jc w:val="center"/>
        <w:rPr>
          <w:b/>
          <w:snapToGrid/>
          <w:kern w:val="0"/>
          <w:szCs w:val="22"/>
        </w:rPr>
      </w:pPr>
    </w:p>
    <w:p w:rsidR="00AE64E2" w:rsidRPr="00AE64E2" w:rsidRDefault="00AE64E2" w:rsidP="00AE64E2">
      <w:pPr>
        <w:widowControl/>
        <w:spacing w:after="240"/>
        <w:jc w:val="center"/>
        <w:rPr>
          <w:b/>
          <w:snapToGrid/>
          <w:kern w:val="0"/>
          <w:szCs w:val="22"/>
        </w:rPr>
      </w:pPr>
      <w:r w:rsidRPr="00AE64E2">
        <w:rPr>
          <w:b/>
          <w:snapToGrid/>
          <w:kern w:val="0"/>
          <w:szCs w:val="22"/>
        </w:rPr>
        <w:t>STREAMLINED PLEADING CYCLE ESTABLISHED</w:t>
      </w:r>
    </w:p>
    <w:p w:rsidR="00AE64E2" w:rsidRPr="00AE64E2" w:rsidRDefault="00AE64E2" w:rsidP="00AE64E2">
      <w:pPr>
        <w:widowControl/>
        <w:jc w:val="center"/>
        <w:rPr>
          <w:b/>
          <w:snapToGrid/>
          <w:kern w:val="0"/>
          <w:szCs w:val="22"/>
        </w:rPr>
      </w:pPr>
      <w:r w:rsidRPr="00AE64E2">
        <w:rPr>
          <w:b/>
          <w:snapToGrid/>
          <w:kern w:val="0"/>
          <w:szCs w:val="22"/>
        </w:rPr>
        <w:t>WC Docket No. 16-125</w:t>
      </w:r>
    </w:p>
    <w:p w:rsidR="00AE64E2" w:rsidRPr="00AE64E2" w:rsidRDefault="00AE64E2" w:rsidP="00AE64E2">
      <w:pPr>
        <w:widowControl/>
        <w:jc w:val="center"/>
        <w:rPr>
          <w:snapToGrid/>
          <w:kern w:val="0"/>
          <w:szCs w:val="22"/>
        </w:rPr>
      </w:pPr>
    </w:p>
    <w:p w:rsidR="00AE64E2" w:rsidRPr="00AE64E2" w:rsidRDefault="00AE64E2" w:rsidP="00AE64E2">
      <w:pPr>
        <w:widowControl/>
        <w:rPr>
          <w:b/>
          <w:snapToGrid/>
          <w:kern w:val="0"/>
          <w:szCs w:val="22"/>
        </w:rPr>
      </w:pPr>
      <w:r w:rsidRPr="00AE64E2">
        <w:rPr>
          <w:b/>
          <w:snapToGrid/>
          <w:kern w:val="0"/>
          <w:szCs w:val="22"/>
        </w:rPr>
        <w:t>Comments Due: May 18, 2016</w:t>
      </w:r>
    </w:p>
    <w:p w:rsidR="00AE64E2" w:rsidRPr="00AE64E2" w:rsidRDefault="00AE64E2" w:rsidP="00AE64E2">
      <w:pPr>
        <w:widowControl/>
        <w:rPr>
          <w:b/>
          <w:snapToGrid/>
          <w:kern w:val="0"/>
          <w:szCs w:val="22"/>
        </w:rPr>
      </w:pPr>
      <w:r w:rsidRPr="00AE64E2">
        <w:rPr>
          <w:b/>
          <w:snapToGrid/>
          <w:kern w:val="0"/>
          <w:szCs w:val="22"/>
        </w:rPr>
        <w:t>Reply Comments Due: May 25, 2016</w:t>
      </w:r>
    </w:p>
    <w:p w:rsidR="00AE64E2" w:rsidRPr="00AE64E2" w:rsidRDefault="00AE64E2" w:rsidP="00AE64E2">
      <w:pPr>
        <w:widowControl/>
        <w:rPr>
          <w:b/>
          <w:snapToGrid/>
          <w:kern w:val="0"/>
          <w:szCs w:val="22"/>
        </w:rPr>
      </w:pPr>
    </w:p>
    <w:p w:rsidR="00AE64E2" w:rsidRPr="00AE64E2" w:rsidRDefault="00AE64E2" w:rsidP="00AE64E2">
      <w:pPr>
        <w:widowControl/>
        <w:autoSpaceDE w:val="0"/>
        <w:autoSpaceDN w:val="0"/>
        <w:adjustRightInd w:val="0"/>
        <w:ind w:firstLine="720"/>
        <w:rPr>
          <w:snapToGrid/>
          <w:color w:val="000000"/>
          <w:kern w:val="0"/>
          <w:szCs w:val="22"/>
        </w:rPr>
      </w:pPr>
      <w:r w:rsidRPr="00AE64E2">
        <w:rPr>
          <w:snapToGrid/>
          <w:color w:val="000000"/>
          <w:kern w:val="0"/>
          <w:szCs w:val="22"/>
        </w:rPr>
        <w:t>The Carl C. Krehbiel Revocable Trust, dated December 2, 1992 (Krehbiel Trust)</w:t>
      </w:r>
      <w:r w:rsidRPr="00AE64E2">
        <w:rPr>
          <w:snapToGrid/>
          <w:color w:val="000000"/>
          <w:kern w:val="0"/>
          <w:szCs w:val="22"/>
          <w:vertAlign w:val="superscript"/>
        </w:rPr>
        <w:footnoteReference w:id="2"/>
      </w:r>
      <w:r w:rsidRPr="00AE64E2">
        <w:rPr>
          <w:snapToGrid/>
          <w:color w:val="000000"/>
          <w:kern w:val="0"/>
          <w:szCs w:val="22"/>
        </w:rPr>
        <w:t xml:space="preserve"> and Harry M. Weelborg, J. Sommer Smith, and Troy Smith (together, Buyers) filed an application pursuant to section 214 of the Communications Act of 1934, as amended, and section 63.03 of the Commission’s rules, requesting approval to transfer control of Emmental, Inc. (Emmental), a Kansas holding company, which wholly owns Moundridge Telephone Company (Moundridge) and Moundridge's wholly owned subsidiary Moundridge Telecom, Inc. (MTI), from the Krehbiel Trust to the Buyers.</w:t>
      </w:r>
      <w:r w:rsidRPr="00AE64E2">
        <w:rPr>
          <w:snapToGrid/>
          <w:color w:val="000000"/>
          <w:kern w:val="0"/>
          <w:szCs w:val="22"/>
          <w:vertAlign w:val="superscript"/>
        </w:rPr>
        <w:footnoteReference w:id="3"/>
      </w:r>
      <w:r w:rsidRPr="00AE64E2">
        <w:rPr>
          <w:snapToGrid/>
          <w:kern w:val="0"/>
          <w:szCs w:val="22"/>
        </w:rPr>
        <w:t xml:space="preserve"> </w:t>
      </w:r>
    </w:p>
    <w:p w:rsidR="00AE64E2" w:rsidRPr="00AE64E2" w:rsidRDefault="00AE64E2" w:rsidP="00AE64E2">
      <w:pPr>
        <w:widowControl/>
        <w:autoSpaceDE w:val="0"/>
        <w:autoSpaceDN w:val="0"/>
        <w:adjustRightInd w:val="0"/>
        <w:rPr>
          <w:snapToGrid/>
          <w:color w:val="000000"/>
          <w:kern w:val="0"/>
          <w:szCs w:val="22"/>
        </w:rPr>
      </w:pPr>
    </w:p>
    <w:p w:rsidR="00AE64E2" w:rsidRPr="00AE64E2" w:rsidRDefault="00AE64E2" w:rsidP="00AE64E2">
      <w:pPr>
        <w:widowControl/>
        <w:autoSpaceDE w:val="0"/>
        <w:autoSpaceDN w:val="0"/>
        <w:adjustRightInd w:val="0"/>
        <w:ind w:firstLine="720"/>
        <w:rPr>
          <w:snapToGrid/>
          <w:color w:val="000000"/>
          <w:kern w:val="0"/>
          <w:szCs w:val="22"/>
        </w:rPr>
      </w:pPr>
      <w:r w:rsidRPr="00AE64E2">
        <w:rPr>
          <w:snapToGrid/>
          <w:color w:val="000000"/>
          <w:kern w:val="0"/>
          <w:szCs w:val="22"/>
        </w:rPr>
        <w:t xml:space="preserve">Moundridge, a Kansas corporation, is a rural incumbent local exchange carrier (LEC), providing telecommunications services in portions of McPherson, Harvey and Marion Counties in central Kansas.  Moundridge wholly owns MTI, a Kansas corporation, which is a long distance toll service reseller providing telecommunications services in Moundridge’s local exchange service area.  Moundridge is wholly owned by Emmental, a Kansas holding company, which does not directly provide domestic telecommunications services.  </w:t>
      </w:r>
      <w:r w:rsidR="00355704">
        <w:rPr>
          <w:snapToGrid/>
          <w:color w:val="000000"/>
          <w:kern w:val="0"/>
          <w:szCs w:val="22"/>
        </w:rPr>
        <w:t>Emmental is wholly owned by the</w:t>
      </w:r>
      <w:r w:rsidRPr="00AE64E2">
        <w:rPr>
          <w:snapToGrid/>
          <w:color w:val="000000"/>
          <w:kern w:val="0"/>
          <w:szCs w:val="22"/>
        </w:rPr>
        <w:t xml:space="preserve"> Krehbiel Trust.  </w:t>
      </w:r>
    </w:p>
    <w:p w:rsidR="00AE64E2" w:rsidRPr="00AE64E2" w:rsidRDefault="00AE64E2" w:rsidP="00AE64E2">
      <w:pPr>
        <w:widowControl/>
        <w:autoSpaceDE w:val="0"/>
        <w:autoSpaceDN w:val="0"/>
        <w:adjustRightInd w:val="0"/>
        <w:ind w:firstLine="720"/>
        <w:rPr>
          <w:snapToGrid/>
          <w:color w:val="000000"/>
          <w:kern w:val="0"/>
          <w:szCs w:val="22"/>
        </w:rPr>
      </w:pPr>
    </w:p>
    <w:p w:rsidR="00AE64E2" w:rsidRPr="00AE64E2" w:rsidRDefault="00AE64E2" w:rsidP="00AE64E2">
      <w:pPr>
        <w:widowControl/>
        <w:autoSpaceDE w:val="0"/>
        <w:autoSpaceDN w:val="0"/>
        <w:adjustRightInd w:val="0"/>
        <w:ind w:firstLine="720"/>
        <w:rPr>
          <w:snapToGrid/>
          <w:color w:val="000000"/>
          <w:kern w:val="0"/>
          <w:szCs w:val="22"/>
        </w:rPr>
      </w:pPr>
      <w:r w:rsidRPr="00AE64E2">
        <w:rPr>
          <w:snapToGrid/>
          <w:color w:val="000000"/>
          <w:kern w:val="0"/>
          <w:szCs w:val="22"/>
        </w:rPr>
        <w:t xml:space="preserve">Harry M. Weelborg is presently the Vice President and General Manager of Emmental, Moundridge, and MTI.  J. Sommer Smith and Troy Smith are Mr. Weelborg's daughter and son-in-law.  Mr. Weelborg, J. Smith, and Troy Smith are all U.S. citizens and do not have any other ownership interests in any other telecommunications providers. </w:t>
      </w:r>
    </w:p>
    <w:p w:rsidR="00AE64E2" w:rsidRPr="00AE64E2" w:rsidRDefault="00AE64E2" w:rsidP="00AE64E2">
      <w:pPr>
        <w:widowControl/>
        <w:autoSpaceDE w:val="0"/>
        <w:autoSpaceDN w:val="0"/>
        <w:adjustRightInd w:val="0"/>
        <w:rPr>
          <w:snapToGrid/>
          <w:color w:val="555556"/>
          <w:kern w:val="0"/>
          <w:szCs w:val="22"/>
        </w:rPr>
      </w:pPr>
    </w:p>
    <w:p w:rsidR="00AE64E2" w:rsidRPr="00AE64E2" w:rsidRDefault="00AE64E2" w:rsidP="00AE64E2">
      <w:pPr>
        <w:widowControl/>
        <w:autoSpaceDE w:val="0"/>
        <w:autoSpaceDN w:val="0"/>
        <w:adjustRightInd w:val="0"/>
        <w:ind w:firstLine="720"/>
        <w:rPr>
          <w:snapToGrid/>
          <w:color w:val="000000"/>
          <w:kern w:val="0"/>
          <w:szCs w:val="22"/>
        </w:rPr>
      </w:pPr>
      <w:r w:rsidRPr="00AE64E2">
        <w:rPr>
          <w:snapToGrid/>
          <w:color w:val="000000"/>
          <w:kern w:val="0"/>
          <w:szCs w:val="22"/>
        </w:rPr>
        <w:t xml:space="preserve">Pursuant to the terms of the proposed transaction, the Buyers will purchase all of the issued and outstanding common stock of Emmental from Krehbiel Trust.  This stock purchase will give the Buyers control of Emmental and its assets, including Moundridge, MTI and their blanket domestic section 214 authorizations.  Applicants state that the Buyers, all U.S. citizens, will hold the following interests in Emmental:  Harry M. Weelborg (51 percent); J. Sommer Smith (25 percent); Troy Smith (24 percent).  </w:t>
      </w:r>
      <w:r w:rsidRPr="00AE64E2">
        <w:rPr>
          <w:snapToGrid/>
          <w:kern w:val="0"/>
          <w:szCs w:val="22"/>
        </w:rPr>
        <w:t xml:space="preserve">Applicants assert that this proposed transaction qualifies for presumed streamlined treatment pursuant to </w:t>
      </w:r>
      <w:r w:rsidRPr="00AE64E2">
        <w:rPr>
          <w:snapToGrid/>
          <w:kern w:val="0"/>
          <w:szCs w:val="22"/>
        </w:rPr>
        <w:lastRenderedPageBreak/>
        <w:t>section 63.03(b)(1)(ii) of the Commission’s rules and that a grant of the application will serve the public interest, convenience, and necessity.</w:t>
      </w:r>
      <w:r w:rsidRPr="00AE64E2">
        <w:rPr>
          <w:snapToGrid/>
          <w:kern w:val="0"/>
          <w:szCs w:val="22"/>
          <w:vertAlign w:val="superscript"/>
        </w:rPr>
        <w:footnoteReference w:id="4"/>
      </w:r>
    </w:p>
    <w:p w:rsidR="00AE64E2" w:rsidRPr="00AE64E2" w:rsidRDefault="00AE64E2" w:rsidP="00AE64E2">
      <w:pPr>
        <w:widowControl/>
        <w:rPr>
          <w:snapToGrid/>
          <w:kern w:val="0"/>
          <w:szCs w:val="22"/>
        </w:rPr>
      </w:pPr>
    </w:p>
    <w:p w:rsidR="00AE64E2" w:rsidRPr="00AE64E2" w:rsidRDefault="00AE64E2" w:rsidP="00AE64E2">
      <w:pPr>
        <w:widowControl/>
        <w:autoSpaceDE w:val="0"/>
        <w:autoSpaceDN w:val="0"/>
        <w:adjustRightInd w:val="0"/>
        <w:ind w:left="720"/>
        <w:rPr>
          <w:snapToGrid/>
          <w:kern w:val="0"/>
          <w:szCs w:val="22"/>
        </w:rPr>
      </w:pPr>
      <w:r w:rsidRPr="00AE64E2">
        <w:rPr>
          <w:snapToGrid/>
          <w:kern w:val="0"/>
          <w:szCs w:val="22"/>
        </w:rPr>
        <w:t>Domestic Section 214 Application Filed for the Transfer of Control of Moundridge Telephone Company and Moundridge Telecom, Inc. from The Carl C. Krebbiel Revocable Trust to Harry M. Weelborg, J. Sommer Smith, and Troy Smith LLC</w:t>
      </w:r>
      <w:r w:rsidRPr="00AE64E2">
        <w:rPr>
          <w:i/>
          <w:snapToGrid/>
          <w:kern w:val="0"/>
          <w:szCs w:val="22"/>
        </w:rPr>
        <w:t xml:space="preserve">, </w:t>
      </w:r>
      <w:r w:rsidRPr="00AE64E2">
        <w:rPr>
          <w:snapToGrid/>
          <w:kern w:val="0"/>
          <w:szCs w:val="22"/>
        </w:rPr>
        <w:t>WC Docket No. 16-125 (filed Apr. 14, 2016).</w:t>
      </w:r>
    </w:p>
    <w:p w:rsidR="00AE64E2" w:rsidRPr="00AE64E2" w:rsidRDefault="00AE64E2" w:rsidP="00AE64E2">
      <w:pPr>
        <w:widowControl/>
        <w:autoSpaceDE w:val="0"/>
        <w:autoSpaceDN w:val="0"/>
        <w:adjustRightInd w:val="0"/>
        <w:ind w:left="720"/>
        <w:rPr>
          <w:snapToGrid/>
          <w:kern w:val="0"/>
          <w:szCs w:val="22"/>
        </w:rPr>
      </w:pPr>
    </w:p>
    <w:p w:rsidR="00AE64E2" w:rsidRPr="00AE64E2" w:rsidRDefault="00AE64E2" w:rsidP="00AE64E2">
      <w:pPr>
        <w:widowControl/>
        <w:ind w:right="720"/>
        <w:rPr>
          <w:snapToGrid/>
          <w:kern w:val="0"/>
          <w:szCs w:val="22"/>
        </w:rPr>
      </w:pPr>
      <w:r w:rsidRPr="00AE64E2">
        <w:rPr>
          <w:b/>
          <w:snapToGrid/>
          <w:kern w:val="0"/>
          <w:szCs w:val="22"/>
          <w:u w:val="single"/>
        </w:rPr>
        <w:t xml:space="preserve">GENERAL INFORMATION </w:t>
      </w:r>
    </w:p>
    <w:p w:rsidR="00AE64E2" w:rsidRPr="00AE64E2" w:rsidRDefault="00AE64E2" w:rsidP="00AE64E2">
      <w:pPr>
        <w:widowControl/>
        <w:ind w:right="720"/>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E64E2">
        <w:rPr>
          <w:b/>
          <w:snapToGrid/>
          <w:kern w:val="0"/>
          <w:szCs w:val="22"/>
        </w:rPr>
        <w:t>on or before May 18, 2016</w:t>
      </w:r>
      <w:r w:rsidRPr="00AE64E2">
        <w:rPr>
          <w:snapToGrid/>
          <w:kern w:val="0"/>
          <w:szCs w:val="22"/>
        </w:rPr>
        <w:t xml:space="preserve">, and reply comments </w:t>
      </w:r>
      <w:r w:rsidRPr="00AE64E2">
        <w:rPr>
          <w:b/>
          <w:snapToGrid/>
          <w:kern w:val="0"/>
          <w:szCs w:val="22"/>
        </w:rPr>
        <w:t>on or before May 25, 2016</w:t>
      </w:r>
      <w:r w:rsidRPr="00AE64E2">
        <w:rPr>
          <w:snapToGrid/>
          <w:kern w:val="0"/>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 xml:space="preserve">Pursuant to section 63.03 of the Commission’s rules, 47 CFR § 63.03, parties to this proceeding should file any documents in this proceeding using the Commission’s Electronic Comment Filing System (ECFS):  http://apps.fcc.gov/ecfs/.  </w:t>
      </w:r>
    </w:p>
    <w:p w:rsidR="00AE64E2" w:rsidRPr="00AE64E2" w:rsidRDefault="00AE64E2" w:rsidP="00AE64E2">
      <w:pPr>
        <w:widowControl/>
        <w:rPr>
          <w:snapToGrid/>
          <w:kern w:val="0"/>
          <w:szCs w:val="22"/>
        </w:rPr>
      </w:pPr>
    </w:p>
    <w:p w:rsidR="00AE64E2" w:rsidRPr="00AE64E2" w:rsidRDefault="00AE64E2" w:rsidP="00AE64E2">
      <w:pPr>
        <w:widowControl/>
        <w:rPr>
          <w:b/>
          <w:snapToGrid/>
          <w:kern w:val="0"/>
          <w:szCs w:val="22"/>
        </w:rPr>
      </w:pPr>
      <w:r w:rsidRPr="00AE64E2">
        <w:rPr>
          <w:b/>
          <w:snapToGrid/>
          <w:kern w:val="0"/>
          <w:szCs w:val="22"/>
        </w:rPr>
        <w:t>In addition, e-mail one copy of each pleading to each of the following:</w:t>
      </w:r>
    </w:p>
    <w:p w:rsidR="00AE64E2" w:rsidRPr="00AE64E2" w:rsidRDefault="00AE64E2" w:rsidP="00AE64E2">
      <w:pPr>
        <w:widowControl/>
        <w:rPr>
          <w:snapToGrid/>
          <w:kern w:val="0"/>
          <w:szCs w:val="22"/>
        </w:rPr>
      </w:pPr>
    </w:p>
    <w:p w:rsidR="00AE64E2" w:rsidRPr="00AE64E2" w:rsidRDefault="00AE64E2" w:rsidP="00AE64E2">
      <w:pPr>
        <w:widowControl/>
        <w:numPr>
          <w:ilvl w:val="0"/>
          <w:numId w:val="8"/>
        </w:numPr>
        <w:rPr>
          <w:snapToGrid/>
          <w:kern w:val="0"/>
          <w:szCs w:val="22"/>
        </w:rPr>
      </w:pPr>
      <w:r w:rsidRPr="00AE64E2">
        <w:rPr>
          <w:snapToGrid/>
          <w:kern w:val="0"/>
          <w:szCs w:val="22"/>
        </w:rPr>
        <w:t xml:space="preserve">Tracey Wilson, Competition Policy Division, Wireline Competition Bureau,  </w:t>
      </w:r>
      <w:hyperlink r:id="rId8" w:history="1">
        <w:r w:rsidRPr="00AE64E2">
          <w:rPr>
            <w:snapToGrid/>
            <w:color w:val="0000FF"/>
            <w:kern w:val="0"/>
            <w:szCs w:val="22"/>
            <w:u w:val="single"/>
          </w:rPr>
          <w:t>tracey.wilson@fcc.gov</w:t>
        </w:r>
      </w:hyperlink>
      <w:r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numPr>
          <w:ilvl w:val="0"/>
          <w:numId w:val="8"/>
        </w:numPr>
        <w:rPr>
          <w:snapToGrid/>
          <w:kern w:val="0"/>
          <w:szCs w:val="22"/>
        </w:rPr>
      </w:pPr>
      <w:r w:rsidRPr="00AE64E2">
        <w:rPr>
          <w:snapToGrid/>
          <w:kern w:val="0"/>
          <w:szCs w:val="22"/>
        </w:rPr>
        <w:t xml:space="preserve">Gregory D. Kwan, Competition Policy Division, Wireline Competition Bureau, </w:t>
      </w:r>
      <w:hyperlink r:id="rId9" w:history="1">
        <w:r w:rsidRPr="00AE64E2">
          <w:rPr>
            <w:snapToGrid/>
            <w:color w:val="0000FF"/>
            <w:kern w:val="0"/>
            <w:szCs w:val="22"/>
            <w:u w:val="single"/>
          </w:rPr>
          <w:t>gregory.kwan@fcc.gov</w:t>
        </w:r>
      </w:hyperlink>
      <w:r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numPr>
          <w:ilvl w:val="0"/>
          <w:numId w:val="8"/>
        </w:numPr>
        <w:rPr>
          <w:snapToGrid/>
          <w:kern w:val="0"/>
          <w:szCs w:val="22"/>
        </w:rPr>
      </w:pPr>
      <w:r w:rsidRPr="00AE64E2">
        <w:rPr>
          <w:snapToGrid/>
          <w:kern w:val="0"/>
          <w:szCs w:val="22"/>
        </w:rPr>
        <w:t xml:space="preserve">Jim Bird, Office of General Counsel, </w:t>
      </w:r>
      <w:hyperlink r:id="rId10" w:history="1">
        <w:r w:rsidRPr="00AE64E2">
          <w:rPr>
            <w:snapToGrid/>
            <w:color w:val="0000FF"/>
            <w:kern w:val="0"/>
            <w:szCs w:val="22"/>
            <w:u w:val="single"/>
          </w:rPr>
          <w:t>jim.bird@fcc.gov</w:t>
        </w:r>
      </w:hyperlink>
      <w:r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 xml:space="preserve">The proceeding in this Notice shall be treated as a “permit-but-disclose” proceeding in accordance with the Commission’s </w:t>
      </w:r>
      <w:r w:rsidRPr="00AE64E2">
        <w:rPr>
          <w:i/>
          <w:snapToGrid/>
          <w:kern w:val="0"/>
          <w:szCs w:val="22"/>
        </w:rPr>
        <w:t>ex parte</w:t>
      </w:r>
      <w:r w:rsidRPr="00AE64E2">
        <w:rPr>
          <w:snapToGrid/>
          <w:kern w:val="0"/>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w:t>
      </w:r>
      <w:r w:rsidRPr="00AE64E2">
        <w:rPr>
          <w:snapToGrid/>
          <w:kern w:val="0"/>
          <w:szCs w:val="22"/>
        </w:rPr>
        <w:lastRenderedPageBreak/>
        <w:t>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AE64E2" w:rsidRPr="00AE64E2" w:rsidRDefault="00AE64E2" w:rsidP="00AE64E2">
      <w:pPr>
        <w:widowControl/>
        <w:rPr>
          <w:snapToGrid/>
          <w:kern w:val="0"/>
          <w:szCs w:val="22"/>
        </w:rPr>
      </w:pPr>
    </w:p>
    <w:p w:rsidR="00AE64E2" w:rsidRPr="00AE64E2" w:rsidRDefault="00AE64E2" w:rsidP="00AE64E2">
      <w:pPr>
        <w:widowControl/>
        <w:rPr>
          <w:snapToGrid/>
          <w:kern w:val="0"/>
          <w:szCs w:val="22"/>
        </w:rPr>
      </w:pPr>
      <w:r w:rsidRPr="00AE64E2">
        <w:rPr>
          <w:snapToGrid/>
          <w:kern w:val="0"/>
          <w:szCs w:val="22"/>
        </w:rPr>
        <w:tab/>
        <w:t>For further information, please contact Tracey Wilson at (202) 418-1394 or Gregory Kwan at (202) 418-1191.</w:t>
      </w:r>
    </w:p>
    <w:p w:rsidR="00AE64E2" w:rsidRPr="00AE64E2" w:rsidRDefault="00AE64E2" w:rsidP="00AE64E2">
      <w:pPr>
        <w:widowControl/>
        <w:ind w:left="720" w:right="720"/>
        <w:rPr>
          <w:snapToGrid/>
          <w:kern w:val="0"/>
          <w:szCs w:val="22"/>
        </w:rPr>
      </w:pPr>
    </w:p>
    <w:p w:rsidR="00AE64E2" w:rsidRPr="00AE64E2" w:rsidRDefault="00AE64E2" w:rsidP="00AE64E2">
      <w:pPr>
        <w:widowControl/>
        <w:jc w:val="center"/>
        <w:rPr>
          <w:snapToGrid/>
          <w:color w:val="000000"/>
          <w:kern w:val="0"/>
          <w:szCs w:val="22"/>
        </w:rPr>
      </w:pPr>
      <w:r w:rsidRPr="00AE64E2">
        <w:rPr>
          <w:b/>
          <w:snapToGrid/>
          <w:kern w:val="0"/>
          <w:szCs w:val="22"/>
        </w:rPr>
        <w:t>- FCC -</w:t>
      </w: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E2" w:rsidRDefault="00AE64E2">
      <w:pPr>
        <w:spacing w:line="20" w:lineRule="exact"/>
      </w:pPr>
    </w:p>
  </w:endnote>
  <w:endnote w:type="continuationSeparator" w:id="0">
    <w:p w:rsidR="00AE64E2" w:rsidRDefault="00AE64E2">
      <w:r>
        <w:t xml:space="preserve"> </w:t>
      </w:r>
    </w:p>
  </w:endnote>
  <w:endnote w:type="continuationNotice" w:id="1">
    <w:p w:rsidR="00AE64E2" w:rsidRDefault="00AE64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800A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E2" w:rsidRDefault="00AE64E2">
      <w:r>
        <w:separator/>
      </w:r>
    </w:p>
  </w:footnote>
  <w:footnote w:type="continuationSeparator" w:id="0">
    <w:p w:rsidR="00AE64E2" w:rsidRDefault="00AE64E2" w:rsidP="00C721AC">
      <w:pPr>
        <w:spacing w:before="120"/>
        <w:rPr>
          <w:sz w:val="20"/>
        </w:rPr>
      </w:pPr>
      <w:r>
        <w:rPr>
          <w:sz w:val="20"/>
        </w:rPr>
        <w:t xml:space="preserve">(Continued from previous page)  </w:t>
      </w:r>
      <w:r>
        <w:rPr>
          <w:sz w:val="20"/>
        </w:rPr>
        <w:separator/>
      </w:r>
    </w:p>
  </w:footnote>
  <w:footnote w:type="continuationNotice" w:id="1">
    <w:p w:rsidR="00AE64E2" w:rsidRDefault="00AE64E2" w:rsidP="00C721AC">
      <w:pPr>
        <w:jc w:val="right"/>
        <w:rPr>
          <w:sz w:val="20"/>
        </w:rPr>
      </w:pPr>
      <w:r>
        <w:rPr>
          <w:sz w:val="20"/>
        </w:rPr>
        <w:t>(continued….)</w:t>
      </w:r>
    </w:p>
  </w:footnote>
  <w:footnote w:id="2">
    <w:p w:rsidR="00AE64E2" w:rsidRDefault="00AE64E2" w:rsidP="00AE64E2">
      <w:pPr>
        <w:pStyle w:val="FootnoteText"/>
      </w:pPr>
      <w:r>
        <w:rPr>
          <w:rStyle w:val="FootnoteReference"/>
        </w:rPr>
        <w:footnoteRef/>
      </w:r>
      <w:r>
        <w:t xml:space="preserve"> </w:t>
      </w:r>
      <w:r w:rsidRPr="00496C76">
        <w:t>The Trustee of the Krehbiel Trust is Carl C. Krehbiel.</w:t>
      </w:r>
    </w:p>
  </w:footnote>
  <w:footnote w:id="3">
    <w:p w:rsidR="00AE64E2" w:rsidRDefault="00AE64E2" w:rsidP="00AE64E2">
      <w:pPr>
        <w:pStyle w:val="FootnoteText"/>
      </w:pPr>
      <w:r>
        <w:rPr>
          <w:rStyle w:val="FootnoteReference"/>
        </w:rPr>
        <w:footnoteRef/>
      </w:r>
      <w:r>
        <w:t xml:space="preserve"> </w:t>
      </w:r>
      <w:r w:rsidRPr="00BA3BDF">
        <w:t>47 C.F.R § 63.03;</w:t>
      </w:r>
      <w:r w:rsidRPr="00BA3BDF">
        <w:rPr>
          <w:i/>
        </w:rPr>
        <w:t xml:space="preserve"> </w:t>
      </w:r>
      <w:r w:rsidRPr="00BA3BDF">
        <w:t>47 U.S.C. § 214.</w:t>
      </w:r>
    </w:p>
  </w:footnote>
  <w:footnote w:id="4">
    <w:p w:rsidR="00AE64E2" w:rsidRDefault="00AE64E2" w:rsidP="00AE64E2">
      <w:pPr>
        <w:pStyle w:val="FootnoteText"/>
      </w:pPr>
      <w:r>
        <w:rPr>
          <w:rStyle w:val="FootnoteReference"/>
        </w:rPr>
        <w:footnoteRef/>
      </w:r>
      <w:r>
        <w:t xml:space="preserve"> </w:t>
      </w:r>
      <w:r w:rsidRPr="00BA3BDF">
        <w:t>47 C.F.R § 63.03</w:t>
      </w:r>
      <w:r>
        <w:t>(b)(1)(ii)</w:t>
      </w:r>
      <w:r w:rsidRPr="00FC31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B" w:rsidRDefault="00F21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B" w:rsidRDefault="00F21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FEA1F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800A5">
                            <w:rPr>
                              <w:rFonts w:ascii="Arial" w:hAnsi="Arial"/>
                              <w:b/>
                              <w:sz w:val="16"/>
                            </w:rPr>
                            <w:instrText>HYPERLINK "https://www.fcc.gov/"</w:instrText>
                          </w:r>
                          <w:r w:rsidR="008800A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800A5">
                      <w:rPr>
                        <w:rFonts w:ascii="Arial" w:hAnsi="Arial"/>
                        <w:b/>
                        <w:sz w:val="16"/>
                      </w:rPr>
                      <w:instrText>HYPERLINK "https://www.fcc.gov/"</w:instrText>
                    </w:r>
                    <w:r w:rsidR="008800A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E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55704"/>
    <w:rsid w:val="003660ED"/>
    <w:rsid w:val="003B0550"/>
    <w:rsid w:val="003B694F"/>
    <w:rsid w:val="003F171C"/>
    <w:rsid w:val="00412FC5"/>
    <w:rsid w:val="00422276"/>
    <w:rsid w:val="004242F1"/>
    <w:rsid w:val="00445A00"/>
    <w:rsid w:val="00451B0F"/>
    <w:rsid w:val="004C2EE3"/>
    <w:rsid w:val="004D2F7E"/>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800A5"/>
    <w:rsid w:val="008C68F1"/>
    <w:rsid w:val="00921803"/>
    <w:rsid w:val="00926503"/>
    <w:rsid w:val="009726D8"/>
    <w:rsid w:val="009F76DB"/>
    <w:rsid w:val="00A32C3B"/>
    <w:rsid w:val="00A45F4F"/>
    <w:rsid w:val="00A600A9"/>
    <w:rsid w:val="00AA55B7"/>
    <w:rsid w:val="00AA5B9E"/>
    <w:rsid w:val="00AB2407"/>
    <w:rsid w:val="00AB53DF"/>
    <w:rsid w:val="00AC424B"/>
    <w:rsid w:val="00AE64E2"/>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21C6B"/>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m.bird@fcc.gov" TargetMode="External"/><Relationship Id="rId4" Type="http://schemas.openxmlformats.org/officeDocument/2006/relationships/settings" Target="settings.xml"/><Relationship Id="rId9" Type="http://schemas.openxmlformats.org/officeDocument/2006/relationships/hyperlink" Target="mailto:gregory.kwa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894</Words>
  <Characters>5099</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2016-05-04T18:19:00Z</dcterms:created>
  <dcterms:modified xsi:type="dcterms:W3CDTF">2016-05-04T18:19:00Z</dcterms:modified>
  <cp:category> </cp:category>
  <cp:contentStatus> </cp:contentStatus>
</cp:coreProperties>
</file>