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71" w:rsidRPr="00FC0830" w:rsidRDefault="001B1271" w:rsidP="00FC0830">
      <w:pPr>
        <w:suppressAutoHyphens/>
        <w:spacing w:after="0" w:line="226" w:lineRule="auto"/>
        <w:jc w:val="center"/>
        <w:rPr>
          <w:rFonts w:ascii="Times New Roman" w:hAnsi="Times New Roman" w:cs="Times New Roman"/>
          <w:b/>
          <w:spacing w:val="-3"/>
        </w:rPr>
      </w:pPr>
      <w:bookmarkStart w:id="0" w:name="_GoBack"/>
      <w:bookmarkEnd w:id="0"/>
      <w:r w:rsidRPr="00FC0830">
        <w:rPr>
          <w:rFonts w:ascii="Times New Roman" w:hAnsi="Times New Roman" w:cs="Times New Roman"/>
          <w:b/>
          <w:spacing w:val="-3"/>
        </w:rPr>
        <w:t>Before the</w:t>
      </w:r>
      <w:r w:rsidRPr="00FC0830">
        <w:rPr>
          <w:rFonts w:ascii="Times New Roman" w:hAnsi="Times New Roman" w:cs="Times New Roman"/>
          <w:b/>
          <w:spacing w:val="-3"/>
        </w:rPr>
        <w:fldChar w:fldCharType="begin"/>
      </w:r>
      <w:r w:rsidRPr="00FC0830">
        <w:rPr>
          <w:rFonts w:ascii="Times New Roman" w:hAnsi="Times New Roman" w:cs="Times New Roman"/>
          <w:b/>
          <w:spacing w:val="-3"/>
        </w:rPr>
        <w:instrText xml:space="preserve">PRIVATE </w:instrText>
      </w:r>
      <w:r w:rsidRPr="00FC0830">
        <w:rPr>
          <w:rFonts w:ascii="Times New Roman" w:hAnsi="Times New Roman" w:cs="Times New Roman"/>
          <w:b/>
          <w:spacing w:val="-3"/>
        </w:rPr>
        <w:fldChar w:fldCharType="end"/>
      </w:r>
    </w:p>
    <w:p w:rsidR="001B1271" w:rsidRPr="00FC0830" w:rsidRDefault="001B1271" w:rsidP="00FC0830">
      <w:pPr>
        <w:tabs>
          <w:tab w:val="center" w:pos="4680"/>
        </w:tabs>
        <w:suppressAutoHyphens/>
        <w:spacing w:after="0" w:line="226" w:lineRule="auto"/>
        <w:rPr>
          <w:rFonts w:ascii="Times New Roman" w:hAnsi="Times New Roman" w:cs="Times New Roman"/>
          <w:b/>
          <w:spacing w:val="-3"/>
        </w:rPr>
      </w:pPr>
      <w:r w:rsidRPr="00FC0830">
        <w:rPr>
          <w:rFonts w:ascii="Times New Roman" w:hAnsi="Times New Roman" w:cs="Times New Roman"/>
          <w:b/>
          <w:spacing w:val="-3"/>
        </w:rPr>
        <w:tab/>
        <w:t>Federal Communications Commission</w:t>
      </w:r>
    </w:p>
    <w:p w:rsidR="001B1271" w:rsidRPr="00FC0830" w:rsidRDefault="001B1271" w:rsidP="00FC0830">
      <w:pPr>
        <w:tabs>
          <w:tab w:val="center" w:pos="4680"/>
        </w:tabs>
        <w:suppressAutoHyphens/>
        <w:spacing w:after="0" w:line="226" w:lineRule="auto"/>
        <w:rPr>
          <w:rFonts w:ascii="Times New Roman" w:hAnsi="Times New Roman" w:cs="Times New Roman"/>
          <w:spacing w:val="-3"/>
        </w:rPr>
      </w:pPr>
      <w:r w:rsidRPr="00FC0830">
        <w:rPr>
          <w:rFonts w:ascii="Times New Roman" w:hAnsi="Times New Roman" w:cs="Times New Roman"/>
          <w:b/>
          <w:spacing w:val="-3"/>
        </w:rPr>
        <w:tab/>
        <w:t>Washington, D.C. 20554</w:t>
      </w:r>
    </w:p>
    <w:p w:rsidR="006F08F4" w:rsidRDefault="006F08F4" w:rsidP="00FC083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3"/>
        </w:rPr>
      </w:pPr>
    </w:p>
    <w:p w:rsidR="00FC0830" w:rsidRDefault="001B1271" w:rsidP="00FC083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3"/>
        </w:rPr>
      </w:pPr>
      <w:r w:rsidRPr="004F3D75">
        <w:rPr>
          <w:rFonts w:ascii="Times New Roman" w:hAnsi="Times New Roman" w:cs="Times New Roman"/>
          <w:spacing w:val="-3"/>
        </w:rPr>
        <w:t>In the Matter of</w:t>
      </w:r>
      <w:r w:rsidRPr="004F3D75">
        <w:rPr>
          <w:rFonts w:ascii="Times New Roman" w:hAnsi="Times New Roman" w:cs="Times New Roman"/>
          <w:spacing w:val="-3"/>
        </w:rPr>
        <w:tab/>
      </w:r>
      <w:r w:rsidR="00FC0830">
        <w:rPr>
          <w:rFonts w:ascii="Times New Roman" w:hAnsi="Times New Roman" w:cs="Times New Roman"/>
          <w:spacing w:val="-3"/>
        </w:rPr>
        <w:tab/>
      </w:r>
      <w:r w:rsidR="00FC0830">
        <w:rPr>
          <w:rFonts w:ascii="Times New Roman" w:hAnsi="Times New Roman" w:cs="Times New Roman"/>
          <w:spacing w:val="-3"/>
        </w:rPr>
        <w:tab/>
      </w:r>
      <w:r w:rsidR="00FC0830">
        <w:rPr>
          <w:rFonts w:ascii="Times New Roman" w:hAnsi="Times New Roman" w:cs="Times New Roman"/>
          <w:spacing w:val="-3"/>
        </w:rPr>
        <w:tab/>
      </w:r>
      <w:r w:rsidR="00FC0830">
        <w:rPr>
          <w:rFonts w:ascii="Times New Roman" w:hAnsi="Times New Roman" w:cs="Times New Roman"/>
          <w:spacing w:val="-3"/>
        </w:rPr>
        <w:tab/>
      </w:r>
      <w:r w:rsidR="00FC0830">
        <w:rPr>
          <w:rFonts w:ascii="Times New Roman" w:hAnsi="Times New Roman" w:cs="Times New Roman"/>
          <w:spacing w:val="-3"/>
        </w:rPr>
        <w:tab/>
        <w:t>)</w:t>
      </w:r>
    </w:p>
    <w:p w:rsidR="001B1271" w:rsidRPr="004F3D75" w:rsidRDefault="001B6C60" w:rsidP="00FC083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6409B4">
        <w:rPr>
          <w:rFonts w:ascii="Times New Roman" w:hAnsi="Times New Roman" w:cs="Times New Roman"/>
          <w:spacing w:val="-3"/>
        </w:rPr>
        <w:tab/>
        <w:t>)</w:t>
      </w:r>
      <w:r w:rsidR="004917B6">
        <w:rPr>
          <w:rFonts w:ascii="Times New Roman" w:hAnsi="Times New Roman" w:cs="Times New Roman"/>
          <w:spacing w:val="-3"/>
        </w:rPr>
        <w:tab/>
      </w:r>
      <w:r w:rsidR="004917B6">
        <w:rPr>
          <w:rFonts w:ascii="Times New Roman" w:hAnsi="Times New Roman" w:cs="Times New Roman"/>
          <w:spacing w:val="-3"/>
        </w:rPr>
        <w:tab/>
      </w:r>
    </w:p>
    <w:p w:rsidR="004917B6" w:rsidRDefault="004F3D75" w:rsidP="00FC083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color w:val="252525"/>
          <w:szCs w:val="28"/>
        </w:rPr>
      </w:pPr>
      <w:r w:rsidRPr="004F3D75">
        <w:rPr>
          <w:rFonts w:ascii="Times New Roman" w:hAnsi="Times New Roman" w:cs="Times New Roman"/>
        </w:rPr>
        <w:t xml:space="preserve">Petition Filed by </w:t>
      </w:r>
      <w:r w:rsidR="006B31D2">
        <w:rPr>
          <w:rFonts w:ascii="Times New Roman" w:hAnsi="Times New Roman" w:cs="Times New Roman"/>
        </w:rPr>
        <w:t>the</w:t>
      </w:r>
      <w:r w:rsidR="004917B6">
        <w:rPr>
          <w:rFonts w:ascii="Times New Roman" w:hAnsi="Times New Roman" w:cs="Times New Roman"/>
        </w:rPr>
        <w:t xml:space="preserve"> </w:t>
      </w:r>
      <w:r w:rsidRPr="004F3D75">
        <w:rPr>
          <w:rFonts w:ascii="Times New Roman" w:hAnsi="Times New Roman" w:cs="Times New Roman"/>
          <w:color w:val="252525"/>
          <w:szCs w:val="28"/>
        </w:rPr>
        <w:t xml:space="preserve">South Dakota </w:t>
      </w:r>
      <w:r w:rsidR="004917B6">
        <w:rPr>
          <w:rFonts w:ascii="Times New Roman" w:hAnsi="Times New Roman" w:cs="Times New Roman"/>
          <w:color w:val="252525"/>
          <w:szCs w:val="28"/>
        </w:rPr>
        <w:tab/>
      </w:r>
      <w:r w:rsidR="004917B6">
        <w:rPr>
          <w:rFonts w:ascii="Times New Roman" w:hAnsi="Times New Roman" w:cs="Times New Roman"/>
          <w:color w:val="252525"/>
          <w:szCs w:val="28"/>
        </w:rPr>
        <w:tab/>
      </w:r>
      <w:r w:rsidR="004917B6">
        <w:rPr>
          <w:rFonts w:ascii="Times New Roman" w:hAnsi="Times New Roman" w:cs="Times New Roman"/>
          <w:color w:val="252525"/>
          <w:szCs w:val="28"/>
        </w:rPr>
        <w:tab/>
        <w:t>)</w:t>
      </w:r>
      <w:r w:rsidR="00C461CC">
        <w:rPr>
          <w:rFonts w:ascii="Times New Roman" w:hAnsi="Times New Roman" w:cs="Times New Roman"/>
          <w:color w:val="252525"/>
          <w:szCs w:val="28"/>
        </w:rPr>
        <w:tab/>
      </w:r>
      <w:r w:rsidR="00C461CC">
        <w:rPr>
          <w:rFonts w:ascii="Times New Roman" w:hAnsi="Times New Roman" w:cs="Times New Roman"/>
          <w:color w:val="252525"/>
          <w:szCs w:val="28"/>
        </w:rPr>
        <w:tab/>
        <w:t>CC Docket No. 96-45</w:t>
      </w:r>
    </w:p>
    <w:p w:rsidR="004917B6" w:rsidRDefault="004F3D75" w:rsidP="00FC083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color w:val="252525"/>
          <w:szCs w:val="28"/>
        </w:rPr>
      </w:pPr>
      <w:r w:rsidRPr="004F3D75">
        <w:rPr>
          <w:rFonts w:ascii="Times New Roman" w:hAnsi="Times New Roman" w:cs="Times New Roman"/>
          <w:color w:val="252525"/>
          <w:szCs w:val="28"/>
        </w:rPr>
        <w:t xml:space="preserve">Public Utilities Commission </w:t>
      </w:r>
      <w:r w:rsidR="006B31D2">
        <w:rPr>
          <w:rFonts w:ascii="Times New Roman" w:hAnsi="Times New Roman" w:cs="Times New Roman"/>
          <w:color w:val="252525"/>
          <w:szCs w:val="28"/>
        </w:rPr>
        <w:t>for</w:t>
      </w:r>
      <w:r w:rsidR="004917B6">
        <w:rPr>
          <w:rFonts w:ascii="Times New Roman" w:hAnsi="Times New Roman" w:cs="Times New Roman"/>
          <w:color w:val="252525"/>
          <w:szCs w:val="28"/>
        </w:rPr>
        <w:t xml:space="preserve"> </w:t>
      </w:r>
      <w:r w:rsidRPr="004F3D75">
        <w:rPr>
          <w:rFonts w:ascii="Times New Roman" w:hAnsi="Times New Roman" w:cs="Times New Roman"/>
          <w:color w:val="252525"/>
          <w:szCs w:val="28"/>
        </w:rPr>
        <w:t xml:space="preserve">Agreement in </w:t>
      </w:r>
      <w:r w:rsidR="004917B6">
        <w:rPr>
          <w:rFonts w:ascii="Times New Roman" w:hAnsi="Times New Roman" w:cs="Times New Roman"/>
          <w:color w:val="252525"/>
          <w:szCs w:val="28"/>
        </w:rPr>
        <w:tab/>
      </w:r>
      <w:r w:rsidR="004917B6">
        <w:rPr>
          <w:rFonts w:ascii="Times New Roman" w:hAnsi="Times New Roman" w:cs="Times New Roman"/>
          <w:color w:val="252525"/>
          <w:szCs w:val="28"/>
        </w:rPr>
        <w:tab/>
        <w:t>)</w:t>
      </w:r>
    </w:p>
    <w:p w:rsidR="004F3D75" w:rsidRPr="004F3D75" w:rsidRDefault="004F3D75" w:rsidP="00FC083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color w:val="252525"/>
          <w:szCs w:val="28"/>
        </w:rPr>
      </w:pPr>
      <w:r w:rsidRPr="004F3D75">
        <w:rPr>
          <w:rFonts w:ascii="Times New Roman" w:hAnsi="Times New Roman" w:cs="Times New Roman"/>
          <w:color w:val="252525"/>
          <w:szCs w:val="28"/>
        </w:rPr>
        <w:t xml:space="preserve">Redefining the Service Areas </w:t>
      </w:r>
      <w:r w:rsidR="006B31D2">
        <w:rPr>
          <w:rFonts w:ascii="Times New Roman" w:hAnsi="Times New Roman" w:cs="Times New Roman"/>
          <w:color w:val="252525"/>
          <w:szCs w:val="28"/>
        </w:rPr>
        <w:t>of</w:t>
      </w:r>
      <w:r w:rsidR="00FC0830">
        <w:rPr>
          <w:rFonts w:ascii="Times New Roman" w:hAnsi="Times New Roman" w:cs="Times New Roman"/>
          <w:color w:val="252525"/>
          <w:szCs w:val="28"/>
        </w:rPr>
        <w:tab/>
      </w:r>
      <w:r w:rsidR="00FC0830">
        <w:rPr>
          <w:rFonts w:ascii="Times New Roman" w:hAnsi="Times New Roman" w:cs="Times New Roman"/>
          <w:color w:val="252525"/>
          <w:szCs w:val="28"/>
        </w:rPr>
        <w:tab/>
      </w:r>
      <w:r w:rsidR="004917B6">
        <w:rPr>
          <w:rFonts w:ascii="Times New Roman" w:hAnsi="Times New Roman" w:cs="Times New Roman"/>
          <w:color w:val="252525"/>
          <w:szCs w:val="28"/>
        </w:rPr>
        <w:tab/>
      </w:r>
      <w:r w:rsidR="004917B6">
        <w:rPr>
          <w:rFonts w:ascii="Times New Roman" w:hAnsi="Times New Roman" w:cs="Times New Roman"/>
          <w:color w:val="252525"/>
          <w:szCs w:val="28"/>
        </w:rPr>
        <w:tab/>
      </w:r>
      <w:r w:rsidR="00FC0830">
        <w:rPr>
          <w:rFonts w:ascii="Times New Roman" w:hAnsi="Times New Roman" w:cs="Times New Roman"/>
          <w:color w:val="252525"/>
          <w:szCs w:val="28"/>
        </w:rPr>
        <w:t>)</w:t>
      </w:r>
    </w:p>
    <w:p w:rsidR="001B1271" w:rsidRPr="001B3607" w:rsidRDefault="004F3D75" w:rsidP="00FC0830">
      <w:pPr>
        <w:tabs>
          <w:tab w:val="left" w:pos="-720"/>
        </w:tabs>
        <w:suppressAutoHyphens/>
        <w:spacing w:after="0" w:line="240" w:lineRule="auto"/>
        <w:rPr>
          <w:spacing w:val="-3"/>
        </w:rPr>
      </w:pPr>
      <w:r w:rsidRPr="004F3D75">
        <w:rPr>
          <w:rFonts w:ascii="Times New Roman" w:hAnsi="Times New Roman" w:cs="Times New Roman"/>
          <w:color w:val="252525"/>
          <w:szCs w:val="28"/>
        </w:rPr>
        <w:t>Certain Telephone Companies in South Dakota</w:t>
      </w:r>
      <w:r w:rsidRPr="004F3D75">
        <w:rPr>
          <w:rFonts w:ascii="Times New Roman" w:hAnsi="Times New Roman" w:cs="Times New Roman"/>
        </w:rPr>
        <w:t xml:space="preserve"> </w:t>
      </w:r>
      <w:r w:rsidR="00FC0830">
        <w:rPr>
          <w:rFonts w:ascii="Times New Roman" w:hAnsi="Times New Roman" w:cs="Times New Roman"/>
        </w:rPr>
        <w:tab/>
      </w:r>
      <w:r w:rsidR="006B31D2">
        <w:rPr>
          <w:rFonts w:ascii="Times New Roman" w:hAnsi="Times New Roman" w:cs="Times New Roman"/>
        </w:rPr>
        <w:tab/>
      </w:r>
      <w:r w:rsidR="00FC0830">
        <w:rPr>
          <w:rFonts w:ascii="Times New Roman" w:hAnsi="Times New Roman" w:cs="Times New Roman"/>
        </w:rPr>
        <w:t>)</w:t>
      </w:r>
      <w:r w:rsidR="001B1271" w:rsidRPr="001B3607">
        <w:rPr>
          <w:b/>
          <w:spacing w:val="-3"/>
        </w:rPr>
        <w:tab/>
      </w:r>
    </w:p>
    <w:p w:rsidR="006F08F4" w:rsidRDefault="006F08F4" w:rsidP="00CF178E">
      <w:pPr>
        <w:tabs>
          <w:tab w:val="center" w:pos="4680"/>
        </w:tabs>
        <w:suppressAutoHyphens/>
        <w:spacing w:line="225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1B1271" w:rsidRPr="00CF178E" w:rsidRDefault="001A3E7A" w:rsidP="00CF178E">
      <w:pPr>
        <w:tabs>
          <w:tab w:val="center" w:pos="4680"/>
        </w:tabs>
        <w:suppressAutoHyphens/>
        <w:spacing w:line="225" w:lineRule="auto"/>
        <w:jc w:val="center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 xml:space="preserve">REPORT AND </w:t>
      </w:r>
      <w:r w:rsidR="001B1271" w:rsidRPr="00FC0830">
        <w:rPr>
          <w:rFonts w:ascii="Times New Roman" w:hAnsi="Times New Roman" w:cs="Times New Roman"/>
          <w:b/>
          <w:spacing w:val="-3"/>
        </w:rPr>
        <w:t>ORDER</w:t>
      </w:r>
    </w:p>
    <w:p w:rsidR="001B1271" w:rsidRPr="001B3607" w:rsidRDefault="001B1271" w:rsidP="001B1271">
      <w:pPr>
        <w:tabs>
          <w:tab w:val="left" w:pos="-720"/>
        </w:tabs>
        <w:suppressAutoHyphens/>
        <w:spacing w:line="225" w:lineRule="auto"/>
        <w:rPr>
          <w:spacing w:val="-3"/>
        </w:rPr>
      </w:pPr>
      <w:r w:rsidRPr="00FC0830">
        <w:rPr>
          <w:rFonts w:ascii="Times New Roman" w:hAnsi="Times New Roman" w:cs="Times New Roman"/>
          <w:b/>
          <w:spacing w:val="-3"/>
        </w:rPr>
        <w:t xml:space="preserve">Adopted: </w:t>
      </w:r>
      <w:r w:rsidR="00C461CC">
        <w:rPr>
          <w:rFonts w:ascii="Times New Roman" w:hAnsi="Times New Roman" w:cs="Times New Roman"/>
          <w:b/>
          <w:spacing w:val="-3"/>
        </w:rPr>
        <w:t>April</w:t>
      </w:r>
      <w:r w:rsidRPr="00FC0830">
        <w:rPr>
          <w:rFonts w:ascii="Times New Roman" w:hAnsi="Times New Roman" w:cs="Times New Roman"/>
          <w:b/>
          <w:spacing w:val="-3"/>
        </w:rPr>
        <w:t xml:space="preserve"> </w:t>
      </w:r>
      <w:r w:rsidR="006B1A20">
        <w:rPr>
          <w:rFonts w:ascii="Times New Roman" w:hAnsi="Times New Roman" w:cs="Times New Roman"/>
          <w:b/>
          <w:spacing w:val="-3"/>
        </w:rPr>
        <w:t>25</w:t>
      </w:r>
      <w:r w:rsidRPr="00FC0830">
        <w:rPr>
          <w:rFonts w:ascii="Times New Roman" w:hAnsi="Times New Roman" w:cs="Times New Roman"/>
          <w:b/>
          <w:spacing w:val="-3"/>
        </w:rPr>
        <w:t>, 2016</w:t>
      </w:r>
      <w:r w:rsidRPr="00FC0830">
        <w:rPr>
          <w:rFonts w:ascii="Times New Roman" w:hAnsi="Times New Roman" w:cs="Times New Roman"/>
          <w:b/>
          <w:spacing w:val="-3"/>
        </w:rPr>
        <w:tab/>
      </w:r>
      <w:r w:rsidRPr="00FC0830">
        <w:rPr>
          <w:rFonts w:ascii="Times New Roman" w:hAnsi="Times New Roman" w:cs="Times New Roman"/>
          <w:b/>
          <w:spacing w:val="-3"/>
        </w:rPr>
        <w:tab/>
        <w:t xml:space="preserve">                           </w:t>
      </w:r>
      <w:r w:rsidRPr="00FC0830">
        <w:rPr>
          <w:rFonts w:ascii="Times New Roman" w:hAnsi="Times New Roman" w:cs="Times New Roman"/>
          <w:b/>
          <w:spacing w:val="-3"/>
        </w:rPr>
        <w:tab/>
        <w:t xml:space="preserve">               </w:t>
      </w:r>
      <w:r w:rsidR="00C461CC">
        <w:rPr>
          <w:rFonts w:ascii="Times New Roman" w:hAnsi="Times New Roman" w:cs="Times New Roman"/>
          <w:b/>
          <w:spacing w:val="-3"/>
        </w:rPr>
        <w:t>Released: April</w:t>
      </w:r>
      <w:r w:rsidRPr="00FC0830">
        <w:rPr>
          <w:rFonts w:ascii="Times New Roman" w:hAnsi="Times New Roman" w:cs="Times New Roman"/>
          <w:b/>
          <w:spacing w:val="-3"/>
        </w:rPr>
        <w:t xml:space="preserve"> </w:t>
      </w:r>
      <w:r w:rsidR="006B1A20">
        <w:rPr>
          <w:rFonts w:ascii="Times New Roman" w:hAnsi="Times New Roman" w:cs="Times New Roman"/>
          <w:b/>
          <w:spacing w:val="-3"/>
        </w:rPr>
        <w:t>25</w:t>
      </w:r>
      <w:r w:rsidRPr="00FC0830">
        <w:rPr>
          <w:rFonts w:ascii="Times New Roman" w:hAnsi="Times New Roman" w:cs="Times New Roman"/>
          <w:b/>
          <w:spacing w:val="-3"/>
        </w:rPr>
        <w:t>, 2016</w:t>
      </w:r>
    </w:p>
    <w:p w:rsidR="003C3C94" w:rsidRDefault="001B1271" w:rsidP="003C3C94">
      <w:pPr>
        <w:pStyle w:val="BodyText"/>
        <w:jc w:val="left"/>
        <w:rPr>
          <w:sz w:val="22"/>
          <w:szCs w:val="22"/>
        </w:rPr>
      </w:pPr>
      <w:r w:rsidRPr="001B3607">
        <w:rPr>
          <w:sz w:val="22"/>
          <w:szCs w:val="22"/>
        </w:rPr>
        <w:t xml:space="preserve">By the </w:t>
      </w:r>
      <w:r>
        <w:rPr>
          <w:sz w:val="22"/>
          <w:szCs w:val="22"/>
        </w:rPr>
        <w:t>Chief, Telecommunications Access Policy Division</w:t>
      </w:r>
      <w:r w:rsidR="006B1A20">
        <w:rPr>
          <w:sz w:val="22"/>
          <w:szCs w:val="22"/>
        </w:rPr>
        <w:t>, Wireline Competition Bureau</w:t>
      </w:r>
      <w:r>
        <w:rPr>
          <w:sz w:val="22"/>
          <w:szCs w:val="22"/>
        </w:rPr>
        <w:t>:</w:t>
      </w:r>
    </w:p>
    <w:p w:rsidR="003C3C94" w:rsidRPr="0086371A" w:rsidRDefault="003C3C94" w:rsidP="003C3C94">
      <w:pPr>
        <w:pStyle w:val="BodyText"/>
        <w:jc w:val="left"/>
        <w:rPr>
          <w:sz w:val="22"/>
          <w:szCs w:val="22"/>
        </w:rPr>
      </w:pPr>
    </w:p>
    <w:p w:rsidR="0086371A" w:rsidRPr="0086371A" w:rsidRDefault="00CD0762" w:rsidP="00863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86371A">
        <w:rPr>
          <w:rFonts w:ascii="Times New Roman" w:hAnsi="Times New Roman" w:cs="Times New Roman"/>
        </w:rPr>
        <w:tab/>
        <w:t xml:space="preserve">1.  </w:t>
      </w:r>
      <w:r w:rsidR="00F55768">
        <w:rPr>
          <w:rFonts w:ascii="Times New Roman" w:hAnsi="Times New Roman" w:cs="Times New Roman"/>
        </w:rPr>
        <w:t xml:space="preserve">The </w:t>
      </w:r>
      <w:r w:rsidR="001B6C60" w:rsidRPr="0086371A">
        <w:rPr>
          <w:rFonts w:ascii="Times New Roman" w:hAnsi="Times New Roman" w:cs="Times New Roman"/>
        </w:rPr>
        <w:t>South Dakota Public Utilities Commission</w:t>
      </w:r>
      <w:r w:rsidR="0086371A" w:rsidRPr="0086371A">
        <w:rPr>
          <w:rFonts w:ascii="Times New Roman" w:hAnsi="Times New Roman" w:cs="Times New Roman"/>
        </w:rPr>
        <w:t xml:space="preserve"> (SD PUC)</w:t>
      </w:r>
      <w:r w:rsidR="001B6C60" w:rsidRPr="0086371A">
        <w:rPr>
          <w:rFonts w:ascii="Times New Roman" w:hAnsi="Times New Roman" w:cs="Times New Roman"/>
        </w:rPr>
        <w:t xml:space="preserve"> </w:t>
      </w:r>
      <w:r w:rsidR="00F55768">
        <w:rPr>
          <w:rFonts w:ascii="Times New Roman" w:hAnsi="Times New Roman" w:cs="Times New Roman"/>
        </w:rPr>
        <w:t xml:space="preserve">seeks </w:t>
      </w:r>
      <w:r w:rsidR="00853247" w:rsidRPr="0086371A">
        <w:rPr>
          <w:rFonts w:ascii="Times New Roman" w:hAnsi="Times New Roman" w:cs="Times New Roman"/>
        </w:rPr>
        <w:t xml:space="preserve">to withdraw its </w:t>
      </w:r>
      <w:r w:rsidR="001B1271" w:rsidRPr="0086371A">
        <w:rPr>
          <w:rFonts w:ascii="Times New Roman" w:hAnsi="Times New Roman" w:cs="Times New Roman"/>
        </w:rPr>
        <w:t xml:space="preserve">petition </w:t>
      </w:r>
      <w:r w:rsidRPr="0086371A">
        <w:rPr>
          <w:rFonts w:ascii="Times New Roman" w:hAnsi="Times New Roman" w:cs="Times New Roman"/>
        </w:rPr>
        <w:t>for</w:t>
      </w:r>
      <w:r w:rsidR="001B1271" w:rsidRPr="0086371A">
        <w:rPr>
          <w:rFonts w:ascii="Times New Roman" w:hAnsi="Times New Roman" w:cs="Times New Roman"/>
        </w:rPr>
        <w:t xml:space="preserve"> </w:t>
      </w:r>
      <w:r w:rsidR="00C461CC">
        <w:rPr>
          <w:rFonts w:ascii="Times New Roman" w:hAnsi="Times New Roman" w:cs="Times New Roman"/>
        </w:rPr>
        <w:t xml:space="preserve">the </w:t>
      </w:r>
      <w:r w:rsidR="001B1271" w:rsidRPr="0086371A">
        <w:rPr>
          <w:rFonts w:ascii="Times New Roman" w:hAnsi="Times New Roman" w:cs="Times New Roman"/>
        </w:rPr>
        <w:t xml:space="preserve">Commission’s concurrence in </w:t>
      </w:r>
      <w:r w:rsidR="00853247" w:rsidRPr="0086371A">
        <w:rPr>
          <w:rFonts w:ascii="Times New Roman" w:hAnsi="Times New Roman" w:cs="Times New Roman"/>
        </w:rPr>
        <w:t>redefinition of</w:t>
      </w:r>
      <w:r w:rsidR="001B1271" w:rsidRPr="0086371A">
        <w:rPr>
          <w:rFonts w:ascii="Times New Roman" w:hAnsi="Times New Roman" w:cs="Times New Roman"/>
        </w:rPr>
        <w:t xml:space="preserve"> the servic</w:t>
      </w:r>
      <w:r w:rsidRPr="0086371A">
        <w:rPr>
          <w:rFonts w:ascii="Times New Roman" w:hAnsi="Times New Roman" w:cs="Times New Roman"/>
        </w:rPr>
        <w:t>e areas of four South Dakota rural local exchange carriers</w:t>
      </w:r>
      <w:r w:rsidR="004B2BEF">
        <w:rPr>
          <w:rFonts w:ascii="Times New Roman" w:hAnsi="Times New Roman" w:cs="Times New Roman"/>
        </w:rPr>
        <w:t>,</w:t>
      </w:r>
      <w:r w:rsidR="00CE29CF">
        <w:rPr>
          <w:rFonts w:ascii="Times New Roman" w:hAnsi="Times New Roman" w:cs="Times New Roman"/>
        </w:rPr>
        <w:t xml:space="preserve"> because the </w:t>
      </w:r>
      <w:r w:rsidR="004B2BEF">
        <w:rPr>
          <w:rFonts w:ascii="Times New Roman" w:hAnsi="Times New Roman" w:cs="Times New Roman"/>
        </w:rPr>
        <w:t xml:space="preserve">competitive </w:t>
      </w:r>
      <w:r w:rsidR="00A43E49">
        <w:rPr>
          <w:rFonts w:ascii="Times New Roman" w:hAnsi="Times New Roman" w:cs="Times New Roman"/>
        </w:rPr>
        <w:t xml:space="preserve">carrier at issue </w:t>
      </w:r>
      <w:r w:rsidR="00CE29CF">
        <w:rPr>
          <w:rFonts w:ascii="Times New Roman" w:hAnsi="Times New Roman" w:cs="Times New Roman"/>
        </w:rPr>
        <w:t xml:space="preserve">recently </w:t>
      </w:r>
      <w:r w:rsidR="00A43E49">
        <w:rPr>
          <w:rFonts w:ascii="Times New Roman" w:hAnsi="Times New Roman" w:cs="Times New Roman"/>
        </w:rPr>
        <w:t xml:space="preserve">relinquished </w:t>
      </w:r>
      <w:r w:rsidR="00CE29CF">
        <w:rPr>
          <w:rFonts w:ascii="Times New Roman" w:hAnsi="Times New Roman" w:cs="Times New Roman"/>
        </w:rPr>
        <w:t>its eligible telecommunications carrier</w:t>
      </w:r>
      <w:r w:rsidR="00A43E49">
        <w:rPr>
          <w:rFonts w:ascii="Times New Roman" w:hAnsi="Times New Roman" w:cs="Times New Roman"/>
        </w:rPr>
        <w:t xml:space="preserve"> designation</w:t>
      </w:r>
      <w:r w:rsidRPr="0086371A">
        <w:rPr>
          <w:rFonts w:ascii="Times New Roman" w:hAnsi="Times New Roman" w:cs="Times New Roman"/>
        </w:rPr>
        <w:t>.</w:t>
      </w:r>
      <w:r w:rsidR="0086371A" w:rsidRPr="0086371A">
        <w:rPr>
          <w:rStyle w:val="FootnoteReference"/>
          <w:rFonts w:cs="Times New Roman"/>
          <w:sz w:val="22"/>
        </w:rPr>
        <w:footnoteReference w:id="2"/>
      </w:r>
      <w:r w:rsidRPr="0086371A">
        <w:rPr>
          <w:rFonts w:ascii="Times New Roman" w:hAnsi="Times New Roman" w:cs="Times New Roman"/>
        </w:rPr>
        <w:t xml:space="preserve"> </w:t>
      </w:r>
      <w:r w:rsidR="00F55768">
        <w:rPr>
          <w:rFonts w:ascii="Times New Roman" w:hAnsi="Times New Roman" w:cs="Times New Roman"/>
        </w:rPr>
        <w:t xml:space="preserve"> </w:t>
      </w:r>
      <w:r w:rsidR="0086371A" w:rsidRPr="0086371A">
        <w:rPr>
          <w:rFonts w:ascii="Times New Roman" w:eastAsia="Times New Roman" w:hAnsi="Times New Roman" w:cs="Times New Roman"/>
          <w:color w:val="010101"/>
        </w:rPr>
        <w:t xml:space="preserve">We grant </w:t>
      </w:r>
      <w:r w:rsidR="0086371A">
        <w:rPr>
          <w:rFonts w:ascii="Times New Roman" w:eastAsia="Times New Roman" w:hAnsi="Times New Roman" w:cs="Times New Roman"/>
          <w:color w:val="010101"/>
        </w:rPr>
        <w:t>the SD PUC’s</w:t>
      </w:r>
      <w:r w:rsidR="0086371A" w:rsidRPr="0086371A">
        <w:rPr>
          <w:rFonts w:ascii="Times New Roman" w:eastAsia="Times New Roman" w:hAnsi="Times New Roman" w:cs="Times New Roman"/>
          <w:color w:val="010101"/>
        </w:rPr>
        <w:t xml:space="preserve"> withdrawal request and, accordingly, we dismiss</w:t>
      </w:r>
      <w:r w:rsidR="0086371A">
        <w:rPr>
          <w:rFonts w:ascii="Times New Roman" w:eastAsia="Times New Roman" w:hAnsi="Times New Roman" w:cs="Times New Roman"/>
          <w:color w:val="010101"/>
        </w:rPr>
        <w:t xml:space="preserve"> its</w:t>
      </w:r>
      <w:r w:rsidR="0086371A" w:rsidRPr="0086371A">
        <w:rPr>
          <w:rFonts w:ascii="Times New Roman" w:eastAsia="Times New Roman" w:hAnsi="Times New Roman" w:cs="Times New Roman"/>
          <w:color w:val="010101"/>
        </w:rPr>
        <w:t xml:space="preserve"> pending petition.</w:t>
      </w:r>
    </w:p>
    <w:p w:rsidR="003C3C94" w:rsidRDefault="003C3C94" w:rsidP="003C3C94">
      <w:pPr>
        <w:pStyle w:val="BodyText"/>
        <w:jc w:val="left"/>
      </w:pPr>
    </w:p>
    <w:p w:rsidR="00CD0762" w:rsidRPr="00CD0762" w:rsidRDefault="00CD0762" w:rsidP="008637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10101"/>
        </w:rPr>
      </w:pPr>
      <w:r w:rsidRPr="00CD0762">
        <w:rPr>
          <w:rFonts w:ascii="Times New Roman" w:eastAsia="Times New Roman" w:hAnsi="Times New Roman" w:cs="Times New Roman"/>
          <w:color w:val="010101"/>
        </w:rPr>
        <w:t>2. ACCORDINGLY, IT IS ORDERED, pursuant to authority delegated under sections 0.91,</w:t>
      </w:r>
    </w:p>
    <w:p w:rsidR="00CD0762" w:rsidRPr="00CD0762" w:rsidRDefault="00CD0762" w:rsidP="00CD0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CD0762">
        <w:rPr>
          <w:rFonts w:ascii="Times New Roman" w:eastAsia="Times New Roman" w:hAnsi="Times New Roman" w:cs="Times New Roman"/>
          <w:color w:val="010101"/>
        </w:rPr>
        <w:t xml:space="preserve">0.204(b), and 0.291 of the Commission’s rules, 47 C.F.R. §§ 0.91, 0.204(b), </w:t>
      </w:r>
      <w:r w:rsidR="00467CBE">
        <w:rPr>
          <w:rFonts w:ascii="Times New Roman" w:eastAsia="Times New Roman" w:hAnsi="Times New Roman" w:cs="Times New Roman"/>
          <w:color w:val="010101"/>
        </w:rPr>
        <w:t xml:space="preserve">and </w:t>
      </w:r>
      <w:r w:rsidRPr="00CD0762">
        <w:rPr>
          <w:rFonts w:ascii="Times New Roman" w:eastAsia="Times New Roman" w:hAnsi="Times New Roman" w:cs="Times New Roman"/>
          <w:color w:val="010101"/>
        </w:rPr>
        <w:t>0.291, that the request for</w:t>
      </w:r>
      <w:r w:rsidR="00467CBE">
        <w:rPr>
          <w:rFonts w:ascii="Times New Roman" w:eastAsia="Times New Roman" w:hAnsi="Times New Roman" w:cs="Times New Roman"/>
          <w:color w:val="010101"/>
        </w:rPr>
        <w:t xml:space="preserve"> </w:t>
      </w:r>
      <w:r w:rsidR="00A42EDE">
        <w:rPr>
          <w:rFonts w:ascii="Times New Roman" w:eastAsia="Times New Roman" w:hAnsi="Times New Roman" w:cs="Times New Roman"/>
          <w:color w:val="010101"/>
        </w:rPr>
        <w:t>withdrawal filed by</w:t>
      </w:r>
      <w:r w:rsidRPr="00CD0762">
        <w:rPr>
          <w:rFonts w:ascii="Times New Roman" w:eastAsia="Times New Roman" w:hAnsi="Times New Roman" w:cs="Times New Roman"/>
          <w:color w:val="010101"/>
        </w:rPr>
        <w:t xml:space="preserve"> the </w:t>
      </w:r>
      <w:r w:rsidR="0086371A">
        <w:rPr>
          <w:rFonts w:ascii="Times New Roman" w:eastAsia="Times New Roman" w:hAnsi="Times New Roman" w:cs="Times New Roman"/>
          <w:color w:val="010101"/>
        </w:rPr>
        <w:t>South Dakota Public Utilities Commission</w:t>
      </w:r>
      <w:r w:rsidR="00A42EDE">
        <w:rPr>
          <w:rFonts w:ascii="Times New Roman" w:eastAsia="Times New Roman" w:hAnsi="Times New Roman" w:cs="Times New Roman"/>
          <w:color w:val="010101"/>
        </w:rPr>
        <w:t>, on</w:t>
      </w:r>
      <w:r w:rsidRPr="00CD0762">
        <w:rPr>
          <w:rFonts w:ascii="Times New Roman" w:eastAsia="Times New Roman" w:hAnsi="Times New Roman" w:cs="Times New Roman"/>
          <w:color w:val="010101"/>
        </w:rPr>
        <w:t xml:space="preserve"> </w:t>
      </w:r>
      <w:r w:rsidR="0086371A">
        <w:rPr>
          <w:rFonts w:ascii="Times New Roman" w:eastAsia="Times New Roman" w:hAnsi="Times New Roman" w:cs="Times New Roman"/>
          <w:color w:val="010101"/>
        </w:rPr>
        <w:t>April 18, 2016</w:t>
      </w:r>
      <w:r w:rsidRPr="00CD0762">
        <w:rPr>
          <w:rFonts w:ascii="Times New Roman" w:eastAsia="Times New Roman" w:hAnsi="Times New Roman" w:cs="Times New Roman"/>
          <w:color w:val="010101"/>
        </w:rPr>
        <w:t>, IS</w:t>
      </w:r>
    </w:p>
    <w:p w:rsidR="0086371A" w:rsidRDefault="0086371A" w:rsidP="00CD0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 w:eastAsia="Times New Roman" w:hAnsi="Times New Roman" w:cs="Times New Roman"/>
          <w:color w:val="010101"/>
        </w:rPr>
        <w:t xml:space="preserve">GRANTED, </w:t>
      </w:r>
      <w:r w:rsidR="001859CC">
        <w:rPr>
          <w:rFonts w:ascii="Times New Roman" w:eastAsia="Times New Roman" w:hAnsi="Times New Roman" w:cs="Times New Roman"/>
          <w:color w:val="010101"/>
        </w:rPr>
        <w:t xml:space="preserve">and </w:t>
      </w:r>
      <w:r w:rsidR="00A42EDE">
        <w:rPr>
          <w:rFonts w:ascii="Times New Roman" w:hAnsi="Times New Roman" w:cs="Times New Roman"/>
        </w:rPr>
        <w:t xml:space="preserve">the </w:t>
      </w:r>
      <w:r w:rsidR="001859CC" w:rsidRPr="001859CC">
        <w:rPr>
          <w:rFonts w:ascii="Times New Roman" w:hAnsi="Times New Roman" w:cs="Times New Roman"/>
        </w:rPr>
        <w:t>Petition for FCC Agreement in Redefining Rural T</w:t>
      </w:r>
      <w:r w:rsidR="00A42EDE">
        <w:rPr>
          <w:rFonts w:ascii="Times New Roman" w:hAnsi="Times New Roman" w:cs="Times New Roman"/>
        </w:rPr>
        <w:t>elephone Company Service Areas,</w:t>
      </w:r>
      <w:r w:rsidR="001859CC" w:rsidRPr="001859CC">
        <w:rPr>
          <w:rFonts w:ascii="Times New Roman" w:hAnsi="Times New Roman" w:cs="Times New Roman"/>
        </w:rPr>
        <w:t xml:space="preserve"> filed </w:t>
      </w:r>
      <w:r w:rsidR="0018322D">
        <w:rPr>
          <w:rFonts w:ascii="Times New Roman" w:hAnsi="Times New Roman" w:cs="Times New Roman"/>
        </w:rPr>
        <w:t>by the South Dakota Public Util</w:t>
      </w:r>
      <w:r w:rsidR="001859CC" w:rsidRPr="001859CC">
        <w:rPr>
          <w:rFonts w:ascii="Times New Roman" w:hAnsi="Times New Roman" w:cs="Times New Roman"/>
        </w:rPr>
        <w:t xml:space="preserve">ities Commission, </w:t>
      </w:r>
      <w:r w:rsidR="00A42EDE">
        <w:rPr>
          <w:rFonts w:ascii="Times New Roman" w:hAnsi="Times New Roman" w:cs="Times New Roman"/>
        </w:rPr>
        <w:t>on</w:t>
      </w:r>
      <w:r w:rsidR="00C461CC">
        <w:rPr>
          <w:rFonts w:ascii="Times New Roman" w:hAnsi="Times New Roman" w:cs="Times New Roman"/>
        </w:rPr>
        <w:t xml:space="preserve"> September 25</w:t>
      </w:r>
      <w:r w:rsidR="001859CC">
        <w:rPr>
          <w:rFonts w:ascii="Times New Roman" w:hAnsi="Times New Roman" w:cs="Times New Roman"/>
        </w:rPr>
        <w:t xml:space="preserve">, 2008, </w:t>
      </w:r>
      <w:r w:rsidR="001859CC" w:rsidRPr="001859CC">
        <w:rPr>
          <w:rFonts w:ascii="Times New Roman" w:hAnsi="Times New Roman" w:cs="Times New Roman"/>
        </w:rPr>
        <w:t>IS DISMISSED</w:t>
      </w:r>
      <w:r w:rsidR="001859CC">
        <w:rPr>
          <w:rFonts w:ascii="Times New Roman" w:hAnsi="Times New Roman" w:cs="Times New Roman"/>
        </w:rPr>
        <w:t>.</w:t>
      </w:r>
    </w:p>
    <w:p w:rsidR="0086371A" w:rsidRDefault="0086371A" w:rsidP="00CD0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</w:p>
    <w:p w:rsidR="0086371A" w:rsidRDefault="0086371A" w:rsidP="00CD0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 w:eastAsia="Times New Roman" w:hAnsi="Times New Roman" w:cs="Times New Roman"/>
          <w:color w:val="010101"/>
        </w:rPr>
        <w:t xml:space="preserve">  </w:t>
      </w:r>
      <w:r>
        <w:rPr>
          <w:rFonts w:ascii="Times New Roman" w:eastAsia="Times New Roman" w:hAnsi="Times New Roman" w:cs="Times New Roman"/>
          <w:color w:val="010101"/>
        </w:rPr>
        <w:tab/>
        <w:t>3.  IT IS FURTHER ORDERED, pursuant to section 1.102(b)(1) of the Commission’s rules, 47 C.F.R. § 1.102(b)(1), that this order SHALL BE EFFECTIVE upon release.</w:t>
      </w:r>
    </w:p>
    <w:p w:rsidR="0086371A" w:rsidRDefault="0086371A" w:rsidP="00CD0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</w:p>
    <w:p w:rsidR="00E028D5" w:rsidRDefault="00E028D5" w:rsidP="006B1A20">
      <w:pPr>
        <w:pStyle w:val="ParaNum"/>
        <w:numPr>
          <w:ilvl w:val="0"/>
          <w:numId w:val="0"/>
        </w:numPr>
        <w:spacing w:after="0"/>
        <w:ind w:left="3600" w:firstLine="720"/>
      </w:pPr>
      <w:r w:rsidRPr="00CF19F9">
        <w:t>FEDERAL COMMUNICATIONS COMMISSION</w:t>
      </w:r>
    </w:p>
    <w:p w:rsidR="00E028D5" w:rsidRDefault="00E028D5" w:rsidP="006B1A20">
      <w:pPr>
        <w:pStyle w:val="ParaNum"/>
        <w:numPr>
          <w:ilvl w:val="0"/>
          <w:numId w:val="0"/>
        </w:numPr>
        <w:spacing w:after="0"/>
        <w:ind w:left="1440"/>
      </w:pPr>
    </w:p>
    <w:p w:rsidR="00A42EDE" w:rsidRDefault="00A42EDE" w:rsidP="006B1A20">
      <w:pPr>
        <w:pStyle w:val="ParaNum"/>
        <w:numPr>
          <w:ilvl w:val="0"/>
          <w:numId w:val="0"/>
        </w:numPr>
        <w:spacing w:after="0"/>
        <w:ind w:left="1440"/>
      </w:pPr>
    </w:p>
    <w:p w:rsidR="00E028D5" w:rsidRPr="00CF19F9" w:rsidRDefault="00E028D5" w:rsidP="006B1A20">
      <w:pPr>
        <w:pStyle w:val="ParaNum"/>
        <w:numPr>
          <w:ilvl w:val="0"/>
          <w:numId w:val="0"/>
        </w:numPr>
        <w:spacing w:after="0"/>
        <w:ind w:left="1440"/>
      </w:pPr>
    </w:p>
    <w:p w:rsidR="00E028D5" w:rsidRPr="00CF19F9" w:rsidRDefault="00E028D5" w:rsidP="006B1A20">
      <w:pPr>
        <w:pStyle w:val="ParaNum"/>
        <w:numPr>
          <w:ilvl w:val="0"/>
          <w:numId w:val="0"/>
        </w:numPr>
        <w:spacing w:after="0"/>
        <w:ind w:left="4320"/>
      </w:pPr>
      <w:r>
        <w:t>Ryan B. Palmer</w:t>
      </w:r>
    </w:p>
    <w:p w:rsidR="00E028D5" w:rsidRPr="00CF19F9" w:rsidRDefault="00E028D5" w:rsidP="006B1A20">
      <w:pPr>
        <w:pStyle w:val="ParaNum"/>
        <w:numPr>
          <w:ilvl w:val="0"/>
          <w:numId w:val="0"/>
        </w:numPr>
        <w:spacing w:after="0"/>
        <w:ind w:left="3600" w:firstLine="720"/>
      </w:pPr>
      <w:r w:rsidRPr="00CF19F9">
        <w:t>Chief</w:t>
      </w:r>
    </w:p>
    <w:p w:rsidR="00E028D5" w:rsidRPr="00CF19F9" w:rsidRDefault="00E028D5" w:rsidP="006B1A20">
      <w:pPr>
        <w:pStyle w:val="ParaNum"/>
        <w:numPr>
          <w:ilvl w:val="0"/>
          <w:numId w:val="0"/>
        </w:numPr>
        <w:spacing w:after="0"/>
        <w:ind w:left="3600" w:firstLine="720"/>
      </w:pPr>
      <w:r w:rsidRPr="00CF19F9">
        <w:t>Telecommunications Access Policy Division</w:t>
      </w:r>
    </w:p>
    <w:p w:rsidR="00141EF4" w:rsidRPr="001B1271" w:rsidRDefault="00E028D5" w:rsidP="006B1A20">
      <w:pPr>
        <w:pStyle w:val="ParaNum"/>
        <w:numPr>
          <w:ilvl w:val="0"/>
          <w:numId w:val="0"/>
        </w:numPr>
        <w:spacing w:after="0"/>
        <w:ind w:left="3600" w:firstLine="720"/>
      </w:pPr>
      <w:r w:rsidRPr="00CF19F9">
        <w:t>Wireline Competition Bureau</w:t>
      </w:r>
    </w:p>
    <w:sectPr w:rsidR="00141EF4" w:rsidRPr="001B1271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8D" w:rsidRDefault="007A4B8D">
      <w:pPr>
        <w:spacing w:line="20" w:lineRule="exact"/>
      </w:pPr>
    </w:p>
  </w:endnote>
  <w:endnote w:type="continuationSeparator" w:id="0">
    <w:p w:rsidR="007A4B8D" w:rsidRDefault="007A4B8D">
      <w:r>
        <w:t xml:space="preserve"> </w:t>
      </w:r>
    </w:p>
  </w:endnote>
  <w:endnote w:type="continuationNotice" w:id="1">
    <w:p w:rsidR="007A4B8D" w:rsidRDefault="007A4B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B2BEF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8D" w:rsidRDefault="007A4B8D">
      <w:r>
        <w:separator/>
      </w:r>
    </w:p>
  </w:footnote>
  <w:footnote w:type="continuationSeparator" w:id="0">
    <w:p w:rsidR="007A4B8D" w:rsidRDefault="007A4B8D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7A4B8D" w:rsidRDefault="007A4B8D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86371A" w:rsidRDefault="008637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5768">
        <w:t>Letter</w:t>
      </w:r>
      <w:r w:rsidR="00F55768" w:rsidRPr="00F55768">
        <w:t xml:space="preserve"> </w:t>
      </w:r>
      <w:r w:rsidR="00F55768" w:rsidRPr="00F55768">
        <w:rPr>
          <w:color w:val="2C2829"/>
        </w:rPr>
        <w:t>from Rolayne Wiest, Commission Counsel, SDPUC, to Marlene H. Dortch, Secretary, FCC</w:t>
      </w:r>
      <w:r w:rsidR="00F55768">
        <w:rPr>
          <w:color w:val="2C2829"/>
        </w:rPr>
        <w:t>,</w:t>
      </w:r>
      <w:r w:rsidR="00F55768">
        <w:t xml:space="preserve"> CC Docket No. 96-45, </w:t>
      </w:r>
      <w:hyperlink r:id="rId1" w:history="1">
        <w:r w:rsidR="00F55768" w:rsidRPr="003879E3">
          <w:rPr>
            <w:rStyle w:val="Hyperlink"/>
          </w:rPr>
          <w:t>http://apps.fcc.gov/ecfs/document/view?id=60001570838</w:t>
        </w:r>
      </w:hyperlink>
      <w:r w:rsidR="00F55768">
        <w:t xml:space="preserve"> (filed Apr. 18, 2016) (requesting to withdraw redefinition petition).  </w:t>
      </w:r>
      <w:r w:rsidR="00312332" w:rsidRPr="004B2BEF">
        <w:rPr>
          <w:i/>
        </w:rPr>
        <w:t xml:space="preserve">See </w:t>
      </w:r>
      <w:r w:rsidR="00F55768" w:rsidRPr="004B2BEF">
        <w:rPr>
          <w:i/>
        </w:rPr>
        <w:t>also</w:t>
      </w:r>
      <w:r w:rsidR="00F55768">
        <w:t xml:space="preserve"> </w:t>
      </w:r>
      <w:r w:rsidR="00312332" w:rsidRPr="001859CC">
        <w:t>Petition for FCC Agreement in Redefining Rural Telephone Company Service Areas</w:t>
      </w:r>
      <w:r w:rsidR="00312332">
        <w:t xml:space="preserve">, CC Docket No. 96-45, </w:t>
      </w:r>
      <w:hyperlink r:id="rId2" w:history="1">
        <w:r w:rsidR="00C461CC" w:rsidRPr="003879E3">
          <w:rPr>
            <w:rStyle w:val="Hyperlink"/>
          </w:rPr>
          <w:t>http://apps.fcc.gov/ecfs/comment/view?id=5515318748</w:t>
        </w:r>
      </w:hyperlink>
      <w:r w:rsidR="00C461CC">
        <w:t xml:space="preserve"> (filed Sept. 25, 2008)</w:t>
      </w:r>
      <w:r w:rsidR="00F55768">
        <w:t>;</w:t>
      </w:r>
      <w:r w:rsidR="00F55768">
        <w:rPr>
          <w:i/>
        </w:rPr>
        <w:t xml:space="preserve"> </w:t>
      </w:r>
      <w:r w:rsidR="0018322D" w:rsidRPr="001B1271">
        <w:rPr>
          <w:rFonts w:cs="Calibri"/>
          <w:i/>
          <w:color w:val="252525"/>
          <w:szCs w:val="28"/>
        </w:rPr>
        <w:t>Comment Sought on a Petition by the South Dakota Public Utilities Commission for Agreement in Redefining the Service Area of Certain Telephone Companies</w:t>
      </w:r>
      <w:r w:rsidR="0018322D" w:rsidRPr="001B1271">
        <w:rPr>
          <w:rFonts w:cs="Calibri"/>
          <w:color w:val="252525"/>
          <w:szCs w:val="28"/>
        </w:rPr>
        <w:t>, Public Notice, 23 FCC Rcd 14615 (WCB 2008) (seeking comment on petition)</w:t>
      </w:r>
      <w:r w:rsidR="00F55768">
        <w:rPr>
          <w:rFonts w:cs="Calibri"/>
          <w:color w:val="252525"/>
          <w:szCs w:val="28"/>
        </w:rPr>
        <w:t xml:space="preserve">; </w:t>
      </w:r>
      <w:r w:rsidR="0018322D" w:rsidRPr="001B1271">
        <w:rPr>
          <w:rFonts w:cs="Calibri"/>
          <w:i/>
          <w:color w:val="252525"/>
          <w:szCs w:val="28"/>
        </w:rPr>
        <w:t xml:space="preserve">Initiation of a Proceeding to Consider a Petition Filed by the South Dakota Public Utilities Commission for Agreement in Redefining the Service Areas of Certain Telephone Companies in South Dakota, </w:t>
      </w:r>
      <w:r w:rsidR="0018322D" w:rsidRPr="001B1271">
        <w:rPr>
          <w:rFonts w:cs="Calibri"/>
          <w:color w:val="252525"/>
          <w:szCs w:val="28"/>
        </w:rPr>
        <w:t>Public Notice, 23 FCC Rcd 18366 (WCB 2009) (announcing initiation of proceeding).</w:t>
      </w:r>
      <w:r w:rsidR="0018322D" w:rsidRPr="001B1271">
        <w:rPr>
          <w:rFonts w:cs="Calibri"/>
          <w:b/>
          <w:i/>
          <w:color w:val="252525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58" w:rsidRDefault="00B95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AE1B3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46D4057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AE1B3F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BDEF54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6B1A20">
      <w:rPr>
        <w:spacing w:val="-2"/>
      </w:rPr>
      <w:t>DA 16-449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002AB678"/>
    <w:lvl w:ilvl="0">
      <w:start w:val="1"/>
      <w:numFmt w:val="decimal"/>
      <w:pStyle w:val="ParaNum"/>
      <w:lvlText w:val="%1."/>
      <w:lvlJc w:val="left"/>
      <w:pPr>
        <w:tabs>
          <w:tab w:val="num" w:pos="810"/>
        </w:tabs>
        <w:ind w:left="-270" w:firstLine="720"/>
      </w:pPr>
      <w:rPr>
        <w:b w:val="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1"/>
    <w:rsid w:val="00003FE6"/>
    <w:rsid w:val="00017CCB"/>
    <w:rsid w:val="00017E66"/>
    <w:rsid w:val="00026585"/>
    <w:rsid w:val="00036039"/>
    <w:rsid w:val="00037F90"/>
    <w:rsid w:val="000569B5"/>
    <w:rsid w:val="00060C54"/>
    <w:rsid w:val="000875BF"/>
    <w:rsid w:val="00094095"/>
    <w:rsid w:val="00096D8C"/>
    <w:rsid w:val="000C0B65"/>
    <w:rsid w:val="000E05FE"/>
    <w:rsid w:val="000E3D42"/>
    <w:rsid w:val="000F66D7"/>
    <w:rsid w:val="0010459B"/>
    <w:rsid w:val="001208A8"/>
    <w:rsid w:val="00122BD5"/>
    <w:rsid w:val="0013198D"/>
    <w:rsid w:val="00133F79"/>
    <w:rsid w:val="00141EF4"/>
    <w:rsid w:val="00174113"/>
    <w:rsid w:val="00180D29"/>
    <w:rsid w:val="0018322D"/>
    <w:rsid w:val="001859CC"/>
    <w:rsid w:val="00194A66"/>
    <w:rsid w:val="00195377"/>
    <w:rsid w:val="001A3E7A"/>
    <w:rsid w:val="001B1271"/>
    <w:rsid w:val="001B6C60"/>
    <w:rsid w:val="001D6BCF"/>
    <w:rsid w:val="001E01CA"/>
    <w:rsid w:val="001E4815"/>
    <w:rsid w:val="001E72A2"/>
    <w:rsid w:val="00216864"/>
    <w:rsid w:val="0022013D"/>
    <w:rsid w:val="002256F4"/>
    <w:rsid w:val="002533DB"/>
    <w:rsid w:val="00275CF5"/>
    <w:rsid w:val="00282B7A"/>
    <w:rsid w:val="0028301F"/>
    <w:rsid w:val="00285017"/>
    <w:rsid w:val="002A2D2E"/>
    <w:rsid w:val="002A35BD"/>
    <w:rsid w:val="002C00E8"/>
    <w:rsid w:val="002F347D"/>
    <w:rsid w:val="0030782C"/>
    <w:rsid w:val="00312332"/>
    <w:rsid w:val="00343749"/>
    <w:rsid w:val="003445AD"/>
    <w:rsid w:val="003605BF"/>
    <w:rsid w:val="003660ED"/>
    <w:rsid w:val="00376709"/>
    <w:rsid w:val="003B037D"/>
    <w:rsid w:val="003B0550"/>
    <w:rsid w:val="003B694F"/>
    <w:rsid w:val="003C0C62"/>
    <w:rsid w:val="003C3C94"/>
    <w:rsid w:val="003D33D1"/>
    <w:rsid w:val="003E2923"/>
    <w:rsid w:val="003F1614"/>
    <w:rsid w:val="003F171C"/>
    <w:rsid w:val="00403A0B"/>
    <w:rsid w:val="00412FC5"/>
    <w:rsid w:val="00415105"/>
    <w:rsid w:val="00422276"/>
    <w:rsid w:val="004242F1"/>
    <w:rsid w:val="00445A00"/>
    <w:rsid w:val="00451B0F"/>
    <w:rsid w:val="004662D0"/>
    <w:rsid w:val="00467CBE"/>
    <w:rsid w:val="004917B6"/>
    <w:rsid w:val="004A2BE5"/>
    <w:rsid w:val="004B2BEF"/>
    <w:rsid w:val="004C2EE3"/>
    <w:rsid w:val="004D0002"/>
    <w:rsid w:val="004E2592"/>
    <w:rsid w:val="004E4A22"/>
    <w:rsid w:val="004F3D75"/>
    <w:rsid w:val="004F5CFA"/>
    <w:rsid w:val="00501F8A"/>
    <w:rsid w:val="005072A1"/>
    <w:rsid w:val="00511968"/>
    <w:rsid w:val="00523012"/>
    <w:rsid w:val="00552AE7"/>
    <w:rsid w:val="00554761"/>
    <w:rsid w:val="00554DBD"/>
    <w:rsid w:val="005558DF"/>
    <w:rsid w:val="0055614C"/>
    <w:rsid w:val="00561133"/>
    <w:rsid w:val="005B0601"/>
    <w:rsid w:val="005C0D08"/>
    <w:rsid w:val="005D2317"/>
    <w:rsid w:val="005E14C2"/>
    <w:rsid w:val="005F54E3"/>
    <w:rsid w:val="00607BA5"/>
    <w:rsid w:val="0061180A"/>
    <w:rsid w:val="00626EB6"/>
    <w:rsid w:val="00637B2E"/>
    <w:rsid w:val="006409B4"/>
    <w:rsid w:val="006473C8"/>
    <w:rsid w:val="00655D03"/>
    <w:rsid w:val="00675ABD"/>
    <w:rsid w:val="00683388"/>
    <w:rsid w:val="00683F84"/>
    <w:rsid w:val="006A6A81"/>
    <w:rsid w:val="006B1A20"/>
    <w:rsid w:val="006B31D2"/>
    <w:rsid w:val="006F08F4"/>
    <w:rsid w:val="006F7393"/>
    <w:rsid w:val="0070224F"/>
    <w:rsid w:val="00703FAE"/>
    <w:rsid w:val="007115F7"/>
    <w:rsid w:val="00740573"/>
    <w:rsid w:val="007845FE"/>
    <w:rsid w:val="00785689"/>
    <w:rsid w:val="0079754B"/>
    <w:rsid w:val="007A1B26"/>
    <w:rsid w:val="007A1E6D"/>
    <w:rsid w:val="007A4B8D"/>
    <w:rsid w:val="007A51B5"/>
    <w:rsid w:val="007B0EB2"/>
    <w:rsid w:val="007D255A"/>
    <w:rsid w:val="007F6AD4"/>
    <w:rsid w:val="007F730C"/>
    <w:rsid w:val="00810B6F"/>
    <w:rsid w:val="00822CE0"/>
    <w:rsid w:val="008320B7"/>
    <w:rsid w:val="00841AB1"/>
    <w:rsid w:val="00853247"/>
    <w:rsid w:val="0086371A"/>
    <w:rsid w:val="0087355C"/>
    <w:rsid w:val="00876A97"/>
    <w:rsid w:val="0089304D"/>
    <w:rsid w:val="008B07EB"/>
    <w:rsid w:val="008B31E9"/>
    <w:rsid w:val="008C68F1"/>
    <w:rsid w:val="008D3D08"/>
    <w:rsid w:val="008E0685"/>
    <w:rsid w:val="008E4B11"/>
    <w:rsid w:val="008F1B59"/>
    <w:rsid w:val="0090382F"/>
    <w:rsid w:val="009045AB"/>
    <w:rsid w:val="00921803"/>
    <w:rsid w:val="00926503"/>
    <w:rsid w:val="009448F3"/>
    <w:rsid w:val="009538FB"/>
    <w:rsid w:val="009726D8"/>
    <w:rsid w:val="00974769"/>
    <w:rsid w:val="00980F42"/>
    <w:rsid w:val="009A3B0E"/>
    <w:rsid w:val="009C5906"/>
    <w:rsid w:val="009F0496"/>
    <w:rsid w:val="009F76DB"/>
    <w:rsid w:val="00A0017E"/>
    <w:rsid w:val="00A12D70"/>
    <w:rsid w:val="00A30C00"/>
    <w:rsid w:val="00A32C3B"/>
    <w:rsid w:val="00A42EDE"/>
    <w:rsid w:val="00A43E49"/>
    <w:rsid w:val="00A45F4F"/>
    <w:rsid w:val="00A547B9"/>
    <w:rsid w:val="00A600A9"/>
    <w:rsid w:val="00A6596F"/>
    <w:rsid w:val="00A923CE"/>
    <w:rsid w:val="00A942B1"/>
    <w:rsid w:val="00AA55B7"/>
    <w:rsid w:val="00AA5B9E"/>
    <w:rsid w:val="00AB2407"/>
    <w:rsid w:val="00AB53DF"/>
    <w:rsid w:val="00AE1B3F"/>
    <w:rsid w:val="00AF6B9B"/>
    <w:rsid w:val="00B0510B"/>
    <w:rsid w:val="00B07E5C"/>
    <w:rsid w:val="00B50BFC"/>
    <w:rsid w:val="00B811F7"/>
    <w:rsid w:val="00B95658"/>
    <w:rsid w:val="00BA4D27"/>
    <w:rsid w:val="00BA5DC6"/>
    <w:rsid w:val="00BA6196"/>
    <w:rsid w:val="00BC3114"/>
    <w:rsid w:val="00BC4BBC"/>
    <w:rsid w:val="00BC6D8C"/>
    <w:rsid w:val="00BD4C89"/>
    <w:rsid w:val="00BD5E76"/>
    <w:rsid w:val="00BF1218"/>
    <w:rsid w:val="00BF3D5A"/>
    <w:rsid w:val="00C20B8F"/>
    <w:rsid w:val="00C25597"/>
    <w:rsid w:val="00C315F0"/>
    <w:rsid w:val="00C34006"/>
    <w:rsid w:val="00C426B1"/>
    <w:rsid w:val="00C461CC"/>
    <w:rsid w:val="00C555CC"/>
    <w:rsid w:val="00C639A8"/>
    <w:rsid w:val="00C66160"/>
    <w:rsid w:val="00C721AC"/>
    <w:rsid w:val="00C847FD"/>
    <w:rsid w:val="00C90D6A"/>
    <w:rsid w:val="00CA247E"/>
    <w:rsid w:val="00CC72B6"/>
    <w:rsid w:val="00CD0762"/>
    <w:rsid w:val="00CE29CF"/>
    <w:rsid w:val="00CE3A60"/>
    <w:rsid w:val="00CF178E"/>
    <w:rsid w:val="00D0218D"/>
    <w:rsid w:val="00D25FB5"/>
    <w:rsid w:val="00D4392C"/>
    <w:rsid w:val="00D44223"/>
    <w:rsid w:val="00D6059C"/>
    <w:rsid w:val="00D820D8"/>
    <w:rsid w:val="00DA2529"/>
    <w:rsid w:val="00DB130A"/>
    <w:rsid w:val="00DB2EBB"/>
    <w:rsid w:val="00DC10A1"/>
    <w:rsid w:val="00DC655F"/>
    <w:rsid w:val="00DD0B59"/>
    <w:rsid w:val="00DD7EBD"/>
    <w:rsid w:val="00DF62B6"/>
    <w:rsid w:val="00E028D5"/>
    <w:rsid w:val="00E07225"/>
    <w:rsid w:val="00E30A51"/>
    <w:rsid w:val="00E5409F"/>
    <w:rsid w:val="00E63A00"/>
    <w:rsid w:val="00E66348"/>
    <w:rsid w:val="00E76CC0"/>
    <w:rsid w:val="00E83ABB"/>
    <w:rsid w:val="00E91D39"/>
    <w:rsid w:val="00E92E4E"/>
    <w:rsid w:val="00EA1D26"/>
    <w:rsid w:val="00ED341D"/>
    <w:rsid w:val="00EE6488"/>
    <w:rsid w:val="00EF24C0"/>
    <w:rsid w:val="00F021FA"/>
    <w:rsid w:val="00F12F35"/>
    <w:rsid w:val="00F36F4C"/>
    <w:rsid w:val="00F55768"/>
    <w:rsid w:val="00F5640B"/>
    <w:rsid w:val="00F62E97"/>
    <w:rsid w:val="00F64209"/>
    <w:rsid w:val="00F7483B"/>
    <w:rsid w:val="00F75783"/>
    <w:rsid w:val="00F93BF5"/>
    <w:rsid w:val="00FB042F"/>
    <w:rsid w:val="00F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E7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link w:val="Heading1Char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 w:line="240" w:lineRule="auto"/>
      <w:outlineLvl w:val="0"/>
    </w:pPr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 w:line="240" w:lineRule="auto"/>
      <w:outlineLvl w:val="3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 w:line="240" w:lineRule="auto"/>
      <w:outlineLvl w:val="5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 w:line="240" w:lineRule="auto"/>
      <w:ind w:left="5040" w:hanging="720"/>
      <w:outlineLvl w:val="6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 w:line="240" w:lineRule="auto"/>
      <w:ind w:left="5760" w:hanging="720"/>
      <w:outlineLvl w:val="7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 w:line="240" w:lineRule="auto"/>
      <w:ind w:left="6480" w:hanging="720"/>
      <w:outlineLvl w:val="8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widowControl w:val="0"/>
      <w:numPr>
        <w:numId w:val="2"/>
      </w:numPr>
      <w:tabs>
        <w:tab w:val="num" w:pos="1440"/>
      </w:tabs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spacing w:after="0" w:line="240" w:lineRule="auto"/>
      <w:ind w:left="360" w:right="720" w:hanging="360"/>
    </w:pPr>
    <w:rPr>
      <w:rFonts w:ascii="Times New Roman" w:eastAsia="Times New Roman" w:hAnsi="Times New Roman" w:cs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spacing w:after="0" w:line="240" w:lineRule="auto"/>
      <w:ind w:left="72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spacing w:after="0" w:line="240" w:lineRule="auto"/>
      <w:ind w:left="108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spacing w:after="0" w:line="240" w:lineRule="auto"/>
      <w:ind w:left="144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spacing w:after="0" w:line="240" w:lineRule="auto"/>
      <w:ind w:left="180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spacing w:after="0" w:line="240" w:lineRule="auto"/>
      <w:ind w:left="216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spacing w:after="0" w:line="240" w:lineRule="auto"/>
      <w:ind w:left="25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spacing w:after="0" w:line="240" w:lineRule="auto"/>
      <w:ind w:left="288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spacing w:after="0" w:line="240" w:lineRule="auto"/>
      <w:ind w:left="324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 w:line="240" w:lineRule="auto"/>
      <w:ind w:left="1440" w:right="144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 w:line="240" w:lineRule="auto"/>
    </w:pPr>
    <w:rPr>
      <w:rFonts w:ascii="Times New Roman" w:eastAsia="Times New Roman" w:hAnsi="Times New Roman" w:cs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 w:line="240" w:lineRule="auto"/>
      <w:ind w:left="2160" w:hanging="7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 w:line="240" w:lineRule="auto"/>
      <w:jc w:val="center"/>
    </w:pPr>
    <w:rPr>
      <w:rFonts w:ascii="Times New Roman Bold" w:eastAsia="Times New Roman" w:hAnsi="Times New Roman Bold" w:cs="Times New Roman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spacing w:after="0" w:line="240" w:lineRule="auto"/>
      <w:jc w:val="center"/>
    </w:pPr>
    <w:rPr>
      <w:rFonts w:ascii="Times New Roman Bold" w:eastAsia="Times New Roman" w:hAnsi="Times New Roman Bold" w:cs="Times New Roman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B1271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BodyText">
    <w:name w:val="Body Text"/>
    <w:basedOn w:val="Normal"/>
    <w:link w:val="BodyTextChar"/>
    <w:rsid w:val="001B1271"/>
    <w:pPr>
      <w:tabs>
        <w:tab w:val="left" w:pos="-720"/>
      </w:tabs>
      <w:suppressAutoHyphens/>
      <w:spacing w:after="0" w:line="225" w:lineRule="auto"/>
      <w:jc w:val="both"/>
    </w:pPr>
    <w:rPr>
      <w:rFonts w:ascii="Times New Roman" w:eastAsia="Times New Roman" w:hAnsi="Times New Roman" w:cs="Times New Roman"/>
      <w:snapToGrid w:val="0"/>
      <w:spacing w:val="-3"/>
      <w:kern w:val="28"/>
      <w:sz w:val="24"/>
      <w:szCs w:val="20"/>
    </w:rPr>
  </w:style>
  <w:style w:type="character" w:customStyle="1" w:styleId="BodyTextChar">
    <w:name w:val="Body Text Char"/>
    <w:link w:val="BodyText"/>
    <w:rsid w:val="001B1271"/>
    <w:rPr>
      <w:snapToGrid w:val="0"/>
      <w:spacing w:val="-3"/>
      <w:kern w:val="28"/>
      <w:sz w:val="24"/>
    </w:rPr>
  </w:style>
  <w:style w:type="character" w:customStyle="1" w:styleId="FootnoteTextChar">
    <w:name w:val="Footnote Text Char"/>
    <w:link w:val="FootnoteText"/>
    <w:rsid w:val="001B1271"/>
  </w:style>
  <w:style w:type="character" w:customStyle="1" w:styleId="cosearchterm">
    <w:name w:val="co_searchterm"/>
    <w:rsid w:val="001B1271"/>
  </w:style>
  <w:style w:type="character" w:customStyle="1" w:styleId="ParaNumCharChar1">
    <w:name w:val="ParaNum Char Char1"/>
    <w:link w:val="ParaNum"/>
    <w:rsid w:val="001B1271"/>
    <w:rPr>
      <w:snapToGrid w:val="0"/>
      <w:kern w:val="28"/>
      <w:sz w:val="22"/>
    </w:rPr>
  </w:style>
  <w:style w:type="character" w:customStyle="1" w:styleId="Heading1Char">
    <w:name w:val="Heading 1 Char"/>
    <w:link w:val="Heading1"/>
    <w:rsid w:val="001B1271"/>
    <w:rPr>
      <w:rFonts w:ascii="Times New Roman Bold" w:hAnsi="Times New Roman Bold"/>
      <w:b/>
      <w:caps/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D4C89"/>
    <w:pPr>
      <w:widowControl w:val="0"/>
      <w:spacing w:after="0" w:line="240" w:lineRule="auto"/>
    </w:pPr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4C89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E7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link w:val="Heading1Char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 w:line="240" w:lineRule="auto"/>
      <w:outlineLvl w:val="0"/>
    </w:pPr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 w:line="240" w:lineRule="auto"/>
      <w:outlineLvl w:val="3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 w:line="240" w:lineRule="auto"/>
      <w:outlineLvl w:val="5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 w:line="240" w:lineRule="auto"/>
      <w:ind w:left="5040" w:hanging="720"/>
      <w:outlineLvl w:val="6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 w:line="240" w:lineRule="auto"/>
      <w:ind w:left="5760" w:hanging="720"/>
      <w:outlineLvl w:val="7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 w:line="240" w:lineRule="auto"/>
      <w:ind w:left="6480" w:hanging="720"/>
      <w:outlineLvl w:val="8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widowControl w:val="0"/>
      <w:numPr>
        <w:numId w:val="2"/>
      </w:numPr>
      <w:tabs>
        <w:tab w:val="num" w:pos="1440"/>
      </w:tabs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spacing w:after="0" w:line="240" w:lineRule="auto"/>
      <w:ind w:left="360" w:right="720" w:hanging="360"/>
    </w:pPr>
    <w:rPr>
      <w:rFonts w:ascii="Times New Roman" w:eastAsia="Times New Roman" w:hAnsi="Times New Roman" w:cs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spacing w:after="0" w:line="240" w:lineRule="auto"/>
      <w:ind w:left="72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spacing w:after="0" w:line="240" w:lineRule="auto"/>
      <w:ind w:left="108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spacing w:after="0" w:line="240" w:lineRule="auto"/>
      <w:ind w:left="144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spacing w:after="0" w:line="240" w:lineRule="auto"/>
      <w:ind w:left="180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spacing w:after="0" w:line="240" w:lineRule="auto"/>
      <w:ind w:left="216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spacing w:after="0" w:line="240" w:lineRule="auto"/>
      <w:ind w:left="25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spacing w:after="0" w:line="240" w:lineRule="auto"/>
      <w:ind w:left="288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spacing w:after="0" w:line="240" w:lineRule="auto"/>
      <w:ind w:left="324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 w:line="240" w:lineRule="auto"/>
      <w:ind w:left="1440" w:right="144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 w:line="240" w:lineRule="auto"/>
    </w:pPr>
    <w:rPr>
      <w:rFonts w:ascii="Times New Roman" w:eastAsia="Times New Roman" w:hAnsi="Times New Roman" w:cs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 w:line="240" w:lineRule="auto"/>
      <w:ind w:left="2160" w:hanging="7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 w:line="240" w:lineRule="auto"/>
      <w:jc w:val="center"/>
    </w:pPr>
    <w:rPr>
      <w:rFonts w:ascii="Times New Roman Bold" w:eastAsia="Times New Roman" w:hAnsi="Times New Roman Bold" w:cs="Times New Roman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spacing w:after="0" w:line="240" w:lineRule="auto"/>
      <w:jc w:val="center"/>
    </w:pPr>
    <w:rPr>
      <w:rFonts w:ascii="Times New Roman Bold" w:eastAsia="Times New Roman" w:hAnsi="Times New Roman Bold" w:cs="Times New Roman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B1271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BodyText">
    <w:name w:val="Body Text"/>
    <w:basedOn w:val="Normal"/>
    <w:link w:val="BodyTextChar"/>
    <w:rsid w:val="001B1271"/>
    <w:pPr>
      <w:tabs>
        <w:tab w:val="left" w:pos="-720"/>
      </w:tabs>
      <w:suppressAutoHyphens/>
      <w:spacing w:after="0" w:line="225" w:lineRule="auto"/>
      <w:jc w:val="both"/>
    </w:pPr>
    <w:rPr>
      <w:rFonts w:ascii="Times New Roman" w:eastAsia="Times New Roman" w:hAnsi="Times New Roman" w:cs="Times New Roman"/>
      <w:snapToGrid w:val="0"/>
      <w:spacing w:val="-3"/>
      <w:kern w:val="28"/>
      <w:sz w:val="24"/>
      <w:szCs w:val="20"/>
    </w:rPr>
  </w:style>
  <w:style w:type="character" w:customStyle="1" w:styleId="BodyTextChar">
    <w:name w:val="Body Text Char"/>
    <w:link w:val="BodyText"/>
    <w:rsid w:val="001B1271"/>
    <w:rPr>
      <w:snapToGrid w:val="0"/>
      <w:spacing w:val="-3"/>
      <w:kern w:val="28"/>
      <w:sz w:val="24"/>
    </w:rPr>
  </w:style>
  <w:style w:type="character" w:customStyle="1" w:styleId="FootnoteTextChar">
    <w:name w:val="Footnote Text Char"/>
    <w:link w:val="FootnoteText"/>
    <w:rsid w:val="001B1271"/>
  </w:style>
  <w:style w:type="character" w:customStyle="1" w:styleId="cosearchterm">
    <w:name w:val="co_searchterm"/>
    <w:rsid w:val="001B1271"/>
  </w:style>
  <w:style w:type="character" w:customStyle="1" w:styleId="ParaNumCharChar1">
    <w:name w:val="ParaNum Char Char1"/>
    <w:link w:val="ParaNum"/>
    <w:rsid w:val="001B1271"/>
    <w:rPr>
      <w:snapToGrid w:val="0"/>
      <w:kern w:val="28"/>
      <w:sz w:val="22"/>
    </w:rPr>
  </w:style>
  <w:style w:type="character" w:customStyle="1" w:styleId="Heading1Char">
    <w:name w:val="Heading 1 Char"/>
    <w:link w:val="Heading1"/>
    <w:rsid w:val="001B1271"/>
    <w:rPr>
      <w:rFonts w:ascii="Times New Roman Bold" w:hAnsi="Times New Roman Bold"/>
      <w:b/>
      <w:caps/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D4C89"/>
    <w:pPr>
      <w:widowControl w:val="0"/>
      <w:spacing w:after="0" w:line="240" w:lineRule="auto"/>
    </w:pPr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4C89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pps.fcc.gov/ecfs/comment/view?id=5515318748" TargetMode="External"/><Relationship Id="rId1" Type="http://schemas.openxmlformats.org/officeDocument/2006/relationships/hyperlink" Target="http://apps.fcc.gov/ecfs/document/view?id=600015708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236</Words>
  <Characters>1361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1654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2016-03-03T21:03:00Z</cp:lastPrinted>
  <dcterms:created xsi:type="dcterms:W3CDTF">2016-04-25T19:32:00Z</dcterms:created>
  <dcterms:modified xsi:type="dcterms:W3CDTF">2016-04-25T19:32:00Z</dcterms:modified>
  <cp:category> </cp:category>
  <cp:contentStatus> </cp:contentStatus>
</cp:coreProperties>
</file>