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7D457" w14:textId="77777777" w:rsidR="00602577" w:rsidRPr="00E705C0" w:rsidRDefault="00602577" w:rsidP="000B664C">
      <w:pPr>
        <w:pStyle w:val="Header"/>
        <w:tabs>
          <w:tab w:val="clear" w:pos="4320"/>
          <w:tab w:val="clear" w:pos="8640"/>
          <w:tab w:val="left" w:pos="90"/>
        </w:tabs>
        <w:rPr>
          <w:szCs w:val="22"/>
        </w:rPr>
        <w:sectPr w:rsidR="00602577" w:rsidRPr="00E705C0" w:rsidSect="000B664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p>
    <w:p w14:paraId="5489DF34" w14:textId="36DA3621" w:rsidR="00602577" w:rsidRPr="00E705C0" w:rsidRDefault="00701CF2">
      <w:pPr>
        <w:jc w:val="right"/>
        <w:rPr>
          <w:b/>
          <w:szCs w:val="22"/>
        </w:rPr>
      </w:pPr>
      <w:r w:rsidRPr="00E705C0">
        <w:rPr>
          <w:b/>
          <w:szCs w:val="22"/>
        </w:rPr>
        <w:lastRenderedPageBreak/>
        <w:t>DA 16-</w:t>
      </w:r>
      <w:r w:rsidR="004051DC">
        <w:rPr>
          <w:b/>
          <w:szCs w:val="22"/>
        </w:rPr>
        <w:t>419</w:t>
      </w:r>
    </w:p>
    <w:p w14:paraId="4844A050" w14:textId="2C467F64" w:rsidR="00602577" w:rsidRPr="00E705C0" w:rsidRDefault="00701CF2">
      <w:pPr>
        <w:spacing w:before="60"/>
        <w:jc w:val="right"/>
        <w:rPr>
          <w:szCs w:val="22"/>
        </w:rPr>
      </w:pPr>
      <w:r w:rsidRPr="00E705C0">
        <w:rPr>
          <w:b/>
          <w:szCs w:val="22"/>
        </w:rPr>
        <w:t xml:space="preserve">Released: </w:t>
      </w:r>
      <w:r w:rsidR="00572078">
        <w:rPr>
          <w:b/>
          <w:szCs w:val="22"/>
        </w:rPr>
        <w:t xml:space="preserve">April </w:t>
      </w:r>
      <w:r w:rsidR="00FE4B43">
        <w:rPr>
          <w:b/>
          <w:szCs w:val="22"/>
        </w:rPr>
        <w:t>1</w:t>
      </w:r>
      <w:r w:rsidR="007B01BF">
        <w:rPr>
          <w:b/>
          <w:szCs w:val="22"/>
        </w:rPr>
        <w:t>8</w:t>
      </w:r>
      <w:r w:rsidRPr="00E705C0">
        <w:rPr>
          <w:b/>
          <w:szCs w:val="22"/>
        </w:rPr>
        <w:t>, 2016</w:t>
      </w:r>
    </w:p>
    <w:p w14:paraId="0BC6EF6A" w14:textId="77777777" w:rsidR="00602577" w:rsidRPr="00E705C0" w:rsidRDefault="00602577">
      <w:pPr>
        <w:jc w:val="right"/>
        <w:rPr>
          <w:szCs w:val="22"/>
        </w:rPr>
      </w:pPr>
    </w:p>
    <w:p w14:paraId="69DB5A85" w14:textId="5F8F917C" w:rsidR="00602577" w:rsidRPr="00E705C0" w:rsidRDefault="00DF4BE8">
      <w:pPr>
        <w:spacing w:after="240"/>
        <w:jc w:val="center"/>
        <w:rPr>
          <w:b/>
          <w:szCs w:val="22"/>
        </w:rPr>
      </w:pPr>
      <w:r w:rsidRPr="00E705C0">
        <w:rPr>
          <w:b/>
          <w:szCs w:val="22"/>
        </w:rPr>
        <w:t xml:space="preserve">PUBLIC SAFETY AND HOMELAND SECURITY BUREAU </w:t>
      </w:r>
      <w:r w:rsidR="003C6892">
        <w:rPr>
          <w:b/>
          <w:szCs w:val="22"/>
        </w:rPr>
        <w:t>PROVIDES INFORMATION</w:t>
      </w:r>
      <w:r w:rsidRPr="00E705C0">
        <w:rPr>
          <w:b/>
          <w:szCs w:val="22"/>
        </w:rPr>
        <w:t xml:space="preserve"> ON IMPLEMENTATION OF </w:t>
      </w:r>
      <w:r w:rsidR="005D16BD" w:rsidRPr="00E705C0">
        <w:rPr>
          <w:b/>
          <w:szCs w:val="22"/>
        </w:rPr>
        <w:t xml:space="preserve">EAS </w:t>
      </w:r>
      <w:r w:rsidRPr="00E705C0">
        <w:rPr>
          <w:b/>
          <w:szCs w:val="22"/>
        </w:rPr>
        <w:t>TEST REPORT</w:t>
      </w:r>
      <w:r w:rsidR="005D16BD" w:rsidRPr="00E705C0">
        <w:rPr>
          <w:b/>
          <w:szCs w:val="22"/>
        </w:rPr>
        <w:t>ING</w:t>
      </w:r>
      <w:r w:rsidRPr="00E705C0">
        <w:rPr>
          <w:b/>
          <w:szCs w:val="22"/>
        </w:rPr>
        <w:t xml:space="preserve"> SYSTEM</w:t>
      </w:r>
    </w:p>
    <w:p w14:paraId="1F2C962E" w14:textId="77777777" w:rsidR="00701CF2" w:rsidRPr="00E705C0" w:rsidRDefault="00701CF2" w:rsidP="00701CF2">
      <w:pPr>
        <w:spacing w:after="240"/>
        <w:jc w:val="center"/>
        <w:rPr>
          <w:b/>
          <w:szCs w:val="22"/>
        </w:rPr>
      </w:pPr>
      <w:r w:rsidRPr="00E705C0">
        <w:rPr>
          <w:b/>
          <w:szCs w:val="22"/>
        </w:rPr>
        <w:t xml:space="preserve">PS </w:t>
      </w:r>
      <w:r w:rsidR="00DF4BE8" w:rsidRPr="00E705C0">
        <w:rPr>
          <w:b/>
          <w:szCs w:val="22"/>
        </w:rPr>
        <w:t xml:space="preserve">Docket No. </w:t>
      </w:r>
      <w:r w:rsidRPr="00E705C0">
        <w:rPr>
          <w:b/>
          <w:szCs w:val="22"/>
        </w:rPr>
        <w:t>15</w:t>
      </w:r>
      <w:r w:rsidR="00DF4BE8" w:rsidRPr="00E705C0">
        <w:rPr>
          <w:b/>
          <w:szCs w:val="22"/>
        </w:rPr>
        <w:t>-</w:t>
      </w:r>
      <w:r w:rsidRPr="00E705C0">
        <w:rPr>
          <w:b/>
          <w:szCs w:val="22"/>
        </w:rPr>
        <w:t>94</w:t>
      </w:r>
    </w:p>
    <w:p w14:paraId="0C8A31D7" w14:textId="77777777" w:rsidR="000315C5" w:rsidRPr="00E705C0" w:rsidRDefault="000315C5" w:rsidP="00FE4B43">
      <w:pPr>
        <w:pStyle w:val="Heading1"/>
        <w:tabs>
          <w:tab w:val="num" w:pos="720"/>
        </w:tabs>
        <w:spacing w:after="120"/>
        <w:ind w:left="720" w:hanging="720"/>
        <w:rPr>
          <w:b w:val="0"/>
          <w:szCs w:val="22"/>
        </w:rPr>
      </w:pPr>
      <w:r w:rsidRPr="00E705C0">
        <w:rPr>
          <w:szCs w:val="22"/>
        </w:rPr>
        <w:t>I.</w:t>
      </w:r>
      <w:r w:rsidRPr="00E705C0">
        <w:rPr>
          <w:szCs w:val="22"/>
        </w:rPr>
        <w:tab/>
        <w:t>Introduction</w:t>
      </w:r>
    </w:p>
    <w:p w14:paraId="2CA6B164" w14:textId="77777777" w:rsidR="00687ABA" w:rsidRDefault="00F849A9" w:rsidP="00FE4B43">
      <w:pPr>
        <w:spacing w:after="120"/>
        <w:ind w:firstLine="720"/>
        <w:rPr>
          <w:szCs w:val="22"/>
        </w:rPr>
      </w:pPr>
      <w:r w:rsidRPr="00E705C0">
        <w:rPr>
          <w:szCs w:val="22"/>
        </w:rPr>
        <w:t xml:space="preserve">By </w:t>
      </w:r>
      <w:r w:rsidR="00687ABA" w:rsidRPr="00E705C0">
        <w:rPr>
          <w:szCs w:val="22"/>
        </w:rPr>
        <w:t xml:space="preserve">this </w:t>
      </w:r>
      <w:r w:rsidR="00687ABA" w:rsidRPr="00E705C0">
        <w:rPr>
          <w:i/>
          <w:szCs w:val="22"/>
        </w:rPr>
        <w:t>Public Notice</w:t>
      </w:r>
      <w:r w:rsidR="00687ABA" w:rsidRPr="00E705C0">
        <w:rPr>
          <w:szCs w:val="22"/>
        </w:rPr>
        <w:t xml:space="preserve">, </w:t>
      </w:r>
      <w:r w:rsidRPr="00E705C0">
        <w:rPr>
          <w:szCs w:val="22"/>
        </w:rPr>
        <w:t xml:space="preserve">the Public Safety and Homeland Security Bureau (Bureau) of the Federal Communications Commission (Commission) </w:t>
      </w:r>
      <w:r w:rsidR="00687ABA" w:rsidRPr="00E705C0">
        <w:rPr>
          <w:szCs w:val="22"/>
        </w:rPr>
        <w:t>provide</w:t>
      </w:r>
      <w:r w:rsidRPr="00E705C0">
        <w:rPr>
          <w:szCs w:val="22"/>
        </w:rPr>
        <w:t>s</w:t>
      </w:r>
      <w:r w:rsidR="00687ABA" w:rsidRPr="00E705C0">
        <w:rPr>
          <w:szCs w:val="22"/>
        </w:rPr>
        <w:t xml:space="preserve"> </w:t>
      </w:r>
      <w:r w:rsidR="00666061" w:rsidRPr="00E705C0">
        <w:rPr>
          <w:szCs w:val="22"/>
        </w:rPr>
        <w:t xml:space="preserve">initial </w:t>
      </w:r>
      <w:r w:rsidR="00687ABA" w:rsidRPr="00E705C0">
        <w:rPr>
          <w:szCs w:val="22"/>
        </w:rPr>
        <w:t xml:space="preserve">information about </w:t>
      </w:r>
      <w:r w:rsidR="00796C6E" w:rsidRPr="00E705C0">
        <w:rPr>
          <w:szCs w:val="22"/>
        </w:rPr>
        <w:t xml:space="preserve">the </w:t>
      </w:r>
      <w:r w:rsidR="00666061" w:rsidRPr="00E705C0">
        <w:rPr>
          <w:szCs w:val="22"/>
        </w:rPr>
        <w:t xml:space="preserve">format and features of the </w:t>
      </w:r>
      <w:r w:rsidRPr="00E705C0">
        <w:rPr>
          <w:szCs w:val="22"/>
        </w:rPr>
        <w:t xml:space="preserve">new </w:t>
      </w:r>
      <w:r w:rsidR="00723AF4">
        <w:rPr>
          <w:szCs w:val="22"/>
        </w:rPr>
        <w:t xml:space="preserve">Emergency Alert System (EAS) </w:t>
      </w:r>
      <w:r w:rsidR="00796C6E" w:rsidRPr="00E705C0">
        <w:rPr>
          <w:szCs w:val="22"/>
        </w:rPr>
        <w:t>Test Report</w:t>
      </w:r>
      <w:r w:rsidR="005D16BD" w:rsidRPr="00E705C0">
        <w:rPr>
          <w:szCs w:val="22"/>
        </w:rPr>
        <w:t>ing</w:t>
      </w:r>
      <w:r w:rsidR="00796C6E" w:rsidRPr="00E705C0">
        <w:rPr>
          <w:szCs w:val="22"/>
        </w:rPr>
        <w:t xml:space="preserve"> System (ETRS)</w:t>
      </w:r>
      <w:r w:rsidR="00666061" w:rsidRPr="00E705C0">
        <w:rPr>
          <w:szCs w:val="22"/>
        </w:rPr>
        <w:t xml:space="preserve"> that the Commission will officially launch </w:t>
      </w:r>
      <w:r w:rsidR="00351776" w:rsidRPr="00E705C0">
        <w:rPr>
          <w:szCs w:val="22"/>
        </w:rPr>
        <w:t>later this year</w:t>
      </w:r>
      <w:r w:rsidR="00E92BE8">
        <w:rPr>
          <w:szCs w:val="22"/>
        </w:rPr>
        <w:t xml:space="preserve"> in coordination with t</w:t>
      </w:r>
      <w:r w:rsidR="002A76D4">
        <w:t>he Federal Emergency Management Agency (FEMA)</w:t>
      </w:r>
      <w:r w:rsidR="00230A29">
        <w:t xml:space="preserve"> nationwide test of the EAS</w:t>
      </w:r>
      <w:r w:rsidR="00E92BE8">
        <w:t>.</w:t>
      </w:r>
      <w:r w:rsidR="002A76D4">
        <w:rPr>
          <w:rStyle w:val="FootnoteReference"/>
          <w:szCs w:val="22"/>
        </w:rPr>
        <w:footnoteReference w:id="2"/>
      </w:r>
      <w:r w:rsidR="002A76D4">
        <w:t xml:space="preserve">  </w:t>
      </w:r>
      <w:r w:rsidR="00D5408D">
        <w:rPr>
          <w:szCs w:val="22"/>
        </w:rPr>
        <w:t xml:space="preserve">  </w:t>
      </w:r>
    </w:p>
    <w:p w14:paraId="11F00A38" w14:textId="13EC7299" w:rsidR="0086496B" w:rsidRPr="0086496B" w:rsidRDefault="0086496B" w:rsidP="00FE4B43">
      <w:pPr>
        <w:spacing w:after="120"/>
        <w:ind w:firstLine="720"/>
        <w:rPr>
          <w:szCs w:val="22"/>
        </w:rPr>
      </w:pPr>
      <w:r>
        <w:rPr>
          <w:szCs w:val="22"/>
        </w:rPr>
        <w:t xml:space="preserve">As described in this </w:t>
      </w:r>
      <w:r w:rsidR="00B44993">
        <w:rPr>
          <w:i/>
          <w:szCs w:val="22"/>
        </w:rPr>
        <w:t>Public Notice</w:t>
      </w:r>
      <w:r>
        <w:rPr>
          <w:szCs w:val="22"/>
        </w:rPr>
        <w:t>, t</w:t>
      </w:r>
      <w:r w:rsidRPr="0086496B">
        <w:rPr>
          <w:szCs w:val="22"/>
        </w:rPr>
        <w:t xml:space="preserve">he ETRS is designed to increase the reliability and value proposition of the EAS, while minimizing reporting burdens on EAS Participants.  </w:t>
      </w:r>
      <w:r>
        <w:rPr>
          <w:szCs w:val="22"/>
        </w:rPr>
        <w:t xml:space="preserve">The ETRS </w:t>
      </w:r>
      <w:r w:rsidRPr="0086496B">
        <w:rPr>
          <w:szCs w:val="22"/>
        </w:rPr>
        <w:t xml:space="preserve">will </w:t>
      </w:r>
      <w:r w:rsidR="00EB6DFC">
        <w:rPr>
          <w:szCs w:val="22"/>
        </w:rPr>
        <w:t>be able to</w:t>
      </w:r>
      <w:r w:rsidRPr="0086496B">
        <w:rPr>
          <w:szCs w:val="22"/>
        </w:rPr>
        <w:t xml:space="preserve"> accurately chart what happened in a particular test, </w:t>
      </w:r>
      <w:r w:rsidR="00EB6DFC">
        <w:rPr>
          <w:szCs w:val="22"/>
        </w:rPr>
        <w:t>as well as</w:t>
      </w:r>
      <w:r>
        <w:rPr>
          <w:szCs w:val="22"/>
        </w:rPr>
        <w:t xml:space="preserve"> allow </w:t>
      </w:r>
      <w:r w:rsidRPr="0086496B">
        <w:rPr>
          <w:szCs w:val="22"/>
        </w:rPr>
        <w:t xml:space="preserve">state alert originators and SECCs to understand ahead of time how an alert will propagate through a particular state, thus </w:t>
      </w:r>
      <w:r w:rsidR="00EB6DFC">
        <w:rPr>
          <w:szCs w:val="22"/>
        </w:rPr>
        <w:t>identifying</w:t>
      </w:r>
      <w:r w:rsidRPr="0086496B">
        <w:rPr>
          <w:szCs w:val="22"/>
        </w:rPr>
        <w:t xml:space="preserve"> potential single points of failure, poor transmission paths, and coverage gaps</w:t>
      </w:r>
      <w:r>
        <w:rPr>
          <w:szCs w:val="22"/>
        </w:rPr>
        <w:t xml:space="preserve"> before they </w:t>
      </w:r>
      <w:r w:rsidR="00EB6DFC">
        <w:rPr>
          <w:szCs w:val="22"/>
        </w:rPr>
        <w:t xml:space="preserve">can potentially </w:t>
      </w:r>
      <w:r>
        <w:rPr>
          <w:szCs w:val="22"/>
        </w:rPr>
        <w:t>cause a system failure</w:t>
      </w:r>
      <w:r w:rsidRPr="0086496B">
        <w:rPr>
          <w:szCs w:val="22"/>
        </w:rPr>
        <w:t xml:space="preserve">.  </w:t>
      </w:r>
    </w:p>
    <w:p w14:paraId="40C4C55C" w14:textId="2A43CE5C" w:rsidR="0086496B" w:rsidRPr="0086496B" w:rsidRDefault="0086496B" w:rsidP="00FE4B43">
      <w:pPr>
        <w:spacing w:after="120"/>
        <w:ind w:firstLine="720"/>
        <w:rPr>
          <w:szCs w:val="22"/>
        </w:rPr>
      </w:pPr>
      <w:r w:rsidRPr="0086496B">
        <w:rPr>
          <w:szCs w:val="22"/>
        </w:rPr>
        <w:t xml:space="preserve">The ETRS is built to be scalable and forward-looking.  It will deliver reports on a nationwide test, </w:t>
      </w:r>
      <w:r w:rsidR="002839CE">
        <w:rPr>
          <w:szCs w:val="22"/>
        </w:rPr>
        <w:t xml:space="preserve">ranging from those national in scope to those that assess one county’s performance.  </w:t>
      </w:r>
      <w:r w:rsidRPr="0086496B">
        <w:rPr>
          <w:szCs w:val="22"/>
        </w:rPr>
        <w:t>Further, for the first time, the Commission and other authorized entities will be able to view an “FCC Mapbook</w:t>
      </w:r>
      <w:r w:rsidR="00EB6DFC">
        <w:rPr>
          <w:szCs w:val="22"/>
        </w:rPr>
        <w:t>.</w:t>
      </w:r>
      <w:r w:rsidRPr="0086496B">
        <w:rPr>
          <w:szCs w:val="22"/>
        </w:rPr>
        <w:t>”</w:t>
      </w:r>
      <w:r w:rsidRPr="0086496B">
        <w:rPr>
          <w:szCs w:val="22"/>
          <w:vertAlign w:val="superscript"/>
        </w:rPr>
        <w:footnoteReference w:id="3"/>
      </w:r>
      <w:r w:rsidRPr="0086496B">
        <w:rPr>
          <w:szCs w:val="22"/>
        </w:rPr>
        <w:t xml:space="preserve">  Because the Mapbook will be based on regularly updated information, the FCC, in coordination with its </w:t>
      </w:r>
      <w:r w:rsidR="003C6892">
        <w:rPr>
          <w:szCs w:val="22"/>
        </w:rPr>
        <w:t>f</w:t>
      </w:r>
      <w:r w:rsidRPr="0086496B">
        <w:rPr>
          <w:szCs w:val="22"/>
        </w:rPr>
        <w:t xml:space="preserve">ederal partners and </w:t>
      </w:r>
      <w:r w:rsidR="003C6892">
        <w:rPr>
          <w:szCs w:val="22"/>
        </w:rPr>
        <w:t>s</w:t>
      </w:r>
      <w:r w:rsidRPr="0086496B">
        <w:rPr>
          <w:szCs w:val="22"/>
        </w:rPr>
        <w:t xml:space="preserve">tate, </w:t>
      </w:r>
      <w:r w:rsidR="003C6892">
        <w:rPr>
          <w:szCs w:val="22"/>
        </w:rPr>
        <w:t>l</w:t>
      </w:r>
      <w:r w:rsidRPr="0086496B">
        <w:rPr>
          <w:szCs w:val="22"/>
        </w:rPr>
        <w:t xml:space="preserve">ocal, </w:t>
      </w:r>
      <w:r w:rsidR="003C6892">
        <w:rPr>
          <w:szCs w:val="22"/>
        </w:rPr>
        <w:t>t</w:t>
      </w:r>
      <w:r w:rsidRPr="0086496B">
        <w:rPr>
          <w:szCs w:val="22"/>
        </w:rPr>
        <w:t>ribal</w:t>
      </w:r>
      <w:r w:rsidR="003C6892">
        <w:rPr>
          <w:szCs w:val="22"/>
        </w:rPr>
        <w:t>,</w:t>
      </w:r>
      <w:r w:rsidRPr="0086496B">
        <w:rPr>
          <w:szCs w:val="22"/>
        </w:rPr>
        <w:t xml:space="preserve"> and </w:t>
      </w:r>
      <w:r w:rsidR="003C6892">
        <w:rPr>
          <w:szCs w:val="22"/>
        </w:rPr>
        <w:t>t</w:t>
      </w:r>
      <w:r w:rsidRPr="0086496B">
        <w:rPr>
          <w:szCs w:val="22"/>
        </w:rPr>
        <w:t>erritorial stakeholders, can use it to create a continually updated map that reflects a</w:t>
      </w:r>
      <w:r>
        <w:rPr>
          <w:szCs w:val="22"/>
        </w:rPr>
        <w:t xml:space="preserve"> current, </w:t>
      </w:r>
      <w:r w:rsidRPr="0086496B">
        <w:rPr>
          <w:szCs w:val="22"/>
        </w:rPr>
        <w:t>accurate EAS architecture and topology.</w:t>
      </w:r>
    </w:p>
    <w:p w14:paraId="57D42B0B" w14:textId="66E5D4C3" w:rsidR="0086496B" w:rsidRPr="0086496B" w:rsidRDefault="0086496B" w:rsidP="00FE4B43">
      <w:pPr>
        <w:spacing w:after="120"/>
        <w:ind w:firstLine="720"/>
        <w:rPr>
          <w:szCs w:val="22"/>
        </w:rPr>
      </w:pPr>
      <w:r w:rsidRPr="0086496B">
        <w:rPr>
          <w:szCs w:val="22"/>
        </w:rPr>
        <w:t xml:space="preserve">The ETRS is flexible.  It is built on a platform that can be integrated with other FCC databases, such as the outage and licensing databases, so that </w:t>
      </w:r>
      <w:r>
        <w:rPr>
          <w:szCs w:val="22"/>
        </w:rPr>
        <w:t xml:space="preserve">it </w:t>
      </w:r>
      <w:r w:rsidRPr="0086496B">
        <w:rPr>
          <w:szCs w:val="22"/>
        </w:rPr>
        <w:t xml:space="preserve">can leverage data </w:t>
      </w:r>
      <w:r>
        <w:rPr>
          <w:szCs w:val="22"/>
        </w:rPr>
        <w:t xml:space="preserve">that </w:t>
      </w:r>
      <w:r w:rsidRPr="0086496B">
        <w:rPr>
          <w:szCs w:val="22"/>
        </w:rPr>
        <w:t>enhance</w:t>
      </w:r>
      <w:r>
        <w:rPr>
          <w:szCs w:val="22"/>
        </w:rPr>
        <w:t>s</w:t>
      </w:r>
      <w:r w:rsidRPr="0086496B">
        <w:rPr>
          <w:szCs w:val="22"/>
        </w:rPr>
        <w:t xml:space="preserve"> the reliability of the EAS </w:t>
      </w:r>
      <w:r w:rsidR="00EB6DFC">
        <w:rPr>
          <w:szCs w:val="22"/>
        </w:rPr>
        <w:t xml:space="preserve">while, at the same time, </w:t>
      </w:r>
      <w:r w:rsidRPr="0086496B">
        <w:rPr>
          <w:szCs w:val="22"/>
        </w:rPr>
        <w:t>reduc</w:t>
      </w:r>
      <w:r w:rsidR="00EB6DFC">
        <w:rPr>
          <w:szCs w:val="22"/>
        </w:rPr>
        <w:t>ing</w:t>
      </w:r>
      <w:r w:rsidRPr="0086496B">
        <w:rPr>
          <w:szCs w:val="22"/>
        </w:rPr>
        <w:t xml:space="preserve"> the need to re-collect data that EAS Participants have already </w:t>
      </w:r>
      <w:r w:rsidRPr="0086496B">
        <w:rPr>
          <w:szCs w:val="22"/>
        </w:rPr>
        <w:lastRenderedPageBreak/>
        <w:t xml:space="preserve">provided via other databases.  In the future, the ETRS </w:t>
      </w:r>
      <w:r w:rsidR="00EB6DFC">
        <w:rPr>
          <w:szCs w:val="22"/>
        </w:rPr>
        <w:t>could potentially combine</w:t>
      </w:r>
      <w:r w:rsidRPr="0086496B">
        <w:rPr>
          <w:szCs w:val="22"/>
        </w:rPr>
        <w:t xml:space="preserve"> with the State EAS Plan Filing Interface, the new online State EAS Plan filing system proposed in the recent “Alert Paradigm” NPRM,</w:t>
      </w:r>
      <w:r w:rsidRPr="0086496B">
        <w:rPr>
          <w:szCs w:val="22"/>
          <w:vertAlign w:val="superscript"/>
        </w:rPr>
        <w:footnoteReference w:id="4"/>
      </w:r>
      <w:r w:rsidRPr="0086496B">
        <w:rPr>
          <w:szCs w:val="22"/>
        </w:rPr>
        <w:t xml:space="preserve"> thus providing authorized EAS stakeholders with a complete and dynamic picture of the EAS from the local community to the national level.</w:t>
      </w:r>
    </w:p>
    <w:p w14:paraId="01842FEC" w14:textId="77777777" w:rsidR="00687ABA" w:rsidRPr="00E705C0" w:rsidRDefault="00814DB9" w:rsidP="00FE4B43">
      <w:pPr>
        <w:pStyle w:val="Heading1"/>
        <w:tabs>
          <w:tab w:val="num" w:pos="720"/>
        </w:tabs>
        <w:spacing w:after="120"/>
        <w:ind w:left="720" w:hanging="720"/>
        <w:rPr>
          <w:szCs w:val="22"/>
        </w:rPr>
      </w:pPr>
      <w:r w:rsidRPr="00E705C0">
        <w:rPr>
          <w:szCs w:val="22"/>
        </w:rPr>
        <w:t>II.</w:t>
      </w:r>
      <w:r w:rsidRPr="00E705C0">
        <w:rPr>
          <w:szCs w:val="22"/>
        </w:rPr>
        <w:tab/>
      </w:r>
      <w:r w:rsidR="00687ABA" w:rsidRPr="00E705C0">
        <w:rPr>
          <w:szCs w:val="22"/>
        </w:rPr>
        <w:t>Background</w:t>
      </w:r>
    </w:p>
    <w:p w14:paraId="472F2BED" w14:textId="77777777" w:rsidR="00DF4BE8" w:rsidRPr="00E705C0" w:rsidRDefault="00DF4BE8" w:rsidP="00FE4B43">
      <w:pPr>
        <w:spacing w:after="120"/>
        <w:rPr>
          <w:szCs w:val="22"/>
        </w:rPr>
      </w:pPr>
      <w:r w:rsidRPr="00E705C0">
        <w:rPr>
          <w:szCs w:val="22"/>
        </w:rPr>
        <w:tab/>
      </w:r>
      <w:r w:rsidR="00144997" w:rsidRPr="00E705C0">
        <w:rPr>
          <w:szCs w:val="22"/>
        </w:rPr>
        <w:t xml:space="preserve">On </w:t>
      </w:r>
      <w:r w:rsidR="00653AD2" w:rsidRPr="00E705C0">
        <w:rPr>
          <w:szCs w:val="22"/>
        </w:rPr>
        <w:t>June 3</w:t>
      </w:r>
      <w:r w:rsidR="00144997" w:rsidRPr="00E705C0">
        <w:rPr>
          <w:szCs w:val="22"/>
        </w:rPr>
        <w:t>,</w:t>
      </w:r>
      <w:r w:rsidR="00653AD2" w:rsidRPr="00E705C0">
        <w:rPr>
          <w:szCs w:val="22"/>
        </w:rPr>
        <w:t xml:space="preserve"> 2015</w:t>
      </w:r>
      <w:r w:rsidR="00144997" w:rsidRPr="00E705C0">
        <w:rPr>
          <w:szCs w:val="22"/>
        </w:rPr>
        <w:t xml:space="preserve"> the Commission released </w:t>
      </w:r>
      <w:r w:rsidRPr="00E705C0">
        <w:rPr>
          <w:szCs w:val="22"/>
        </w:rPr>
        <w:t xml:space="preserve">the </w:t>
      </w:r>
      <w:r w:rsidRPr="00E705C0">
        <w:rPr>
          <w:i/>
          <w:szCs w:val="22"/>
        </w:rPr>
        <w:t>Sixth Report and Order</w:t>
      </w:r>
      <w:r w:rsidRPr="00E705C0">
        <w:rPr>
          <w:szCs w:val="22"/>
        </w:rPr>
        <w:t xml:space="preserve">, </w:t>
      </w:r>
      <w:r w:rsidR="002D7006" w:rsidRPr="00E705C0">
        <w:rPr>
          <w:szCs w:val="22"/>
        </w:rPr>
        <w:t xml:space="preserve">in </w:t>
      </w:r>
      <w:r w:rsidR="00144997" w:rsidRPr="00E705C0">
        <w:rPr>
          <w:szCs w:val="22"/>
        </w:rPr>
        <w:t xml:space="preserve">which </w:t>
      </w:r>
      <w:r w:rsidR="002D7006" w:rsidRPr="00E705C0">
        <w:rPr>
          <w:szCs w:val="22"/>
        </w:rPr>
        <w:t xml:space="preserve">it </w:t>
      </w:r>
      <w:r w:rsidR="00144997" w:rsidRPr="00E705C0">
        <w:rPr>
          <w:szCs w:val="22"/>
        </w:rPr>
        <w:t xml:space="preserve">adopted </w:t>
      </w:r>
      <w:r w:rsidR="00723AF4">
        <w:rPr>
          <w:szCs w:val="22"/>
        </w:rPr>
        <w:t xml:space="preserve">rules establishing </w:t>
      </w:r>
      <w:r w:rsidR="00634018" w:rsidRPr="00E705C0">
        <w:rPr>
          <w:szCs w:val="22"/>
        </w:rPr>
        <w:t xml:space="preserve">the ETRS, </w:t>
      </w:r>
      <w:r w:rsidR="00144997" w:rsidRPr="00E705C0">
        <w:rPr>
          <w:szCs w:val="22"/>
        </w:rPr>
        <w:t xml:space="preserve">a </w:t>
      </w:r>
      <w:r w:rsidR="00997108" w:rsidRPr="00E705C0">
        <w:rPr>
          <w:szCs w:val="22"/>
        </w:rPr>
        <w:t xml:space="preserve">mandatory version of the voluntary </w:t>
      </w:r>
      <w:r w:rsidR="00D12D26">
        <w:rPr>
          <w:szCs w:val="22"/>
        </w:rPr>
        <w:t xml:space="preserve">electronic </w:t>
      </w:r>
      <w:r w:rsidR="002D7006" w:rsidRPr="00E705C0">
        <w:rPr>
          <w:szCs w:val="22"/>
        </w:rPr>
        <w:t xml:space="preserve">test reporting system </w:t>
      </w:r>
      <w:r w:rsidR="00BC79C0" w:rsidRPr="00E705C0">
        <w:rPr>
          <w:szCs w:val="22"/>
        </w:rPr>
        <w:t xml:space="preserve">employed </w:t>
      </w:r>
      <w:r w:rsidR="002D7006" w:rsidRPr="00E705C0">
        <w:rPr>
          <w:szCs w:val="22"/>
        </w:rPr>
        <w:t>for the 2011 nationwide EAS test</w:t>
      </w:r>
      <w:r w:rsidR="00634018" w:rsidRPr="00E705C0">
        <w:rPr>
          <w:szCs w:val="22"/>
        </w:rPr>
        <w:t>.</w:t>
      </w:r>
      <w:r w:rsidR="00634018" w:rsidRPr="00E705C0">
        <w:rPr>
          <w:szCs w:val="22"/>
          <w:vertAlign w:val="superscript"/>
        </w:rPr>
        <w:footnoteReference w:id="5"/>
      </w:r>
      <w:r w:rsidR="00634018" w:rsidRPr="00E705C0">
        <w:rPr>
          <w:szCs w:val="22"/>
        </w:rPr>
        <w:t xml:space="preserve">  </w:t>
      </w:r>
      <w:r w:rsidR="00D12D26">
        <w:rPr>
          <w:szCs w:val="22"/>
        </w:rPr>
        <w:t>The</w:t>
      </w:r>
      <w:r w:rsidR="00634018" w:rsidRPr="00E705C0">
        <w:rPr>
          <w:szCs w:val="22"/>
        </w:rPr>
        <w:t xml:space="preserve"> Commission </w:t>
      </w:r>
      <w:r w:rsidR="00BC79C0" w:rsidRPr="00E705C0">
        <w:rPr>
          <w:szCs w:val="22"/>
        </w:rPr>
        <w:t>retain</w:t>
      </w:r>
      <w:r w:rsidR="00EB7914">
        <w:rPr>
          <w:szCs w:val="22"/>
        </w:rPr>
        <w:t>ed</w:t>
      </w:r>
      <w:r w:rsidR="00BC79C0" w:rsidRPr="00E705C0">
        <w:rPr>
          <w:szCs w:val="22"/>
        </w:rPr>
        <w:t xml:space="preserve"> the three</w:t>
      </w:r>
      <w:r w:rsidR="00D12D26">
        <w:rPr>
          <w:szCs w:val="22"/>
        </w:rPr>
        <w:t>-</w:t>
      </w:r>
      <w:r w:rsidR="00BC79C0" w:rsidRPr="00E705C0">
        <w:rPr>
          <w:szCs w:val="22"/>
        </w:rPr>
        <w:t xml:space="preserve">form structure of the 2011 version, </w:t>
      </w:r>
      <w:r w:rsidR="00111E28">
        <w:rPr>
          <w:szCs w:val="22"/>
        </w:rPr>
        <w:t>and</w:t>
      </w:r>
      <w:r w:rsidR="00BC79C0" w:rsidRPr="00E705C0">
        <w:rPr>
          <w:szCs w:val="22"/>
        </w:rPr>
        <w:t xml:space="preserve"> </w:t>
      </w:r>
      <w:r w:rsidR="00D12D26" w:rsidRPr="00E705C0">
        <w:rPr>
          <w:szCs w:val="22"/>
        </w:rPr>
        <w:t>ad</w:t>
      </w:r>
      <w:r w:rsidR="00D12D26">
        <w:rPr>
          <w:szCs w:val="22"/>
        </w:rPr>
        <w:t>opted</w:t>
      </w:r>
      <w:r w:rsidR="00D12D26" w:rsidRPr="00E705C0">
        <w:rPr>
          <w:szCs w:val="22"/>
        </w:rPr>
        <w:t xml:space="preserve"> </w:t>
      </w:r>
      <w:r w:rsidR="00BC79C0" w:rsidRPr="00E705C0">
        <w:rPr>
          <w:szCs w:val="22"/>
        </w:rPr>
        <w:t>new features and data fields</w:t>
      </w:r>
      <w:r w:rsidR="00EB7914">
        <w:rPr>
          <w:szCs w:val="22"/>
        </w:rPr>
        <w:t xml:space="preserve"> responsive to stakeholder comments</w:t>
      </w:r>
      <w:r w:rsidR="00BC79C0" w:rsidRPr="00E705C0">
        <w:rPr>
          <w:szCs w:val="22"/>
        </w:rPr>
        <w:t>.</w:t>
      </w:r>
      <w:r w:rsidR="00BC79C0" w:rsidRPr="00E705C0">
        <w:rPr>
          <w:szCs w:val="22"/>
          <w:vertAlign w:val="superscript"/>
        </w:rPr>
        <w:footnoteReference w:id="6"/>
      </w:r>
      <w:r w:rsidR="00BC79C0" w:rsidRPr="00E705C0">
        <w:rPr>
          <w:szCs w:val="22"/>
        </w:rPr>
        <w:t xml:space="preserve">  </w:t>
      </w:r>
      <w:r w:rsidR="00111E28">
        <w:rPr>
          <w:szCs w:val="22"/>
        </w:rPr>
        <w:t>T</w:t>
      </w:r>
      <w:r w:rsidR="00DD6DDA">
        <w:rPr>
          <w:szCs w:val="22"/>
        </w:rPr>
        <w:t>he Commission</w:t>
      </w:r>
      <w:r w:rsidR="00111E28">
        <w:rPr>
          <w:szCs w:val="22"/>
        </w:rPr>
        <w:t xml:space="preserve"> intended </w:t>
      </w:r>
      <w:r w:rsidR="00DD6DDA">
        <w:rPr>
          <w:szCs w:val="22"/>
        </w:rPr>
        <w:t>t</w:t>
      </w:r>
      <w:r w:rsidR="00144997" w:rsidRPr="00E705C0">
        <w:rPr>
          <w:szCs w:val="22"/>
        </w:rPr>
        <w:t xml:space="preserve">he </w:t>
      </w:r>
      <w:r w:rsidR="00BC79C0" w:rsidRPr="00E705C0">
        <w:rPr>
          <w:szCs w:val="22"/>
        </w:rPr>
        <w:t xml:space="preserve">ETRS </w:t>
      </w:r>
      <w:r w:rsidR="00111E28">
        <w:rPr>
          <w:szCs w:val="22"/>
        </w:rPr>
        <w:t xml:space="preserve">to </w:t>
      </w:r>
      <w:r w:rsidR="00535A71" w:rsidRPr="00E705C0">
        <w:rPr>
          <w:szCs w:val="22"/>
        </w:rPr>
        <w:t xml:space="preserve">contain features </w:t>
      </w:r>
      <w:r w:rsidR="00111E28">
        <w:rPr>
          <w:szCs w:val="22"/>
        </w:rPr>
        <w:t>that would</w:t>
      </w:r>
      <w:r w:rsidR="00814DB9" w:rsidRPr="00E705C0">
        <w:rPr>
          <w:szCs w:val="22"/>
        </w:rPr>
        <w:t xml:space="preserve"> </w:t>
      </w:r>
      <w:r w:rsidRPr="00E705C0">
        <w:rPr>
          <w:szCs w:val="22"/>
        </w:rPr>
        <w:t>ease the data-entry burden on EAS Participant</w:t>
      </w:r>
      <w:r w:rsidR="00814DB9" w:rsidRPr="00E705C0">
        <w:rPr>
          <w:szCs w:val="22"/>
        </w:rPr>
        <w:t xml:space="preserve">s, </w:t>
      </w:r>
      <w:r w:rsidR="00C21646" w:rsidRPr="00E705C0">
        <w:rPr>
          <w:szCs w:val="22"/>
        </w:rPr>
        <w:t>encourage timely filings</w:t>
      </w:r>
      <w:r w:rsidR="003209F2" w:rsidRPr="00E705C0">
        <w:rPr>
          <w:szCs w:val="22"/>
        </w:rPr>
        <w:t>,</w:t>
      </w:r>
      <w:r w:rsidR="00814DB9" w:rsidRPr="00E705C0">
        <w:rPr>
          <w:szCs w:val="22"/>
        </w:rPr>
        <w:t xml:space="preserve"> and minimize input errors.</w:t>
      </w:r>
      <w:r w:rsidR="00535A71" w:rsidRPr="00E705C0">
        <w:rPr>
          <w:rStyle w:val="FootnoteReference"/>
          <w:szCs w:val="22"/>
        </w:rPr>
        <w:footnoteReference w:id="7"/>
      </w:r>
      <w:r w:rsidR="00814DB9" w:rsidRPr="00E705C0">
        <w:rPr>
          <w:szCs w:val="22"/>
        </w:rPr>
        <w:t xml:space="preserve">  </w:t>
      </w:r>
      <w:r w:rsidR="00111E28">
        <w:rPr>
          <w:szCs w:val="22"/>
        </w:rPr>
        <w:t>T</w:t>
      </w:r>
      <w:r w:rsidRPr="00E705C0">
        <w:rPr>
          <w:szCs w:val="22"/>
        </w:rPr>
        <w:t xml:space="preserve">he Commission </w:t>
      </w:r>
      <w:r w:rsidR="00845985">
        <w:rPr>
          <w:szCs w:val="22"/>
        </w:rPr>
        <w:t xml:space="preserve">directed </w:t>
      </w:r>
      <w:r w:rsidR="00111E28" w:rsidRPr="00E705C0">
        <w:rPr>
          <w:szCs w:val="22"/>
        </w:rPr>
        <w:t>the Bureau</w:t>
      </w:r>
      <w:r w:rsidR="00111E28">
        <w:rPr>
          <w:szCs w:val="22"/>
        </w:rPr>
        <w:t xml:space="preserve"> </w:t>
      </w:r>
      <w:r w:rsidR="00845985">
        <w:rPr>
          <w:szCs w:val="22"/>
        </w:rPr>
        <w:t xml:space="preserve">to </w:t>
      </w:r>
      <w:r w:rsidRPr="00E705C0">
        <w:rPr>
          <w:szCs w:val="22"/>
        </w:rPr>
        <w:t xml:space="preserve">implement </w:t>
      </w:r>
      <w:r w:rsidR="00DD6DDA">
        <w:rPr>
          <w:szCs w:val="22"/>
        </w:rPr>
        <w:t>t</w:t>
      </w:r>
      <w:r w:rsidRPr="00E705C0">
        <w:rPr>
          <w:szCs w:val="22"/>
        </w:rPr>
        <w:t>he</w:t>
      </w:r>
      <w:r w:rsidR="00F72F46">
        <w:rPr>
          <w:szCs w:val="22"/>
        </w:rPr>
        <w:t xml:space="preserve"> operational </w:t>
      </w:r>
      <w:r w:rsidR="00DD6DDA">
        <w:rPr>
          <w:szCs w:val="22"/>
        </w:rPr>
        <w:t>details of the system, p</w:t>
      </w:r>
      <w:r w:rsidR="001A0545" w:rsidRPr="00E705C0">
        <w:rPr>
          <w:szCs w:val="22"/>
        </w:rPr>
        <w:t xml:space="preserve">ursuant to the principles and requirements established in the </w:t>
      </w:r>
      <w:r w:rsidR="001A0545" w:rsidRPr="00E705C0">
        <w:rPr>
          <w:i/>
          <w:szCs w:val="22"/>
        </w:rPr>
        <w:t>Sixth Report and Order</w:t>
      </w:r>
      <w:r w:rsidRPr="00E705C0">
        <w:rPr>
          <w:szCs w:val="22"/>
        </w:rPr>
        <w:t>.</w:t>
      </w:r>
      <w:r w:rsidR="001A0545" w:rsidRPr="00E705C0">
        <w:rPr>
          <w:rStyle w:val="FootnoteReference"/>
          <w:szCs w:val="22"/>
        </w:rPr>
        <w:footnoteReference w:id="8"/>
      </w:r>
      <w:r w:rsidRPr="00E705C0">
        <w:rPr>
          <w:szCs w:val="22"/>
        </w:rPr>
        <w:t xml:space="preserve">  </w:t>
      </w:r>
    </w:p>
    <w:p w14:paraId="77B50FF7" w14:textId="77777777" w:rsidR="00E149AE" w:rsidRPr="00E705C0" w:rsidRDefault="00814DB9" w:rsidP="00FE4B43">
      <w:pPr>
        <w:spacing w:after="120"/>
        <w:rPr>
          <w:b/>
          <w:szCs w:val="22"/>
        </w:rPr>
      </w:pPr>
      <w:r w:rsidRPr="00E705C0">
        <w:rPr>
          <w:b/>
          <w:szCs w:val="22"/>
        </w:rPr>
        <w:t>I</w:t>
      </w:r>
      <w:r w:rsidR="00051526" w:rsidRPr="00E705C0">
        <w:rPr>
          <w:b/>
          <w:szCs w:val="22"/>
        </w:rPr>
        <w:t>II.</w:t>
      </w:r>
      <w:r w:rsidR="00051526" w:rsidRPr="00E705C0">
        <w:rPr>
          <w:b/>
          <w:szCs w:val="22"/>
        </w:rPr>
        <w:tab/>
      </w:r>
      <w:r w:rsidR="00E149AE" w:rsidRPr="00E705C0">
        <w:rPr>
          <w:b/>
          <w:szCs w:val="22"/>
        </w:rPr>
        <w:t>D</w:t>
      </w:r>
      <w:r w:rsidR="00BC79C0" w:rsidRPr="00E705C0">
        <w:rPr>
          <w:b/>
          <w:szCs w:val="22"/>
        </w:rPr>
        <w:t>ISCUSSION</w:t>
      </w:r>
    </w:p>
    <w:p w14:paraId="78327F79" w14:textId="77777777" w:rsidR="00D778C7" w:rsidRPr="00E705C0" w:rsidRDefault="00D778C7" w:rsidP="00FE4B43">
      <w:pPr>
        <w:pStyle w:val="Heading2"/>
        <w:spacing w:after="120"/>
        <w:rPr>
          <w:szCs w:val="22"/>
        </w:rPr>
      </w:pPr>
      <w:r w:rsidRPr="00E705C0">
        <w:rPr>
          <w:szCs w:val="22"/>
        </w:rPr>
        <w:t>Registration</w:t>
      </w:r>
    </w:p>
    <w:p w14:paraId="445131D4" w14:textId="77777777" w:rsidR="00D778C7" w:rsidRPr="00E705C0" w:rsidRDefault="00D778C7" w:rsidP="00FE4B43">
      <w:pPr>
        <w:spacing w:after="120"/>
        <w:ind w:firstLine="720"/>
        <w:rPr>
          <w:szCs w:val="22"/>
        </w:rPr>
      </w:pPr>
      <w:r w:rsidRPr="00E705C0">
        <w:rPr>
          <w:szCs w:val="22"/>
        </w:rPr>
        <w:t>EAS Participant</w:t>
      </w:r>
      <w:r w:rsidR="00F13CA7" w:rsidRPr="00E705C0">
        <w:rPr>
          <w:szCs w:val="22"/>
        </w:rPr>
        <w:t>s</w:t>
      </w:r>
      <w:r w:rsidRPr="00E705C0">
        <w:rPr>
          <w:szCs w:val="22"/>
        </w:rPr>
        <w:t xml:space="preserve"> must register an account in order to access </w:t>
      </w:r>
      <w:r w:rsidR="00572078">
        <w:rPr>
          <w:szCs w:val="22"/>
        </w:rPr>
        <w:t xml:space="preserve">the </w:t>
      </w:r>
      <w:r w:rsidRPr="00E705C0">
        <w:rPr>
          <w:szCs w:val="22"/>
        </w:rPr>
        <w:t xml:space="preserve">ETRS.  </w:t>
      </w:r>
      <w:r w:rsidR="00D12D26">
        <w:rPr>
          <w:szCs w:val="22"/>
        </w:rPr>
        <w:t xml:space="preserve">A forthcoming </w:t>
      </w:r>
      <w:r w:rsidRPr="00E705C0">
        <w:rPr>
          <w:szCs w:val="22"/>
        </w:rPr>
        <w:t>public notice</w:t>
      </w:r>
      <w:r w:rsidR="00D12D26">
        <w:rPr>
          <w:szCs w:val="22"/>
        </w:rPr>
        <w:t>, announcing</w:t>
      </w:r>
      <w:r w:rsidRPr="00E705C0">
        <w:rPr>
          <w:szCs w:val="22"/>
        </w:rPr>
        <w:t xml:space="preserve"> the launch of the ETRS</w:t>
      </w:r>
      <w:r w:rsidR="00D12D26">
        <w:rPr>
          <w:szCs w:val="22"/>
        </w:rPr>
        <w:t>,</w:t>
      </w:r>
      <w:r w:rsidRPr="00E705C0">
        <w:rPr>
          <w:szCs w:val="22"/>
        </w:rPr>
        <w:t xml:space="preserve"> will contain </w:t>
      </w:r>
      <w:r w:rsidR="00EB7914">
        <w:rPr>
          <w:szCs w:val="22"/>
        </w:rPr>
        <w:t>a</w:t>
      </w:r>
      <w:r w:rsidRPr="00E705C0">
        <w:rPr>
          <w:szCs w:val="22"/>
        </w:rPr>
        <w:t xml:space="preserve"> URL </w:t>
      </w:r>
      <w:r w:rsidR="00EB7914">
        <w:rPr>
          <w:szCs w:val="22"/>
        </w:rPr>
        <w:t xml:space="preserve">linking applicants to an ETRS </w:t>
      </w:r>
      <w:r w:rsidR="00F13CA7" w:rsidRPr="00E705C0">
        <w:rPr>
          <w:szCs w:val="22"/>
        </w:rPr>
        <w:t xml:space="preserve">registration </w:t>
      </w:r>
      <w:r w:rsidRPr="00E705C0">
        <w:rPr>
          <w:szCs w:val="22"/>
        </w:rPr>
        <w:t>form on the Commission’s website</w:t>
      </w:r>
      <w:r w:rsidR="00F13CA7" w:rsidRPr="00E705C0">
        <w:rPr>
          <w:szCs w:val="22"/>
        </w:rPr>
        <w:t xml:space="preserve">.  </w:t>
      </w:r>
      <w:r w:rsidR="00EB7914">
        <w:rPr>
          <w:szCs w:val="22"/>
        </w:rPr>
        <w:t xml:space="preserve">Once at the </w:t>
      </w:r>
      <w:r w:rsidR="00845985">
        <w:rPr>
          <w:szCs w:val="22"/>
        </w:rPr>
        <w:t>registration form</w:t>
      </w:r>
      <w:r w:rsidR="00EB7914">
        <w:rPr>
          <w:szCs w:val="22"/>
        </w:rPr>
        <w:t xml:space="preserve">, </w:t>
      </w:r>
      <w:r w:rsidR="00F13CA7" w:rsidRPr="00E705C0">
        <w:rPr>
          <w:szCs w:val="22"/>
        </w:rPr>
        <w:t>filer</w:t>
      </w:r>
      <w:r w:rsidR="001509A1">
        <w:rPr>
          <w:szCs w:val="22"/>
        </w:rPr>
        <w:t>s</w:t>
      </w:r>
      <w:r w:rsidR="00F13CA7" w:rsidRPr="00E705C0">
        <w:rPr>
          <w:szCs w:val="22"/>
        </w:rPr>
        <w:t xml:space="preserve"> </w:t>
      </w:r>
      <w:r w:rsidRPr="00E705C0">
        <w:rPr>
          <w:szCs w:val="22"/>
        </w:rPr>
        <w:t xml:space="preserve">must </w:t>
      </w:r>
      <w:r w:rsidR="0067015C">
        <w:rPr>
          <w:szCs w:val="22"/>
        </w:rPr>
        <w:t>enter</w:t>
      </w:r>
      <w:r w:rsidRPr="00E705C0">
        <w:rPr>
          <w:szCs w:val="22"/>
        </w:rPr>
        <w:t xml:space="preserve"> </w:t>
      </w:r>
      <w:r w:rsidR="001509A1">
        <w:rPr>
          <w:szCs w:val="22"/>
        </w:rPr>
        <w:t>their</w:t>
      </w:r>
      <w:r w:rsidRPr="00E705C0">
        <w:rPr>
          <w:szCs w:val="22"/>
        </w:rPr>
        <w:t xml:space="preserve"> name</w:t>
      </w:r>
      <w:r w:rsidR="00EB7914">
        <w:rPr>
          <w:szCs w:val="22"/>
        </w:rPr>
        <w:t>s</w:t>
      </w:r>
      <w:r w:rsidRPr="00E705C0">
        <w:rPr>
          <w:szCs w:val="22"/>
        </w:rPr>
        <w:t xml:space="preserve">, contact information, the legal name of the EAS Participant for which they are filing, the EAS Participant’s </w:t>
      </w:r>
      <w:r w:rsidR="003E1E72">
        <w:rPr>
          <w:szCs w:val="22"/>
        </w:rPr>
        <w:t>FCC registration number (</w:t>
      </w:r>
      <w:r w:rsidRPr="00E705C0">
        <w:rPr>
          <w:szCs w:val="22"/>
        </w:rPr>
        <w:t>FRN</w:t>
      </w:r>
      <w:r w:rsidR="003E1E72">
        <w:rPr>
          <w:szCs w:val="22"/>
        </w:rPr>
        <w:t>)</w:t>
      </w:r>
      <w:r w:rsidRPr="00E705C0">
        <w:rPr>
          <w:szCs w:val="22"/>
        </w:rPr>
        <w:t>,</w:t>
      </w:r>
      <w:r w:rsidR="003159EF">
        <w:rPr>
          <w:rStyle w:val="FootnoteReference"/>
          <w:szCs w:val="22"/>
        </w:rPr>
        <w:footnoteReference w:id="9"/>
      </w:r>
      <w:r w:rsidRPr="00E705C0">
        <w:rPr>
          <w:szCs w:val="22"/>
        </w:rPr>
        <w:t xml:space="preserve"> and the password associated with that FRN.  </w:t>
      </w:r>
      <w:r w:rsidR="00D12D26">
        <w:rPr>
          <w:szCs w:val="22"/>
        </w:rPr>
        <w:t xml:space="preserve">Upon completion of this registration process, each </w:t>
      </w:r>
      <w:r w:rsidR="003159EF">
        <w:rPr>
          <w:szCs w:val="22"/>
        </w:rPr>
        <w:t>f</w:t>
      </w:r>
      <w:r w:rsidRPr="00E705C0">
        <w:rPr>
          <w:szCs w:val="22"/>
        </w:rPr>
        <w:t xml:space="preserve">iler will be e-mailed </w:t>
      </w:r>
      <w:r w:rsidR="00EB7914">
        <w:rPr>
          <w:szCs w:val="22"/>
        </w:rPr>
        <w:t>a</w:t>
      </w:r>
      <w:r w:rsidR="003159EF">
        <w:rPr>
          <w:szCs w:val="22"/>
        </w:rPr>
        <w:t>n ETRS</w:t>
      </w:r>
      <w:r w:rsidR="00EB7914">
        <w:rPr>
          <w:szCs w:val="22"/>
        </w:rPr>
        <w:t xml:space="preserve"> </w:t>
      </w:r>
      <w:r w:rsidRPr="00E705C0">
        <w:rPr>
          <w:szCs w:val="22"/>
        </w:rPr>
        <w:t>username</w:t>
      </w:r>
      <w:r w:rsidR="003159EF">
        <w:rPr>
          <w:szCs w:val="22"/>
        </w:rPr>
        <w:t>,</w:t>
      </w:r>
      <w:r w:rsidRPr="00E705C0">
        <w:rPr>
          <w:szCs w:val="22"/>
        </w:rPr>
        <w:t xml:space="preserve"> </w:t>
      </w:r>
      <w:r w:rsidR="003159EF">
        <w:rPr>
          <w:szCs w:val="22"/>
        </w:rPr>
        <w:t xml:space="preserve">an ETRS </w:t>
      </w:r>
      <w:r w:rsidRPr="00E705C0">
        <w:rPr>
          <w:szCs w:val="22"/>
        </w:rPr>
        <w:t>password</w:t>
      </w:r>
      <w:r w:rsidR="003159EF">
        <w:rPr>
          <w:szCs w:val="22"/>
        </w:rPr>
        <w:t>, and instructions on how to access ETRS.</w:t>
      </w:r>
      <w:r w:rsidR="00371296" w:rsidRPr="00371296">
        <w:rPr>
          <w:szCs w:val="22"/>
        </w:rPr>
        <w:t xml:space="preserve"> </w:t>
      </w:r>
      <w:r w:rsidR="00371296">
        <w:rPr>
          <w:szCs w:val="22"/>
        </w:rPr>
        <w:t xml:space="preserve"> ETRS accounts will only be provided to EAS Participants that register using a valid FRN and associated password.</w:t>
      </w:r>
      <w:r w:rsidRPr="00E705C0">
        <w:rPr>
          <w:szCs w:val="22"/>
        </w:rPr>
        <w:tab/>
      </w:r>
    </w:p>
    <w:p w14:paraId="79F16901" w14:textId="77777777" w:rsidR="005A67B6" w:rsidRPr="00E705C0" w:rsidRDefault="001364EC" w:rsidP="00FE4B43">
      <w:pPr>
        <w:pStyle w:val="Heading2"/>
        <w:spacing w:after="120"/>
        <w:rPr>
          <w:szCs w:val="22"/>
        </w:rPr>
      </w:pPr>
      <w:r w:rsidRPr="00E705C0">
        <w:rPr>
          <w:szCs w:val="22"/>
        </w:rPr>
        <w:lastRenderedPageBreak/>
        <w:t>ETRS Homepage</w:t>
      </w:r>
      <w:r w:rsidR="008B7B53">
        <w:rPr>
          <w:szCs w:val="22"/>
        </w:rPr>
        <w:t xml:space="preserve"> </w:t>
      </w:r>
    </w:p>
    <w:p w14:paraId="31F432FB" w14:textId="34378C1A" w:rsidR="00B50E04" w:rsidRDefault="00D778C7" w:rsidP="00FE4B43">
      <w:pPr>
        <w:spacing w:after="120"/>
        <w:ind w:firstLine="720"/>
        <w:rPr>
          <w:szCs w:val="22"/>
        </w:rPr>
      </w:pPr>
      <w:r w:rsidRPr="00E705C0">
        <w:rPr>
          <w:szCs w:val="22"/>
        </w:rPr>
        <w:t>Once EAS Participant</w:t>
      </w:r>
      <w:r w:rsidR="00DA5DA1" w:rsidRPr="00E705C0">
        <w:rPr>
          <w:szCs w:val="22"/>
        </w:rPr>
        <w:t>s</w:t>
      </w:r>
      <w:r w:rsidRPr="00E705C0">
        <w:rPr>
          <w:szCs w:val="22"/>
        </w:rPr>
        <w:t xml:space="preserve"> </w:t>
      </w:r>
      <w:r w:rsidR="00845985">
        <w:rPr>
          <w:szCs w:val="22"/>
        </w:rPr>
        <w:t>log into</w:t>
      </w:r>
      <w:r w:rsidRPr="00E705C0">
        <w:rPr>
          <w:szCs w:val="22"/>
        </w:rPr>
        <w:t xml:space="preserve"> ETRS, </w:t>
      </w:r>
      <w:r w:rsidR="00DA5DA1" w:rsidRPr="00E705C0">
        <w:rPr>
          <w:szCs w:val="22"/>
        </w:rPr>
        <w:t>they</w:t>
      </w:r>
      <w:r w:rsidRPr="00E705C0">
        <w:rPr>
          <w:szCs w:val="22"/>
        </w:rPr>
        <w:t xml:space="preserve"> will be taken to the E</w:t>
      </w:r>
      <w:r w:rsidR="00375DEA" w:rsidRPr="00E705C0">
        <w:rPr>
          <w:szCs w:val="22"/>
        </w:rPr>
        <w:t xml:space="preserve">TRS </w:t>
      </w:r>
      <w:r w:rsidR="00C21646" w:rsidRPr="00E705C0">
        <w:rPr>
          <w:szCs w:val="22"/>
        </w:rPr>
        <w:t>Homepage</w:t>
      </w:r>
      <w:r w:rsidR="00351776" w:rsidRPr="00E705C0">
        <w:rPr>
          <w:szCs w:val="22"/>
        </w:rPr>
        <w:t xml:space="preserve"> and </w:t>
      </w:r>
      <w:r w:rsidR="003F1F9D" w:rsidRPr="00E705C0">
        <w:rPr>
          <w:szCs w:val="22"/>
        </w:rPr>
        <w:t>provided with</w:t>
      </w:r>
      <w:r w:rsidR="00351776" w:rsidRPr="00E705C0">
        <w:rPr>
          <w:szCs w:val="22"/>
        </w:rPr>
        <w:t xml:space="preserve"> instructions on how to </w:t>
      </w:r>
      <w:r w:rsidR="003F1F9D" w:rsidRPr="00E705C0">
        <w:rPr>
          <w:szCs w:val="22"/>
        </w:rPr>
        <w:t xml:space="preserve">access and </w:t>
      </w:r>
      <w:r w:rsidR="00351776" w:rsidRPr="00E705C0">
        <w:rPr>
          <w:szCs w:val="22"/>
        </w:rPr>
        <w:t>fill out Form One</w:t>
      </w:r>
      <w:r w:rsidRPr="00E705C0">
        <w:rPr>
          <w:szCs w:val="22"/>
        </w:rPr>
        <w:t>.</w:t>
      </w:r>
      <w:r w:rsidR="004C4290">
        <w:rPr>
          <w:szCs w:val="22"/>
        </w:rPr>
        <w:t xml:space="preserve">  </w:t>
      </w:r>
      <w:r w:rsidR="00D3223F" w:rsidRPr="00E705C0">
        <w:rPr>
          <w:szCs w:val="22"/>
        </w:rPr>
        <w:t xml:space="preserve">Figure </w:t>
      </w:r>
      <w:r w:rsidR="008E3FD3">
        <w:rPr>
          <w:szCs w:val="22"/>
        </w:rPr>
        <w:t>1</w:t>
      </w:r>
      <w:r w:rsidR="00D3223F" w:rsidRPr="00E705C0">
        <w:rPr>
          <w:szCs w:val="22"/>
        </w:rPr>
        <w:t xml:space="preserve"> </w:t>
      </w:r>
      <w:r w:rsidR="00321254">
        <w:rPr>
          <w:szCs w:val="22"/>
        </w:rPr>
        <w:t>illustrates</w:t>
      </w:r>
      <w:r w:rsidR="00D3223F" w:rsidRPr="00E705C0">
        <w:rPr>
          <w:szCs w:val="22"/>
        </w:rPr>
        <w:t xml:space="preserve"> </w:t>
      </w:r>
      <w:r w:rsidR="009614AA">
        <w:rPr>
          <w:szCs w:val="22"/>
        </w:rPr>
        <w:t xml:space="preserve">a draft </w:t>
      </w:r>
      <w:r w:rsidR="00C71702">
        <w:rPr>
          <w:szCs w:val="22"/>
        </w:rPr>
        <w:t>of the</w:t>
      </w:r>
      <w:r w:rsidR="008B7B53">
        <w:rPr>
          <w:szCs w:val="22"/>
        </w:rPr>
        <w:t xml:space="preserve"> </w:t>
      </w:r>
      <w:r w:rsidR="009614AA">
        <w:rPr>
          <w:szCs w:val="22"/>
        </w:rPr>
        <w:t xml:space="preserve">ETRS </w:t>
      </w:r>
      <w:r w:rsidR="00270AD1" w:rsidRPr="00E705C0">
        <w:rPr>
          <w:szCs w:val="22"/>
        </w:rPr>
        <w:t>Homepage</w:t>
      </w:r>
      <w:r w:rsidR="00D3223F" w:rsidRPr="00E705C0">
        <w:rPr>
          <w:szCs w:val="22"/>
        </w:rPr>
        <w:t>.</w:t>
      </w:r>
      <w:r w:rsidR="004C4290" w:rsidRPr="00E705C0">
        <w:rPr>
          <w:rStyle w:val="FootnoteReference"/>
          <w:szCs w:val="22"/>
        </w:rPr>
        <w:footnoteReference w:id="10"/>
      </w:r>
      <w:r w:rsidR="00B50E04">
        <w:rPr>
          <w:szCs w:val="22"/>
        </w:rPr>
        <w:br w:type="page"/>
      </w:r>
    </w:p>
    <w:p w14:paraId="0054872D" w14:textId="77777777" w:rsidR="00452558" w:rsidRPr="00DD6DDA" w:rsidRDefault="00B8320F" w:rsidP="00FE4B43">
      <w:pPr>
        <w:spacing w:after="120"/>
        <w:ind w:firstLine="720"/>
        <w:rPr>
          <w:i/>
          <w:szCs w:val="22"/>
        </w:rPr>
      </w:pPr>
      <w:r w:rsidRPr="00DD6DDA">
        <w:rPr>
          <w:i/>
          <w:szCs w:val="22"/>
        </w:rPr>
        <w:t>Figure 1: ETRS Homepage</w:t>
      </w:r>
    </w:p>
    <w:p w14:paraId="37BDB44F" w14:textId="77777777" w:rsidR="00452558" w:rsidRDefault="00C7284D" w:rsidP="00FE4B43">
      <w:pPr>
        <w:spacing w:after="120"/>
        <w:rPr>
          <w:szCs w:val="22"/>
        </w:rPr>
      </w:pPr>
      <w:r>
        <w:rPr>
          <w:noProof/>
          <w:szCs w:val="22"/>
        </w:rPr>
        <w:drawing>
          <wp:inline distT="0" distB="0" distL="0" distR="0" wp14:anchorId="1DDB5F91" wp14:editId="03EDFE58">
            <wp:extent cx="5943600" cy="409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95750"/>
                    </a:xfrm>
                    <a:prstGeom prst="rect">
                      <a:avLst/>
                    </a:prstGeom>
                    <a:noFill/>
                    <a:ln>
                      <a:noFill/>
                    </a:ln>
                  </pic:spPr>
                </pic:pic>
              </a:graphicData>
            </a:graphic>
          </wp:inline>
        </w:drawing>
      </w:r>
    </w:p>
    <w:p w14:paraId="03BB0927" w14:textId="77777777" w:rsidR="00DF4BE8" w:rsidRPr="00E705C0" w:rsidRDefault="00C0033E" w:rsidP="00FE4B43">
      <w:pPr>
        <w:spacing w:after="120"/>
        <w:ind w:firstLine="720"/>
        <w:rPr>
          <w:b/>
          <w:szCs w:val="22"/>
        </w:rPr>
      </w:pPr>
      <w:r w:rsidRPr="00E705C0">
        <w:rPr>
          <w:b/>
          <w:szCs w:val="22"/>
        </w:rPr>
        <w:t>C.</w:t>
      </w:r>
      <w:r w:rsidRPr="00E705C0">
        <w:rPr>
          <w:b/>
          <w:szCs w:val="22"/>
        </w:rPr>
        <w:tab/>
      </w:r>
      <w:r w:rsidR="00DF4BE8" w:rsidRPr="00E705C0">
        <w:rPr>
          <w:b/>
          <w:szCs w:val="22"/>
        </w:rPr>
        <w:t>Form One</w:t>
      </w:r>
      <w:r w:rsidR="00117E8A" w:rsidRPr="00E705C0">
        <w:rPr>
          <w:b/>
          <w:szCs w:val="22"/>
        </w:rPr>
        <w:t xml:space="preserve"> – Identifying and Background Information</w:t>
      </w:r>
    </w:p>
    <w:p w14:paraId="395AD777" w14:textId="77777777" w:rsidR="00DF4BE8" w:rsidRPr="00E705C0" w:rsidRDefault="00DF4BE8" w:rsidP="00FE4B43">
      <w:pPr>
        <w:spacing w:after="120"/>
        <w:rPr>
          <w:szCs w:val="22"/>
        </w:rPr>
      </w:pPr>
      <w:r w:rsidRPr="00E705C0">
        <w:rPr>
          <w:szCs w:val="22"/>
        </w:rPr>
        <w:tab/>
      </w:r>
      <w:r w:rsidR="00653AD2" w:rsidRPr="00E705C0">
        <w:rPr>
          <w:szCs w:val="22"/>
        </w:rPr>
        <w:t xml:space="preserve">Form One </w:t>
      </w:r>
      <w:r w:rsidR="00B15116" w:rsidRPr="00E705C0">
        <w:rPr>
          <w:szCs w:val="22"/>
        </w:rPr>
        <w:t>prompts</w:t>
      </w:r>
      <w:r w:rsidR="00653AD2" w:rsidRPr="00E705C0">
        <w:rPr>
          <w:szCs w:val="22"/>
        </w:rPr>
        <w:t xml:space="preserve"> EAS Participants</w:t>
      </w:r>
      <w:r w:rsidR="00B15116" w:rsidRPr="00E705C0">
        <w:rPr>
          <w:szCs w:val="22"/>
        </w:rPr>
        <w:t xml:space="preserve"> to</w:t>
      </w:r>
      <w:r w:rsidR="00653AD2" w:rsidRPr="00E705C0">
        <w:rPr>
          <w:szCs w:val="22"/>
        </w:rPr>
        <w:t xml:space="preserve"> supply identifying and background information</w:t>
      </w:r>
      <w:r w:rsidR="00076440">
        <w:rPr>
          <w:szCs w:val="22"/>
        </w:rPr>
        <w:t xml:space="preserve">.  EAS participants </w:t>
      </w:r>
      <w:r w:rsidR="00163E83" w:rsidRPr="00E705C0">
        <w:rPr>
          <w:szCs w:val="22"/>
        </w:rPr>
        <w:t xml:space="preserve">must </w:t>
      </w:r>
      <w:r w:rsidR="00076440">
        <w:rPr>
          <w:szCs w:val="22"/>
        </w:rPr>
        <w:t xml:space="preserve">submit a completed Form One in the ETRS </w:t>
      </w:r>
      <w:r w:rsidR="00163E83" w:rsidRPr="00E705C0">
        <w:rPr>
          <w:szCs w:val="22"/>
        </w:rPr>
        <w:t xml:space="preserve">within sixty days of the </w:t>
      </w:r>
      <w:r w:rsidR="00002755" w:rsidRPr="00E705C0">
        <w:rPr>
          <w:szCs w:val="22"/>
        </w:rPr>
        <w:t xml:space="preserve">Commission’s official </w:t>
      </w:r>
      <w:r w:rsidR="00163E83" w:rsidRPr="00E705C0">
        <w:rPr>
          <w:szCs w:val="22"/>
        </w:rPr>
        <w:t>launch of the ETRS</w:t>
      </w:r>
      <w:r w:rsidR="00D362D5" w:rsidRPr="00E705C0">
        <w:rPr>
          <w:szCs w:val="22"/>
        </w:rPr>
        <w:t>.</w:t>
      </w:r>
      <w:r w:rsidR="00D362D5" w:rsidRPr="00E705C0">
        <w:rPr>
          <w:rStyle w:val="FootnoteReference"/>
          <w:szCs w:val="22"/>
        </w:rPr>
        <w:footnoteReference w:id="11"/>
      </w:r>
      <w:r w:rsidR="00163E83" w:rsidRPr="00E705C0">
        <w:rPr>
          <w:szCs w:val="22"/>
        </w:rPr>
        <w:t xml:space="preserve">  EAS Participant</w:t>
      </w:r>
      <w:r w:rsidR="00DA5DA1" w:rsidRPr="00E705C0">
        <w:rPr>
          <w:szCs w:val="22"/>
        </w:rPr>
        <w:t>s</w:t>
      </w:r>
      <w:r w:rsidR="00163E83" w:rsidRPr="00E705C0">
        <w:rPr>
          <w:szCs w:val="22"/>
        </w:rPr>
        <w:t xml:space="preserve"> must update </w:t>
      </w:r>
      <w:r w:rsidR="00DA5DA1" w:rsidRPr="00E705C0">
        <w:rPr>
          <w:szCs w:val="22"/>
        </w:rPr>
        <w:t xml:space="preserve">their </w:t>
      </w:r>
      <w:r w:rsidR="00782050">
        <w:rPr>
          <w:szCs w:val="22"/>
        </w:rPr>
        <w:t xml:space="preserve">Form One </w:t>
      </w:r>
      <w:r w:rsidR="00163E83" w:rsidRPr="00E705C0">
        <w:rPr>
          <w:szCs w:val="22"/>
        </w:rPr>
        <w:t>filing</w:t>
      </w:r>
      <w:r w:rsidR="00DA5DA1" w:rsidRPr="00E705C0">
        <w:rPr>
          <w:szCs w:val="22"/>
        </w:rPr>
        <w:t>s</w:t>
      </w:r>
      <w:r w:rsidR="00076440">
        <w:rPr>
          <w:szCs w:val="22"/>
        </w:rPr>
        <w:t xml:space="preserve"> </w:t>
      </w:r>
      <w:r w:rsidR="00163E83" w:rsidRPr="00E705C0">
        <w:rPr>
          <w:szCs w:val="22"/>
        </w:rPr>
        <w:t>concurrent with any change</w:t>
      </w:r>
      <w:r w:rsidR="00076440">
        <w:rPr>
          <w:szCs w:val="22"/>
        </w:rPr>
        <w:t>s</w:t>
      </w:r>
      <w:r w:rsidR="00163E83" w:rsidRPr="00E705C0">
        <w:rPr>
          <w:szCs w:val="22"/>
        </w:rPr>
        <w:t xml:space="preserve"> in</w:t>
      </w:r>
      <w:r w:rsidR="00076440">
        <w:rPr>
          <w:szCs w:val="22"/>
        </w:rPr>
        <w:t xml:space="preserve"> </w:t>
      </w:r>
      <w:r w:rsidR="00163E83" w:rsidRPr="00E705C0">
        <w:rPr>
          <w:szCs w:val="22"/>
        </w:rPr>
        <w:t>identifying</w:t>
      </w:r>
      <w:r w:rsidR="00076440">
        <w:rPr>
          <w:szCs w:val="22"/>
        </w:rPr>
        <w:t xml:space="preserve"> and background</w:t>
      </w:r>
      <w:r w:rsidR="00163E83" w:rsidRPr="00E705C0">
        <w:rPr>
          <w:szCs w:val="22"/>
        </w:rPr>
        <w:t xml:space="preserve"> information.  </w:t>
      </w:r>
      <w:r w:rsidR="009F0790" w:rsidRPr="00E705C0">
        <w:rPr>
          <w:szCs w:val="22"/>
        </w:rPr>
        <w:t>In this Section, w</w:t>
      </w:r>
      <w:r w:rsidR="00163E83" w:rsidRPr="00E705C0">
        <w:rPr>
          <w:szCs w:val="22"/>
        </w:rPr>
        <w:t xml:space="preserve">e </w:t>
      </w:r>
      <w:r w:rsidR="003A0F42">
        <w:rPr>
          <w:szCs w:val="22"/>
        </w:rPr>
        <w:t>discuss each step associated with completion of Form One.</w:t>
      </w:r>
      <w:r w:rsidR="00572078">
        <w:rPr>
          <w:szCs w:val="22"/>
        </w:rPr>
        <w:t xml:space="preserve">  </w:t>
      </w:r>
    </w:p>
    <w:p w14:paraId="6D08AFD8" w14:textId="77777777" w:rsidR="009F0790" w:rsidRPr="00E705C0" w:rsidRDefault="009F0790" w:rsidP="00FE4B43">
      <w:pPr>
        <w:spacing w:after="120"/>
        <w:ind w:firstLine="720"/>
        <w:rPr>
          <w:szCs w:val="22"/>
        </w:rPr>
      </w:pPr>
      <w:r w:rsidRPr="00B50E04">
        <w:rPr>
          <w:b/>
          <w:i/>
          <w:szCs w:val="22"/>
        </w:rPr>
        <w:t>Indicate EAS Participant Type</w:t>
      </w:r>
      <w:r w:rsidRPr="00E705C0">
        <w:rPr>
          <w:i/>
          <w:szCs w:val="22"/>
        </w:rPr>
        <w:t>.</w:t>
      </w:r>
      <w:r w:rsidR="00163E83" w:rsidRPr="00E705C0">
        <w:rPr>
          <w:i/>
          <w:szCs w:val="22"/>
        </w:rPr>
        <w:t xml:space="preserve">  </w:t>
      </w:r>
      <w:r w:rsidR="00024D22" w:rsidRPr="00E705C0">
        <w:rPr>
          <w:szCs w:val="22"/>
        </w:rPr>
        <w:t xml:space="preserve">Form One will prompt </w:t>
      </w:r>
      <w:r w:rsidR="003652F7" w:rsidRPr="00E705C0">
        <w:rPr>
          <w:szCs w:val="22"/>
        </w:rPr>
        <w:t>E</w:t>
      </w:r>
      <w:r w:rsidR="00024D22" w:rsidRPr="00E705C0">
        <w:rPr>
          <w:szCs w:val="22"/>
        </w:rPr>
        <w:t>AS Participants</w:t>
      </w:r>
      <w:r w:rsidR="003652F7" w:rsidRPr="00E705C0">
        <w:rPr>
          <w:szCs w:val="22"/>
        </w:rPr>
        <w:t xml:space="preserve"> to identify themselves by</w:t>
      </w:r>
      <w:r w:rsidR="00DF4BE8" w:rsidRPr="00E705C0">
        <w:rPr>
          <w:szCs w:val="22"/>
        </w:rPr>
        <w:t xml:space="preserve"> EAS Participant </w:t>
      </w:r>
      <w:r w:rsidR="003E654F" w:rsidRPr="00E705C0">
        <w:rPr>
          <w:szCs w:val="22"/>
        </w:rPr>
        <w:t>T</w:t>
      </w:r>
      <w:r w:rsidR="00DF4BE8" w:rsidRPr="00E705C0">
        <w:rPr>
          <w:szCs w:val="22"/>
        </w:rPr>
        <w:t xml:space="preserve">ype.  </w:t>
      </w:r>
      <w:r w:rsidR="003652F7" w:rsidRPr="00E705C0">
        <w:rPr>
          <w:szCs w:val="22"/>
        </w:rPr>
        <w:t xml:space="preserve">As discussed in the </w:t>
      </w:r>
      <w:r w:rsidR="003652F7" w:rsidRPr="00E705C0">
        <w:rPr>
          <w:i/>
          <w:szCs w:val="22"/>
        </w:rPr>
        <w:t>Sixth Report and Order</w:t>
      </w:r>
      <w:r w:rsidR="003652F7" w:rsidRPr="00E705C0">
        <w:rPr>
          <w:szCs w:val="22"/>
        </w:rPr>
        <w:t>,</w:t>
      </w:r>
      <w:r w:rsidR="003652F7" w:rsidRPr="00E705C0">
        <w:rPr>
          <w:i/>
          <w:szCs w:val="22"/>
        </w:rPr>
        <w:t xml:space="preserve"> </w:t>
      </w:r>
      <w:r w:rsidR="009E2723" w:rsidRPr="00E705C0">
        <w:rPr>
          <w:szCs w:val="22"/>
        </w:rPr>
        <w:t xml:space="preserve">Form One will allow </w:t>
      </w:r>
      <w:r w:rsidR="00DF4BE8" w:rsidRPr="00E705C0">
        <w:rPr>
          <w:szCs w:val="22"/>
        </w:rPr>
        <w:t>EAS Participant</w:t>
      </w:r>
      <w:r w:rsidR="00DA5DA1" w:rsidRPr="00E705C0">
        <w:rPr>
          <w:szCs w:val="22"/>
        </w:rPr>
        <w:t>s</w:t>
      </w:r>
      <w:r w:rsidR="00DF4BE8" w:rsidRPr="00E705C0">
        <w:rPr>
          <w:szCs w:val="22"/>
        </w:rPr>
        <w:t xml:space="preserve"> to identify </w:t>
      </w:r>
      <w:r w:rsidRPr="00E705C0">
        <w:rPr>
          <w:szCs w:val="22"/>
        </w:rPr>
        <w:t>as one of the following</w:t>
      </w:r>
      <w:r w:rsidR="00B500ED" w:rsidRPr="00E705C0">
        <w:rPr>
          <w:szCs w:val="22"/>
        </w:rPr>
        <w:t>:</w:t>
      </w:r>
    </w:p>
    <w:p w14:paraId="014ED37B" w14:textId="77777777" w:rsidR="009F0790" w:rsidRPr="00E705C0" w:rsidRDefault="009F0790" w:rsidP="00FE4B43">
      <w:pPr>
        <w:pStyle w:val="ListParagraph"/>
        <w:numPr>
          <w:ilvl w:val="0"/>
          <w:numId w:val="20"/>
        </w:numPr>
        <w:spacing w:after="120"/>
        <w:rPr>
          <w:szCs w:val="22"/>
        </w:rPr>
      </w:pPr>
      <w:r w:rsidRPr="00E705C0">
        <w:rPr>
          <w:szCs w:val="22"/>
        </w:rPr>
        <w:t>R</w:t>
      </w:r>
      <w:r w:rsidR="00DF4BE8" w:rsidRPr="00E705C0">
        <w:rPr>
          <w:szCs w:val="22"/>
        </w:rPr>
        <w:t>adio broadcaster</w:t>
      </w:r>
    </w:p>
    <w:p w14:paraId="4813B946" w14:textId="77777777" w:rsidR="009F0790" w:rsidRPr="00E705C0" w:rsidRDefault="009F0790" w:rsidP="00FE4B43">
      <w:pPr>
        <w:pStyle w:val="ListParagraph"/>
        <w:numPr>
          <w:ilvl w:val="0"/>
          <w:numId w:val="20"/>
        </w:numPr>
        <w:spacing w:after="120"/>
        <w:rPr>
          <w:szCs w:val="22"/>
        </w:rPr>
      </w:pPr>
      <w:r w:rsidRPr="00E705C0">
        <w:rPr>
          <w:szCs w:val="22"/>
        </w:rPr>
        <w:t>T</w:t>
      </w:r>
      <w:r w:rsidR="00DF4BE8" w:rsidRPr="00E705C0">
        <w:rPr>
          <w:szCs w:val="22"/>
        </w:rPr>
        <w:t>elevision broadcaster</w:t>
      </w:r>
    </w:p>
    <w:p w14:paraId="37B796FC" w14:textId="77777777" w:rsidR="009F0790" w:rsidRPr="00E705C0" w:rsidRDefault="009F0790" w:rsidP="00FE4B43">
      <w:pPr>
        <w:pStyle w:val="ListParagraph"/>
        <w:numPr>
          <w:ilvl w:val="0"/>
          <w:numId w:val="20"/>
        </w:numPr>
        <w:spacing w:after="120"/>
        <w:rPr>
          <w:szCs w:val="22"/>
        </w:rPr>
      </w:pPr>
      <w:r w:rsidRPr="00E705C0">
        <w:rPr>
          <w:szCs w:val="22"/>
        </w:rPr>
        <w:t>C</w:t>
      </w:r>
      <w:r w:rsidR="00DF4BE8" w:rsidRPr="00E705C0">
        <w:rPr>
          <w:szCs w:val="22"/>
        </w:rPr>
        <w:t>able system</w:t>
      </w:r>
    </w:p>
    <w:p w14:paraId="19281DB6" w14:textId="77777777" w:rsidR="009F0790" w:rsidRPr="00E705C0" w:rsidRDefault="009F0790" w:rsidP="00FE4B43">
      <w:pPr>
        <w:pStyle w:val="ListParagraph"/>
        <w:numPr>
          <w:ilvl w:val="0"/>
          <w:numId w:val="20"/>
        </w:numPr>
        <w:spacing w:after="120"/>
        <w:rPr>
          <w:szCs w:val="22"/>
        </w:rPr>
      </w:pPr>
      <w:r w:rsidRPr="00E705C0">
        <w:rPr>
          <w:szCs w:val="22"/>
        </w:rPr>
        <w:t>W</w:t>
      </w:r>
      <w:r w:rsidR="00DF4BE8" w:rsidRPr="00E705C0">
        <w:rPr>
          <w:szCs w:val="22"/>
        </w:rPr>
        <w:t>ireless cable system</w:t>
      </w:r>
    </w:p>
    <w:p w14:paraId="330892A1" w14:textId="77777777" w:rsidR="009F0790" w:rsidRPr="00E705C0" w:rsidRDefault="00DF4BE8" w:rsidP="00FE4B43">
      <w:pPr>
        <w:pStyle w:val="ListParagraph"/>
        <w:numPr>
          <w:ilvl w:val="0"/>
          <w:numId w:val="20"/>
        </w:numPr>
        <w:spacing w:after="120"/>
        <w:rPr>
          <w:szCs w:val="22"/>
        </w:rPr>
      </w:pPr>
      <w:r w:rsidRPr="00E705C0">
        <w:rPr>
          <w:szCs w:val="22"/>
        </w:rPr>
        <w:t>Direct Broadcast Satellite</w:t>
      </w:r>
    </w:p>
    <w:p w14:paraId="6AEDF736" w14:textId="77777777" w:rsidR="009F0790" w:rsidRPr="00E705C0" w:rsidRDefault="00DF4BE8" w:rsidP="00FE4B43">
      <w:pPr>
        <w:pStyle w:val="ListParagraph"/>
        <w:numPr>
          <w:ilvl w:val="0"/>
          <w:numId w:val="20"/>
        </w:numPr>
        <w:spacing w:after="120"/>
        <w:rPr>
          <w:szCs w:val="22"/>
        </w:rPr>
      </w:pPr>
      <w:r w:rsidRPr="00E705C0">
        <w:rPr>
          <w:szCs w:val="22"/>
        </w:rPr>
        <w:t>Satellite Digital Audio Radio Service</w:t>
      </w:r>
    </w:p>
    <w:p w14:paraId="4631D2D2" w14:textId="77777777" w:rsidR="009F0790" w:rsidRPr="00E705C0" w:rsidRDefault="009F0790" w:rsidP="00FE4B43">
      <w:pPr>
        <w:pStyle w:val="ListParagraph"/>
        <w:numPr>
          <w:ilvl w:val="0"/>
          <w:numId w:val="20"/>
        </w:numPr>
        <w:spacing w:after="120"/>
        <w:rPr>
          <w:szCs w:val="22"/>
        </w:rPr>
      </w:pPr>
      <w:r w:rsidRPr="00E705C0">
        <w:rPr>
          <w:szCs w:val="22"/>
        </w:rPr>
        <w:t>W</w:t>
      </w:r>
      <w:r w:rsidR="00DF4BE8" w:rsidRPr="00E705C0">
        <w:rPr>
          <w:szCs w:val="22"/>
        </w:rPr>
        <w:t>ireline video system</w:t>
      </w:r>
    </w:p>
    <w:p w14:paraId="0071940A" w14:textId="77777777" w:rsidR="009F0790" w:rsidRPr="00E705C0" w:rsidRDefault="009F0790" w:rsidP="00FE4B43">
      <w:pPr>
        <w:pStyle w:val="ListParagraph"/>
        <w:numPr>
          <w:ilvl w:val="0"/>
          <w:numId w:val="20"/>
        </w:numPr>
        <w:spacing w:after="120"/>
        <w:rPr>
          <w:szCs w:val="22"/>
        </w:rPr>
      </w:pPr>
      <w:r w:rsidRPr="00E705C0">
        <w:rPr>
          <w:szCs w:val="22"/>
        </w:rPr>
        <w:t>O</w:t>
      </w:r>
      <w:r w:rsidR="00DF4BE8" w:rsidRPr="00E705C0">
        <w:rPr>
          <w:szCs w:val="22"/>
        </w:rPr>
        <w:t>ther</w:t>
      </w:r>
    </w:p>
    <w:p w14:paraId="2048FDA1" w14:textId="77777777" w:rsidR="009F0790" w:rsidRPr="00E705C0" w:rsidRDefault="009F0790" w:rsidP="00FE4B43">
      <w:pPr>
        <w:spacing w:after="120"/>
        <w:rPr>
          <w:szCs w:val="22"/>
        </w:rPr>
      </w:pPr>
      <w:r w:rsidRPr="00E705C0">
        <w:rPr>
          <w:szCs w:val="22"/>
        </w:rPr>
        <w:t>These EAS Participant types are intended to correspond directly with the description of “EAS Participants” in Section 11.2(d) of the Commission’s EAS rules.</w:t>
      </w:r>
      <w:r w:rsidRPr="00E705C0">
        <w:rPr>
          <w:rStyle w:val="FootnoteReference"/>
          <w:szCs w:val="22"/>
        </w:rPr>
        <w:footnoteReference w:id="12"/>
      </w:r>
      <w:r w:rsidRPr="00E705C0">
        <w:rPr>
          <w:szCs w:val="22"/>
        </w:rPr>
        <w:t xml:space="preserve">  </w:t>
      </w:r>
      <w:r w:rsidR="00675005">
        <w:rPr>
          <w:szCs w:val="22"/>
        </w:rPr>
        <w:t>EAS Participants will select one of the</w:t>
      </w:r>
      <w:r w:rsidR="00F27267">
        <w:rPr>
          <w:szCs w:val="22"/>
        </w:rPr>
        <w:t>se types from a dropdown menu.</w:t>
      </w:r>
    </w:p>
    <w:p w14:paraId="716045D8" w14:textId="5F63D503" w:rsidR="00B50E04" w:rsidRDefault="000C6A27" w:rsidP="00FE4B43">
      <w:pPr>
        <w:spacing w:after="120"/>
        <w:ind w:firstLine="720"/>
        <w:rPr>
          <w:szCs w:val="22"/>
        </w:rPr>
      </w:pPr>
      <w:r w:rsidRPr="00B50E04">
        <w:rPr>
          <w:b/>
          <w:i/>
          <w:szCs w:val="22"/>
        </w:rPr>
        <w:t>Identify Facility</w:t>
      </w:r>
      <w:r w:rsidR="009F0790" w:rsidRPr="00B50E04">
        <w:rPr>
          <w:b/>
          <w:i/>
          <w:szCs w:val="22"/>
        </w:rPr>
        <w:t>.</w:t>
      </w:r>
      <w:r w:rsidR="009F0790" w:rsidRPr="00E705C0">
        <w:rPr>
          <w:i/>
          <w:szCs w:val="22"/>
        </w:rPr>
        <w:t xml:space="preserve">  </w:t>
      </w:r>
      <w:r w:rsidR="009E2723" w:rsidRPr="00E705C0">
        <w:rPr>
          <w:szCs w:val="22"/>
        </w:rPr>
        <w:t xml:space="preserve">Form One will present </w:t>
      </w:r>
      <w:r w:rsidR="00DA5DA1" w:rsidRPr="00E705C0">
        <w:rPr>
          <w:szCs w:val="22"/>
        </w:rPr>
        <w:t>EAS Participants</w:t>
      </w:r>
      <w:r w:rsidR="003652F7" w:rsidRPr="00E705C0">
        <w:rPr>
          <w:szCs w:val="22"/>
        </w:rPr>
        <w:t xml:space="preserve"> </w:t>
      </w:r>
      <w:r w:rsidR="009E2723" w:rsidRPr="00E705C0">
        <w:rPr>
          <w:szCs w:val="22"/>
        </w:rPr>
        <w:t xml:space="preserve">with </w:t>
      </w:r>
      <w:r w:rsidR="00024D22" w:rsidRPr="00E705C0">
        <w:rPr>
          <w:szCs w:val="22"/>
        </w:rPr>
        <w:t>identifier field</w:t>
      </w:r>
      <w:r w:rsidR="00DB647F" w:rsidRPr="00E705C0">
        <w:rPr>
          <w:szCs w:val="22"/>
        </w:rPr>
        <w:t>s</w:t>
      </w:r>
      <w:r w:rsidR="00024D22" w:rsidRPr="00E705C0">
        <w:rPr>
          <w:szCs w:val="22"/>
        </w:rPr>
        <w:t xml:space="preserve"> that correspond to the EAS Participant type that they select.</w:t>
      </w:r>
      <w:r w:rsidR="003652F7" w:rsidRPr="00E705C0">
        <w:rPr>
          <w:szCs w:val="22"/>
        </w:rPr>
        <w:t xml:space="preserve"> </w:t>
      </w:r>
      <w:r w:rsidR="00024D22" w:rsidRPr="00E705C0">
        <w:rPr>
          <w:szCs w:val="22"/>
        </w:rPr>
        <w:t xml:space="preserve"> </w:t>
      </w:r>
      <w:r w:rsidR="00A336AF">
        <w:rPr>
          <w:szCs w:val="22"/>
        </w:rPr>
        <w:t>Radio broadcaster</w:t>
      </w:r>
      <w:r w:rsidR="00ED4F97">
        <w:rPr>
          <w:szCs w:val="22"/>
        </w:rPr>
        <w:t>s</w:t>
      </w:r>
      <w:r w:rsidR="00A336AF">
        <w:rPr>
          <w:szCs w:val="22"/>
        </w:rPr>
        <w:t>, television broadcasters, Direct Broadcast Satellites, and Satellite Digital Audio Radio Services will be identified by Facility ID</w:t>
      </w:r>
      <w:r w:rsidR="00D562D7">
        <w:rPr>
          <w:szCs w:val="22"/>
        </w:rPr>
        <w:t xml:space="preserve"> and call sign</w:t>
      </w:r>
      <w:r w:rsidR="00A336AF">
        <w:rPr>
          <w:szCs w:val="22"/>
        </w:rPr>
        <w:t>.  Cable systems, wireless cable systems, and wireline video systems will be identified by Physical System ID</w:t>
      </w:r>
      <w:r w:rsidR="00D562D7">
        <w:rPr>
          <w:szCs w:val="22"/>
        </w:rPr>
        <w:t xml:space="preserve"> (PSID) and </w:t>
      </w:r>
      <w:r w:rsidR="00D562D7" w:rsidRPr="00D562D7">
        <w:rPr>
          <w:szCs w:val="22"/>
        </w:rPr>
        <w:t xml:space="preserve">Community Unit </w:t>
      </w:r>
      <w:r w:rsidR="00D562D7">
        <w:rPr>
          <w:szCs w:val="22"/>
        </w:rPr>
        <w:t>ID</w:t>
      </w:r>
      <w:r w:rsidR="00D562D7" w:rsidRPr="00D562D7">
        <w:rPr>
          <w:szCs w:val="22"/>
        </w:rPr>
        <w:t> </w:t>
      </w:r>
      <w:r w:rsidR="00D562D7">
        <w:rPr>
          <w:szCs w:val="22"/>
        </w:rPr>
        <w:t>(CUID)</w:t>
      </w:r>
      <w:r w:rsidR="00A336AF">
        <w:rPr>
          <w:szCs w:val="22"/>
        </w:rPr>
        <w:t xml:space="preserve">.  </w:t>
      </w:r>
      <w:r w:rsidR="00DB647F" w:rsidRPr="00E705C0">
        <w:rPr>
          <w:szCs w:val="22"/>
        </w:rPr>
        <w:t>As required by the Sixth Report and Order, and requested by all commenting stakeholders, once EAS Participant</w:t>
      </w:r>
      <w:r w:rsidR="00DA5DA1" w:rsidRPr="00E705C0">
        <w:rPr>
          <w:szCs w:val="22"/>
        </w:rPr>
        <w:t>s</w:t>
      </w:r>
      <w:r w:rsidR="00DB647F" w:rsidRPr="00E705C0">
        <w:rPr>
          <w:szCs w:val="22"/>
        </w:rPr>
        <w:t xml:space="preserve"> ha</w:t>
      </w:r>
      <w:r w:rsidR="00DA5DA1" w:rsidRPr="00E705C0">
        <w:rPr>
          <w:szCs w:val="22"/>
        </w:rPr>
        <w:t>ve</w:t>
      </w:r>
      <w:r w:rsidR="00DB647F" w:rsidRPr="00E705C0">
        <w:rPr>
          <w:szCs w:val="22"/>
        </w:rPr>
        <w:t xml:space="preserve"> identified </w:t>
      </w:r>
      <w:r w:rsidR="00DA5DA1" w:rsidRPr="00E705C0">
        <w:rPr>
          <w:szCs w:val="22"/>
        </w:rPr>
        <w:t>a</w:t>
      </w:r>
      <w:r w:rsidR="00DB647F" w:rsidRPr="00E705C0">
        <w:rPr>
          <w:szCs w:val="22"/>
        </w:rPr>
        <w:t xml:space="preserve"> facility, the ETRS will automatically </w:t>
      </w:r>
      <w:r w:rsidR="00ED4F97">
        <w:rPr>
          <w:szCs w:val="22"/>
        </w:rPr>
        <w:t>populate</w:t>
      </w:r>
      <w:r w:rsidR="00DB647F" w:rsidRPr="00E705C0">
        <w:rPr>
          <w:szCs w:val="22"/>
        </w:rPr>
        <w:t xml:space="preserve"> any field for which the EAS Participant has already supplied a response in related Commission databases or </w:t>
      </w:r>
      <w:r w:rsidR="00572078">
        <w:rPr>
          <w:szCs w:val="22"/>
        </w:rPr>
        <w:t xml:space="preserve">the </w:t>
      </w:r>
      <w:r w:rsidR="00DB647F" w:rsidRPr="00E705C0">
        <w:rPr>
          <w:szCs w:val="22"/>
        </w:rPr>
        <w:t>ETRS itself.</w:t>
      </w:r>
      <w:r w:rsidR="00DB647F" w:rsidRPr="00E705C0">
        <w:rPr>
          <w:szCs w:val="22"/>
          <w:vertAlign w:val="superscript"/>
        </w:rPr>
        <w:footnoteReference w:id="13"/>
      </w:r>
      <w:r w:rsidR="00DB647F" w:rsidRPr="00E705C0">
        <w:rPr>
          <w:szCs w:val="22"/>
        </w:rPr>
        <w:t xml:space="preserve">  EAS Participants can </w:t>
      </w:r>
      <w:r w:rsidR="002451CF" w:rsidRPr="00E705C0">
        <w:rPr>
          <w:szCs w:val="22"/>
        </w:rPr>
        <w:t>either type in their identifiers or select their identifiers from a searchable list.</w:t>
      </w:r>
    </w:p>
    <w:p w14:paraId="15646CF0" w14:textId="77777777" w:rsidR="00B8320F" w:rsidRDefault="00B8320F" w:rsidP="00FE4B43">
      <w:pPr>
        <w:spacing w:after="120"/>
        <w:ind w:firstLine="720"/>
        <w:rPr>
          <w:i/>
          <w:szCs w:val="22"/>
        </w:rPr>
      </w:pPr>
      <w:r>
        <w:rPr>
          <w:i/>
          <w:szCs w:val="22"/>
        </w:rPr>
        <w:t>Figure 2: Form One - Participant Information</w:t>
      </w:r>
    </w:p>
    <w:p w14:paraId="3C706DB8" w14:textId="77777777" w:rsidR="00B8320F" w:rsidRPr="00DD6DDA" w:rsidRDefault="00C92C0B" w:rsidP="00FE4B43">
      <w:pPr>
        <w:spacing w:after="120"/>
        <w:rPr>
          <w:i/>
          <w:szCs w:val="22"/>
        </w:rPr>
      </w:pPr>
      <w:r>
        <w:rPr>
          <w:i/>
          <w:noProof/>
          <w:szCs w:val="22"/>
        </w:rPr>
        <w:drawing>
          <wp:inline distT="0" distB="0" distL="0" distR="0" wp14:anchorId="29D58D0D" wp14:editId="0090F17C">
            <wp:extent cx="5943600" cy="30175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a:noFill/>
                    </a:ln>
                  </pic:spPr>
                </pic:pic>
              </a:graphicData>
            </a:graphic>
          </wp:inline>
        </w:drawing>
      </w:r>
    </w:p>
    <w:p w14:paraId="3EC57175" w14:textId="713783DB" w:rsidR="00B50E04" w:rsidRDefault="00DF4BE8" w:rsidP="00FE4B43">
      <w:pPr>
        <w:spacing w:after="120"/>
        <w:rPr>
          <w:szCs w:val="22"/>
        </w:rPr>
      </w:pPr>
      <w:r w:rsidRPr="00E705C0">
        <w:rPr>
          <w:szCs w:val="22"/>
        </w:rPr>
        <w:tab/>
      </w:r>
      <w:r w:rsidR="009F0790" w:rsidRPr="00B50E04">
        <w:rPr>
          <w:b/>
          <w:i/>
          <w:szCs w:val="22"/>
        </w:rPr>
        <w:t xml:space="preserve">Provide </w:t>
      </w:r>
      <w:r w:rsidR="003E654F" w:rsidRPr="00B50E04">
        <w:rPr>
          <w:b/>
          <w:i/>
          <w:szCs w:val="22"/>
        </w:rPr>
        <w:t xml:space="preserve">Transmitter </w:t>
      </w:r>
      <w:r w:rsidR="009F0790" w:rsidRPr="00B50E04">
        <w:rPr>
          <w:b/>
          <w:i/>
          <w:szCs w:val="22"/>
        </w:rPr>
        <w:t>Location</w:t>
      </w:r>
      <w:r w:rsidR="00844B68" w:rsidRPr="00E705C0">
        <w:rPr>
          <w:i/>
          <w:szCs w:val="22"/>
        </w:rPr>
        <w:t xml:space="preserve">.  </w:t>
      </w:r>
      <w:r w:rsidR="00BE4180" w:rsidRPr="00E705C0">
        <w:rPr>
          <w:szCs w:val="22"/>
        </w:rPr>
        <w:t xml:space="preserve">As discussed in the </w:t>
      </w:r>
      <w:r w:rsidR="00BE4180" w:rsidRPr="00E705C0">
        <w:rPr>
          <w:i/>
          <w:szCs w:val="22"/>
        </w:rPr>
        <w:t>Sixth Report and Order</w:t>
      </w:r>
      <w:r w:rsidR="00BE4180" w:rsidRPr="00E705C0">
        <w:rPr>
          <w:szCs w:val="22"/>
        </w:rPr>
        <w:t>,</w:t>
      </w:r>
      <w:r w:rsidRPr="00E705C0">
        <w:rPr>
          <w:szCs w:val="22"/>
        </w:rPr>
        <w:t xml:space="preserve"> </w:t>
      </w:r>
      <w:r w:rsidR="00BE4180" w:rsidRPr="00E705C0">
        <w:rPr>
          <w:szCs w:val="22"/>
        </w:rPr>
        <w:t>an EAS Participant’s unique identifier</w:t>
      </w:r>
      <w:r w:rsidR="00024D22" w:rsidRPr="00E705C0">
        <w:rPr>
          <w:szCs w:val="22"/>
        </w:rPr>
        <w:t xml:space="preserve"> may</w:t>
      </w:r>
      <w:r w:rsidR="00BE4180" w:rsidRPr="00E705C0">
        <w:rPr>
          <w:szCs w:val="22"/>
        </w:rPr>
        <w:t xml:space="preserve"> not always </w:t>
      </w:r>
      <w:r w:rsidR="00024D22" w:rsidRPr="00E705C0">
        <w:rPr>
          <w:szCs w:val="22"/>
        </w:rPr>
        <w:t xml:space="preserve">be </w:t>
      </w:r>
      <w:r w:rsidR="00BE4180" w:rsidRPr="00E705C0">
        <w:rPr>
          <w:szCs w:val="22"/>
        </w:rPr>
        <w:t xml:space="preserve">sufficient to </w:t>
      </w:r>
      <w:r w:rsidR="004B6726" w:rsidRPr="00E705C0">
        <w:rPr>
          <w:szCs w:val="22"/>
        </w:rPr>
        <w:t xml:space="preserve">indicate </w:t>
      </w:r>
      <w:r w:rsidR="00BE4180" w:rsidRPr="00E705C0">
        <w:rPr>
          <w:szCs w:val="22"/>
        </w:rPr>
        <w:t xml:space="preserve">the geographic area in which </w:t>
      </w:r>
      <w:r w:rsidR="00DA5DA1" w:rsidRPr="00E705C0">
        <w:rPr>
          <w:szCs w:val="22"/>
        </w:rPr>
        <w:t xml:space="preserve">the </w:t>
      </w:r>
      <w:r w:rsidR="00BE4180" w:rsidRPr="00E705C0">
        <w:rPr>
          <w:szCs w:val="22"/>
        </w:rPr>
        <w:t>EAS Participant operates.</w:t>
      </w:r>
      <w:r w:rsidR="00BE4180" w:rsidRPr="00E705C0">
        <w:rPr>
          <w:rStyle w:val="FootnoteReference"/>
          <w:szCs w:val="22"/>
        </w:rPr>
        <w:footnoteReference w:id="14"/>
      </w:r>
      <w:r w:rsidR="00BE4180" w:rsidRPr="00E705C0">
        <w:rPr>
          <w:szCs w:val="22"/>
        </w:rPr>
        <w:t xml:space="preserve">  Accordingly, </w:t>
      </w:r>
      <w:r w:rsidR="009E2723" w:rsidRPr="00E705C0">
        <w:rPr>
          <w:szCs w:val="22"/>
        </w:rPr>
        <w:t xml:space="preserve">Form One </w:t>
      </w:r>
      <w:r w:rsidR="00BE4180" w:rsidRPr="00E705C0">
        <w:rPr>
          <w:szCs w:val="22"/>
        </w:rPr>
        <w:t xml:space="preserve">will </w:t>
      </w:r>
      <w:r w:rsidR="009F0790" w:rsidRPr="00E705C0">
        <w:rPr>
          <w:szCs w:val="22"/>
        </w:rPr>
        <w:t>prom</w:t>
      </w:r>
      <w:r w:rsidR="007D75BA" w:rsidRPr="00E705C0">
        <w:rPr>
          <w:szCs w:val="22"/>
        </w:rPr>
        <w:t>p</w:t>
      </w:r>
      <w:r w:rsidRPr="00E705C0">
        <w:rPr>
          <w:szCs w:val="22"/>
        </w:rPr>
        <w:t xml:space="preserve">t EAS Participants to provide more granular information about their location, if appropriate.  </w:t>
      </w:r>
      <w:r w:rsidR="00844B68" w:rsidRPr="00E705C0">
        <w:rPr>
          <w:szCs w:val="22"/>
        </w:rPr>
        <w:t xml:space="preserve">Form One will now </w:t>
      </w:r>
      <w:r w:rsidR="00CB343B" w:rsidRPr="00E705C0">
        <w:rPr>
          <w:szCs w:val="22"/>
        </w:rPr>
        <w:t>feature</w:t>
      </w:r>
      <w:r w:rsidR="00844B68" w:rsidRPr="00E705C0">
        <w:rPr>
          <w:szCs w:val="22"/>
        </w:rPr>
        <w:t xml:space="preserve"> </w:t>
      </w:r>
      <w:r w:rsidRPr="00E705C0">
        <w:rPr>
          <w:szCs w:val="22"/>
        </w:rPr>
        <w:t xml:space="preserve">a </w:t>
      </w:r>
      <w:r w:rsidR="00BE4180" w:rsidRPr="00E705C0">
        <w:rPr>
          <w:szCs w:val="22"/>
        </w:rPr>
        <w:t>“</w:t>
      </w:r>
      <w:r w:rsidRPr="00E705C0">
        <w:rPr>
          <w:szCs w:val="22"/>
        </w:rPr>
        <w:t>Geographic Zone</w:t>
      </w:r>
      <w:r w:rsidR="00CE5859" w:rsidRPr="00E705C0">
        <w:rPr>
          <w:szCs w:val="22"/>
        </w:rPr>
        <w:t xml:space="preserve"> of Service</w:t>
      </w:r>
      <w:r w:rsidR="00BE4180" w:rsidRPr="00E705C0">
        <w:rPr>
          <w:szCs w:val="22"/>
        </w:rPr>
        <w:t>”</w:t>
      </w:r>
      <w:r w:rsidRPr="00E705C0">
        <w:rPr>
          <w:szCs w:val="22"/>
        </w:rPr>
        <w:t xml:space="preserve"> field in which </w:t>
      </w:r>
      <w:r w:rsidR="00150D02" w:rsidRPr="00E705C0">
        <w:rPr>
          <w:szCs w:val="22"/>
        </w:rPr>
        <w:t xml:space="preserve">EAS Participants </w:t>
      </w:r>
      <w:r w:rsidRPr="00E705C0">
        <w:rPr>
          <w:szCs w:val="22"/>
        </w:rPr>
        <w:t xml:space="preserve">can specify the geographic area in which </w:t>
      </w:r>
      <w:r w:rsidR="00024D22" w:rsidRPr="00E705C0">
        <w:rPr>
          <w:szCs w:val="22"/>
        </w:rPr>
        <w:t>the</w:t>
      </w:r>
      <w:r w:rsidR="00FE481F">
        <w:rPr>
          <w:szCs w:val="22"/>
        </w:rPr>
        <w:t>ir</w:t>
      </w:r>
      <w:r w:rsidRPr="00E705C0">
        <w:rPr>
          <w:szCs w:val="22"/>
        </w:rPr>
        <w:t xml:space="preserve"> </w:t>
      </w:r>
      <w:r w:rsidR="00150D02" w:rsidRPr="00E705C0">
        <w:rPr>
          <w:szCs w:val="22"/>
        </w:rPr>
        <w:t>facilit</w:t>
      </w:r>
      <w:r w:rsidR="00FE481F">
        <w:rPr>
          <w:szCs w:val="22"/>
        </w:rPr>
        <w:t>ies</w:t>
      </w:r>
      <w:r w:rsidR="00150D02" w:rsidRPr="00E705C0">
        <w:rPr>
          <w:szCs w:val="22"/>
        </w:rPr>
        <w:t xml:space="preserve"> </w:t>
      </w:r>
      <w:r w:rsidRPr="00E705C0">
        <w:rPr>
          <w:szCs w:val="22"/>
        </w:rPr>
        <w:t>deliver</w:t>
      </w:r>
      <w:r w:rsidR="00024D22" w:rsidRPr="00E705C0">
        <w:rPr>
          <w:szCs w:val="22"/>
        </w:rPr>
        <w:t xml:space="preserve"> EAS</w:t>
      </w:r>
      <w:r w:rsidRPr="00E705C0">
        <w:rPr>
          <w:szCs w:val="22"/>
        </w:rPr>
        <w:t xml:space="preserve"> alerts.</w:t>
      </w:r>
      <w:r w:rsidRPr="00E705C0">
        <w:rPr>
          <w:szCs w:val="22"/>
          <w:vertAlign w:val="superscript"/>
        </w:rPr>
        <w:footnoteReference w:id="15"/>
      </w:r>
      <w:r w:rsidRPr="00E705C0">
        <w:rPr>
          <w:szCs w:val="22"/>
        </w:rPr>
        <w:t xml:space="preserve">  </w:t>
      </w:r>
      <w:r w:rsidR="00150D02" w:rsidRPr="00E705C0">
        <w:rPr>
          <w:szCs w:val="22"/>
        </w:rPr>
        <w:t xml:space="preserve">EAS Participants </w:t>
      </w:r>
      <w:r w:rsidR="00CB343B" w:rsidRPr="00E705C0">
        <w:rPr>
          <w:szCs w:val="22"/>
        </w:rPr>
        <w:t>will</w:t>
      </w:r>
      <w:r w:rsidR="004B6726" w:rsidRPr="00E705C0">
        <w:rPr>
          <w:szCs w:val="22"/>
        </w:rPr>
        <w:t xml:space="preserve"> also supply</w:t>
      </w:r>
      <w:r w:rsidRPr="00E705C0">
        <w:rPr>
          <w:szCs w:val="22"/>
        </w:rPr>
        <w:t xml:space="preserve"> latitude and longitude values</w:t>
      </w:r>
      <w:r w:rsidR="00BE4180" w:rsidRPr="00E705C0">
        <w:rPr>
          <w:szCs w:val="22"/>
        </w:rPr>
        <w:t xml:space="preserve"> </w:t>
      </w:r>
      <w:r w:rsidR="009E2723" w:rsidRPr="00E705C0">
        <w:rPr>
          <w:szCs w:val="22"/>
        </w:rPr>
        <w:t>as expressed by the</w:t>
      </w:r>
      <w:r w:rsidRPr="00E705C0">
        <w:rPr>
          <w:szCs w:val="22"/>
        </w:rPr>
        <w:t xml:space="preserve"> North American Datum of 1983 (NAD83)</w:t>
      </w:r>
      <w:r w:rsidR="00144712" w:rsidRPr="00E705C0">
        <w:rPr>
          <w:szCs w:val="22"/>
        </w:rPr>
        <w:t>,</w:t>
      </w:r>
      <w:r w:rsidRPr="00E705C0">
        <w:rPr>
          <w:szCs w:val="22"/>
          <w:vertAlign w:val="superscript"/>
        </w:rPr>
        <w:footnoteReference w:id="16"/>
      </w:r>
      <w:r w:rsidR="00024D22" w:rsidRPr="00E705C0">
        <w:rPr>
          <w:szCs w:val="22"/>
        </w:rPr>
        <w:t xml:space="preserve"> </w:t>
      </w:r>
      <w:r w:rsidR="00144712" w:rsidRPr="00E705C0">
        <w:rPr>
          <w:szCs w:val="22"/>
        </w:rPr>
        <w:t xml:space="preserve">city, county, and state (or territory). </w:t>
      </w:r>
      <w:r w:rsidR="00024D22" w:rsidRPr="00E705C0">
        <w:rPr>
          <w:szCs w:val="22"/>
        </w:rPr>
        <w:t xml:space="preserve"> </w:t>
      </w:r>
      <w:r w:rsidR="001641E5" w:rsidRPr="00E705C0">
        <w:rPr>
          <w:szCs w:val="22"/>
        </w:rPr>
        <w:t>These fields will be pre-populated if the information already exists in Commission databases.</w:t>
      </w:r>
    </w:p>
    <w:p w14:paraId="379E6035" w14:textId="77777777" w:rsidR="00B8320F" w:rsidRDefault="00B8320F" w:rsidP="00FE4B43">
      <w:pPr>
        <w:spacing w:after="120"/>
        <w:ind w:firstLine="720"/>
        <w:rPr>
          <w:i/>
          <w:szCs w:val="22"/>
        </w:rPr>
      </w:pPr>
      <w:r>
        <w:rPr>
          <w:i/>
          <w:szCs w:val="22"/>
        </w:rPr>
        <w:t>Figure 3: Form One – Transmitter Location</w:t>
      </w:r>
    </w:p>
    <w:p w14:paraId="4086630E" w14:textId="77777777" w:rsidR="00B8320F" w:rsidRPr="00DD6DDA" w:rsidRDefault="00C7284D" w:rsidP="00FE4B43">
      <w:pPr>
        <w:spacing w:after="120"/>
        <w:rPr>
          <w:i/>
          <w:szCs w:val="22"/>
        </w:rPr>
      </w:pPr>
      <w:r>
        <w:rPr>
          <w:i/>
          <w:noProof/>
          <w:szCs w:val="22"/>
        </w:rPr>
        <w:drawing>
          <wp:inline distT="0" distB="0" distL="0" distR="0" wp14:anchorId="0726EC8A" wp14:editId="7B4D1E94">
            <wp:extent cx="5934075" cy="3333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14:paraId="7E92DF5B" w14:textId="77777777" w:rsidR="007965CF" w:rsidRPr="00E705C0" w:rsidRDefault="00DF4BE8" w:rsidP="00FE4B43">
      <w:pPr>
        <w:spacing w:after="120"/>
        <w:rPr>
          <w:szCs w:val="22"/>
        </w:rPr>
      </w:pPr>
      <w:r w:rsidRPr="00E705C0">
        <w:rPr>
          <w:szCs w:val="22"/>
        </w:rPr>
        <w:tab/>
      </w:r>
      <w:r w:rsidR="007965CF" w:rsidRPr="00B50E04">
        <w:rPr>
          <w:b/>
          <w:i/>
          <w:szCs w:val="22"/>
        </w:rPr>
        <w:t>Indicate</w:t>
      </w:r>
      <w:r w:rsidR="00570A66" w:rsidRPr="00B50E04">
        <w:rPr>
          <w:b/>
          <w:i/>
          <w:szCs w:val="22"/>
        </w:rPr>
        <w:t xml:space="preserve"> </w:t>
      </w:r>
      <w:r w:rsidR="00844B68" w:rsidRPr="00B50E04">
        <w:rPr>
          <w:b/>
          <w:i/>
          <w:szCs w:val="22"/>
        </w:rPr>
        <w:t xml:space="preserve">EAS </w:t>
      </w:r>
      <w:r w:rsidR="001E5B64" w:rsidRPr="00B50E04">
        <w:rPr>
          <w:b/>
          <w:i/>
          <w:szCs w:val="22"/>
        </w:rPr>
        <w:t>Designation</w:t>
      </w:r>
      <w:r w:rsidR="00570A66" w:rsidRPr="00B50E04">
        <w:rPr>
          <w:b/>
          <w:i/>
          <w:szCs w:val="22"/>
        </w:rPr>
        <w:t>s</w:t>
      </w:r>
      <w:r w:rsidR="00844B68" w:rsidRPr="00B50E04">
        <w:rPr>
          <w:b/>
          <w:szCs w:val="22"/>
        </w:rPr>
        <w:t>.</w:t>
      </w:r>
      <w:r w:rsidR="00844B68" w:rsidRPr="00E705C0">
        <w:rPr>
          <w:szCs w:val="22"/>
        </w:rPr>
        <w:t xml:space="preserve">  </w:t>
      </w:r>
      <w:r w:rsidR="00497232">
        <w:rPr>
          <w:szCs w:val="22"/>
        </w:rPr>
        <w:t>Form One will prompt EAS Participants to indicate their EAS Designations,</w:t>
      </w:r>
      <w:r w:rsidR="00497232" w:rsidRPr="00497232">
        <w:rPr>
          <w:szCs w:val="22"/>
        </w:rPr>
        <w:t xml:space="preserve"> </w:t>
      </w:r>
      <w:r w:rsidR="00497232">
        <w:rPr>
          <w:szCs w:val="22"/>
        </w:rPr>
        <w:t xml:space="preserve">as </w:t>
      </w:r>
      <w:r w:rsidR="00497232" w:rsidRPr="00E705C0">
        <w:rPr>
          <w:szCs w:val="22"/>
        </w:rPr>
        <w:t>provided and defined in Part 11 of the Commission’s rules</w:t>
      </w:r>
      <w:r w:rsidR="00497232">
        <w:rPr>
          <w:szCs w:val="22"/>
        </w:rPr>
        <w:t>.</w:t>
      </w:r>
      <w:r w:rsidR="00497232" w:rsidRPr="00E705C0">
        <w:rPr>
          <w:rStyle w:val="FootnoteReference"/>
          <w:szCs w:val="22"/>
        </w:rPr>
        <w:footnoteReference w:id="17"/>
      </w:r>
      <w:r w:rsidR="00497232">
        <w:rPr>
          <w:szCs w:val="22"/>
        </w:rPr>
        <w:t xml:space="preserve">  </w:t>
      </w:r>
      <w:r w:rsidR="007965CF" w:rsidRPr="00E705C0">
        <w:rPr>
          <w:szCs w:val="22"/>
        </w:rPr>
        <w:t>Specifically, EAS Participants would identify themselves with one or more of the following designations.</w:t>
      </w:r>
    </w:p>
    <w:p w14:paraId="638FAD01" w14:textId="77777777" w:rsidR="007965CF" w:rsidRPr="00E705C0" w:rsidRDefault="00437026" w:rsidP="00FE4B43">
      <w:pPr>
        <w:pStyle w:val="ListParagraph"/>
        <w:numPr>
          <w:ilvl w:val="0"/>
          <w:numId w:val="21"/>
        </w:numPr>
        <w:spacing w:after="120"/>
        <w:rPr>
          <w:szCs w:val="22"/>
        </w:rPr>
      </w:pPr>
      <w:r w:rsidRPr="00E705C0">
        <w:rPr>
          <w:szCs w:val="22"/>
        </w:rPr>
        <w:t>National Primary</w:t>
      </w:r>
      <w:r w:rsidR="007965CF" w:rsidRPr="00E705C0">
        <w:rPr>
          <w:szCs w:val="22"/>
        </w:rPr>
        <w:t xml:space="preserve"> (NP)</w:t>
      </w:r>
    </w:p>
    <w:p w14:paraId="19ECDE73" w14:textId="77777777" w:rsidR="007965CF" w:rsidRPr="00E705C0" w:rsidRDefault="00437026" w:rsidP="00FE4B43">
      <w:pPr>
        <w:pStyle w:val="ListParagraph"/>
        <w:numPr>
          <w:ilvl w:val="0"/>
          <w:numId w:val="21"/>
        </w:numPr>
        <w:spacing w:after="120"/>
        <w:rPr>
          <w:szCs w:val="22"/>
        </w:rPr>
      </w:pPr>
      <w:r w:rsidRPr="00E705C0">
        <w:rPr>
          <w:szCs w:val="22"/>
        </w:rPr>
        <w:t>State Primary</w:t>
      </w:r>
      <w:r w:rsidR="007965CF" w:rsidRPr="00E705C0">
        <w:rPr>
          <w:szCs w:val="22"/>
        </w:rPr>
        <w:t xml:space="preserve"> (SP)</w:t>
      </w:r>
    </w:p>
    <w:p w14:paraId="2F1EA883" w14:textId="77777777" w:rsidR="007965CF" w:rsidRPr="00E705C0" w:rsidRDefault="00497232" w:rsidP="00FE4B43">
      <w:pPr>
        <w:pStyle w:val="ListParagraph"/>
        <w:numPr>
          <w:ilvl w:val="0"/>
          <w:numId w:val="21"/>
        </w:numPr>
        <w:spacing w:after="120"/>
        <w:rPr>
          <w:szCs w:val="22"/>
        </w:rPr>
      </w:pPr>
      <w:r>
        <w:rPr>
          <w:szCs w:val="22"/>
        </w:rPr>
        <w:t>State Relay</w:t>
      </w:r>
      <w:r w:rsidR="007965CF" w:rsidRPr="00E705C0">
        <w:rPr>
          <w:szCs w:val="22"/>
        </w:rPr>
        <w:t xml:space="preserve"> (</w:t>
      </w:r>
      <w:r w:rsidR="006237E7">
        <w:rPr>
          <w:szCs w:val="22"/>
        </w:rPr>
        <w:t>SR</w:t>
      </w:r>
      <w:r w:rsidR="007965CF" w:rsidRPr="00E705C0">
        <w:rPr>
          <w:szCs w:val="22"/>
        </w:rPr>
        <w:t>)</w:t>
      </w:r>
    </w:p>
    <w:p w14:paraId="46336F0C" w14:textId="77777777" w:rsidR="007965CF" w:rsidRPr="00E705C0" w:rsidRDefault="00A36BBA" w:rsidP="00FE4B43">
      <w:pPr>
        <w:pStyle w:val="ListParagraph"/>
        <w:numPr>
          <w:ilvl w:val="0"/>
          <w:numId w:val="21"/>
        </w:numPr>
        <w:spacing w:after="120"/>
        <w:rPr>
          <w:szCs w:val="22"/>
        </w:rPr>
      </w:pPr>
      <w:r w:rsidRPr="00E705C0">
        <w:rPr>
          <w:szCs w:val="22"/>
        </w:rPr>
        <w:t>Local Primary 1 (LP-1)</w:t>
      </w:r>
    </w:p>
    <w:p w14:paraId="3E3807CF" w14:textId="77777777" w:rsidR="007965CF" w:rsidRPr="00E705C0" w:rsidRDefault="00A36BBA" w:rsidP="00FE4B43">
      <w:pPr>
        <w:pStyle w:val="ListParagraph"/>
        <w:numPr>
          <w:ilvl w:val="0"/>
          <w:numId w:val="21"/>
        </w:numPr>
        <w:spacing w:after="120"/>
        <w:rPr>
          <w:szCs w:val="22"/>
        </w:rPr>
      </w:pPr>
      <w:r w:rsidRPr="00E705C0">
        <w:rPr>
          <w:szCs w:val="22"/>
        </w:rPr>
        <w:t>Local Primary 2 (LP-2)</w:t>
      </w:r>
    </w:p>
    <w:p w14:paraId="069071FC" w14:textId="77777777" w:rsidR="007965CF" w:rsidRPr="00E705C0" w:rsidRDefault="00A36BBA" w:rsidP="00FE4B43">
      <w:pPr>
        <w:pStyle w:val="ListParagraph"/>
        <w:numPr>
          <w:ilvl w:val="0"/>
          <w:numId w:val="21"/>
        </w:numPr>
        <w:spacing w:after="120"/>
        <w:rPr>
          <w:szCs w:val="22"/>
        </w:rPr>
      </w:pPr>
      <w:r w:rsidRPr="00E705C0">
        <w:rPr>
          <w:szCs w:val="22"/>
        </w:rPr>
        <w:t>Participating National (PN)</w:t>
      </w:r>
    </w:p>
    <w:p w14:paraId="6E718598" w14:textId="77777777" w:rsidR="00DF4BE8" w:rsidRDefault="00DF4BE8" w:rsidP="00FE4B43">
      <w:pPr>
        <w:spacing w:after="120"/>
        <w:rPr>
          <w:szCs w:val="22"/>
        </w:rPr>
      </w:pPr>
      <w:r w:rsidRPr="00E705C0">
        <w:rPr>
          <w:szCs w:val="22"/>
        </w:rPr>
        <w:tab/>
      </w:r>
      <w:r w:rsidR="007965CF" w:rsidRPr="00B50E04">
        <w:rPr>
          <w:b/>
          <w:i/>
          <w:szCs w:val="22"/>
        </w:rPr>
        <w:t xml:space="preserve">Indicate </w:t>
      </w:r>
      <w:r w:rsidR="00437026" w:rsidRPr="00B50E04">
        <w:rPr>
          <w:b/>
          <w:i/>
          <w:szCs w:val="22"/>
        </w:rPr>
        <w:t>M</w:t>
      </w:r>
      <w:r w:rsidR="001E5B64" w:rsidRPr="00B50E04">
        <w:rPr>
          <w:b/>
          <w:i/>
          <w:szCs w:val="22"/>
        </w:rPr>
        <w:t xml:space="preserve">onitoring </w:t>
      </w:r>
      <w:r w:rsidR="00437026" w:rsidRPr="00B50E04">
        <w:rPr>
          <w:b/>
          <w:i/>
          <w:szCs w:val="22"/>
        </w:rPr>
        <w:t>A</w:t>
      </w:r>
      <w:r w:rsidR="001E5B64" w:rsidRPr="00B50E04">
        <w:rPr>
          <w:b/>
          <w:i/>
          <w:szCs w:val="22"/>
        </w:rPr>
        <w:t>ssignments.</w:t>
      </w:r>
      <w:r w:rsidR="001E5B64" w:rsidRPr="00E705C0">
        <w:rPr>
          <w:i/>
          <w:szCs w:val="22"/>
        </w:rPr>
        <w:t xml:space="preserve">  </w:t>
      </w:r>
      <w:r w:rsidR="00437026" w:rsidRPr="00E705C0">
        <w:rPr>
          <w:szCs w:val="22"/>
        </w:rPr>
        <w:t>Just a</w:t>
      </w:r>
      <w:r w:rsidRPr="00E705C0">
        <w:rPr>
          <w:szCs w:val="22"/>
        </w:rPr>
        <w:t xml:space="preserve">s in </w:t>
      </w:r>
      <w:r w:rsidR="004A49FC">
        <w:rPr>
          <w:szCs w:val="22"/>
        </w:rPr>
        <w:t xml:space="preserve">the </w:t>
      </w:r>
      <w:r w:rsidRPr="00E705C0">
        <w:rPr>
          <w:szCs w:val="22"/>
        </w:rPr>
        <w:t>2011</w:t>
      </w:r>
      <w:r w:rsidR="004A49FC">
        <w:rPr>
          <w:szCs w:val="22"/>
        </w:rPr>
        <w:t xml:space="preserve"> system</w:t>
      </w:r>
      <w:r w:rsidRPr="00E705C0">
        <w:rPr>
          <w:szCs w:val="22"/>
        </w:rPr>
        <w:t>, Form One</w:t>
      </w:r>
      <w:r w:rsidR="00036AAD" w:rsidRPr="00E705C0">
        <w:rPr>
          <w:szCs w:val="22"/>
        </w:rPr>
        <w:t xml:space="preserve"> will</w:t>
      </w:r>
      <w:r w:rsidRPr="00E705C0">
        <w:rPr>
          <w:szCs w:val="22"/>
        </w:rPr>
        <w:t xml:space="preserve"> </w:t>
      </w:r>
      <w:r w:rsidR="00024D22" w:rsidRPr="00E705C0">
        <w:rPr>
          <w:szCs w:val="22"/>
        </w:rPr>
        <w:t>prompt</w:t>
      </w:r>
      <w:r w:rsidRPr="00E705C0">
        <w:rPr>
          <w:szCs w:val="22"/>
        </w:rPr>
        <w:t xml:space="preserve"> EAS Participants to report their </w:t>
      </w:r>
      <w:r w:rsidR="00144712" w:rsidRPr="00E705C0">
        <w:rPr>
          <w:szCs w:val="22"/>
        </w:rPr>
        <w:t>two required</w:t>
      </w:r>
      <w:r w:rsidRPr="00E705C0">
        <w:rPr>
          <w:szCs w:val="22"/>
        </w:rPr>
        <w:t xml:space="preserve"> monitoring assignments.  </w:t>
      </w:r>
      <w:r w:rsidR="00296639" w:rsidRPr="00E705C0">
        <w:rPr>
          <w:szCs w:val="22"/>
        </w:rPr>
        <w:t xml:space="preserve">EAS Participants </w:t>
      </w:r>
      <w:r w:rsidR="004A49FC">
        <w:rPr>
          <w:szCs w:val="22"/>
        </w:rPr>
        <w:t xml:space="preserve">will be required </w:t>
      </w:r>
      <w:r w:rsidR="00296639" w:rsidRPr="00E705C0">
        <w:rPr>
          <w:szCs w:val="22"/>
        </w:rPr>
        <w:t xml:space="preserve">to indicate </w:t>
      </w:r>
      <w:r w:rsidR="006F3FB0" w:rsidRPr="00E705C0">
        <w:rPr>
          <w:szCs w:val="22"/>
        </w:rPr>
        <w:t>whether either or both of the two required monitoring assignment</w:t>
      </w:r>
      <w:r w:rsidR="00BD6BAB">
        <w:rPr>
          <w:szCs w:val="22"/>
        </w:rPr>
        <w:t>s</w:t>
      </w:r>
      <w:r w:rsidR="006F3FB0" w:rsidRPr="00E705C0">
        <w:rPr>
          <w:szCs w:val="22"/>
        </w:rPr>
        <w:t xml:space="preserve"> are pursuant to </w:t>
      </w:r>
      <w:r w:rsidR="00296639" w:rsidRPr="00E705C0">
        <w:rPr>
          <w:szCs w:val="22"/>
        </w:rPr>
        <w:t xml:space="preserve">a </w:t>
      </w:r>
      <w:r w:rsidR="006F3FB0" w:rsidRPr="00E705C0">
        <w:rPr>
          <w:szCs w:val="22"/>
        </w:rPr>
        <w:t>waiver</w:t>
      </w:r>
      <w:r w:rsidR="00296639" w:rsidRPr="00E705C0">
        <w:rPr>
          <w:szCs w:val="22"/>
        </w:rPr>
        <w:t xml:space="preserve"> that permits the monitoring of sources other than those specified by its EAS State Plan.  </w:t>
      </w:r>
      <w:r w:rsidR="00024D22" w:rsidRPr="00E705C0">
        <w:rPr>
          <w:szCs w:val="22"/>
        </w:rPr>
        <w:t>Form One will also include</w:t>
      </w:r>
      <w:r w:rsidRPr="00E705C0">
        <w:rPr>
          <w:szCs w:val="22"/>
        </w:rPr>
        <w:t xml:space="preserve"> a field </w:t>
      </w:r>
      <w:r w:rsidR="00036AAD" w:rsidRPr="00E705C0">
        <w:rPr>
          <w:szCs w:val="22"/>
        </w:rPr>
        <w:t xml:space="preserve">that </w:t>
      </w:r>
      <w:r w:rsidRPr="00E705C0">
        <w:rPr>
          <w:szCs w:val="22"/>
        </w:rPr>
        <w:t xml:space="preserve">EAS Participants </w:t>
      </w:r>
      <w:r w:rsidR="006F3FB0" w:rsidRPr="00E705C0">
        <w:rPr>
          <w:szCs w:val="22"/>
        </w:rPr>
        <w:t xml:space="preserve">will use </w:t>
      </w:r>
      <w:r w:rsidR="00036AAD" w:rsidRPr="00E705C0">
        <w:rPr>
          <w:szCs w:val="22"/>
        </w:rPr>
        <w:t>to</w:t>
      </w:r>
      <w:r w:rsidRPr="00E705C0">
        <w:rPr>
          <w:szCs w:val="22"/>
        </w:rPr>
        <w:t xml:space="preserve"> identify any </w:t>
      </w:r>
      <w:r w:rsidR="006F3FB0" w:rsidRPr="00E705C0">
        <w:rPr>
          <w:szCs w:val="22"/>
        </w:rPr>
        <w:t xml:space="preserve">other </w:t>
      </w:r>
      <w:r w:rsidRPr="00E705C0">
        <w:rPr>
          <w:szCs w:val="22"/>
        </w:rPr>
        <w:t xml:space="preserve">sources that they monitor in addition to their </w:t>
      </w:r>
      <w:r w:rsidR="00144712" w:rsidRPr="00E705C0">
        <w:rPr>
          <w:szCs w:val="22"/>
        </w:rPr>
        <w:t>two required</w:t>
      </w:r>
      <w:r w:rsidRPr="00E705C0">
        <w:rPr>
          <w:szCs w:val="22"/>
        </w:rPr>
        <w:t xml:space="preserve"> monitoring assignments.</w:t>
      </w:r>
      <w:r w:rsidR="00042D66">
        <w:rPr>
          <w:rStyle w:val="FootnoteReference"/>
          <w:szCs w:val="22"/>
        </w:rPr>
        <w:footnoteReference w:id="18"/>
      </w:r>
      <w:r w:rsidRPr="00E705C0">
        <w:rPr>
          <w:szCs w:val="22"/>
        </w:rPr>
        <w:t xml:space="preserve">  </w:t>
      </w:r>
    </w:p>
    <w:p w14:paraId="141F0924" w14:textId="77777777" w:rsidR="00B8320F" w:rsidRPr="00DD6DDA" w:rsidRDefault="00B8320F" w:rsidP="00FE4B43">
      <w:pPr>
        <w:spacing w:after="120"/>
        <w:ind w:firstLine="720"/>
        <w:rPr>
          <w:i/>
          <w:szCs w:val="22"/>
        </w:rPr>
      </w:pPr>
      <w:r w:rsidRPr="00DD6DDA">
        <w:rPr>
          <w:i/>
          <w:szCs w:val="22"/>
        </w:rPr>
        <w:t>Figure 4: Form One – Emergency Alert System</w:t>
      </w:r>
    </w:p>
    <w:p w14:paraId="0BC0F3D9" w14:textId="77777777" w:rsidR="00B8320F" w:rsidRPr="00E705C0" w:rsidRDefault="00C92C0B" w:rsidP="00FE4B43">
      <w:pPr>
        <w:spacing w:after="120"/>
        <w:rPr>
          <w:szCs w:val="22"/>
        </w:rPr>
      </w:pPr>
      <w:r>
        <w:rPr>
          <w:noProof/>
          <w:szCs w:val="22"/>
        </w:rPr>
        <w:drawing>
          <wp:inline distT="0" distB="0" distL="0" distR="0" wp14:anchorId="6047A227" wp14:editId="372498BF">
            <wp:extent cx="5943600" cy="3686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686175"/>
                    </a:xfrm>
                    <a:prstGeom prst="rect">
                      <a:avLst/>
                    </a:prstGeom>
                    <a:noFill/>
                    <a:ln>
                      <a:noFill/>
                    </a:ln>
                  </pic:spPr>
                </pic:pic>
              </a:graphicData>
            </a:graphic>
          </wp:inline>
        </w:drawing>
      </w:r>
    </w:p>
    <w:p w14:paraId="0457963D" w14:textId="18800959" w:rsidR="00FE4B43" w:rsidRDefault="00DF4BE8" w:rsidP="00FE4B43">
      <w:pPr>
        <w:spacing w:after="120"/>
        <w:rPr>
          <w:szCs w:val="22"/>
        </w:rPr>
      </w:pPr>
      <w:r w:rsidRPr="00E705C0">
        <w:rPr>
          <w:szCs w:val="22"/>
        </w:rPr>
        <w:tab/>
      </w:r>
      <w:r w:rsidR="007965CF" w:rsidRPr="00B50E04">
        <w:rPr>
          <w:b/>
          <w:i/>
          <w:szCs w:val="22"/>
        </w:rPr>
        <w:t>Select Equipment Type and Software Version</w:t>
      </w:r>
      <w:r w:rsidR="0060769D" w:rsidRPr="00B50E04">
        <w:rPr>
          <w:b/>
          <w:i/>
          <w:szCs w:val="22"/>
        </w:rPr>
        <w:t>.</w:t>
      </w:r>
      <w:r w:rsidR="00350843" w:rsidRPr="00B50E04">
        <w:rPr>
          <w:b/>
          <w:i/>
          <w:szCs w:val="22"/>
        </w:rPr>
        <w:t xml:space="preserve"> </w:t>
      </w:r>
      <w:r w:rsidR="00350843">
        <w:rPr>
          <w:i/>
          <w:szCs w:val="22"/>
        </w:rPr>
        <w:t xml:space="preserve"> </w:t>
      </w:r>
      <w:r w:rsidR="00350843">
        <w:rPr>
          <w:szCs w:val="22"/>
        </w:rPr>
        <w:t>I</w:t>
      </w:r>
      <w:r w:rsidR="00350843" w:rsidRPr="00E705C0">
        <w:rPr>
          <w:szCs w:val="22"/>
        </w:rPr>
        <w:t>n the 2011 precursor to the ETRS</w:t>
      </w:r>
      <w:r w:rsidR="00350843">
        <w:rPr>
          <w:szCs w:val="22"/>
        </w:rPr>
        <w:t>, EAS Participants were required to type in the manufacturer, model, and software version of their EAS equipment.</w:t>
      </w:r>
      <w:r w:rsidR="0060769D" w:rsidRPr="00E705C0">
        <w:rPr>
          <w:i/>
          <w:szCs w:val="22"/>
        </w:rPr>
        <w:t xml:space="preserve"> </w:t>
      </w:r>
      <w:r w:rsidR="00350843">
        <w:rPr>
          <w:i/>
          <w:szCs w:val="22"/>
        </w:rPr>
        <w:t xml:space="preserve"> </w:t>
      </w:r>
      <w:r w:rsidRPr="00E705C0">
        <w:rPr>
          <w:szCs w:val="22"/>
        </w:rPr>
        <w:t xml:space="preserve">Form One </w:t>
      </w:r>
      <w:r w:rsidR="00350843">
        <w:rPr>
          <w:szCs w:val="22"/>
        </w:rPr>
        <w:t xml:space="preserve">of the ETRS </w:t>
      </w:r>
      <w:r w:rsidRPr="00E705C0">
        <w:rPr>
          <w:szCs w:val="22"/>
        </w:rPr>
        <w:t xml:space="preserve">will </w:t>
      </w:r>
      <w:r w:rsidR="00350843">
        <w:rPr>
          <w:szCs w:val="22"/>
        </w:rPr>
        <w:t xml:space="preserve">make this process easier by </w:t>
      </w:r>
      <w:r w:rsidR="00024D22" w:rsidRPr="00E705C0">
        <w:rPr>
          <w:szCs w:val="22"/>
        </w:rPr>
        <w:t>prompt</w:t>
      </w:r>
      <w:r w:rsidR="00350843">
        <w:rPr>
          <w:szCs w:val="22"/>
        </w:rPr>
        <w:t>ing</w:t>
      </w:r>
      <w:r w:rsidR="00024D22" w:rsidRPr="00E705C0">
        <w:rPr>
          <w:szCs w:val="22"/>
        </w:rPr>
        <w:t xml:space="preserve"> </w:t>
      </w:r>
      <w:r w:rsidR="00EE4CFE" w:rsidRPr="00E705C0">
        <w:rPr>
          <w:szCs w:val="22"/>
        </w:rPr>
        <w:t>EAS Participant</w:t>
      </w:r>
      <w:r w:rsidR="00DA5DA1" w:rsidRPr="00E705C0">
        <w:rPr>
          <w:szCs w:val="22"/>
        </w:rPr>
        <w:t>s</w:t>
      </w:r>
      <w:r w:rsidR="00EE4CFE" w:rsidRPr="00E705C0">
        <w:rPr>
          <w:szCs w:val="22"/>
        </w:rPr>
        <w:t xml:space="preserve"> to</w:t>
      </w:r>
      <w:r w:rsidRPr="00E705C0">
        <w:rPr>
          <w:szCs w:val="22"/>
        </w:rPr>
        <w:t xml:space="preserve"> select their </w:t>
      </w:r>
      <w:r w:rsidR="00150D02" w:rsidRPr="00E705C0">
        <w:rPr>
          <w:szCs w:val="22"/>
        </w:rPr>
        <w:t>facilit</w:t>
      </w:r>
      <w:r w:rsidR="00FE481F">
        <w:rPr>
          <w:szCs w:val="22"/>
        </w:rPr>
        <w:t>ies</w:t>
      </w:r>
      <w:r w:rsidR="00150D02" w:rsidRPr="00E705C0">
        <w:rPr>
          <w:szCs w:val="22"/>
        </w:rPr>
        <w:t xml:space="preserve">’ </w:t>
      </w:r>
      <w:r w:rsidR="00EE4CFE" w:rsidRPr="00E705C0">
        <w:rPr>
          <w:szCs w:val="22"/>
        </w:rPr>
        <w:t>equipment make, model</w:t>
      </w:r>
      <w:r w:rsidR="00257C43" w:rsidRPr="00E705C0">
        <w:rPr>
          <w:szCs w:val="22"/>
        </w:rPr>
        <w:t>,</w:t>
      </w:r>
      <w:r w:rsidR="00EE4CFE" w:rsidRPr="00E705C0">
        <w:rPr>
          <w:szCs w:val="22"/>
        </w:rPr>
        <w:t xml:space="preserve"> and software version </w:t>
      </w:r>
      <w:r w:rsidRPr="00E705C0">
        <w:rPr>
          <w:szCs w:val="22"/>
        </w:rPr>
        <w:t xml:space="preserve">from a </w:t>
      </w:r>
      <w:r w:rsidR="00350843">
        <w:rPr>
          <w:szCs w:val="22"/>
        </w:rPr>
        <w:t>dropdown menu</w:t>
      </w:r>
      <w:r w:rsidRPr="00E705C0">
        <w:rPr>
          <w:szCs w:val="22"/>
        </w:rPr>
        <w:t xml:space="preserve"> of known equipment types and software versions.  </w:t>
      </w:r>
      <w:r w:rsidR="00DA5DA1" w:rsidRPr="00E705C0">
        <w:rPr>
          <w:szCs w:val="22"/>
        </w:rPr>
        <w:t>EAS Participants</w:t>
      </w:r>
      <w:r w:rsidR="00CE5859" w:rsidRPr="00E705C0">
        <w:rPr>
          <w:szCs w:val="22"/>
        </w:rPr>
        <w:t xml:space="preserve"> will also indicate whether </w:t>
      </w:r>
      <w:r w:rsidR="00DA5DA1" w:rsidRPr="00E705C0">
        <w:rPr>
          <w:szCs w:val="22"/>
        </w:rPr>
        <w:t>their</w:t>
      </w:r>
      <w:r w:rsidR="00CE5859" w:rsidRPr="00E705C0">
        <w:rPr>
          <w:szCs w:val="22"/>
        </w:rPr>
        <w:t xml:space="preserve"> equipment </w:t>
      </w:r>
      <w:r w:rsidR="00296639" w:rsidRPr="00E705C0">
        <w:rPr>
          <w:szCs w:val="22"/>
        </w:rPr>
        <w:t xml:space="preserve">is </w:t>
      </w:r>
      <w:r w:rsidR="00CE5859" w:rsidRPr="00E705C0">
        <w:rPr>
          <w:szCs w:val="22"/>
        </w:rPr>
        <w:t>interfac</w:t>
      </w:r>
      <w:r w:rsidR="00296639" w:rsidRPr="00E705C0">
        <w:rPr>
          <w:szCs w:val="22"/>
        </w:rPr>
        <w:t>ing</w:t>
      </w:r>
      <w:r w:rsidR="00CE5859" w:rsidRPr="00E705C0">
        <w:rPr>
          <w:szCs w:val="22"/>
        </w:rPr>
        <w:t xml:space="preserve"> with the Federal Emergency Management Agency's Integrated Public Alert and Warning System (IPAWS) as required by Part 11 of the Commission’s rules.</w:t>
      </w:r>
      <w:r w:rsidR="00CE5859" w:rsidRPr="00E705C0">
        <w:rPr>
          <w:rStyle w:val="FootnoteReference"/>
          <w:szCs w:val="22"/>
        </w:rPr>
        <w:footnoteReference w:id="19"/>
      </w:r>
    </w:p>
    <w:p w14:paraId="02F369A3" w14:textId="77777777" w:rsidR="00FE4B43" w:rsidRDefault="00FE4B43">
      <w:pPr>
        <w:rPr>
          <w:szCs w:val="22"/>
        </w:rPr>
      </w:pPr>
      <w:r>
        <w:rPr>
          <w:szCs w:val="22"/>
        </w:rPr>
        <w:br w:type="page"/>
      </w:r>
    </w:p>
    <w:p w14:paraId="2F2B63CC" w14:textId="77777777" w:rsidR="00B8320F" w:rsidRDefault="00B8320F" w:rsidP="00FE4B43">
      <w:pPr>
        <w:spacing w:after="120"/>
        <w:rPr>
          <w:i/>
          <w:szCs w:val="22"/>
        </w:rPr>
      </w:pPr>
      <w:r>
        <w:rPr>
          <w:szCs w:val="22"/>
        </w:rPr>
        <w:tab/>
      </w:r>
      <w:r>
        <w:rPr>
          <w:i/>
          <w:szCs w:val="22"/>
        </w:rPr>
        <w:t>Figure 5: Form One – Emergency Alert System (continued)</w:t>
      </w:r>
    </w:p>
    <w:p w14:paraId="5AAD4E30" w14:textId="77777777" w:rsidR="00B8320F" w:rsidRPr="00DD6DDA" w:rsidRDefault="00C92C0B" w:rsidP="00FE4B43">
      <w:pPr>
        <w:spacing w:after="120"/>
        <w:rPr>
          <w:i/>
          <w:szCs w:val="22"/>
        </w:rPr>
      </w:pPr>
      <w:r>
        <w:rPr>
          <w:i/>
          <w:noProof/>
          <w:szCs w:val="22"/>
        </w:rPr>
        <w:drawing>
          <wp:inline distT="0" distB="0" distL="0" distR="0" wp14:anchorId="2598CA1D" wp14:editId="718E6F0F">
            <wp:extent cx="5943600" cy="1371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14:paraId="459D761B" w14:textId="77777777" w:rsidR="00DF4BE8" w:rsidRPr="00E705C0" w:rsidRDefault="00DF4BE8" w:rsidP="00FE4B43">
      <w:pPr>
        <w:spacing w:after="120"/>
        <w:rPr>
          <w:szCs w:val="22"/>
        </w:rPr>
      </w:pPr>
      <w:r w:rsidRPr="00E705C0">
        <w:rPr>
          <w:szCs w:val="22"/>
        </w:rPr>
        <w:tab/>
      </w:r>
      <w:r w:rsidR="007965CF" w:rsidRPr="00B50E04">
        <w:rPr>
          <w:b/>
          <w:i/>
          <w:szCs w:val="22"/>
        </w:rPr>
        <w:t xml:space="preserve">Confirm </w:t>
      </w:r>
      <w:r w:rsidR="00EE4CFE" w:rsidRPr="00B50E04">
        <w:rPr>
          <w:b/>
          <w:i/>
          <w:szCs w:val="22"/>
        </w:rPr>
        <w:t>C</w:t>
      </w:r>
      <w:r w:rsidR="0060769D" w:rsidRPr="00B50E04">
        <w:rPr>
          <w:b/>
          <w:i/>
          <w:szCs w:val="22"/>
        </w:rPr>
        <w:t xml:space="preserve">ontact </w:t>
      </w:r>
      <w:r w:rsidR="00EE4CFE" w:rsidRPr="00B50E04">
        <w:rPr>
          <w:b/>
          <w:i/>
          <w:szCs w:val="22"/>
        </w:rPr>
        <w:t>I</w:t>
      </w:r>
      <w:r w:rsidR="0060769D" w:rsidRPr="00B50E04">
        <w:rPr>
          <w:b/>
          <w:i/>
          <w:szCs w:val="22"/>
        </w:rPr>
        <w:t>nformation.</w:t>
      </w:r>
      <w:r w:rsidR="0060769D" w:rsidRPr="00E705C0">
        <w:rPr>
          <w:i/>
          <w:szCs w:val="22"/>
        </w:rPr>
        <w:t xml:space="preserve">  </w:t>
      </w:r>
      <w:r w:rsidR="003E654F" w:rsidRPr="00E705C0">
        <w:rPr>
          <w:szCs w:val="22"/>
        </w:rPr>
        <w:t>T</w:t>
      </w:r>
      <w:r w:rsidRPr="00E705C0">
        <w:rPr>
          <w:szCs w:val="22"/>
        </w:rPr>
        <w:t xml:space="preserve">he </w:t>
      </w:r>
      <w:r w:rsidRPr="00E705C0">
        <w:rPr>
          <w:i/>
          <w:szCs w:val="22"/>
        </w:rPr>
        <w:t>Sixth Report and Order</w:t>
      </w:r>
      <w:r w:rsidRPr="00E705C0">
        <w:rPr>
          <w:szCs w:val="22"/>
        </w:rPr>
        <w:t xml:space="preserve"> </w:t>
      </w:r>
      <w:r w:rsidR="007965CF" w:rsidRPr="00E705C0">
        <w:rPr>
          <w:szCs w:val="22"/>
        </w:rPr>
        <w:t>state</w:t>
      </w:r>
      <w:r w:rsidR="003E654F" w:rsidRPr="00E705C0">
        <w:rPr>
          <w:szCs w:val="22"/>
        </w:rPr>
        <w:t>s</w:t>
      </w:r>
      <w:r w:rsidR="007965CF" w:rsidRPr="00E705C0">
        <w:rPr>
          <w:szCs w:val="22"/>
        </w:rPr>
        <w:t xml:space="preserve"> that</w:t>
      </w:r>
      <w:r w:rsidRPr="00E705C0">
        <w:rPr>
          <w:szCs w:val="22"/>
        </w:rPr>
        <w:t xml:space="preserve"> filers</w:t>
      </w:r>
      <w:r w:rsidR="007965CF" w:rsidRPr="00E705C0">
        <w:rPr>
          <w:szCs w:val="22"/>
        </w:rPr>
        <w:t xml:space="preserve"> </w:t>
      </w:r>
      <w:r w:rsidR="003E654F" w:rsidRPr="00E705C0">
        <w:rPr>
          <w:szCs w:val="22"/>
        </w:rPr>
        <w:t>will be</w:t>
      </w:r>
      <w:r w:rsidRPr="00E705C0">
        <w:rPr>
          <w:szCs w:val="22"/>
        </w:rPr>
        <w:t xml:space="preserve"> required to supply contact information related to the individual who completes the</w:t>
      </w:r>
      <w:r w:rsidR="00EE4CFE" w:rsidRPr="00E705C0">
        <w:rPr>
          <w:szCs w:val="22"/>
        </w:rPr>
        <w:t>ir ETRS filing</w:t>
      </w:r>
      <w:r w:rsidRPr="00E705C0">
        <w:rPr>
          <w:szCs w:val="22"/>
        </w:rPr>
        <w:t>.</w:t>
      </w:r>
      <w:r w:rsidRPr="00E705C0">
        <w:rPr>
          <w:szCs w:val="22"/>
          <w:vertAlign w:val="superscript"/>
        </w:rPr>
        <w:footnoteReference w:id="20"/>
      </w:r>
      <w:r w:rsidRPr="00E705C0">
        <w:rPr>
          <w:szCs w:val="22"/>
        </w:rPr>
        <w:t xml:space="preserve">  Accordingly, </w:t>
      </w:r>
      <w:r w:rsidR="009E2723" w:rsidRPr="00E705C0">
        <w:rPr>
          <w:szCs w:val="22"/>
        </w:rPr>
        <w:t xml:space="preserve">Form One will prompt </w:t>
      </w:r>
      <w:r w:rsidRPr="00E705C0">
        <w:rPr>
          <w:szCs w:val="22"/>
        </w:rPr>
        <w:t xml:space="preserve">filers </w:t>
      </w:r>
      <w:r w:rsidR="009E2723" w:rsidRPr="00E705C0">
        <w:rPr>
          <w:szCs w:val="22"/>
        </w:rPr>
        <w:t xml:space="preserve">to </w:t>
      </w:r>
      <w:r w:rsidRPr="00E705C0">
        <w:rPr>
          <w:szCs w:val="22"/>
        </w:rPr>
        <w:t xml:space="preserve">provide </w:t>
      </w:r>
      <w:r w:rsidR="009E2723" w:rsidRPr="00E705C0">
        <w:rPr>
          <w:szCs w:val="22"/>
        </w:rPr>
        <w:t xml:space="preserve">their </w:t>
      </w:r>
      <w:r w:rsidRPr="00E705C0">
        <w:rPr>
          <w:szCs w:val="22"/>
        </w:rPr>
        <w:t>contact information.  The contact information that filer</w:t>
      </w:r>
      <w:r w:rsidR="001B481B" w:rsidRPr="00E705C0">
        <w:rPr>
          <w:szCs w:val="22"/>
        </w:rPr>
        <w:t>s</w:t>
      </w:r>
      <w:r w:rsidRPr="00E705C0">
        <w:rPr>
          <w:szCs w:val="22"/>
        </w:rPr>
        <w:t xml:space="preserve"> submitted when registering the account will be used to pre-populate Form One’s contact information fields</w:t>
      </w:r>
      <w:r w:rsidR="007965CF" w:rsidRPr="00E705C0">
        <w:rPr>
          <w:szCs w:val="22"/>
        </w:rPr>
        <w:t>.  If the contact information for the person registering the account is not the same as the contact information for the person completing Form One, filer</w:t>
      </w:r>
      <w:r w:rsidR="001B481B" w:rsidRPr="00E705C0">
        <w:rPr>
          <w:szCs w:val="22"/>
        </w:rPr>
        <w:t>s</w:t>
      </w:r>
      <w:r w:rsidR="007965CF" w:rsidRPr="00E705C0">
        <w:rPr>
          <w:szCs w:val="22"/>
        </w:rPr>
        <w:t xml:space="preserve"> will be permitted to</w:t>
      </w:r>
      <w:r w:rsidR="00B15116" w:rsidRPr="00E705C0">
        <w:rPr>
          <w:szCs w:val="22"/>
        </w:rPr>
        <w:t xml:space="preserve"> </w:t>
      </w:r>
      <w:r w:rsidR="007965CF" w:rsidRPr="00E705C0">
        <w:rPr>
          <w:szCs w:val="22"/>
        </w:rPr>
        <w:t>modify</w:t>
      </w:r>
      <w:r w:rsidR="00B15116" w:rsidRPr="00E705C0">
        <w:rPr>
          <w:szCs w:val="22"/>
        </w:rPr>
        <w:t xml:space="preserve"> </w:t>
      </w:r>
      <w:r w:rsidR="007965CF" w:rsidRPr="00E705C0">
        <w:rPr>
          <w:szCs w:val="22"/>
        </w:rPr>
        <w:t>the pre-populated contact information to ensure its accuracy</w:t>
      </w:r>
      <w:r w:rsidRPr="00E705C0">
        <w:rPr>
          <w:szCs w:val="22"/>
        </w:rPr>
        <w:t>.</w:t>
      </w:r>
    </w:p>
    <w:p w14:paraId="66A75639" w14:textId="4F283E92" w:rsidR="00B50E04" w:rsidRDefault="007965CF" w:rsidP="00FE4B43">
      <w:pPr>
        <w:spacing w:after="120"/>
        <w:ind w:firstLine="720"/>
        <w:rPr>
          <w:szCs w:val="22"/>
        </w:rPr>
      </w:pPr>
      <w:r w:rsidRPr="00B50E04">
        <w:rPr>
          <w:b/>
          <w:i/>
          <w:szCs w:val="22"/>
        </w:rPr>
        <w:t xml:space="preserve">Provide </w:t>
      </w:r>
      <w:r w:rsidR="0060769D" w:rsidRPr="00B50E04">
        <w:rPr>
          <w:b/>
          <w:i/>
          <w:szCs w:val="22"/>
        </w:rPr>
        <w:t xml:space="preserve">Emergency </w:t>
      </w:r>
      <w:r w:rsidR="00EE4CFE" w:rsidRPr="00B50E04">
        <w:rPr>
          <w:b/>
          <w:i/>
          <w:szCs w:val="22"/>
        </w:rPr>
        <w:t>C</w:t>
      </w:r>
      <w:r w:rsidR="0060769D" w:rsidRPr="00B50E04">
        <w:rPr>
          <w:b/>
          <w:i/>
          <w:szCs w:val="22"/>
        </w:rPr>
        <w:t xml:space="preserve">ontact </w:t>
      </w:r>
      <w:r w:rsidR="00EE4CFE" w:rsidRPr="00B50E04">
        <w:rPr>
          <w:b/>
          <w:i/>
          <w:szCs w:val="22"/>
        </w:rPr>
        <w:t>I</w:t>
      </w:r>
      <w:r w:rsidR="0060769D" w:rsidRPr="00B50E04">
        <w:rPr>
          <w:b/>
          <w:i/>
          <w:szCs w:val="22"/>
        </w:rPr>
        <w:t>nformation.</w:t>
      </w:r>
      <w:r w:rsidR="0060769D" w:rsidRPr="00E705C0">
        <w:rPr>
          <w:i/>
          <w:szCs w:val="22"/>
        </w:rPr>
        <w:t xml:space="preserve">  </w:t>
      </w:r>
      <w:r w:rsidR="00DF4BE8" w:rsidRPr="00E705C0">
        <w:rPr>
          <w:szCs w:val="22"/>
        </w:rPr>
        <w:t xml:space="preserve">In addition to filer contact information, Form One </w:t>
      </w:r>
      <w:r w:rsidR="00B15116" w:rsidRPr="00E705C0">
        <w:rPr>
          <w:szCs w:val="22"/>
        </w:rPr>
        <w:t>will</w:t>
      </w:r>
      <w:r w:rsidR="00EE4CFE" w:rsidRPr="00E705C0">
        <w:rPr>
          <w:szCs w:val="22"/>
        </w:rPr>
        <w:t xml:space="preserve"> </w:t>
      </w:r>
      <w:r w:rsidRPr="00E705C0">
        <w:rPr>
          <w:szCs w:val="22"/>
        </w:rPr>
        <w:t xml:space="preserve">prompt </w:t>
      </w:r>
      <w:r w:rsidR="00DF4BE8" w:rsidRPr="00E705C0">
        <w:rPr>
          <w:szCs w:val="22"/>
        </w:rPr>
        <w:t xml:space="preserve">EAS Participants to identify an individual who will serve as an emergency contact during a nationwide test.  Identification of an emergency contact </w:t>
      </w:r>
      <w:r w:rsidR="00B15116" w:rsidRPr="00E705C0">
        <w:rPr>
          <w:szCs w:val="22"/>
        </w:rPr>
        <w:t xml:space="preserve">will </w:t>
      </w:r>
      <w:r w:rsidR="00DF4BE8" w:rsidRPr="00E705C0">
        <w:rPr>
          <w:szCs w:val="22"/>
        </w:rPr>
        <w:t xml:space="preserve">allow the Bureau to rapidly communicate with EAS Participants and assist in resolving </w:t>
      </w:r>
      <w:r w:rsidR="00B15116" w:rsidRPr="00E705C0">
        <w:rPr>
          <w:szCs w:val="22"/>
        </w:rPr>
        <w:t xml:space="preserve">any </w:t>
      </w:r>
      <w:r w:rsidR="00DF4BE8" w:rsidRPr="00E705C0">
        <w:rPr>
          <w:szCs w:val="22"/>
        </w:rPr>
        <w:t>complications that may arise</w:t>
      </w:r>
      <w:r w:rsidR="00B15116" w:rsidRPr="00E705C0">
        <w:rPr>
          <w:szCs w:val="22"/>
        </w:rPr>
        <w:t xml:space="preserve"> during the</w:t>
      </w:r>
      <w:r w:rsidR="00DF4BE8" w:rsidRPr="00E705C0">
        <w:rPr>
          <w:szCs w:val="22"/>
        </w:rPr>
        <w:t xml:space="preserve"> nationwide </w:t>
      </w:r>
      <w:r w:rsidR="00B15116" w:rsidRPr="00E705C0">
        <w:rPr>
          <w:szCs w:val="22"/>
        </w:rPr>
        <w:t xml:space="preserve">EAS </w:t>
      </w:r>
      <w:r w:rsidR="00DF4BE8" w:rsidRPr="00E705C0">
        <w:rPr>
          <w:szCs w:val="22"/>
        </w:rPr>
        <w:t xml:space="preserve">test.  </w:t>
      </w:r>
      <w:r w:rsidR="001B481B" w:rsidRPr="00E705C0">
        <w:rPr>
          <w:szCs w:val="22"/>
        </w:rPr>
        <w:t>F</w:t>
      </w:r>
      <w:r w:rsidR="00DF4BE8" w:rsidRPr="00E705C0">
        <w:rPr>
          <w:szCs w:val="22"/>
        </w:rPr>
        <w:t>iler</w:t>
      </w:r>
      <w:r w:rsidR="001B481B" w:rsidRPr="00E705C0">
        <w:rPr>
          <w:szCs w:val="22"/>
        </w:rPr>
        <w:t>s</w:t>
      </w:r>
      <w:r w:rsidR="00DF4BE8" w:rsidRPr="00E705C0">
        <w:rPr>
          <w:szCs w:val="22"/>
        </w:rPr>
        <w:t xml:space="preserve"> will be asked if they will serve as the</w:t>
      </w:r>
      <w:r w:rsidR="00B15116" w:rsidRPr="00E705C0">
        <w:rPr>
          <w:szCs w:val="22"/>
        </w:rPr>
        <w:t>ir organization’s</w:t>
      </w:r>
      <w:r w:rsidR="00DF4BE8" w:rsidRPr="00E705C0">
        <w:rPr>
          <w:szCs w:val="22"/>
        </w:rPr>
        <w:t xml:space="preserve"> emergency contact.  If filer</w:t>
      </w:r>
      <w:r w:rsidR="001B481B" w:rsidRPr="00E705C0">
        <w:rPr>
          <w:szCs w:val="22"/>
        </w:rPr>
        <w:t>s</w:t>
      </w:r>
      <w:r w:rsidR="00DF4BE8" w:rsidRPr="00E705C0">
        <w:rPr>
          <w:szCs w:val="22"/>
        </w:rPr>
        <w:t xml:space="preserve"> select </w:t>
      </w:r>
      <w:r w:rsidR="00EE4CFE" w:rsidRPr="00E705C0">
        <w:rPr>
          <w:szCs w:val="22"/>
        </w:rPr>
        <w:t>“</w:t>
      </w:r>
      <w:r w:rsidR="00DF4BE8" w:rsidRPr="00E705C0">
        <w:rPr>
          <w:szCs w:val="22"/>
        </w:rPr>
        <w:t>yes,</w:t>
      </w:r>
      <w:r w:rsidR="00EE4CFE" w:rsidRPr="00E705C0">
        <w:rPr>
          <w:szCs w:val="22"/>
        </w:rPr>
        <w:t>”</w:t>
      </w:r>
      <w:r w:rsidR="00DF4BE8" w:rsidRPr="00E705C0">
        <w:rPr>
          <w:szCs w:val="22"/>
        </w:rPr>
        <w:t xml:space="preserve"> the previously entered contact information will be automatically </w:t>
      </w:r>
      <w:r w:rsidR="00B15116" w:rsidRPr="00E705C0">
        <w:rPr>
          <w:szCs w:val="22"/>
        </w:rPr>
        <w:t>populated in</w:t>
      </w:r>
      <w:r w:rsidR="00DF4BE8" w:rsidRPr="00E705C0">
        <w:rPr>
          <w:szCs w:val="22"/>
        </w:rPr>
        <w:t xml:space="preserve"> the </w:t>
      </w:r>
      <w:r w:rsidR="00B15116" w:rsidRPr="00E705C0">
        <w:rPr>
          <w:szCs w:val="22"/>
        </w:rPr>
        <w:t>"E</w:t>
      </w:r>
      <w:r w:rsidR="00DF4BE8" w:rsidRPr="00E705C0">
        <w:rPr>
          <w:szCs w:val="22"/>
        </w:rPr>
        <w:t xml:space="preserve">mergency </w:t>
      </w:r>
      <w:r w:rsidR="00B15116" w:rsidRPr="00E705C0">
        <w:rPr>
          <w:szCs w:val="22"/>
        </w:rPr>
        <w:t>C</w:t>
      </w:r>
      <w:r w:rsidR="00DF4BE8" w:rsidRPr="00E705C0">
        <w:rPr>
          <w:szCs w:val="22"/>
        </w:rPr>
        <w:t xml:space="preserve">ontact </w:t>
      </w:r>
      <w:r w:rsidR="00B15116" w:rsidRPr="00E705C0">
        <w:rPr>
          <w:szCs w:val="22"/>
        </w:rPr>
        <w:t>I</w:t>
      </w:r>
      <w:r w:rsidR="00DF4BE8" w:rsidRPr="00E705C0">
        <w:rPr>
          <w:szCs w:val="22"/>
        </w:rPr>
        <w:t>nformation</w:t>
      </w:r>
      <w:r w:rsidR="00B15116" w:rsidRPr="00E705C0">
        <w:rPr>
          <w:szCs w:val="22"/>
        </w:rPr>
        <w:t>”</w:t>
      </w:r>
      <w:r w:rsidR="00DF4BE8" w:rsidRPr="00E705C0">
        <w:rPr>
          <w:szCs w:val="22"/>
        </w:rPr>
        <w:t xml:space="preserve"> fields.  If</w:t>
      </w:r>
      <w:r w:rsidR="00EE4CFE" w:rsidRPr="00E705C0">
        <w:rPr>
          <w:szCs w:val="22"/>
        </w:rPr>
        <w:t xml:space="preserve"> filer</w:t>
      </w:r>
      <w:r w:rsidR="001B481B" w:rsidRPr="00E705C0">
        <w:rPr>
          <w:szCs w:val="22"/>
        </w:rPr>
        <w:t>s</w:t>
      </w:r>
      <w:r w:rsidR="00EE4CFE" w:rsidRPr="00E705C0">
        <w:rPr>
          <w:szCs w:val="22"/>
        </w:rPr>
        <w:t xml:space="preserve"> select “no,” they</w:t>
      </w:r>
      <w:r w:rsidR="00DF4BE8" w:rsidRPr="00E705C0">
        <w:rPr>
          <w:szCs w:val="22"/>
        </w:rPr>
        <w:t xml:space="preserve"> </w:t>
      </w:r>
      <w:r w:rsidR="00B15116" w:rsidRPr="00E705C0">
        <w:rPr>
          <w:szCs w:val="22"/>
        </w:rPr>
        <w:t xml:space="preserve">will be prompted to manually </w:t>
      </w:r>
      <w:r w:rsidR="00DF4BE8" w:rsidRPr="00E705C0">
        <w:rPr>
          <w:szCs w:val="22"/>
        </w:rPr>
        <w:t xml:space="preserve">supply contact information for </w:t>
      </w:r>
      <w:r w:rsidR="00B15116" w:rsidRPr="00E705C0">
        <w:rPr>
          <w:szCs w:val="22"/>
        </w:rPr>
        <w:t>an appropriate</w:t>
      </w:r>
      <w:r w:rsidR="00EE4CFE" w:rsidRPr="00E705C0">
        <w:rPr>
          <w:szCs w:val="22"/>
        </w:rPr>
        <w:t xml:space="preserve"> </w:t>
      </w:r>
      <w:r w:rsidR="00DF4BE8" w:rsidRPr="00E705C0">
        <w:rPr>
          <w:szCs w:val="22"/>
        </w:rPr>
        <w:t>emergency contact</w:t>
      </w:r>
      <w:r w:rsidR="00EE4CFE" w:rsidRPr="00E705C0">
        <w:rPr>
          <w:szCs w:val="22"/>
        </w:rPr>
        <w:t xml:space="preserve"> person</w:t>
      </w:r>
      <w:r w:rsidRPr="00E705C0">
        <w:rPr>
          <w:szCs w:val="22"/>
        </w:rPr>
        <w:t xml:space="preserve"> for their organization</w:t>
      </w:r>
      <w:r w:rsidR="00DF4BE8" w:rsidRPr="00E705C0">
        <w:rPr>
          <w:szCs w:val="22"/>
        </w:rPr>
        <w:t>.</w:t>
      </w:r>
      <w:r w:rsidR="00B15116" w:rsidRPr="00E705C0">
        <w:rPr>
          <w:szCs w:val="22"/>
        </w:rPr>
        <w:t xml:space="preserve"> </w:t>
      </w:r>
      <w:r w:rsidR="00B50E04">
        <w:rPr>
          <w:szCs w:val="22"/>
        </w:rPr>
        <w:br w:type="page"/>
      </w:r>
    </w:p>
    <w:p w14:paraId="3CA3B25B" w14:textId="77777777" w:rsidR="00B8320F" w:rsidRDefault="00030FB1" w:rsidP="00FE4B43">
      <w:pPr>
        <w:spacing w:after="120"/>
        <w:ind w:firstLine="720"/>
        <w:rPr>
          <w:i/>
          <w:szCs w:val="22"/>
        </w:rPr>
      </w:pPr>
      <w:r w:rsidRPr="00DD6DDA">
        <w:rPr>
          <w:i/>
          <w:szCs w:val="22"/>
        </w:rPr>
        <w:t>Figure 6: Form One – Contact Info</w:t>
      </w:r>
      <w:r>
        <w:rPr>
          <w:i/>
          <w:szCs w:val="22"/>
        </w:rPr>
        <w:t>r</w:t>
      </w:r>
      <w:r w:rsidRPr="00DD6DDA">
        <w:rPr>
          <w:i/>
          <w:szCs w:val="22"/>
        </w:rPr>
        <w:t>mation</w:t>
      </w:r>
    </w:p>
    <w:p w14:paraId="27CDCFBA" w14:textId="77777777" w:rsidR="00030FB1" w:rsidRPr="00030FB1" w:rsidRDefault="00C92C0B" w:rsidP="00FE4B43">
      <w:pPr>
        <w:spacing w:after="120"/>
        <w:rPr>
          <w:szCs w:val="22"/>
        </w:rPr>
      </w:pPr>
      <w:r>
        <w:rPr>
          <w:noProof/>
          <w:szCs w:val="22"/>
        </w:rPr>
        <w:drawing>
          <wp:inline distT="0" distB="0" distL="0" distR="0" wp14:anchorId="528D1C80" wp14:editId="0A8B29B4">
            <wp:extent cx="5934075" cy="3267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3267075"/>
                    </a:xfrm>
                    <a:prstGeom prst="rect">
                      <a:avLst/>
                    </a:prstGeom>
                    <a:noFill/>
                    <a:ln>
                      <a:noFill/>
                    </a:ln>
                  </pic:spPr>
                </pic:pic>
              </a:graphicData>
            </a:graphic>
          </wp:inline>
        </w:drawing>
      </w:r>
    </w:p>
    <w:p w14:paraId="1DA6E31F" w14:textId="77777777" w:rsidR="00DF4BE8" w:rsidRPr="00E705C0" w:rsidRDefault="00051526" w:rsidP="00FE4B43">
      <w:pPr>
        <w:spacing w:after="120"/>
        <w:ind w:firstLine="720"/>
        <w:rPr>
          <w:b/>
          <w:szCs w:val="22"/>
        </w:rPr>
      </w:pPr>
      <w:r w:rsidRPr="00E705C0">
        <w:rPr>
          <w:b/>
          <w:szCs w:val="22"/>
        </w:rPr>
        <w:t>D</w:t>
      </w:r>
      <w:r w:rsidR="00E87D99" w:rsidRPr="00E705C0">
        <w:rPr>
          <w:b/>
          <w:szCs w:val="22"/>
        </w:rPr>
        <w:t>.</w:t>
      </w:r>
      <w:r w:rsidR="00E87D99" w:rsidRPr="00E705C0">
        <w:rPr>
          <w:b/>
          <w:szCs w:val="22"/>
        </w:rPr>
        <w:tab/>
      </w:r>
      <w:r w:rsidR="00DF4BE8" w:rsidRPr="00E705C0">
        <w:rPr>
          <w:b/>
          <w:szCs w:val="22"/>
        </w:rPr>
        <w:t>Form Two</w:t>
      </w:r>
      <w:r w:rsidR="00E53CA0" w:rsidRPr="00E705C0">
        <w:rPr>
          <w:b/>
          <w:szCs w:val="22"/>
        </w:rPr>
        <w:t xml:space="preserve"> – Day of Test Reporting</w:t>
      </w:r>
    </w:p>
    <w:p w14:paraId="2663D9DB" w14:textId="77777777" w:rsidR="00E9710A" w:rsidRDefault="00B15116" w:rsidP="00FE4B43">
      <w:pPr>
        <w:spacing w:after="120"/>
        <w:ind w:firstLine="720"/>
        <w:rPr>
          <w:szCs w:val="22"/>
        </w:rPr>
      </w:pPr>
      <w:r w:rsidRPr="00E705C0">
        <w:rPr>
          <w:szCs w:val="22"/>
        </w:rPr>
        <w:t xml:space="preserve">Form Two prompts </w:t>
      </w:r>
      <w:r w:rsidR="00117E8A" w:rsidRPr="00E705C0">
        <w:rPr>
          <w:szCs w:val="22"/>
        </w:rPr>
        <w:t xml:space="preserve">EAS Participants to report whether </w:t>
      </w:r>
      <w:r w:rsidR="00F739A6" w:rsidRPr="00E705C0">
        <w:rPr>
          <w:szCs w:val="22"/>
        </w:rPr>
        <w:t xml:space="preserve">they </w:t>
      </w:r>
      <w:r w:rsidR="00117E8A" w:rsidRPr="00E705C0">
        <w:rPr>
          <w:szCs w:val="22"/>
        </w:rPr>
        <w:t xml:space="preserve">received </w:t>
      </w:r>
      <w:r w:rsidR="002115DC" w:rsidRPr="00E705C0">
        <w:rPr>
          <w:szCs w:val="22"/>
        </w:rPr>
        <w:t xml:space="preserve">and retransmitted </w:t>
      </w:r>
      <w:r w:rsidR="00117E8A" w:rsidRPr="00E705C0">
        <w:rPr>
          <w:szCs w:val="22"/>
        </w:rPr>
        <w:t xml:space="preserve">the </w:t>
      </w:r>
      <w:r w:rsidR="00EE4CFE" w:rsidRPr="00E705C0">
        <w:rPr>
          <w:szCs w:val="22"/>
        </w:rPr>
        <w:t>n</w:t>
      </w:r>
      <w:r w:rsidR="00117E8A" w:rsidRPr="00E705C0">
        <w:rPr>
          <w:szCs w:val="22"/>
        </w:rPr>
        <w:t xml:space="preserve">ationwide EAS </w:t>
      </w:r>
      <w:r w:rsidR="00EE4CFE" w:rsidRPr="00E705C0">
        <w:rPr>
          <w:szCs w:val="22"/>
        </w:rPr>
        <w:t>t</w:t>
      </w:r>
      <w:r w:rsidR="00117E8A" w:rsidRPr="00E705C0">
        <w:rPr>
          <w:szCs w:val="22"/>
        </w:rPr>
        <w:t xml:space="preserve">est </w:t>
      </w:r>
      <w:r w:rsidRPr="00E705C0">
        <w:rPr>
          <w:szCs w:val="22"/>
        </w:rPr>
        <w:t>message</w:t>
      </w:r>
      <w:r w:rsidR="00117E8A" w:rsidRPr="00E705C0">
        <w:rPr>
          <w:szCs w:val="22"/>
        </w:rPr>
        <w:t xml:space="preserve">.  </w:t>
      </w:r>
      <w:r w:rsidRPr="00E705C0">
        <w:rPr>
          <w:szCs w:val="22"/>
        </w:rPr>
        <w:t>Form Two must be completed</w:t>
      </w:r>
      <w:r w:rsidR="007D75BA" w:rsidRPr="00E705C0">
        <w:rPr>
          <w:szCs w:val="22"/>
        </w:rPr>
        <w:t xml:space="preserve"> </w:t>
      </w:r>
      <w:r w:rsidR="002F4610">
        <w:rPr>
          <w:szCs w:val="22"/>
        </w:rPr>
        <w:t xml:space="preserve">within 24 hours of a </w:t>
      </w:r>
      <w:r w:rsidRPr="00E705C0">
        <w:rPr>
          <w:szCs w:val="22"/>
        </w:rPr>
        <w:t>nationwide EAS test</w:t>
      </w:r>
      <w:r w:rsidR="002F4610">
        <w:rPr>
          <w:szCs w:val="22"/>
        </w:rPr>
        <w:t xml:space="preserve"> or as otherwise required by the Bureau</w:t>
      </w:r>
      <w:r w:rsidRPr="00E705C0">
        <w:rPr>
          <w:szCs w:val="22"/>
        </w:rPr>
        <w:t>.</w:t>
      </w:r>
      <w:r w:rsidR="00D362D5">
        <w:rPr>
          <w:rStyle w:val="FootnoteReference"/>
          <w:szCs w:val="22"/>
        </w:rPr>
        <w:footnoteReference w:id="21"/>
      </w:r>
      <w:r w:rsidRPr="00E705C0">
        <w:rPr>
          <w:szCs w:val="22"/>
        </w:rPr>
        <w:t xml:space="preserve">  </w:t>
      </w:r>
      <w:r w:rsidR="002115DC" w:rsidRPr="00E705C0">
        <w:rPr>
          <w:szCs w:val="22"/>
        </w:rPr>
        <w:t xml:space="preserve">In this Section, we </w:t>
      </w:r>
      <w:r w:rsidR="003A0F42">
        <w:rPr>
          <w:szCs w:val="22"/>
        </w:rPr>
        <w:t>describe</w:t>
      </w:r>
      <w:r w:rsidR="003A0F42" w:rsidRPr="00E705C0">
        <w:rPr>
          <w:szCs w:val="22"/>
        </w:rPr>
        <w:t xml:space="preserve"> </w:t>
      </w:r>
      <w:r w:rsidR="002115DC" w:rsidRPr="00E705C0">
        <w:rPr>
          <w:szCs w:val="22"/>
        </w:rPr>
        <w:t>each step of Form Two</w:t>
      </w:r>
      <w:r w:rsidR="00572078">
        <w:rPr>
          <w:szCs w:val="22"/>
        </w:rPr>
        <w:t>.</w:t>
      </w:r>
    </w:p>
    <w:p w14:paraId="5FA965DF" w14:textId="77777777" w:rsidR="00E02F44" w:rsidRPr="00E705C0" w:rsidRDefault="00E02F44" w:rsidP="00FE4B43">
      <w:pPr>
        <w:spacing w:after="120"/>
        <w:ind w:firstLine="720"/>
        <w:rPr>
          <w:szCs w:val="22"/>
        </w:rPr>
      </w:pPr>
      <w:r w:rsidRPr="00B50E04">
        <w:rPr>
          <w:b/>
          <w:i/>
          <w:szCs w:val="22"/>
        </w:rPr>
        <w:t>Pre-populat</w:t>
      </w:r>
      <w:r w:rsidR="00B15116" w:rsidRPr="00B50E04">
        <w:rPr>
          <w:b/>
          <w:i/>
          <w:szCs w:val="22"/>
        </w:rPr>
        <w:t>e</w:t>
      </w:r>
      <w:r w:rsidR="00C64468" w:rsidRPr="00B50E04">
        <w:rPr>
          <w:b/>
          <w:i/>
          <w:szCs w:val="22"/>
        </w:rPr>
        <w:t>d</w:t>
      </w:r>
      <w:r w:rsidRPr="00B50E04">
        <w:rPr>
          <w:b/>
          <w:i/>
          <w:szCs w:val="22"/>
        </w:rPr>
        <w:t xml:space="preserve"> </w:t>
      </w:r>
      <w:r w:rsidR="00C64468" w:rsidRPr="00B50E04">
        <w:rPr>
          <w:b/>
          <w:i/>
          <w:szCs w:val="22"/>
        </w:rPr>
        <w:t>Participant</w:t>
      </w:r>
      <w:r w:rsidRPr="00B50E04">
        <w:rPr>
          <w:b/>
          <w:i/>
          <w:szCs w:val="22"/>
        </w:rPr>
        <w:t xml:space="preserve"> </w:t>
      </w:r>
      <w:r w:rsidR="00EE4CFE" w:rsidRPr="00B50E04">
        <w:rPr>
          <w:b/>
          <w:i/>
          <w:szCs w:val="22"/>
        </w:rPr>
        <w:t>I</w:t>
      </w:r>
      <w:r w:rsidRPr="00B50E04">
        <w:rPr>
          <w:b/>
          <w:i/>
          <w:szCs w:val="22"/>
        </w:rPr>
        <w:t>nformation.</w:t>
      </w:r>
      <w:r w:rsidRPr="00E705C0">
        <w:rPr>
          <w:i/>
          <w:szCs w:val="22"/>
        </w:rPr>
        <w:t xml:space="preserve">  </w:t>
      </w:r>
      <w:r w:rsidR="00DF4BE8" w:rsidRPr="00E705C0">
        <w:rPr>
          <w:szCs w:val="22"/>
        </w:rPr>
        <w:t xml:space="preserve">Form Two’s </w:t>
      </w:r>
      <w:r w:rsidR="00EE4CFE" w:rsidRPr="00E705C0">
        <w:rPr>
          <w:szCs w:val="22"/>
        </w:rPr>
        <w:t>“</w:t>
      </w:r>
      <w:r w:rsidR="00C64468" w:rsidRPr="00E705C0">
        <w:rPr>
          <w:szCs w:val="22"/>
        </w:rPr>
        <w:t>Participant Information</w:t>
      </w:r>
      <w:r w:rsidR="00EE4CFE" w:rsidRPr="00E705C0">
        <w:rPr>
          <w:szCs w:val="22"/>
        </w:rPr>
        <w:t>”</w:t>
      </w:r>
      <w:r w:rsidR="00DF4BE8" w:rsidRPr="00E705C0">
        <w:rPr>
          <w:szCs w:val="22"/>
        </w:rPr>
        <w:t xml:space="preserve"> fields </w:t>
      </w:r>
      <w:r w:rsidR="00EE4CFE" w:rsidRPr="00E705C0">
        <w:rPr>
          <w:szCs w:val="22"/>
        </w:rPr>
        <w:t>(</w:t>
      </w:r>
      <w:r w:rsidR="00DF4BE8" w:rsidRPr="00E705C0">
        <w:rPr>
          <w:szCs w:val="22"/>
        </w:rPr>
        <w:t xml:space="preserve">which </w:t>
      </w:r>
      <w:r w:rsidR="007D75BA" w:rsidRPr="00E705C0">
        <w:rPr>
          <w:szCs w:val="22"/>
        </w:rPr>
        <w:t>will be</w:t>
      </w:r>
      <w:r w:rsidR="00DF4BE8" w:rsidRPr="00E705C0">
        <w:rPr>
          <w:szCs w:val="22"/>
        </w:rPr>
        <w:t xml:space="preserve"> identical to those presented in Form One</w:t>
      </w:r>
      <w:r w:rsidR="00EE4CFE" w:rsidRPr="00E705C0">
        <w:rPr>
          <w:szCs w:val="22"/>
        </w:rPr>
        <w:t>)</w:t>
      </w:r>
      <w:r w:rsidR="00DF4BE8" w:rsidRPr="00E705C0">
        <w:rPr>
          <w:szCs w:val="22"/>
        </w:rPr>
        <w:t xml:space="preserve"> will automatically populate using </w:t>
      </w:r>
      <w:r w:rsidR="00EE4CFE" w:rsidRPr="00E705C0">
        <w:rPr>
          <w:szCs w:val="22"/>
        </w:rPr>
        <w:t xml:space="preserve">the </w:t>
      </w:r>
      <w:r w:rsidR="00DF4BE8" w:rsidRPr="00E705C0">
        <w:rPr>
          <w:szCs w:val="22"/>
        </w:rPr>
        <w:t>data</w:t>
      </w:r>
      <w:r w:rsidR="00EE4CFE" w:rsidRPr="00E705C0">
        <w:rPr>
          <w:szCs w:val="22"/>
        </w:rPr>
        <w:t xml:space="preserve"> </w:t>
      </w:r>
      <w:r w:rsidR="007D75BA" w:rsidRPr="00E705C0">
        <w:rPr>
          <w:szCs w:val="22"/>
        </w:rPr>
        <w:t xml:space="preserve">the </w:t>
      </w:r>
      <w:r w:rsidR="00C64468" w:rsidRPr="00E705C0">
        <w:rPr>
          <w:szCs w:val="22"/>
        </w:rPr>
        <w:t xml:space="preserve">EAS Participant </w:t>
      </w:r>
      <w:r w:rsidR="007D75BA" w:rsidRPr="00E705C0">
        <w:rPr>
          <w:szCs w:val="22"/>
        </w:rPr>
        <w:t>has provided in</w:t>
      </w:r>
      <w:r w:rsidR="00EE4CFE" w:rsidRPr="00E705C0">
        <w:rPr>
          <w:szCs w:val="22"/>
        </w:rPr>
        <w:t xml:space="preserve"> Form One</w:t>
      </w:r>
      <w:r w:rsidR="007D75BA" w:rsidRPr="00E705C0">
        <w:rPr>
          <w:szCs w:val="22"/>
        </w:rPr>
        <w:t>.</w:t>
      </w:r>
    </w:p>
    <w:p w14:paraId="00B60883" w14:textId="6F109481" w:rsidR="00FE4B43" w:rsidRDefault="00B15116" w:rsidP="00FE4B43">
      <w:pPr>
        <w:spacing w:after="120"/>
        <w:ind w:firstLine="720"/>
        <w:rPr>
          <w:szCs w:val="22"/>
        </w:rPr>
      </w:pPr>
      <w:r w:rsidRPr="00B50E04">
        <w:rPr>
          <w:b/>
          <w:i/>
          <w:szCs w:val="22"/>
        </w:rPr>
        <w:t xml:space="preserve">Indicate </w:t>
      </w:r>
      <w:r w:rsidR="00C64468" w:rsidRPr="00B50E04">
        <w:rPr>
          <w:b/>
          <w:i/>
          <w:szCs w:val="22"/>
        </w:rPr>
        <w:t xml:space="preserve">EAS </w:t>
      </w:r>
      <w:r w:rsidR="00EE4CFE" w:rsidRPr="00B50E04">
        <w:rPr>
          <w:b/>
          <w:i/>
          <w:szCs w:val="22"/>
        </w:rPr>
        <w:t>M</w:t>
      </w:r>
      <w:r w:rsidR="00E02F44" w:rsidRPr="00B50E04">
        <w:rPr>
          <w:b/>
          <w:i/>
          <w:szCs w:val="22"/>
        </w:rPr>
        <w:t xml:space="preserve">essage </w:t>
      </w:r>
      <w:r w:rsidR="00EE4CFE" w:rsidRPr="00B50E04">
        <w:rPr>
          <w:b/>
          <w:i/>
          <w:szCs w:val="22"/>
        </w:rPr>
        <w:t>R</w:t>
      </w:r>
      <w:r w:rsidR="00E02F44" w:rsidRPr="00B50E04">
        <w:rPr>
          <w:b/>
          <w:i/>
          <w:szCs w:val="22"/>
        </w:rPr>
        <w:t xml:space="preserve">eceipt and </w:t>
      </w:r>
      <w:r w:rsidR="00EE4CFE" w:rsidRPr="00B50E04">
        <w:rPr>
          <w:b/>
          <w:i/>
          <w:szCs w:val="22"/>
        </w:rPr>
        <w:t>R</w:t>
      </w:r>
      <w:r w:rsidR="00E02F44" w:rsidRPr="00B50E04">
        <w:rPr>
          <w:b/>
          <w:i/>
          <w:szCs w:val="22"/>
        </w:rPr>
        <w:t>etransmission.</w:t>
      </w:r>
      <w:r w:rsidR="00E02F44" w:rsidRPr="00E705C0">
        <w:rPr>
          <w:i/>
          <w:szCs w:val="22"/>
        </w:rPr>
        <w:t xml:space="preserve">  </w:t>
      </w:r>
      <w:r w:rsidRPr="00E705C0">
        <w:rPr>
          <w:szCs w:val="22"/>
        </w:rPr>
        <w:t xml:space="preserve">Form Two will prompt </w:t>
      </w:r>
      <w:r w:rsidR="002D7475" w:rsidRPr="00E705C0">
        <w:rPr>
          <w:szCs w:val="22"/>
        </w:rPr>
        <w:t xml:space="preserve">EAS Participants </w:t>
      </w:r>
      <w:r w:rsidRPr="00E705C0">
        <w:rPr>
          <w:szCs w:val="22"/>
        </w:rPr>
        <w:t xml:space="preserve">to </w:t>
      </w:r>
      <w:r w:rsidR="00DF4BE8" w:rsidRPr="00E705C0">
        <w:rPr>
          <w:szCs w:val="22"/>
        </w:rPr>
        <w:t>indicate whether the</w:t>
      </w:r>
      <w:r w:rsidR="002D7475" w:rsidRPr="00E705C0">
        <w:rPr>
          <w:szCs w:val="22"/>
        </w:rPr>
        <w:t>y</w:t>
      </w:r>
      <w:r w:rsidR="00DF4BE8" w:rsidRPr="00E705C0">
        <w:rPr>
          <w:szCs w:val="22"/>
        </w:rPr>
        <w:t xml:space="preserve"> received the </w:t>
      </w:r>
      <w:r w:rsidR="002D7475" w:rsidRPr="00E705C0">
        <w:rPr>
          <w:szCs w:val="22"/>
        </w:rPr>
        <w:t xml:space="preserve">nationwide </w:t>
      </w:r>
      <w:r w:rsidR="00DF4BE8" w:rsidRPr="00E705C0">
        <w:rPr>
          <w:szCs w:val="22"/>
        </w:rPr>
        <w:t xml:space="preserve">EAS </w:t>
      </w:r>
      <w:r w:rsidR="002D7475" w:rsidRPr="00E705C0">
        <w:rPr>
          <w:szCs w:val="22"/>
        </w:rPr>
        <w:t xml:space="preserve">test </w:t>
      </w:r>
      <w:r w:rsidR="00DF4BE8" w:rsidRPr="00E705C0">
        <w:rPr>
          <w:szCs w:val="22"/>
        </w:rPr>
        <w:t>message and whether th</w:t>
      </w:r>
      <w:r w:rsidR="007D75BA" w:rsidRPr="00E705C0">
        <w:rPr>
          <w:szCs w:val="22"/>
        </w:rPr>
        <w:t>ey</w:t>
      </w:r>
      <w:r w:rsidR="00DF4BE8" w:rsidRPr="00E705C0">
        <w:rPr>
          <w:szCs w:val="22"/>
        </w:rPr>
        <w:t xml:space="preserve"> retransmitted the </w:t>
      </w:r>
      <w:r w:rsidR="002D7475" w:rsidRPr="00E705C0">
        <w:rPr>
          <w:szCs w:val="22"/>
        </w:rPr>
        <w:t xml:space="preserve">nationwide </w:t>
      </w:r>
      <w:r w:rsidR="00DF4BE8" w:rsidRPr="00E705C0">
        <w:rPr>
          <w:szCs w:val="22"/>
        </w:rPr>
        <w:t xml:space="preserve">EAS </w:t>
      </w:r>
      <w:r w:rsidR="002D7475" w:rsidRPr="00E705C0">
        <w:rPr>
          <w:szCs w:val="22"/>
        </w:rPr>
        <w:t xml:space="preserve">test </w:t>
      </w:r>
      <w:r w:rsidR="00DF4BE8" w:rsidRPr="00E705C0">
        <w:rPr>
          <w:szCs w:val="22"/>
        </w:rPr>
        <w:t xml:space="preserve">message.  </w:t>
      </w:r>
      <w:r w:rsidRPr="00E705C0">
        <w:rPr>
          <w:szCs w:val="22"/>
        </w:rPr>
        <w:t>We will no longer ask EAS Participant</w:t>
      </w:r>
      <w:r w:rsidR="00F13CA7" w:rsidRPr="00E705C0">
        <w:rPr>
          <w:szCs w:val="22"/>
        </w:rPr>
        <w:t>s</w:t>
      </w:r>
      <w:r w:rsidRPr="00E705C0">
        <w:rPr>
          <w:szCs w:val="22"/>
        </w:rPr>
        <w:t xml:space="preserve"> if they transmitted the test message “successfully” because we do not expect that EAS Participants will know whether downstream EAS Participant</w:t>
      </w:r>
      <w:r w:rsidR="00F13CA7" w:rsidRPr="00E705C0">
        <w:rPr>
          <w:szCs w:val="22"/>
        </w:rPr>
        <w:t>s</w:t>
      </w:r>
      <w:r w:rsidRPr="00E705C0">
        <w:rPr>
          <w:szCs w:val="22"/>
        </w:rPr>
        <w:t xml:space="preserve"> </w:t>
      </w:r>
      <w:r w:rsidR="00163E83" w:rsidRPr="00E705C0">
        <w:rPr>
          <w:szCs w:val="22"/>
        </w:rPr>
        <w:t>w</w:t>
      </w:r>
      <w:r w:rsidR="00F13CA7" w:rsidRPr="00E705C0">
        <w:rPr>
          <w:szCs w:val="22"/>
        </w:rPr>
        <w:t>ere</w:t>
      </w:r>
      <w:r w:rsidR="00163E83" w:rsidRPr="00E705C0">
        <w:rPr>
          <w:szCs w:val="22"/>
        </w:rPr>
        <w:t xml:space="preserve"> able to successfully receive and process the test message</w:t>
      </w:r>
      <w:r w:rsidR="00804C60" w:rsidRPr="00E705C0">
        <w:rPr>
          <w:szCs w:val="22"/>
        </w:rPr>
        <w:t>.</w:t>
      </w:r>
      <w:r w:rsidR="00553385">
        <w:rPr>
          <w:rStyle w:val="FootnoteReference"/>
          <w:szCs w:val="22"/>
        </w:rPr>
        <w:footnoteReference w:id="22"/>
      </w:r>
      <w:r w:rsidR="00804C60" w:rsidRPr="00E705C0">
        <w:rPr>
          <w:szCs w:val="22"/>
        </w:rPr>
        <w:t xml:space="preserve"> </w:t>
      </w:r>
      <w:r w:rsidR="00163E83" w:rsidRPr="00E705C0">
        <w:rPr>
          <w:szCs w:val="22"/>
        </w:rPr>
        <w:t xml:space="preserve"> </w:t>
      </w:r>
      <w:r w:rsidR="00804C60" w:rsidRPr="00E705C0">
        <w:rPr>
          <w:szCs w:val="22"/>
        </w:rPr>
        <w:t>W</w:t>
      </w:r>
      <w:r w:rsidR="00163E83" w:rsidRPr="00E705C0">
        <w:rPr>
          <w:szCs w:val="22"/>
        </w:rPr>
        <w:t xml:space="preserve">e will assume for the purposes of Form Two that the test message is </w:t>
      </w:r>
      <w:r w:rsidR="00804C60" w:rsidRPr="00E705C0">
        <w:rPr>
          <w:szCs w:val="22"/>
        </w:rPr>
        <w:t>retransmitted</w:t>
      </w:r>
      <w:r w:rsidR="00163E83" w:rsidRPr="00E705C0">
        <w:rPr>
          <w:szCs w:val="22"/>
        </w:rPr>
        <w:t xml:space="preserve"> in accordance with the requirements of </w:t>
      </w:r>
      <w:r w:rsidR="00804C60" w:rsidRPr="00E705C0">
        <w:rPr>
          <w:szCs w:val="22"/>
        </w:rPr>
        <w:t>Part 11 of our</w:t>
      </w:r>
      <w:r w:rsidR="00163E83" w:rsidRPr="00E705C0">
        <w:rPr>
          <w:szCs w:val="22"/>
        </w:rPr>
        <w:t xml:space="preserve"> EAS rules.  </w:t>
      </w:r>
      <w:r w:rsidR="007D75BA" w:rsidRPr="00E705C0">
        <w:rPr>
          <w:szCs w:val="22"/>
        </w:rPr>
        <w:t>Any deviation from the nationwide EA</w:t>
      </w:r>
      <w:r w:rsidR="00F739A6" w:rsidRPr="00E705C0">
        <w:rPr>
          <w:szCs w:val="22"/>
        </w:rPr>
        <w:t>S</w:t>
      </w:r>
      <w:r w:rsidR="007D75BA" w:rsidRPr="00E705C0">
        <w:rPr>
          <w:szCs w:val="22"/>
        </w:rPr>
        <w:t xml:space="preserve"> test retransmission requirements contained in </w:t>
      </w:r>
      <w:r w:rsidR="00804C60" w:rsidRPr="00E705C0">
        <w:rPr>
          <w:szCs w:val="22"/>
        </w:rPr>
        <w:t>our</w:t>
      </w:r>
      <w:r w:rsidR="007D75BA" w:rsidRPr="00E705C0">
        <w:rPr>
          <w:szCs w:val="22"/>
        </w:rPr>
        <w:t xml:space="preserve"> rules should be reported on Form Three.</w:t>
      </w:r>
    </w:p>
    <w:p w14:paraId="6A1E195D" w14:textId="77777777" w:rsidR="00FE4B43" w:rsidRDefault="00FE4B43">
      <w:pPr>
        <w:rPr>
          <w:szCs w:val="22"/>
        </w:rPr>
      </w:pPr>
      <w:r>
        <w:rPr>
          <w:szCs w:val="22"/>
        </w:rPr>
        <w:br w:type="page"/>
      </w:r>
    </w:p>
    <w:p w14:paraId="62713DAA" w14:textId="77777777" w:rsidR="00E9710A" w:rsidRPr="00002125" w:rsidRDefault="00E9710A" w:rsidP="00FE4B43">
      <w:pPr>
        <w:spacing w:after="120"/>
        <w:ind w:firstLine="720"/>
        <w:rPr>
          <w:i/>
          <w:szCs w:val="22"/>
        </w:rPr>
      </w:pPr>
      <w:r w:rsidRPr="00DD6DDA">
        <w:rPr>
          <w:i/>
          <w:szCs w:val="22"/>
        </w:rPr>
        <w:t xml:space="preserve">Figure </w:t>
      </w:r>
      <w:r w:rsidR="00685D18">
        <w:rPr>
          <w:i/>
          <w:szCs w:val="22"/>
        </w:rPr>
        <w:t>7</w:t>
      </w:r>
      <w:r w:rsidRPr="00DD6DDA">
        <w:rPr>
          <w:i/>
          <w:szCs w:val="22"/>
        </w:rPr>
        <w:t>: Form Two</w:t>
      </w:r>
    </w:p>
    <w:p w14:paraId="11B566D0" w14:textId="77777777" w:rsidR="00E9710A" w:rsidRPr="00E705C0" w:rsidRDefault="00621C70" w:rsidP="00FE4B43">
      <w:pPr>
        <w:spacing w:after="120"/>
        <w:rPr>
          <w:szCs w:val="22"/>
        </w:rPr>
      </w:pPr>
      <w:r>
        <w:rPr>
          <w:noProof/>
          <w:szCs w:val="22"/>
        </w:rPr>
        <w:drawing>
          <wp:inline distT="0" distB="0" distL="0" distR="0" wp14:anchorId="2F29BC82" wp14:editId="6F31947A">
            <wp:extent cx="5943600" cy="2724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724150"/>
                    </a:xfrm>
                    <a:prstGeom prst="rect">
                      <a:avLst/>
                    </a:prstGeom>
                    <a:noFill/>
                    <a:ln>
                      <a:noFill/>
                    </a:ln>
                  </pic:spPr>
                </pic:pic>
              </a:graphicData>
            </a:graphic>
          </wp:inline>
        </w:drawing>
      </w:r>
    </w:p>
    <w:p w14:paraId="773602C4" w14:textId="77777777" w:rsidR="00C46062" w:rsidRPr="00E705C0" w:rsidRDefault="00E02F44" w:rsidP="00FE4B43">
      <w:pPr>
        <w:spacing w:after="120"/>
        <w:ind w:firstLine="720"/>
        <w:rPr>
          <w:szCs w:val="22"/>
        </w:rPr>
      </w:pPr>
      <w:r w:rsidRPr="00B50E04">
        <w:rPr>
          <w:b/>
          <w:i/>
          <w:szCs w:val="22"/>
        </w:rPr>
        <w:t xml:space="preserve">Pre-populated </w:t>
      </w:r>
      <w:r w:rsidR="00C64468" w:rsidRPr="00B50E04">
        <w:rPr>
          <w:b/>
          <w:i/>
          <w:szCs w:val="22"/>
        </w:rPr>
        <w:t>C</w:t>
      </w:r>
      <w:r w:rsidRPr="00B50E04">
        <w:rPr>
          <w:b/>
          <w:i/>
          <w:szCs w:val="22"/>
        </w:rPr>
        <w:t xml:space="preserve">ontact </w:t>
      </w:r>
      <w:r w:rsidR="00C64468" w:rsidRPr="00B50E04">
        <w:rPr>
          <w:b/>
          <w:i/>
          <w:szCs w:val="22"/>
        </w:rPr>
        <w:t>I</w:t>
      </w:r>
      <w:r w:rsidRPr="00B50E04">
        <w:rPr>
          <w:b/>
          <w:i/>
          <w:szCs w:val="22"/>
        </w:rPr>
        <w:t>nformation</w:t>
      </w:r>
      <w:r w:rsidRPr="00E705C0">
        <w:rPr>
          <w:i/>
          <w:szCs w:val="22"/>
        </w:rPr>
        <w:t xml:space="preserve">.  </w:t>
      </w:r>
      <w:r w:rsidR="00DF4BE8" w:rsidRPr="00E705C0">
        <w:rPr>
          <w:szCs w:val="22"/>
        </w:rPr>
        <w:t xml:space="preserve">Form Two </w:t>
      </w:r>
      <w:r w:rsidR="00804C60" w:rsidRPr="00E705C0">
        <w:rPr>
          <w:szCs w:val="22"/>
        </w:rPr>
        <w:t xml:space="preserve">will prompt filers to </w:t>
      </w:r>
      <w:r w:rsidR="00167EAA" w:rsidRPr="00E705C0">
        <w:rPr>
          <w:szCs w:val="22"/>
        </w:rPr>
        <w:t>confirm</w:t>
      </w:r>
      <w:r w:rsidR="00804C60" w:rsidRPr="00E705C0">
        <w:rPr>
          <w:szCs w:val="22"/>
        </w:rPr>
        <w:t xml:space="preserve"> their contact information</w:t>
      </w:r>
      <w:r w:rsidR="00DF4BE8" w:rsidRPr="00E705C0">
        <w:rPr>
          <w:szCs w:val="22"/>
        </w:rPr>
        <w:t>, which will pre-populate from the contact information that filer</w:t>
      </w:r>
      <w:r w:rsidR="001B481B" w:rsidRPr="00E705C0">
        <w:rPr>
          <w:szCs w:val="22"/>
        </w:rPr>
        <w:t>s</w:t>
      </w:r>
      <w:r w:rsidR="00DF4BE8" w:rsidRPr="00E705C0">
        <w:rPr>
          <w:szCs w:val="22"/>
        </w:rPr>
        <w:t xml:space="preserve"> submitted when registering the account.</w:t>
      </w:r>
    </w:p>
    <w:p w14:paraId="6E1504CC" w14:textId="77777777" w:rsidR="00DF4BE8" w:rsidRPr="00E705C0" w:rsidRDefault="00051526" w:rsidP="00FE4B43">
      <w:pPr>
        <w:spacing w:after="120"/>
        <w:ind w:firstLine="720"/>
        <w:rPr>
          <w:b/>
          <w:szCs w:val="22"/>
        </w:rPr>
      </w:pPr>
      <w:r w:rsidRPr="00E705C0">
        <w:rPr>
          <w:b/>
          <w:szCs w:val="22"/>
        </w:rPr>
        <w:t>E</w:t>
      </w:r>
      <w:r w:rsidR="00E87D99" w:rsidRPr="00E705C0">
        <w:rPr>
          <w:b/>
          <w:szCs w:val="22"/>
        </w:rPr>
        <w:t>.</w:t>
      </w:r>
      <w:r w:rsidR="00E87D99" w:rsidRPr="00E705C0">
        <w:rPr>
          <w:b/>
          <w:szCs w:val="22"/>
        </w:rPr>
        <w:tab/>
      </w:r>
      <w:r w:rsidR="00DF4BE8" w:rsidRPr="00E705C0">
        <w:rPr>
          <w:b/>
          <w:szCs w:val="22"/>
        </w:rPr>
        <w:t>Form Three</w:t>
      </w:r>
      <w:r w:rsidR="00E53CA0" w:rsidRPr="00E705C0">
        <w:rPr>
          <w:b/>
          <w:szCs w:val="22"/>
        </w:rPr>
        <w:t xml:space="preserve"> – Detailed Test Reporting</w:t>
      </w:r>
    </w:p>
    <w:p w14:paraId="37660005" w14:textId="77777777" w:rsidR="00DF4BE8" w:rsidRPr="00E705C0" w:rsidRDefault="00117E8A" w:rsidP="00FE4B43">
      <w:pPr>
        <w:spacing w:after="120"/>
        <w:ind w:firstLine="720"/>
        <w:rPr>
          <w:szCs w:val="22"/>
        </w:rPr>
      </w:pPr>
      <w:r w:rsidRPr="00E705C0">
        <w:rPr>
          <w:szCs w:val="22"/>
        </w:rPr>
        <w:t xml:space="preserve">Form Three </w:t>
      </w:r>
      <w:r w:rsidR="00163E83" w:rsidRPr="00E705C0">
        <w:rPr>
          <w:szCs w:val="22"/>
        </w:rPr>
        <w:t xml:space="preserve">prompts EAS Participants </w:t>
      </w:r>
      <w:r w:rsidRPr="00E705C0">
        <w:rPr>
          <w:szCs w:val="22"/>
        </w:rPr>
        <w:t xml:space="preserve">to </w:t>
      </w:r>
      <w:r w:rsidR="00163E83" w:rsidRPr="00E705C0">
        <w:rPr>
          <w:szCs w:val="22"/>
        </w:rPr>
        <w:t xml:space="preserve">provide a detailed </w:t>
      </w:r>
      <w:r w:rsidRPr="00E705C0">
        <w:rPr>
          <w:szCs w:val="22"/>
        </w:rPr>
        <w:t>report</w:t>
      </w:r>
      <w:r w:rsidR="00163E83" w:rsidRPr="00E705C0">
        <w:rPr>
          <w:szCs w:val="22"/>
        </w:rPr>
        <w:t xml:space="preserve"> on their</w:t>
      </w:r>
      <w:r w:rsidRPr="00E705C0">
        <w:rPr>
          <w:szCs w:val="22"/>
        </w:rPr>
        <w:t xml:space="preserve"> </w:t>
      </w:r>
      <w:r w:rsidR="00163E83" w:rsidRPr="00E705C0">
        <w:rPr>
          <w:szCs w:val="22"/>
        </w:rPr>
        <w:t>participation in a nationwide EAS test, including</w:t>
      </w:r>
      <w:r w:rsidRPr="00E705C0">
        <w:rPr>
          <w:szCs w:val="22"/>
        </w:rPr>
        <w:t xml:space="preserve"> </w:t>
      </w:r>
      <w:r w:rsidR="00804C60" w:rsidRPr="00E705C0">
        <w:rPr>
          <w:szCs w:val="22"/>
        </w:rPr>
        <w:t>details regarding</w:t>
      </w:r>
      <w:r w:rsidR="007D75BA" w:rsidRPr="00E705C0">
        <w:rPr>
          <w:szCs w:val="22"/>
        </w:rPr>
        <w:t xml:space="preserve"> their </w:t>
      </w:r>
      <w:r w:rsidRPr="00E705C0">
        <w:rPr>
          <w:szCs w:val="22"/>
        </w:rPr>
        <w:t xml:space="preserve">receipt and </w:t>
      </w:r>
      <w:r w:rsidR="002D7475" w:rsidRPr="00E705C0">
        <w:rPr>
          <w:szCs w:val="22"/>
        </w:rPr>
        <w:t xml:space="preserve">retransmission </w:t>
      </w:r>
      <w:r w:rsidRPr="00E705C0">
        <w:rPr>
          <w:szCs w:val="22"/>
        </w:rPr>
        <w:t xml:space="preserve">of the </w:t>
      </w:r>
      <w:r w:rsidR="002D7475" w:rsidRPr="00E705C0">
        <w:rPr>
          <w:szCs w:val="22"/>
        </w:rPr>
        <w:t>nationwide EAS test message</w:t>
      </w:r>
      <w:r w:rsidR="007D75BA" w:rsidRPr="00E705C0">
        <w:rPr>
          <w:szCs w:val="22"/>
        </w:rPr>
        <w:t>.</w:t>
      </w:r>
      <w:r w:rsidRPr="00E705C0">
        <w:rPr>
          <w:szCs w:val="22"/>
        </w:rPr>
        <w:t xml:space="preserve">  </w:t>
      </w:r>
      <w:r w:rsidR="00163E83" w:rsidRPr="00E705C0">
        <w:rPr>
          <w:szCs w:val="22"/>
        </w:rPr>
        <w:t xml:space="preserve">Form Three must be completed within forty-five days </w:t>
      </w:r>
      <w:r w:rsidR="00D362D5">
        <w:rPr>
          <w:szCs w:val="22"/>
        </w:rPr>
        <w:t>following</w:t>
      </w:r>
      <w:r w:rsidR="00D362D5" w:rsidRPr="00E705C0">
        <w:rPr>
          <w:szCs w:val="22"/>
        </w:rPr>
        <w:t xml:space="preserve"> </w:t>
      </w:r>
      <w:r w:rsidR="00163E83" w:rsidRPr="00E705C0">
        <w:rPr>
          <w:szCs w:val="22"/>
        </w:rPr>
        <w:t>a nationwide EAS test.</w:t>
      </w:r>
      <w:r w:rsidR="00D362D5">
        <w:rPr>
          <w:rStyle w:val="FootnoteReference"/>
          <w:szCs w:val="22"/>
        </w:rPr>
        <w:footnoteReference w:id="23"/>
      </w:r>
      <w:r w:rsidR="00163E83" w:rsidRPr="00E705C0">
        <w:rPr>
          <w:szCs w:val="22"/>
        </w:rPr>
        <w:t xml:space="preserve">  </w:t>
      </w:r>
      <w:r w:rsidR="00E31F45" w:rsidRPr="00E705C0">
        <w:rPr>
          <w:szCs w:val="22"/>
        </w:rPr>
        <w:t xml:space="preserve">In this Section, we </w:t>
      </w:r>
      <w:r w:rsidR="003A0F42">
        <w:rPr>
          <w:szCs w:val="22"/>
        </w:rPr>
        <w:t>describe</w:t>
      </w:r>
      <w:r w:rsidR="003A0F42" w:rsidRPr="00E705C0">
        <w:rPr>
          <w:szCs w:val="22"/>
        </w:rPr>
        <w:t xml:space="preserve"> </w:t>
      </w:r>
      <w:r w:rsidR="00E31F45" w:rsidRPr="00E705C0">
        <w:rPr>
          <w:szCs w:val="22"/>
        </w:rPr>
        <w:t>each step of Form Three</w:t>
      </w:r>
      <w:r w:rsidR="00572078">
        <w:rPr>
          <w:szCs w:val="22"/>
        </w:rPr>
        <w:t xml:space="preserve">.  </w:t>
      </w:r>
    </w:p>
    <w:p w14:paraId="5F1B87AC" w14:textId="77777777" w:rsidR="00C64468" w:rsidRPr="00E705C0" w:rsidRDefault="00C64468" w:rsidP="00FE4B43">
      <w:pPr>
        <w:spacing w:after="120"/>
        <w:ind w:firstLine="720"/>
        <w:rPr>
          <w:szCs w:val="22"/>
        </w:rPr>
      </w:pPr>
      <w:r w:rsidRPr="00B50E04">
        <w:rPr>
          <w:b/>
          <w:i/>
          <w:szCs w:val="22"/>
        </w:rPr>
        <w:t>Pre-populated Participant Information</w:t>
      </w:r>
      <w:r w:rsidRPr="00E705C0">
        <w:rPr>
          <w:i/>
          <w:szCs w:val="22"/>
        </w:rPr>
        <w:t xml:space="preserve">.  </w:t>
      </w:r>
      <w:r w:rsidRPr="00E705C0">
        <w:rPr>
          <w:szCs w:val="22"/>
        </w:rPr>
        <w:t>Form Three’s “Participant Information” fields (which will be identical to those presented in Forms One and Tw</w:t>
      </w:r>
      <w:r w:rsidR="00793509">
        <w:rPr>
          <w:szCs w:val="22"/>
        </w:rPr>
        <w:t>o</w:t>
      </w:r>
      <w:r w:rsidRPr="00E705C0">
        <w:rPr>
          <w:szCs w:val="22"/>
        </w:rPr>
        <w:t>) will automatically populate using the data the EAS Participant has provided in Forms One and Two.</w:t>
      </w:r>
    </w:p>
    <w:p w14:paraId="3E30B2BE" w14:textId="77777777" w:rsidR="002D7475" w:rsidRPr="00E705C0" w:rsidRDefault="006E4193" w:rsidP="00FE4B43">
      <w:pPr>
        <w:spacing w:after="120"/>
        <w:ind w:firstLine="720"/>
        <w:rPr>
          <w:szCs w:val="22"/>
        </w:rPr>
      </w:pPr>
      <w:r w:rsidRPr="00B50E04">
        <w:rPr>
          <w:b/>
          <w:i/>
          <w:szCs w:val="22"/>
        </w:rPr>
        <w:t xml:space="preserve">Provide a Detailed Report </w:t>
      </w:r>
      <w:r w:rsidR="00C64468" w:rsidRPr="00B50E04">
        <w:rPr>
          <w:b/>
          <w:i/>
          <w:szCs w:val="22"/>
        </w:rPr>
        <w:t xml:space="preserve">on Receipt </w:t>
      </w:r>
      <w:r w:rsidRPr="00B50E04">
        <w:rPr>
          <w:b/>
          <w:i/>
          <w:szCs w:val="22"/>
        </w:rPr>
        <w:t xml:space="preserve">of </w:t>
      </w:r>
      <w:r w:rsidR="00C64468" w:rsidRPr="00B50E04">
        <w:rPr>
          <w:b/>
          <w:i/>
          <w:szCs w:val="22"/>
        </w:rPr>
        <w:t xml:space="preserve">EAS </w:t>
      </w:r>
      <w:r w:rsidRPr="00B50E04">
        <w:rPr>
          <w:b/>
          <w:i/>
          <w:szCs w:val="22"/>
        </w:rPr>
        <w:t>Message</w:t>
      </w:r>
      <w:r w:rsidR="00B63FA8" w:rsidRPr="00B50E04">
        <w:rPr>
          <w:b/>
          <w:i/>
          <w:szCs w:val="22"/>
        </w:rPr>
        <w:t>.</w:t>
      </w:r>
      <w:r w:rsidR="00B63FA8" w:rsidRPr="00E705C0">
        <w:rPr>
          <w:i/>
          <w:szCs w:val="22"/>
        </w:rPr>
        <w:t xml:space="preserve">  </w:t>
      </w:r>
      <w:r w:rsidR="00C64468" w:rsidRPr="00E705C0">
        <w:rPr>
          <w:szCs w:val="22"/>
        </w:rPr>
        <w:t xml:space="preserve">The ETRS makes it significantly easier for </w:t>
      </w:r>
      <w:r w:rsidR="002D7475" w:rsidRPr="00E705C0">
        <w:rPr>
          <w:szCs w:val="22"/>
        </w:rPr>
        <w:t xml:space="preserve">EAS Participants </w:t>
      </w:r>
      <w:r w:rsidR="00C64468" w:rsidRPr="00E705C0">
        <w:rPr>
          <w:szCs w:val="22"/>
        </w:rPr>
        <w:t>to</w:t>
      </w:r>
      <w:r w:rsidR="002D7475" w:rsidRPr="00E705C0">
        <w:rPr>
          <w:szCs w:val="22"/>
        </w:rPr>
        <w:t xml:space="preserve"> submit detailed post-test information.  </w:t>
      </w:r>
      <w:r w:rsidR="00A36BBA" w:rsidRPr="00E705C0">
        <w:rPr>
          <w:szCs w:val="22"/>
        </w:rPr>
        <w:t xml:space="preserve">Form Three will prompt the </w:t>
      </w:r>
      <w:r w:rsidR="00C64468" w:rsidRPr="00E705C0">
        <w:rPr>
          <w:szCs w:val="22"/>
        </w:rPr>
        <w:t>EAS Participant</w:t>
      </w:r>
      <w:r w:rsidR="00A36BBA" w:rsidRPr="00E705C0">
        <w:rPr>
          <w:szCs w:val="22"/>
        </w:rPr>
        <w:t xml:space="preserve"> to</w:t>
      </w:r>
      <w:r w:rsidR="002D7475" w:rsidRPr="00E705C0">
        <w:rPr>
          <w:szCs w:val="22"/>
        </w:rPr>
        <w:t xml:space="preserve"> enter</w:t>
      </w:r>
      <w:r w:rsidR="00DF4BE8" w:rsidRPr="00E705C0">
        <w:rPr>
          <w:szCs w:val="22"/>
        </w:rPr>
        <w:t xml:space="preserve"> </w:t>
      </w:r>
      <w:r w:rsidR="00A64C58" w:rsidRPr="00E705C0">
        <w:rPr>
          <w:szCs w:val="22"/>
        </w:rPr>
        <w:t xml:space="preserve">detailed information about its receipt of the test message.  This information will include </w:t>
      </w:r>
      <w:r w:rsidR="00C46062" w:rsidRPr="00E705C0">
        <w:rPr>
          <w:szCs w:val="22"/>
        </w:rPr>
        <w:t xml:space="preserve">the source of the EAS message, </w:t>
      </w:r>
      <w:r w:rsidR="00DF4BE8" w:rsidRPr="00E705C0">
        <w:rPr>
          <w:szCs w:val="22"/>
        </w:rPr>
        <w:t xml:space="preserve">the date </w:t>
      </w:r>
      <w:r w:rsidR="00A36BBA" w:rsidRPr="00E705C0">
        <w:rPr>
          <w:szCs w:val="22"/>
        </w:rPr>
        <w:t xml:space="preserve">and time at which </w:t>
      </w:r>
      <w:r w:rsidR="00793509">
        <w:rPr>
          <w:szCs w:val="22"/>
        </w:rPr>
        <w:t>the facility</w:t>
      </w:r>
      <w:r w:rsidR="00A36BBA" w:rsidRPr="00E705C0">
        <w:rPr>
          <w:szCs w:val="22"/>
        </w:rPr>
        <w:t xml:space="preserve"> received the nationwide EAS test message,</w:t>
      </w:r>
      <w:r w:rsidR="00DF4BE8" w:rsidRPr="00E705C0">
        <w:rPr>
          <w:szCs w:val="22"/>
        </w:rPr>
        <w:t xml:space="preserve"> and the</w:t>
      </w:r>
      <w:r w:rsidR="002D7475" w:rsidRPr="00E705C0">
        <w:rPr>
          <w:szCs w:val="22"/>
        </w:rPr>
        <w:t xml:space="preserve"> time zone in which the facility is located</w:t>
      </w:r>
      <w:r w:rsidR="00DF4BE8" w:rsidRPr="00E705C0">
        <w:rPr>
          <w:szCs w:val="22"/>
        </w:rPr>
        <w:t xml:space="preserve">.  </w:t>
      </w:r>
      <w:r w:rsidR="00DA5DA1" w:rsidRPr="00E705C0">
        <w:rPr>
          <w:szCs w:val="22"/>
        </w:rPr>
        <w:t xml:space="preserve">EAS Participants </w:t>
      </w:r>
      <w:r w:rsidR="008E5E33" w:rsidRPr="00E705C0">
        <w:rPr>
          <w:szCs w:val="22"/>
        </w:rPr>
        <w:t>will</w:t>
      </w:r>
      <w:r w:rsidR="00DF4BE8" w:rsidRPr="00E705C0">
        <w:rPr>
          <w:szCs w:val="22"/>
        </w:rPr>
        <w:t xml:space="preserve"> </w:t>
      </w:r>
      <w:r w:rsidR="00A36BBA" w:rsidRPr="00E705C0">
        <w:rPr>
          <w:szCs w:val="22"/>
        </w:rPr>
        <w:t xml:space="preserve">then </w:t>
      </w:r>
      <w:r w:rsidR="002D7475" w:rsidRPr="00E705C0">
        <w:rPr>
          <w:szCs w:val="22"/>
        </w:rPr>
        <w:t xml:space="preserve">be prompted to </w:t>
      </w:r>
      <w:r w:rsidR="00DF4BE8" w:rsidRPr="00E705C0">
        <w:rPr>
          <w:szCs w:val="22"/>
        </w:rPr>
        <w:t xml:space="preserve">indicate any complications that were experienced in receiving the EAS </w:t>
      </w:r>
      <w:r w:rsidR="009B0531" w:rsidRPr="00E705C0">
        <w:rPr>
          <w:szCs w:val="22"/>
        </w:rPr>
        <w:t xml:space="preserve">test </w:t>
      </w:r>
      <w:r w:rsidR="00DF4BE8" w:rsidRPr="00E705C0">
        <w:rPr>
          <w:szCs w:val="22"/>
        </w:rPr>
        <w:t xml:space="preserve">message.  </w:t>
      </w:r>
      <w:r w:rsidR="00572078">
        <w:rPr>
          <w:szCs w:val="22"/>
        </w:rPr>
        <w:t xml:space="preserve">The </w:t>
      </w:r>
      <w:r w:rsidR="002D7475" w:rsidRPr="00E705C0">
        <w:rPr>
          <w:szCs w:val="22"/>
        </w:rPr>
        <w:t>ETRS</w:t>
      </w:r>
      <w:r w:rsidR="00DF4BE8" w:rsidRPr="00E705C0">
        <w:rPr>
          <w:szCs w:val="22"/>
        </w:rPr>
        <w:t xml:space="preserve"> will </w:t>
      </w:r>
      <w:r w:rsidR="002D7475" w:rsidRPr="00E705C0">
        <w:rPr>
          <w:szCs w:val="22"/>
        </w:rPr>
        <w:t xml:space="preserve">allow the </w:t>
      </w:r>
      <w:r w:rsidR="00C64468" w:rsidRPr="00E705C0">
        <w:rPr>
          <w:szCs w:val="22"/>
        </w:rPr>
        <w:t>EAS Participant</w:t>
      </w:r>
      <w:r w:rsidR="002D7475" w:rsidRPr="00E705C0">
        <w:rPr>
          <w:szCs w:val="22"/>
        </w:rPr>
        <w:t xml:space="preserve"> to </w:t>
      </w:r>
      <w:r w:rsidR="00DF4BE8" w:rsidRPr="00E705C0">
        <w:rPr>
          <w:szCs w:val="22"/>
        </w:rPr>
        <w:t xml:space="preserve">answer this question by selecting from </w:t>
      </w:r>
      <w:r w:rsidR="002D7475" w:rsidRPr="00E705C0">
        <w:rPr>
          <w:szCs w:val="22"/>
        </w:rPr>
        <w:t xml:space="preserve">among </w:t>
      </w:r>
      <w:r w:rsidR="00DF4BE8" w:rsidRPr="00E705C0">
        <w:rPr>
          <w:szCs w:val="22"/>
        </w:rPr>
        <w:t>s</w:t>
      </w:r>
      <w:r w:rsidR="002D7475" w:rsidRPr="00E705C0">
        <w:rPr>
          <w:szCs w:val="22"/>
        </w:rPr>
        <w:t>ix</w:t>
      </w:r>
      <w:r w:rsidR="00DF4BE8" w:rsidRPr="00E705C0">
        <w:rPr>
          <w:szCs w:val="22"/>
        </w:rPr>
        <w:t xml:space="preserve"> </w:t>
      </w:r>
      <w:r w:rsidR="002D7475" w:rsidRPr="00E705C0">
        <w:rPr>
          <w:szCs w:val="22"/>
        </w:rPr>
        <w:t xml:space="preserve">common complications that </w:t>
      </w:r>
      <w:r w:rsidR="001B481B" w:rsidRPr="00E705C0">
        <w:rPr>
          <w:szCs w:val="22"/>
        </w:rPr>
        <w:t xml:space="preserve">arose </w:t>
      </w:r>
      <w:r w:rsidR="002D7475" w:rsidRPr="00E705C0">
        <w:rPr>
          <w:szCs w:val="22"/>
        </w:rPr>
        <w:t>during the first nationwide EAS test</w:t>
      </w:r>
      <w:r w:rsidR="00DF4BE8" w:rsidRPr="00E705C0">
        <w:rPr>
          <w:szCs w:val="22"/>
        </w:rPr>
        <w:t xml:space="preserve">:  </w:t>
      </w:r>
    </w:p>
    <w:p w14:paraId="6D45F405" w14:textId="77777777" w:rsidR="002D7475" w:rsidRPr="00E705C0" w:rsidRDefault="002D7475" w:rsidP="00FE4B43">
      <w:pPr>
        <w:pStyle w:val="ListParagraph"/>
        <w:numPr>
          <w:ilvl w:val="0"/>
          <w:numId w:val="18"/>
        </w:numPr>
        <w:spacing w:after="120"/>
        <w:rPr>
          <w:szCs w:val="22"/>
        </w:rPr>
      </w:pPr>
      <w:r w:rsidRPr="00E705C0">
        <w:rPr>
          <w:szCs w:val="22"/>
        </w:rPr>
        <w:t>F</w:t>
      </w:r>
      <w:r w:rsidR="00DF4BE8" w:rsidRPr="00E705C0">
        <w:rPr>
          <w:szCs w:val="22"/>
        </w:rPr>
        <w:t>ail</w:t>
      </w:r>
      <w:r w:rsidR="0052719E">
        <w:rPr>
          <w:szCs w:val="22"/>
        </w:rPr>
        <w:t>ed</w:t>
      </w:r>
      <w:r w:rsidR="00DF4BE8" w:rsidRPr="00E705C0">
        <w:rPr>
          <w:szCs w:val="22"/>
        </w:rPr>
        <w:t xml:space="preserve"> to receive alert code</w:t>
      </w:r>
    </w:p>
    <w:p w14:paraId="2FAF4B38" w14:textId="77777777" w:rsidR="002D7475" w:rsidRPr="00E705C0" w:rsidRDefault="002D7475" w:rsidP="00FE4B43">
      <w:pPr>
        <w:pStyle w:val="ListParagraph"/>
        <w:numPr>
          <w:ilvl w:val="0"/>
          <w:numId w:val="18"/>
        </w:numPr>
        <w:spacing w:after="120"/>
        <w:rPr>
          <w:szCs w:val="22"/>
        </w:rPr>
      </w:pPr>
      <w:r w:rsidRPr="00E705C0">
        <w:rPr>
          <w:szCs w:val="22"/>
        </w:rPr>
        <w:t>A</w:t>
      </w:r>
      <w:r w:rsidR="00DF4BE8" w:rsidRPr="00E705C0">
        <w:rPr>
          <w:szCs w:val="22"/>
        </w:rPr>
        <w:t>udio quality issues</w:t>
      </w:r>
    </w:p>
    <w:p w14:paraId="72E5704B" w14:textId="77777777" w:rsidR="002D7475" w:rsidRPr="00E705C0" w:rsidRDefault="002D7475" w:rsidP="00FE4B43">
      <w:pPr>
        <w:pStyle w:val="ListParagraph"/>
        <w:numPr>
          <w:ilvl w:val="0"/>
          <w:numId w:val="18"/>
        </w:numPr>
        <w:spacing w:after="120"/>
        <w:rPr>
          <w:szCs w:val="22"/>
        </w:rPr>
      </w:pPr>
      <w:r w:rsidRPr="00E705C0">
        <w:rPr>
          <w:szCs w:val="22"/>
        </w:rPr>
        <w:t>R</w:t>
      </w:r>
      <w:r w:rsidR="00DF4BE8" w:rsidRPr="00E705C0">
        <w:rPr>
          <w:szCs w:val="22"/>
        </w:rPr>
        <w:t>ece</w:t>
      </w:r>
      <w:r w:rsidR="00A36BBA" w:rsidRPr="00E705C0">
        <w:rPr>
          <w:szCs w:val="22"/>
        </w:rPr>
        <w:t>i</w:t>
      </w:r>
      <w:r w:rsidR="0052719E">
        <w:rPr>
          <w:szCs w:val="22"/>
        </w:rPr>
        <w:t>ved</w:t>
      </w:r>
      <w:r w:rsidR="00DF4BE8" w:rsidRPr="00E705C0">
        <w:rPr>
          <w:szCs w:val="22"/>
        </w:rPr>
        <w:t xml:space="preserve"> duplicate messages</w:t>
      </w:r>
    </w:p>
    <w:p w14:paraId="6711DBFD" w14:textId="77777777" w:rsidR="002D7475" w:rsidRPr="00E705C0" w:rsidRDefault="002D7475" w:rsidP="00FE4B43">
      <w:pPr>
        <w:pStyle w:val="ListParagraph"/>
        <w:numPr>
          <w:ilvl w:val="0"/>
          <w:numId w:val="18"/>
        </w:numPr>
        <w:spacing w:after="120"/>
        <w:rPr>
          <w:szCs w:val="22"/>
        </w:rPr>
      </w:pPr>
      <w:r w:rsidRPr="00E705C0">
        <w:rPr>
          <w:szCs w:val="22"/>
        </w:rPr>
        <w:t>E</w:t>
      </w:r>
      <w:r w:rsidR="00DF4BE8" w:rsidRPr="00E705C0">
        <w:rPr>
          <w:szCs w:val="22"/>
        </w:rPr>
        <w:t>quipment performance issues</w:t>
      </w:r>
    </w:p>
    <w:p w14:paraId="333164BC" w14:textId="77777777" w:rsidR="002D7475" w:rsidRPr="00E705C0" w:rsidRDefault="002D7475" w:rsidP="00FE4B43">
      <w:pPr>
        <w:pStyle w:val="ListParagraph"/>
        <w:numPr>
          <w:ilvl w:val="0"/>
          <w:numId w:val="18"/>
        </w:numPr>
        <w:spacing w:after="120"/>
        <w:rPr>
          <w:szCs w:val="22"/>
        </w:rPr>
      </w:pPr>
      <w:r w:rsidRPr="00E705C0">
        <w:rPr>
          <w:szCs w:val="22"/>
        </w:rPr>
        <w:t>U</w:t>
      </w:r>
      <w:r w:rsidR="00DF4BE8" w:rsidRPr="00E705C0">
        <w:rPr>
          <w:szCs w:val="22"/>
        </w:rPr>
        <w:t xml:space="preserve">ser error </w:t>
      </w:r>
    </w:p>
    <w:p w14:paraId="08F24263" w14:textId="77777777" w:rsidR="002D7475" w:rsidRPr="00E705C0" w:rsidRDefault="002D7475" w:rsidP="00FE4B43">
      <w:pPr>
        <w:pStyle w:val="ListParagraph"/>
        <w:numPr>
          <w:ilvl w:val="0"/>
          <w:numId w:val="18"/>
        </w:numPr>
        <w:spacing w:after="120"/>
        <w:rPr>
          <w:szCs w:val="22"/>
        </w:rPr>
      </w:pPr>
      <w:r w:rsidRPr="00E705C0">
        <w:rPr>
          <w:szCs w:val="22"/>
        </w:rPr>
        <w:t>O</w:t>
      </w:r>
      <w:r w:rsidR="00DF4BE8" w:rsidRPr="00E705C0">
        <w:rPr>
          <w:szCs w:val="22"/>
        </w:rPr>
        <w:t xml:space="preserve">ther  </w:t>
      </w:r>
    </w:p>
    <w:p w14:paraId="50E98B62" w14:textId="77777777" w:rsidR="00DF4BE8" w:rsidRDefault="00C64468" w:rsidP="00FE4B43">
      <w:pPr>
        <w:spacing w:after="120"/>
        <w:rPr>
          <w:szCs w:val="22"/>
        </w:rPr>
      </w:pPr>
      <w:r w:rsidRPr="00E705C0">
        <w:rPr>
          <w:szCs w:val="22"/>
        </w:rPr>
        <w:t xml:space="preserve">EAS Participants </w:t>
      </w:r>
      <w:r w:rsidR="009A1583" w:rsidRPr="00E705C0">
        <w:rPr>
          <w:szCs w:val="22"/>
        </w:rPr>
        <w:t xml:space="preserve">may select </w:t>
      </w:r>
      <w:r w:rsidR="00F739A6" w:rsidRPr="00E705C0">
        <w:rPr>
          <w:szCs w:val="22"/>
        </w:rPr>
        <w:t xml:space="preserve">more than one </w:t>
      </w:r>
      <w:r w:rsidR="009A1583" w:rsidRPr="00E705C0">
        <w:rPr>
          <w:szCs w:val="22"/>
        </w:rPr>
        <w:t>complication</w:t>
      </w:r>
      <w:r w:rsidR="00F739A6" w:rsidRPr="00E705C0">
        <w:rPr>
          <w:szCs w:val="22"/>
        </w:rPr>
        <w:t xml:space="preserve">, to the extent that multiple </w:t>
      </w:r>
      <w:r w:rsidR="00D22E20" w:rsidRPr="00E705C0">
        <w:rPr>
          <w:szCs w:val="22"/>
        </w:rPr>
        <w:t xml:space="preserve">complications </w:t>
      </w:r>
      <w:r w:rsidR="00F739A6" w:rsidRPr="00E705C0">
        <w:rPr>
          <w:szCs w:val="22"/>
        </w:rPr>
        <w:t>are applicable</w:t>
      </w:r>
      <w:r w:rsidR="009A1583" w:rsidRPr="00E705C0">
        <w:rPr>
          <w:szCs w:val="22"/>
        </w:rPr>
        <w:t xml:space="preserve">.  </w:t>
      </w:r>
      <w:r w:rsidRPr="00E705C0">
        <w:rPr>
          <w:szCs w:val="22"/>
        </w:rPr>
        <w:t>They</w:t>
      </w:r>
      <w:r w:rsidR="009B0531" w:rsidRPr="00E705C0">
        <w:rPr>
          <w:szCs w:val="22"/>
        </w:rPr>
        <w:t xml:space="preserve"> may also indicate that they experienced “No complications.”  </w:t>
      </w:r>
      <w:r w:rsidRPr="00E705C0">
        <w:rPr>
          <w:szCs w:val="22"/>
        </w:rPr>
        <w:t>EAS Participants</w:t>
      </w:r>
      <w:r w:rsidR="00DF4BE8" w:rsidRPr="00E705C0">
        <w:rPr>
          <w:szCs w:val="22"/>
        </w:rPr>
        <w:t xml:space="preserve"> will </w:t>
      </w:r>
      <w:r w:rsidR="009B0531" w:rsidRPr="00E705C0">
        <w:rPr>
          <w:szCs w:val="22"/>
        </w:rPr>
        <w:t>then be prompted to</w:t>
      </w:r>
      <w:r w:rsidR="00DF4BE8" w:rsidRPr="00E705C0">
        <w:rPr>
          <w:szCs w:val="22"/>
        </w:rPr>
        <w:t xml:space="preserve"> explain their responses </w:t>
      </w:r>
      <w:r w:rsidR="009B0531" w:rsidRPr="00E705C0">
        <w:rPr>
          <w:szCs w:val="22"/>
        </w:rPr>
        <w:t xml:space="preserve">using free text.  Such responses should </w:t>
      </w:r>
      <w:r w:rsidR="00DF4BE8" w:rsidRPr="00E705C0">
        <w:rPr>
          <w:szCs w:val="22"/>
        </w:rPr>
        <w:t>includ</w:t>
      </w:r>
      <w:r w:rsidR="009B0531" w:rsidRPr="00E705C0">
        <w:rPr>
          <w:szCs w:val="22"/>
        </w:rPr>
        <w:t>e</w:t>
      </w:r>
      <w:r w:rsidR="00DF4BE8" w:rsidRPr="00E705C0">
        <w:rPr>
          <w:szCs w:val="22"/>
        </w:rPr>
        <w:t xml:space="preserve"> technical information on equipment performance</w:t>
      </w:r>
      <w:r w:rsidR="009B0531" w:rsidRPr="00E705C0">
        <w:rPr>
          <w:szCs w:val="22"/>
        </w:rPr>
        <w:t>,</w:t>
      </w:r>
      <w:r w:rsidR="00DF4BE8" w:rsidRPr="00E705C0">
        <w:rPr>
          <w:szCs w:val="22"/>
        </w:rPr>
        <w:t xml:space="preserve"> as necessary.</w:t>
      </w:r>
    </w:p>
    <w:p w14:paraId="2A950A04" w14:textId="77777777" w:rsidR="00E9710A" w:rsidRPr="00002125" w:rsidRDefault="00E9710A" w:rsidP="00FE4B43">
      <w:pPr>
        <w:spacing w:after="120"/>
        <w:ind w:firstLine="720"/>
        <w:rPr>
          <w:i/>
          <w:szCs w:val="22"/>
        </w:rPr>
      </w:pPr>
      <w:r w:rsidRPr="00DD6DDA">
        <w:rPr>
          <w:i/>
          <w:szCs w:val="22"/>
        </w:rPr>
        <w:t xml:space="preserve">Figure </w:t>
      </w:r>
      <w:r w:rsidR="00685D18">
        <w:rPr>
          <w:i/>
          <w:szCs w:val="22"/>
        </w:rPr>
        <w:t>8</w:t>
      </w:r>
      <w:r w:rsidRPr="00DD6DDA">
        <w:rPr>
          <w:i/>
          <w:szCs w:val="22"/>
        </w:rPr>
        <w:t>: Form Three</w:t>
      </w:r>
      <w:r w:rsidRPr="00773E0B">
        <w:rPr>
          <w:i/>
          <w:szCs w:val="22"/>
        </w:rPr>
        <w:t xml:space="preserve"> – Receipt of EAS Message</w:t>
      </w:r>
    </w:p>
    <w:p w14:paraId="59294A4D" w14:textId="77777777" w:rsidR="00E9710A" w:rsidRPr="00E705C0" w:rsidRDefault="00E512EE" w:rsidP="00FE4B43">
      <w:pPr>
        <w:spacing w:after="120"/>
        <w:rPr>
          <w:szCs w:val="22"/>
        </w:rPr>
      </w:pPr>
      <w:r>
        <w:rPr>
          <w:noProof/>
          <w:szCs w:val="22"/>
        </w:rPr>
        <w:drawing>
          <wp:inline distT="0" distB="0" distL="0" distR="0" wp14:anchorId="2AEEC69C" wp14:editId="2546225E">
            <wp:extent cx="5934075" cy="39052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3905250"/>
                    </a:xfrm>
                    <a:prstGeom prst="rect">
                      <a:avLst/>
                    </a:prstGeom>
                    <a:noFill/>
                    <a:ln>
                      <a:noFill/>
                    </a:ln>
                  </pic:spPr>
                </pic:pic>
              </a:graphicData>
            </a:graphic>
          </wp:inline>
        </w:drawing>
      </w:r>
    </w:p>
    <w:p w14:paraId="20144211" w14:textId="77777777" w:rsidR="00E9710A" w:rsidRPr="00E705C0" w:rsidRDefault="00E9710A" w:rsidP="00FE4B43">
      <w:pPr>
        <w:spacing w:after="120"/>
        <w:rPr>
          <w:szCs w:val="22"/>
        </w:rPr>
      </w:pPr>
    </w:p>
    <w:p w14:paraId="443754B3" w14:textId="77777777" w:rsidR="009B0531" w:rsidRPr="00E705C0" w:rsidRDefault="006E4193" w:rsidP="00FE4B43">
      <w:pPr>
        <w:spacing w:after="120"/>
        <w:ind w:firstLine="720"/>
        <w:rPr>
          <w:szCs w:val="22"/>
        </w:rPr>
      </w:pPr>
      <w:r w:rsidRPr="00B50E04">
        <w:rPr>
          <w:b/>
          <w:i/>
          <w:szCs w:val="22"/>
        </w:rPr>
        <w:t>Provide a Detailed Report of Retransmission</w:t>
      </w:r>
      <w:r w:rsidR="00C64468" w:rsidRPr="00B50E04">
        <w:rPr>
          <w:b/>
          <w:i/>
          <w:szCs w:val="22"/>
        </w:rPr>
        <w:t xml:space="preserve"> of EAS Message</w:t>
      </w:r>
      <w:r w:rsidRPr="00E705C0">
        <w:rPr>
          <w:i/>
          <w:szCs w:val="22"/>
        </w:rPr>
        <w:t xml:space="preserve">.  </w:t>
      </w:r>
      <w:r w:rsidR="00DF4BE8" w:rsidRPr="00E705C0">
        <w:rPr>
          <w:szCs w:val="22"/>
        </w:rPr>
        <w:t xml:space="preserve">After completing the </w:t>
      </w:r>
      <w:r w:rsidR="00A64C58" w:rsidRPr="00E705C0">
        <w:rPr>
          <w:szCs w:val="22"/>
        </w:rPr>
        <w:t>“Message Receipt” section of Form Three</w:t>
      </w:r>
      <w:r w:rsidR="00DF4BE8" w:rsidRPr="00E705C0">
        <w:rPr>
          <w:szCs w:val="22"/>
        </w:rPr>
        <w:t xml:space="preserve">, </w:t>
      </w:r>
      <w:r w:rsidR="00C64468" w:rsidRPr="00E705C0">
        <w:rPr>
          <w:szCs w:val="22"/>
        </w:rPr>
        <w:t xml:space="preserve">EAS Participants </w:t>
      </w:r>
      <w:r w:rsidR="00DF4BE8" w:rsidRPr="00E705C0">
        <w:rPr>
          <w:szCs w:val="22"/>
        </w:rPr>
        <w:t xml:space="preserve">will complete a similar </w:t>
      </w:r>
      <w:r w:rsidR="00A64C58" w:rsidRPr="00E705C0">
        <w:rPr>
          <w:szCs w:val="22"/>
        </w:rPr>
        <w:t xml:space="preserve">“Message Retransmission” </w:t>
      </w:r>
      <w:r w:rsidR="00DF4BE8" w:rsidRPr="00E705C0">
        <w:rPr>
          <w:szCs w:val="22"/>
        </w:rPr>
        <w:t xml:space="preserve">section.  </w:t>
      </w:r>
      <w:r w:rsidR="00A64C58" w:rsidRPr="00E705C0">
        <w:rPr>
          <w:szCs w:val="22"/>
        </w:rPr>
        <w:t xml:space="preserve">After confirming whether the </w:t>
      </w:r>
      <w:r w:rsidR="00DA5DA1" w:rsidRPr="00E705C0">
        <w:rPr>
          <w:szCs w:val="22"/>
        </w:rPr>
        <w:t>facility</w:t>
      </w:r>
      <w:r w:rsidR="00A64C58" w:rsidRPr="00E705C0">
        <w:rPr>
          <w:szCs w:val="22"/>
        </w:rPr>
        <w:t xml:space="preserve"> retransmitted the test message as specified in Form Two, </w:t>
      </w:r>
      <w:r w:rsidR="009B0531" w:rsidRPr="00E705C0">
        <w:rPr>
          <w:szCs w:val="22"/>
        </w:rPr>
        <w:t>EAS Participant</w:t>
      </w:r>
      <w:r w:rsidR="00DA5DA1" w:rsidRPr="00E705C0">
        <w:rPr>
          <w:szCs w:val="22"/>
        </w:rPr>
        <w:t>s</w:t>
      </w:r>
      <w:r w:rsidR="009B0531" w:rsidRPr="00E705C0">
        <w:rPr>
          <w:szCs w:val="22"/>
        </w:rPr>
        <w:t xml:space="preserve"> will enter the</w:t>
      </w:r>
      <w:r w:rsidR="00DF4BE8" w:rsidRPr="00E705C0">
        <w:rPr>
          <w:szCs w:val="22"/>
        </w:rPr>
        <w:t xml:space="preserve"> retransmission dat</w:t>
      </w:r>
      <w:r w:rsidR="00A64C58" w:rsidRPr="00E705C0">
        <w:rPr>
          <w:szCs w:val="22"/>
        </w:rPr>
        <w:t>e and</w:t>
      </w:r>
      <w:r w:rsidR="00DF4BE8" w:rsidRPr="00E705C0">
        <w:rPr>
          <w:szCs w:val="22"/>
        </w:rPr>
        <w:t xml:space="preserve"> time</w:t>
      </w:r>
      <w:r w:rsidR="00800EA1">
        <w:rPr>
          <w:szCs w:val="22"/>
        </w:rPr>
        <w:t>.</w:t>
      </w:r>
      <w:r w:rsidR="00A64C58" w:rsidRPr="00E705C0">
        <w:rPr>
          <w:szCs w:val="22"/>
        </w:rPr>
        <w:t xml:space="preserve">  Form Three will then prompt </w:t>
      </w:r>
      <w:r w:rsidR="00C64468" w:rsidRPr="00E705C0">
        <w:rPr>
          <w:szCs w:val="22"/>
        </w:rPr>
        <w:t>EAS Participant</w:t>
      </w:r>
      <w:r w:rsidR="009B7C35" w:rsidRPr="00E705C0">
        <w:rPr>
          <w:szCs w:val="22"/>
        </w:rPr>
        <w:t>s</w:t>
      </w:r>
      <w:r w:rsidR="00C64468" w:rsidRPr="00E705C0">
        <w:rPr>
          <w:szCs w:val="22"/>
        </w:rPr>
        <w:t xml:space="preserve"> </w:t>
      </w:r>
      <w:r w:rsidR="009B0531" w:rsidRPr="00E705C0">
        <w:rPr>
          <w:szCs w:val="22"/>
        </w:rPr>
        <w:t>to indi</w:t>
      </w:r>
      <w:r w:rsidR="00A64C58" w:rsidRPr="00E705C0">
        <w:rPr>
          <w:szCs w:val="22"/>
        </w:rPr>
        <w:t xml:space="preserve">cate any complications that </w:t>
      </w:r>
      <w:r w:rsidR="00C64468" w:rsidRPr="00E705C0">
        <w:rPr>
          <w:szCs w:val="22"/>
        </w:rPr>
        <w:t>they</w:t>
      </w:r>
      <w:r w:rsidR="009B0531" w:rsidRPr="00E705C0">
        <w:rPr>
          <w:szCs w:val="22"/>
        </w:rPr>
        <w:t xml:space="preserve"> experienced in retransmitting the EAS test message.  This time,</w:t>
      </w:r>
      <w:r w:rsidR="00DF4BE8" w:rsidRPr="00E705C0">
        <w:rPr>
          <w:szCs w:val="22"/>
        </w:rPr>
        <w:t xml:space="preserve"> </w:t>
      </w:r>
      <w:r w:rsidR="00C64468" w:rsidRPr="00E705C0">
        <w:rPr>
          <w:szCs w:val="22"/>
        </w:rPr>
        <w:t xml:space="preserve">EAS Participants </w:t>
      </w:r>
      <w:r w:rsidR="00DF4BE8" w:rsidRPr="00E705C0">
        <w:rPr>
          <w:szCs w:val="22"/>
        </w:rPr>
        <w:t xml:space="preserve">will be presented with </w:t>
      </w:r>
      <w:r w:rsidR="009B0531" w:rsidRPr="00E705C0">
        <w:rPr>
          <w:szCs w:val="22"/>
        </w:rPr>
        <w:t>four complications</w:t>
      </w:r>
      <w:r w:rsidR="00A64C58" w:rsidRPr="00E705C0">
        <w:rPr>
          <w:szCs w:val="22"/>
        </w:rPr>
        <w:t xml:space="preserve"> that </w:t>
      </w:r>
      <w:r w:rsidR="001B481B" w:rsidRPr="00E705C0">
        <w:rPr>
          <w:szCs w:val="22"/>
        </w:rPr>
        <w:t>arose</w:t>
      </w:r>
      <w:r w:rsidR="00A64C58" w:rsidRPr="00E705C0">
        <w:rPr>
          <w:szCs w:val="22"/>
        </w:rPr>
        <w:t xml:space="preserve"> during the first nationwide EAS test</w:t>
      </w:r>
      <w:r w:rsidR="00A36BBA" w:rsidRPr="00E705C0">
        <w:rPr>
          <w:szCs w:val="22"/>
        </w:rPr>
        <w:t>.</w:t>
      </w:r>
      <w:r w:rsidR="009B0531" w:rsidRPr="00E705C0">
        <w:rPr>
          <w:szCs w:val="22"/>
        </w:rPr>
        <w:t xml:space="preserve"> </w:t>
      </w:r>
    </w:p>
    <w:p w14:paraId="19B93EA8" w14:textId="77777777" w:rsidR="009B0531" w:rsidRPr="00E705C0" w:rsidRDefault="009B0531" w:rsidP="00FE4B43">
      <w:pPr>
        <w:pStyle w:val="ListParagraph"/>
        <w:numPr>
          <w:ilvl w:val="0"/>
          <w:numId w:val="19"/>
        </w:numPr>
        <w:spacing w:after="120"/>
        <w:rPr>
          <w:szCs w:val="22"/>
        </w:rPr>
      </w:pPr>
      <w:r w:rsidRPr="00E705C0">
        <w:rPr>
          <w:szCs w:val="22"/>
        </w:rPr>
        <w:t>F</w:t>
      </w:r>
      <w:r w:rsidR="00DF4BE8" w:rsidRPr="00E705C0">
        <w:rPr>
          <w:szCs w:val="22"/>
        </w:rPr>
        <w:t>ail</w:t>
      </w:r>
      <w:r w:rsidR="00020C96">
        <w:rPr>
          <w:szCs w:val="22"/>
        </w:rPr>
        <w:t>ed</w:t>
      </w:r>
      <w:r w:rsidR="00DF4BE8" w:rsidRPr="00E705C0">
        <w:rPr>
          <w:szCs w:val="22"/>
        </w:rPr>
        <w:t xml:space="preserve"> to retransmit alert code</w:t>
      </w:r>
    </w:p>
    <w:p w14:paraId="72A56E86" w14:textId="77777777" w:rsidR="009B0531" w:rsidRPr="00E705C0" w:rsidRDefault="009B0531" w:rsidP="00FE4B43">
      <w:pPr>
        <w:pStyle w:val="ListParagraph"/>
        <w:numPr>
          <w:ilvl w:val="0"/>
          <w:numId w:val="19"/>
        </w:numPr>
        <w:spacing w:after="120"/>
        <w:rPr>
          <w:szCs w:val="22"/>
        </w:rPr>
      </w:pPr>
      <w:r w:rsidRPr="00E705C0">
        <w:rPr>
          <w:szCs w:val="22"/>
        </w:rPr>
        <w:t>E</w:t>
      </w:r>
      <w:r w:rsidR="00DF4BE8" w:rsidRPr="00E705C0">
        <w:rPr>
          <w:szCs w:val="22"/>
        </w:rPr>
        <w:t>quipment performance issues</w:t>
      </w:r>
    </w:p>
    <w:p w14:paraId="4F8DED0F" w14:textId="77777777" w:rsidR="009B0531" w:rsidRPr="00E705C0" w:rsidRDefault="009B0531" w:rsidP="00FE4B43">
      <w:pPr>
        <w:pStyle w:val="ListParagraph"/>
        <w:numPr>
          <w:ilvl w:val="0"/>
          <w:numId w:val="19"/>
        </w:numPr>
        <w:spacing w:after="120"/>
        <w:rPr>
          <w:szCs w:val="22"/>
        </w:rPr>
      </w:pPr>
      <w:r w:rsidRPr="00E705C0">
        <w:rPr>
          <w:szCs w:val="22"/>
        </w:rPr>
        <w:t>U</w:t>
      </w:r>
      <w:r w:rsidR="00DF4BE8" w:rsidRPr="00E705C0">
        <w:rPr>
          <w:szCs w:val="22"/>
        </w:rPr>
        <w:t>ser error</w:t>
      </w:r>
    </w:p>
    <w:p w14:paraId="12CC4553" w14:textId="77777777" w:rsidR="009B0531" w:rsidRPr="00E705C0" w:rsidRDefault="009B0531" w:rsidP="00FE4B43">
      <w:pPr>
        <w:pStyle w:val="ListParagraph"/>
        <w:numPr>
          <w:ilvl w:val="0"/>
          <w:numId w:val="19"/>
        </w:numPr>
        <w:spacing w:after="120"/>
        <w:rPr>
          <w:szCs w:val="22"/>
        </w:rPr>
      </w:pPr>
      <w:r w:rsidRPr="00E705C0">
        <w:rPr>
          <w:szCs w:val="22"/>
        </w:rPr>
        <w:t>O</w:t>
      </w:r>
      <w:r w:rsidR="00DF4BE8" w:rsidRPr="00E705C0">
        <w:rPr>
          <w:szCs w:val="22"/>
        </w:rPr>
        <w:t>ther</w:t>
      </w:r>
    </w:p>
    <w:p w14:paraId="418C31B5" w14:textId="5CD3ABA2" w:rsidR="00FE4B43" w:rsidRDefault="001B481B" w:rsidP="00FE4B43">
      <w:pPr>
        <w:spacing w:after="120"/>
        <w:rPr>
          <w:szCs w:val="22"/>
        </w:rPr>
      </w:pPr>
      <w:r w:rsidRPr="00E705C0">
        <w:rPr>
          <w:szCs w:val="22"/>
        </w:rPr>
        <w:t xml:space="preserve">EAS Participants </w:t>
      </w:r>
      <w:r w:rsidR="009A1583" w:rsidRPr="00E705C0">
        <w:rPr>
          <w:szCs w:val="22"/>
        </w:rPr>
        <w:t xml:space="preserve">may select multiple complications.  </w:t>
      </w:r>
      <w:r w:rsidR="009B0531" w:rsidRPr="00E705C0">
        <w:rPr>
          <w:szCs w:val="22"/>
        </w:rPr>
        <w:t xml:space="preserve">If applicable, </w:t>
      </w:r>
      <w:r w:rsidRPr="00E705C0">
        <w:rPr>
          <w:szCs w:val="22"/>
        </w:rPr>
        <w:t xml:space="preserve">EAS Participants </w:t>
      </w:r>
      <w:r w:rsidR="009B0531" w:rsidRPr="00E705C0">
        <w:rPr>
          <w:szCs w:val="22"/>
        </w:rPr>
        <w:t>may also indicate that they experienced “No complications.”</w:t>
      </w:r>
    </w:p>
    <w:p w14:paraId="3F6C4A41" w14:textId="77777777" w:rsidR="00FE4B43" w:rsidRDefault="00FE4B43">
      <w:pPr>
        <w:rPr>
          <w:szCs w:val="22"/>
        </w:rPr>
      </w:pPr>
      <w:r>
        <w:rPr>
          <w:szCs w:val="22"/>
        </w:rPr>
        <w:br w:type="page"/>
      </w:r>
    </w:p>
    <w:p w14:paraId="3A5BBB34" w14:textId="77777777" w:rsidR="00E9710A" w:rsidRDefault="00E9710A" w:rsidP="00FE4B43">
      <w:pPr>
        <w:spacing w:after="120"/>
        <w:ind w:firstLine="720"/>
        <w:rPr>
          <w:i/>
          <w:szCs w:val="22"/>
        </w:rPr>
      </w:pPr>
      <w:r w:rsidRPr="00DD6DDA">
        <w:rPr>
          <w:i/>
          <w:szCs w:val="22"/>
        </w:rPr>
        <w:t xml:space="preserve">Figure </w:t>
      </w:r>
      <w:r w:rsidR="00685D18">
        <w:rPr>
          <w:i/>
          <w:szCs w:val="22"/>
        </w:rPr>
        <w:t>9</w:t>
      </w:r>
      <w:r w:rsidRPr="00DD6DDA">
        <w:rPr>
          <w:i/>
          <w:szCs w:val="22"/>
        </w:rPr>
        <w:t>: Form Three – Retransmission of EAS Message</w:t>
      </w:r>
    </w:p>
    <w:p w14:paraId="131AD2D7" w14:textId="77777777" w:rsidR="00E9710A" w:rsidRPr="00002125" w:rsidRDefault="00E512EE" w:rsidP="00FE4B43">
      <w:pPr>
        <w:spacing w:after="120"/>
        <w:rPr>
          <w:i/>
          <w:szCs w:val="22"/>
        </w:rPr>
      </w:pPr>
      <w:r>
        <w:rPr>
          <w:i/>
          <w:noProof/>
          <w:szCs w:val="22"/>
        </w:rPr>
        <w:drawing>
          <wp:inline distT="0" distB="0" distL="0" distR="0" wp14:anchorId="59B9AD88" wp14:editId="43431A64">
            <wp:extent cx="5934075" cy="30861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3086100"/>
                    </a:xfrm>
                    <a:prstGeom prst="rect">
                      <a:avLst/>
                    </a:prstGeom>
                    <a:noFill/>
                    <a:ln>
                      <a:noFill/>
                    </a:ln>
                  </pic:spPr>
                </pic:pic>
              </a:graphicData>
            </a:graphic>
          </wp:inline>
        </w:drawing>
      </w:r>
    </w:p>
    <w:p w14:paraId="21AB9894" w14:textId="43AF8E6E" w:rsidR="00B50E04" w:rsidRDefault="00B63FA8" w:rsidP="00FE4B43">
      <w:pPr>
        <w:spacing w:after="120"/>
        <w:ind w:firstLine="720"/>
        <w:rPr>
          <w:szCs w:val="22"/>
        </w:rPr>
      </w:pPr>
      <w:r w:rsidRPr="00B50E04">
        <w:rPr>
          <w:b/>
          <w:i/>
          <w:szCs w:val="22"/>
        </w:rPr>
        <w:t>Pre-populat</w:t>
      </w:r>
      <w:r w:rsidR="00A64C58" w:rsidRPr="00B50E04">
        <w:rPr>
          <w:b/>
          <w:i/>
          <w:szCs w:val="22"/>
        </w:rPr>
        <w:t>ed</w:t>
      </w:r>
      <w:r w:rsidRPr="00B50E04">
        <w:rPr>
          <w:b/>
          <w:i/>
          <w:szCs w:val="22"/>
        </w:rPr>
        <w:t xml:space="preserve"> </w:t>
      </w:r>
      <w:r w:rsidR="00A64C58" w:rsidRPr="00B50E04">
        <w:rPr>
          <w:b/>
          <w:i/>
          <w:szCs w:val="22"/>
        </w:rPr>
        <w:t>C</w:t>
      </w:r>
      <w:r w:rsidRPr="00B50E04">
        <w:rPr>
          <w:b/>
          <w:i/>
          <w:szCs w:val="22"/>
        </w:rPr>
        <w:t xml:space="preserve">ontact </w:t>
      </w:r>
      <w:r w:rsidR="00A64C58" w:rsidRPr="00B50E04">
        <w:rPr>
          <w:b/>
          <w:i/>
          <w:szCs w:val="22"/>
        </w:rPr>
        <w:t>I</w:t>
      </w:r>
      <w:r w:rsidRPr="00B50E04">
        <w:rPr>
          <w:b/>
          <w:i/>
          <w:szCs w:val="22"/>
        </w:rPr>
        <w:t>nformation</w:t>
      </w:r>
      <w:r w:rsidRPr="00E705C0">
        <w:rPr>
          <w:i/>
          <w:szCs w:val="22"/>
        </w:rPr>
        <w:t xml:space="preserve">.  </w:t>
      </w:r>
      <w:r w:rsidR="00DF4BE8" w:rsidRPr="00E705C0">
        <w:rPr>
          <w:szCs w:val="22"/>
        </w:rPr>
        <w:t xml:space="preserve">Form Three will conclude by </w:t>
      </w:r>
      <w:r w:rsidR="00167EAA" w:rsidRPr="00E705C0">
        <w:rPr>
          <w:szCs w:val="22"/>
        </w:rPr>
        <w:t xml:space="preserve">again </w:t>
      </w:r>
      <w:r w:rsidR="00A64C58" w:rsidRPr="00E705C0">
        <w:rPr>
          <w:szCs w:val="22"/>
        </w:rPr>
        <w:t>prompting filer</w:t>
      </w:r>
      <w:r w:rsidR="001B481B" w:rsidRPr="00E705C0">
        <w:rPr>
          <w:szCs w:val="22"/>
        </w:rPr>
        <w:t>s</w:t>
      </w:r>
      <w:r w:rsidR="00A64C58" w:rsidRPr="00E705C0">
        <w:rPr>
          <w:szCs w:val="22"/>
        </w:rPr>
        <w:t xml:space="preserve"> to confirm their contact information.</w:t>
      </w:r>
    </w:p>
    <w:p w14:paraId="4F091FD6" w14:textId="77777777" w:rsidR="00DF4BE8" w:rsidRPr="00E705C0" w:rsidRDefault="00051526" w:rsidP="00FE4B43">
      <w:pPr>
        <w:spacing w:after="120"/>
        <w:ind w:firstLine="720"/>
        <w:rPr>
          <w:b/>
          <w:szCs w:val="22"/>
        </w:rPr>
      </w:pPr>
      <w:r w:rsidRPr="00E705C0">
        <w:rPr>
          <w:b/>
          <w:szCs w:val="22"/>
        </w:rPr>
        <w:t>F</w:t>
      </w:r>
      <w:r w:rsidR="00E87D99" w:rsidRPr="00E705C0">
        <w:rPr>
          <w:b/>
          <w:szCs w:val="22"/>
        </w:rPr>
        <w:t>.</w:t>
      </w:r>
      <w:r w:rsidR="00E87D99" w:rsidRPr="00E705C0">
        <w:rPr>
          <w:b/>
          <w:szCs w:val="22"/>
        </w:rPr>
        <w:tab/>
      </w:r>
      <w:r w:rsidR="00E8311B" w:rsidRPr="00E705C0">
        <w:rPr>
          <w:b/>
          <w:szCs w:val="22"/>
        </w:rPr>
        <w:t>Review and Certification</w:t>
      </w:r>
    </w:p>
    <w:p w14:paraId="2C1725D1" w14:textId="77777777" w:rsidR="00DF4BE8" w:rsidRPr="00E705C0" w:rsidRDefault="00DF4BE8" w:rsidP="00FE4B43">
      <w:pPr>
        <w:spacing w:after="120"/>
        <w:ind w:firstLine="720"/>
        <w:rPr>
          <w:szCs w:val="22"/>
        </w:rPr>
      </w:pPr>
      <w:r w:rsidRPr="00E705C0">
        <w:rPr>
          <w:szCs w:val="22"/>
        </w:rPr>
        <w:t xml:space="preserve">In the </w:t>
      </w:r>
      <w:r w:rsidRPr="00E705C0">
        <w:rPr>
          <w:i/>
          <w:szCs w:val="22"/>
        </w:rPr>
        <w:t>Sixth Report and Order</w:t>
      </w:r>
      <w:r w:rsidRPr="00E705C0">
        <w:rPr>
          <w:szCs w:val="22"/>
        </w:rPr>
        <w:t>, the Commission agreed that EAS Participants should be able to review their filings prior to submission.</w:t>
      </w:r>
      <w:r w:rsidRPr="00E705C0">
        <w:rPr>
          <w:szCs w:val="22"/>
          <w:vertAlign w:val="superscript"/>
        </w:rPr>
        <w:footnoteReference w:id="24"/>
      </w:r>
      <w:r w:rsidRPr="00E705C0">
        <w:rPr>
          <w:szCs w:val="22"/>
        </w:rPr>
        <w:t xml:space="preserve">  The Commission also adopted the requirement that EAS Participants </w:t>
      </w:r>
      <w:r w:rsidR="00A64C58" w:rsidRPr="00E705C0">
        <w:rPr>
          <w:szCs w:val="22"/>
        </w:rPr>
        <w:t xml:space="preserve">must </w:t>
      </w:r>
      <w:r w:rsidRPr="00E705C0">
        <w:rPr>
          <w:szCs w:val="22"/>
        </w:rPr>
        <w:t xml:space="preserve">attest to the truthfulness of their </w:t>
      </w:r>
      <w:r w:rsidR="00A64C58" w:rsidRPr="00E705C0">
        <w:rPr>
          <w:szCs w:val="22"/>
        </w:rPr>
        <w:t xml:space="preserve">ETRS </w:t>
      </w:r>
      <w:r w:rsidRPr="00E705C0">
        <w:rPr>
          <w:szCs w:val="22"/>
        </w:rPr>
        <w:t xml:space="preserve">filings and </w:t>
      </w:r>
      <w:r w:rsidR="006E6F97">
        <w:rPr>
          <w:szCs w:val="22"/>
        </w:rPr>
        <w:t>reminded EAS Participants</w:t>
      </w:r>
      <w:r w:rsidRPr="00E705C0">
        <w:rPr>
          <w:szCs w:val="22"/>
        </w:rPr>
        <w:t xml:space="preserve"> that they are responsible for the accuracy of the information they file with the Commission, including any pre-populated data.</w:t>
      </w:r>
      <w:r w:rsidRPr="00E705C0">
        <w:rPr>
          <w:szCs w:val="22"/>
          <w:vertAlign w:val="superscript"/>
        </w:rPr>
        <w:footnoteReference w:id="25"/>
      </w:r>
      <w:r w:rsidRPr="00E705C0">
        <w:rPr>
          <w:szCs w:val="22"/>
        </w:rPr>
        <w:t xml:space="preserve">  In accordance with these requirements, filers </w:t>
      </w:r>
      <w:r w:rsidR="004B4F83" w:rsidRPr="00E705C0">
        <w:rPr>
          <w:szCs w:val="22"/>
        </w:rPr>
        <w:t xml:space="preserve">will </w:t>
      </w:r>
      <w:r w:rsidRPr="00E705C0">
        <w:rPr>
          <w:szCs w:val="22"/>
        </w:rPr>
        <w:t xml:space="preserve">be </w:t>
      </w:r>
      <w:r w:rsidR="00A64C58" w:rsidRPr="00E705C0">
        <w:rPr>
          <w:szCs w:val="22"/>
        </w:rPr>
        <w:t xml:space="preserve">presented with </w:t>
      </w:r>
      <w:r w:rsidRPr="00E705C0">
        <w:rPr>
          <w:szCs w:val="22"/>
        </w:rPr>
        <w:t xml:space="preserve">a </w:t>
      </w:r>
      <w:r w:rsidR="0085220B" w:rsidRPr="00E705C0">
        <w:rPr>
          <w:szCs w:val="22"/>
        </w:rPr>
        <w:t>“</w:t>
      </w:r>
      <w:r w:rsidRPr="00E705C0">
        <w:rPr>
          <w:szCs w:val="22"/>
        </w:rPr>
        <w:t>Review and Certification</w:t>
      </w:r>
      <w:r w:rsidR="0085220B" w:rsidRPr="00E705C0">
        <w:rPr>
          <w:szCs w:val="22"/>
        </w:rPr>
        <w:t>”</w:t>
      </w:r>
      <w:r w:rsidRPr="00E705C0">
        <w:rPr>
          <w:szCs w:val="22"/>
        </w:rPr>
        <w:t xml:space="preserve"> page after they have </w:t>
      </w:r>
      <w:r w:rsidR="006E4193" w:rsidRPr="00E705C0">
        <w:rPr>
          <w:szCs w:val="22"/>
        </w:rPr>
        <w:t>completed each of the aforementioned forms</w:t>
      </w:r>
      <w:r w:rsidRPr="00E705C0">
        <w:rPr>
          <w:szCs w:val="22"/>
        </w:rPr>
        <w:t>.</w:t>
      </w:r>
      <w:r w:rsidRPr="00E705C0">
        <w:rPr>
          <w:i/>
          <w:szCs w:val="22"/>
        </w:rPr>
        <w:t xml:space="preserve">  </w:t>
      </w:r>
      <w:r w:rsidRPr="00E705C0">
        <w:rPr>
          <w:szCs w:val="22"/>
        </w:rPr>
        <w:t xml:space="preserve">This page will display </w:t>
      </w:r>
      <w:r w:rsidR="00150D02" w:rsidRPr="00E705C0">
        <w:rPr>
          <w:szCs w:val="22"/>
        </w:rPr>
        <w:t>the filer</w:t>
      </w:r>
      <w:r w:rsidR="001B481B" w:rsidRPr="00E705C0">
        <w:rPr>
          <w:szCs w:val="22"/>
        </w:rPr>
        <w:t>s</w:t>
      </w:r>
      <w:r w:rsidR="00150D02" w:rsidRPr="00E705C0">
        <w:rPr>
          <w:szCs w:val="22"/>
        </w:rPr>
        <w:t>’</w:t>
      </w:r>
      <w:r w:rsidRPr="00E705C0">
        <w:rPr>
          <w:szCs w:val="22"/>
        </w:rPr>
        <w:t xml:space="preserve"> responses </w:t>
      </w:r>
      <w:r w:rsidR="006E4193" w:rsidRPr="00E705C0">
        <w:rPr>
          <w:szCs w:val="22"/>
        </w:rPr>
        <w:t xml:space="preserve">to the respective form </w:t>
      </w:r>
      <w:r w:rsidRPr="00E705C0">
        <w:rPr>
          <w:szCs w:val="22"/>
        </w:rPr>
        <w:t xml:space="preserve">and </w:t>
      </w:r>
      <w:r w:rsidR="007F1874">
        <w:rPr>
          <w:szCs w:val="22"/>
        </w:rPr>
        <w:t xml:space="preserve">will </w:t>
      </w:r>
      <w:r w:rsidRPr="00E705C0">
        <w:rPr>
          <w:szCs w:val="22"/>
        </w:rPr>
        <w:t>require filer</w:t>
      </w:r>
      <w:r w:rsidR="001B481B" w:rsidRPr="00E705C0">
        <w:rPr>
          <w:szCs w:val="22"/>
        </w:rPr>
        <w:t>s</w:t>
      </w:r>
      <w:r w:rsidRPr="00E705C0">
        <w:rPr>
          <w:szCs w:val="22"/>
        </w:rPr>
        <w:t xml:space="preserve"> </w:t>
      </w:r>
      <w:r w:rsidR="006E4193" w:rsidRPr="00E705C0">
        <w:rPr>
          <w:szCs w:val="22"/>
        </w:rPr>
        <w:t xml:space="preserve">to </w:t>
      </w:r>
      <w:r w:rsidRPr="00E705C0">
        <w:rPr>
          <w:szCs w:val="22"/>
        </w:rPr>
        <w:t xml:space="preserve">certify that </w:t>
      </w:r>
      <w:r w:rsidR="001B481B" w:rsidRPr="00E705C0">
        <w:rPr>
          <w:szCs w:val="22"/>
        </w:rPr>
        <w:t>their</w:t>
      </w:r>
      <w:r w:rsidR="006E4193" w:rsidRPr="00E705C0">
        <w:rPr>
          <w:szCs w:val="22"/>
        </w:rPr>
        <w:t xml:space="preserve"> </w:t>
      </w:r>
      <w:r w:rsidRPr="00E705C0">
        <w:rPr>
          <w:szCs w:val="22"/>
        </w:rPr>
        <w:t xml:space="preserve">responses are accurate.  </w:t>
      </w:r>
      <w:r w:rsidR="006E4193" w:rsidRPr="00E705C0">
        <w:rPr>
          <w:szCs w:val="22"/>
        </w:rPr>
        <w:t xml:space="preserve">Once </w:t>
      </w:r>
      <w:r w:rsidRPr="00E705C0">
        <w:rPr>
          <w:szCs w:val="22"/>
        </w:rPr>
        <w:t>filer</w:t>
      </w:r>
      <w:r w:rsidR="001B481B" w:rsidRPr="00E705C0">
        <w:rPr>
          <w:szCs w:val="22"/>
        </w:rPr>
        <w:t>s</w:t>
      </w:r>
      <w:r w:rsidRPr="00E705C0">
        <w:rPr>
          <w:szCs w:val="22"/>
        </w:rPr>
        <w:t xml:space="preserve"> certif</w:t>
      </w:r>
      <w:r w:rsidR="009B7C35" w:rsidRPr="00E705C0">
        <w:rPr>
          <w:szCs w:val="22"/>
        </w:rPr>
        <w:t>y</w:t>
      </w:r>
      <w:r w:rsidRPr="00E705C0">
        <w:rPr>
          <w:szCs w:val="22"/>
        </w:rPr>
        <w:t xml:space="preserve"> the </w:t>
      </w:r>
      <w:r w:rsidR="006E4193" w:rsidRPr="00E705C0">
        <w:rPr>
          <w:szCs w:val="22"/>
        </w:rPr>
        <w:t xml:space="preserve">accuracy of </w:t>
      </w:r>
      <w:r w:rsidR="001B481B" w:rsidRPr="00E705C0">
        <w:rPr>
          <w:szCs w:val="22"/>
        </w:rPr>
        <w:t>their</w:t>
      </w:r>
      <w:r w:rsidR="006E4193" w:rsidRPr="00E705C0">
        <w:rPr>
          <w:szCs w:val="22"/>
        </w:rPr>
        <w:t xml:space="preserve"> responses</w:t>
      </w:r>
      <w:r w:rsidRPr="00E705C0">
        <w:rPr>
          <w:szCs w:val="22"/>
        </w:rPr>
        <w:t xml:space="preserve">, </w:t>
      </w:r>
      <w:r w:rsidR="006E4193" w:rsidRPr="00E705C0">
        <w:rPr>
          <w:szCs w:val="22"/>
        </w:rPr>
        <w:t>the form</w:t>
      </w:r>
      <w:r w:rsidRPr="00E705C0">
        <w:rPr>
          <w:szCs w:val="22"/>
        </w:rPr>
        <w:t xml:space="preserve"> </w:t>
      </w:r>
      <w:r w:rsidR="00167EAA" w:rsidRPr="00E705C0">
        <w:rPr>
          <w:szCs w:val="22"/>
        </w:rPr>
        <w:t xml:space="preserve">will </w:t>
      </w:r>
      <w:r w:rsidRPr="00E705C0">
        <w:rPr>
          <w:szCs w:val="22"/>
        </w:rPr>
        <w:t xml:space="preserve">be submitted.  </w:t>
      </w:r>
    </w:p>
    <w:p w14:paraId="0F128AEF" w14:textId="54A621A4" w:rsidR="00FE4B43" w:rsidRDefault="00DF4BE8" w:rsidP="00FE4B43">
      <w:pPr>
        <w:spacing w:after="120"/>
        <w:ind w:firstLine="720"/>
        <w:rPr>
          <w:szCs w:val="22"/>
        </w:rPr>
      </w:pPr>
      <w:r w:rsidRPr="00E705C0">
        <w:rPr>
          <w:szCs w:val="22"/>
        </w:rPr>
        <w:t xml:space="preserve">The Commission also </w:t>
      </w:r>
      <w:r w:rsidR="009B0531" w:rsidRPr="00E705C0">
        <w:rPr>
          <w:szCs w:val="22"/>
        </w:rPr>
        <w:t xml:space="preserve">stated </w:t>
      </w:r>
      <w:r w:rsidR="006E4193" w:rsidRPr="00E705C0">
        <w:rPr>
          <w:szCs w:val="22"/>
        </w:rPr>
        <w:t xml:space="preserve">in the </w:t>
      </w:r>
      <w:r w:rsidR="006E4193" w:rsidRPr="00E705C0">
        <w:rPr>
          <w:i/>
          <w:szCs w:val="22"/>
        </w:rPr>
        <w:t xml:space="preserve">Sixth Report and Order </w:t>
      </w:r>
      <w:r w:rsidR="009B0531" w:rsidRPr="00E705C0">
        <w:rPr>
          <w:szCs w:val="22"/>
        </w:rPr>
        <w:t>that EAS Participants will</w:t>
      </w:r>
      <w:r w:rsidRPr="00E705C0">
        <w:rPr>
          <w:szCs w:val="22"/>
        </w:rPr>
        <w:t xml:space="preserve"> be provided with a filing receipt </w:t>
      </w:r>
      <w:r w:rsidR="003652F7" w:rsidRPr="00E705C0">
        <w:rPr>
          <w:szCs w:val="22"/>
        </w:rPr>
        <w:t xml:space="preserve">to verify </w:t>
      </w:r>
      <w:r w:rsidR="006E4193" w:rsidRPr="00E705C0">
        <w:rPr>
          <w:szCs w:val="22"/>
        </w:rPr>
        <w:t xml:space="preserve">their </w:t>
      </w:r>
      <w:r w:rsidRPr="00E705C0">
        <w:rPr>
          <w:szCs w:val="22"/>
        </w:rPr>
        <w:t>submission of a completed report.</w:t>
      </w:r>
      <w:r w:rsidRPr="00E705C0">
        <w:rPr>
          <w:szCs w:val="22"/>
          <w:vertAlign w:val="superscript"/>
        </w:rPr>
        <w:footnoteReference w:id="26"/>
      </w:r>
      <w:r w:rsidRPr="00E705C0">
        <w:rPr>
          <w:szCs w:val="22"/>
        </w:rPr>
        <w:t xml:space="preserve">  </w:t>
      </w:r>
      <w:r w:rsidR="000A38F7" w:rsidRPr="00E705C0">
        <w:rPr>
          <w:szCs w:val="22"/>
        </w:rPr>
        <w:t xml:space="preserve">EAS Participants that submit a form will be e-mailed a receipt.  </w:t>
      </w:r>
      <w:r w:rsidR="006E4193" w:rsidRPr="00E705C0">
        <w:rPr>
          <w:szCs w:val="22"/>
        </w:rPr>
        <w:t>Further, a</w:t>
      </w:r>
      <w:r w:rsidRPr="00E705C0">
        <w:rPr>
          <w:szCs w:val="22"/>
        </w:rPr>
        <w:t xml:space="preserve">ll </w:t>
      </w:r>
      <w:r w:rsidR="00D042D2" w:rsidRPr="00E705C0">
        <w:rPr>
          <w:szCs w:val="22"/>
        </w:rPr>
        <w:t xml:space="preserve">forms </w:t>
      </w:r>
      <w:r w:rsidRPr="00E705C0">
        <w:rPr>
          <w:szCs w:val="22"/>
        </w:rPr>
        <w:t xml:space="preserve">previously completed </w:t>
      </w:r>
      <w:r w:rsidR="00D042D2" w:rsidRPr="00E705C0">
        <w:rPr>
          <w:szCs w:val="22"/>
        </w:rPr>
        <w:t xml:space="preserve">in </w:t>
      </w:r>
      <w:r w:rsidR="00572078">
        <w:rPr>
          <w:szCs w:val="22"/>
        </w:rPr>
        <w:t xml:space="preserve">the </w:t>
      </w:r>
      <w:r w:rsidR="00D042D2" w:rsidRPr="00E705C0">
        <w:rPr>
          <w:szCs w:val="22"/>
        </w:rPr>
        <w:t>ETRS</w:t>
      </w:r>
      <w:r w:rsidRPr="00E705C0">
        <w:rPr>
          <w:szCs w:val="22"/>
        </w:rPr>
        <w:t xml:space="preserve"> will be saved </w:t>
      </w:r>
      <w:r w:rsidR="003652F7" w:rsidRPr="00E705C0">
        <w:rPr>
          <w:szCs w:val="22"/>
        </w:rPr>
        <w:t>under</w:t>
      </w:r>
      <w:r w:rsidRPr="00E705C0">
        <w:rPr>
          <w:szCs w:val="22"/>
        </w:rPr>
        <w:t xml:space="preserve"> the </w:t>
      </w:r>
      <w:r w:rsidR="003652F7" w:rsidRPr="00E705C0">
        <w:rPr>
          <w:szCs w:val="22"/>
        </w:rPr>
        <w:t>“</w:t>
      </w:r>
      <w:r w:rsidRPr="00E705C0">
        <w:rPr>
          <w:szCs w:val="22"/>
        </w:rPr>
        <w:t>Records</w:t>
      </w:r>
      <w:r w:rsidR="003652F7" w:rsidRPr="00E705C0">
        <w:rPr>
          <w:szCs w:val="22"/>
        </w:rPr>
        <w:t>”</w:t>
      </w:r>
      <w:r w:rsidRPr="00E705C0">
        <w:rPr>
          <w:szCs w:val="22"/>
        </w:rPr>
        <w:t xml:space="preserve"> </w:t>
      </w:r>
      <w:r w:rsidR="003652F7" w:rsidRPr="00E705C0">
        <w:rPr>
          <w:szCs w:val="22"/>
        </w:rPr>
        <w:t xml:space="preserve">tab </w:t>
      </w:r>
      <w:r w:rsidRPr="00E705C0">
        <w:rPr>
          <w:szCs w:val="22"/>
        </w:rPr>
        <w:t>of a filer’s account</w:t>
      </w:r>
      <w:r w:rsidR="006E4193" w:rsidRPr="00E705C0">
        <w:rPr>
          <w:szCs w:val="22"/>
        </w:rPr>
        <w:t xml:space="preserve"> </w:t>
      </w:r>
      <w:r w:rsidR="003652F7" w:rsidRPr="00E705C0">
        <w:rPr>
          <w:szCs w:val="22"/>
        </w:rPr>
        <w:t>and may be reviewed at the filer’s election</w:t>
      </w:r>
      <w:r w:rsidRPr="00E705C0">
        <w:rPr>
          <w:szCs w:val="22"/>
        </w:rPr>
        <w:t xml:space="preserve">.  </w:t>
      </w:r>
      <w:r w:rsidR="003652F7" w:rsidRPr="00E705C0">
        <w:rPr>
          <w:szCs w:val="22"/>
        </w:rPr>
        <w:t>Each form</w:t>
      </w:r>
      <w:r w:rsidRPr="00E705C0">
        <w:rPr>
          <w:szCs w:val="22"/>
        </w:rPr>
        <w:t xml:space="preserve"> will include </w:t>
      </w:r>
      <w:r w:rsidR="003652F7" w:rsidRPr="00E705C0">
        <w:rPr>
          <w:szCs w:val="22"/>
        </w:rPr>
        <w:t xml:space="preserve">a </w:t>
      </w:r>
      <w:r w:rsidRPr="00E705C0">
        <w:rPr>
          <w:szCs w:val="22"/>
        </w:rPr>
        <w:t xml:space="preserve">timestamp </w:t>
      </w:r>
      <w:r w:rsidR="003652F7" w:rsidRPr="00E705C0">
        <w:rPr>
          <w:szCs w:val="22"/>
        </w:rPr>
        <w:t>to indicate the time at which</w:t>
      </w:r>
      <w:r w:rsidRPr="00E705C0">
        <w:rPr>
          <w:szCs w:val="22"/>
        </w:rPr>
        <w:t xml:space="preserve"> </w:t>
      </w:r>
      <w:r w:rsidR="006E4193" w:rsidRPr="00E705C0">
        <w:rPr>
          <w:szCs w:val="22"/>
        </w:rPr>
        <w:t>it</w:t>
      </w:r>
      <w:r w:rsidRPr="00E705C0">
        <w:rPr>
          <w:szCs w:val="22"/>
        </w:rPr>
        <w:t xml:space="preserve"> was completed</w:t>
      </w:r>
      <w:r w:rsidR="003652F7" w:rsidRPr="00E705C0">
        <w:rPr>
          <w:szCs w:val="22"/>
        </w:rPr>
        <w:t>.</w:t>
      </w:r>
      <w:r w:rsidRPr="00E705C0">
        <w:rPr>
          <w:szCs w:val="22"/>
        </w:rPr>
        <w:t xml:space="preserve"> </w:t>
      </w:r>
      <w:r w:rsidR="000A38F7" w:rsidRPr="00E705C0">
        <w:rPr>
          <w:szCs w:val="22"/>
        </w:rPr>
        <w:t xml:space="preserve"> Filers may export these completed forms for their records.</w:t>
      </w:r>
    </w:p>
    <w:p w14:paraId="0465816D" w14:textId="77777777" w:rsidR="00FE4B43" w:rsidRDefault="00FE4B43">
      <w:pPr>
        <w:rPr>
          <w:szCs w:val="22"/>
        </w:rPr>
      </w:pPr>
      <w:r>
        <w:rPr>
          <w:szCs w:val="22"/>
        </w:rPr>
        <w:br w:type="page"/>
      </w:r>
    </w:p>
    <w:p w14:paraId="5568BBA7" w14:textId="77777777" w:rsidR="001364EC" w:rsidRPr="00E705C0" w:rsidRDefault="00C0033E" w:rsidP="00FE4B43">
      <w:pPr>
        <w:spacing w:after="120"/>
        <w:ind w:firstLine="720"/>
        <w:rPr>
          <w:b/>
          <w:szCs w:val="22"/>
        </w:rPr>
      </w:pPr>
      <w:r w:rsidRPr="00E705C0">
        <w:rPr>
          <w:b/>
          <w:szCs w:val="22"/>
        </w:rPr>
        <w:t>G</w:t>
      </w:r>
      <w:r w:rsidR="001364EC" w:rsidRPr="008067C4">
        <w:rPr>
          <w:b/>
          <w:szCs w:val="22"/>
        </w:rPr>
        <w:t>.</w:t>
      </w:r>
      <w:r w:rsidR="001364EC" w:rsidRPr="008067C4">
        <w:rPr>
          <w:b/>
          <w:szCs w:val="22"/>
        </w:rPr>
        <w:tab/>
      </w:r>
      <w:r w:rsidRPr="00E705C0">
        <w:rPr>
          <w:b/>
          <w:szCs w:val="22"/>
        </w:rPr>
        <w:t>Additional Features</w:t>
      </w:r>
    </w:p>
    <w:p w14:paraId="2DF3E4CA" w14:textId="77777777" w:rsidR="001364EC" w:rsidRPr="00E705C0" w:rsidRDefault="00C0033E" w:rsidP="00FE4B43">
      <w:pPr>
        <w:spacing w:after="120"/>
        <w:ind w:firstLine="720"/>
        <w:rPr>
          <w:szCs w:val="22"/>
        </w:rPr>
      </w:pPr>
      <w:r w:rsidRPr="008B7B53">
        <w:rPr>
          <w:b/>
          <w:i/>
          <w:szCs w:val="22"/>
        </w:rPr>
        <w:t>Feature tabs.</w:t>
      </w:r>
      <w:r w:rsidRPr="00E705C0">
        <w:rPr>
          <w:i/>
          <w:szCs w:val="22"/>
        </w:rPr>
        <w:t xml:space="preserve">  </w:t>
      </w:r>
      <w:r w:rsidR="001364EC" w:rsidRPr="00E705C0">
        <w:rPr>
          <w:szCs w:val="22"/>
        </w:rPr>
        <w:t xml:space="preserve">Along with the streamlined form filing that constitutes the primary feature of the ETRS, the ETRS interface provides tabs that offer additional information and services that are designed to enhance the experience of </w:t>
      </w:r>
      <w:r w:rsidR="00F13CA7" w:rsidRPr="00E705C0">
        <w:rPr>
          <w:szCs w:val="22"/>
        </w:rPr>
        <w:t xml:space="preserve">using </w:t>
      </w:r>
      <w:r w:rsidR="001364EC" w:rsidRPr="00E705C0">
        <w:rPr>
          <w:szCs w:val="22"/>
        </w:rPr>
        <w:t xml:space="preserve">the ETRS.  The </w:t>
      </w:r>
      <w:r w:rsidR="00B022BD">
        <w:rPr>
          <w:szCs w:val="22"/>
        </w:rPr>
        <w:t xml:space="preserve">features provided in these tabs include </w:t>
      </w:r>
      <w:r w:rsidR="00B022BD" w:rsidRPr="00E705C0">
        <w:rPr>
          <w:szCs w:val="22"/>
        </w:rPr>
        <w:t>easy access to Commission- or Bureau-level releases related to any nationwide test</w:t>
      </w:r>
      <w:r w:rsidR="00B022BD">
        <w:rPr>
          <w:szCs w:val="22"/>
        </w:rPr>
        <w:t>,</w:t>
      </w:r>
      <w:r w:rsidR="00B022BD" w:rsidRPr="00E705C0" w:rsidDel="00B022BD">
        <w:rPr>
          <w:szCs w:val="22"/>
        </w:rPr>
        <w:t xml:space="preserve"> </w:t>
      </w:r>
      <w:r w:rsidR="00B022BD" w:rsidRPr="00E705C0">
        <w:rPr>
          <w:szCs w:val="22"/>
        </w:rPr>
        <w:t xml:space="preserve">a timeline of form submission deadlines, and </w:t>
      </w:r>
      <w:r w:rsidR="00B022BD">
        <w:rPr>
          <w:szCs w:val="22"/>
        </w:rPr>
        <w:t>the ability</w:t>
      </w:r>
      <w:r w:rsidR="00B022BD" w:rsidRPr="00E705C0">
        <w:rPr>
          <w:szCs w:val="22"/>
        </w:rPr>
        <w:t xml:space="preserve"> to edit forms submitted within the last thirty days</w:t>
      </w:r>
      <w:r w:rsidR="00B022BD">
        <w:rPr>
          <w:szCs w:val="22"/>
        </w:rPr>
        <w:t>,</w:t>
      </w:r>
      <w:r w:rsidR="00B022BD" w:rsidRPr="00E705C0">
        <w:rPr>
          <w:rStyle w:val="FootnoteReference"/>
          <w:szCs w:val="22"/>
        </w:rPr>
        <w:footnoteReference w:id="27"/>
      </w:r>
      <w:r w:rsidR="00B022BD" w:rsidRPr="00E705C0" w:rsidDel="00B022BD">
        <w:rPr>
          <w:szCs w:val="22"/>
        </w:rPr>
        <w:t xml:space="preserve"> </w:t>
      </w:r>
      <w:r w:rsidR="00B022BD">
        <w:rPr>
          <w:szCs w:val="22"/>
        </w:rPr>
        <w:t xml:space="preserve">and the ability </w:t>
      </w:r>
      <w:r w:rsidR="00B022BD" w:rsidRPr="00E705C0">
        <w:rPr>
          <w:szCs w:val="22"/>
        </w:rPr>
        <w:t xml:space="preserve">to create reports that summarize the data they submit to </w:t>
      </w:r>
      <w:r w:rsidR="00B022BD">
        <w:rPr>
          <w:szCs w:val="22"/>
        </w:rPr>
        <w:t xml:space="preserve">the </w:t>
      </w:r>
      <w:r w:rsidR="00B022BD" w:rsidRPr="00E705C0">
        <w:rPr>
          <w:szCs w:val="22"/>
        </w:rPr>
        <w:t>ETRS.</w:t>
      </w:r>
      <w:r w:rsidR="00B022BD" w:rsidRPr="00E705C0">
        <w:rPr>
          <w:szCs w:val="22"/>
          <w:vertAlign w:val="superscript"/>
        </w:rPr>
        <w:footnoteReference w:id="28"/>
      </w:r>
    </w:p>
    <w:p w14:paraId="009CDB2D" w14:textId="77777777" w:rsidR="00C0033E" w:rsidRDefault="00C0033E" w:rsidP="00FE4B43">
      <w:pPr>
        <w:spacing w:after="120"/>
        <w:ind w:firstLine="720"/>
        <w:rPr>
          <w:szCs w:val="22"/>
        </w:rPr>
      </w:pPr>
      <w:r w:rsidRPr="008B7B53">
        <w:rPr>
          <w:b/>
          <w:i/>
          <w:szCs w:val="22"/>
        </w:rPr>
        <w:t>Batch Filing.</w:t>
      </w:r>
      <w:r w:rsidRPr="00E705C0">
        <w:rPr>
          <w:i/>
          <w:szCs w:val="22"/>
        </w:rPr>
        <w:t xml:space="preserve">  The Sixth Report and Order </w:t>
      </w:r>
      <w:r w:rsidRPr="00E705C0">
        <w:rPr>
          <w:szCs w:val="22"/>
        </w:rPr>
        <w:t>requires the ETRS to allow batch filing,</w:t>
      </w:r>
      <w:r w:rsidRPr="00E705C0">
        <w:rPr>
          <w:rStyle w:val="FootnoteReference"/>
          <w:szCs w:val="22"/>
        </w:rPr>
        <w:footnoteReference w:id="29"/>
      </w:r>
      <w:r w:rsidRPr="00E705C0">
        <w:rPr>
          <w:szCs w:val="22"/>
        </w:rPr>
        <w:t xml:space="preserve"> as it will ease the filing burden on large EAS Participants by allowing them to complete the required filings of their many facilities with a single submission.</w:t>
      </w:r>
      <w:r w:rsidRPr="00E705C0">
        <w:rPr>
          <w:rStyle w:val="FootnoteReference"/>
          <w:szCs w:val="22"/>
        </w:rPr>
        <w:footnoteReference w:id="30"/>
      </w:r>
      <w:r w:rsidRPr="00E705C0">
        <w:rPr>
          <w:szCs w:val="22"/>
        </w:rPr>
        <w:t xml:space="preserve">  EAS Participants will be permitted to complete a batch filing by submitting a spreadsheet to </w:t>
      </w:r>
      <w:r w:rsidR="00F95D86" w:rsidRPr="00E705C0">
        <w:rPr>
          <w:szCs w:val="22"/>
        </w:rPr>
        <w:t xml:space="preserve">the </w:t>
      </w:r>
      <w:r w:rsidRPr="00E705C0">
        <w:rPr>
          <w:szCs w:val="22"/>
        </w:rPr>
        <w:t xml:space="preserve">ETRS that includes relevant data for each </w:t>
      </w:r>
      <w:r w:rsidR="00150D02" w:rsidRPr="00E705C0">
        <w:rPr>
          <w:szCs w:val="22"/>
        </w:rPr>
        <w:t>facility</w:t>
      </w:r>
      <w:r w:rsidRPr="00E705C0">
        <w:rPr>
          <w:szCs w:val="22"/>
        </w:rPr>
        <w:t xml:space="preserve"> for which they file.  </w:t>
      </w:r>
    </w:p>
    <w:p w14:paraId="1C90ECE5" w14:textId="77777777" w:rsidR="0098082E" w:rsidRPr="0098082E" w:rsidRDefault="0098082E" w:rsidP="00FE4B43">
      <w:pPr>
        <w:spacing w:after="120"/>
        <w:ind w:firstLine="720"/>
        <w:rPr>
          <w:szCs w:val="22"/>
        </w:rPr>
      </w:pPr>
      <w:r w:rsidRPr="008B7B53">
        <w:rPr>
          <w:b/>
          <w:i/>
          <w:szCs w:val="22"/>
        </w:rPr>
        <w:t>Coordinators</w:t>
      </w:r>
      <w:r w:rsidRPr="008B7B53">
        <w:rPr>
          <w:b/>
          <w:szCs w:val="22"/>
        </w:rPr>
        <w:t>.</w:t>
      </w:r>
      <w:r>
        <w:rPr>
          <w:szCs w:val="22"/>
        </w:rPr>
        <w:t xml:space="preserve">  </w:t>
      </w:r>
      <w:r w:rsidR="00AB30F5" w:rsidRPr="00AB30F5">
        <w:rPr>
          <w:szCs w:val="22"/>
        </w:rPr>
        <w:t>Filers may request to serve as a "coordinator" for an EAS Participant.  Coordinators have the ability to “batch” file, as well as view records, edit forms, and generate reports from all data associated with the EAS Participants they represent.  Coordinators also may assign other coordinators for their respective EAS Participants. Filers that are not coordinators will only be permitted to view records, submit forms, and generate reports from data that they have personally submitted</w:t>
      </w:r>
      <w:r>
        <w:rPr>
          <w:szCs w:val="22"/>
        </w:rPr>
        <w:t xml:space="preserve">.  </w:t>
      </w:r>
    </w:p>
    <w:p w14:paraId="7EDCD2B9" w14:textId="77777777" w:rsidR="00E87D99" w:rsidRPr="00E705C0" w:rsidRDefault="00E87D99" w:rsidP="00FE4B43">
      <w:pPr>
        <w:spacing w:after="120"/>
        <w:rPr>
          <w:b/>
          <w:szCs w:val="22"/>
        </w:rPr>
      </w:pPr>
      <w:r w:rsidRPr="00E705C0">
        <w:rPr>
          <w:b/>
          <w:szCs w:val="22"/>
        </w:rPr>
        <w:t>I</w:t>
      </w:r>
      <w:r w:rsidR="003209F2" w:rsidRPr="00E705C0">
        <w:rPr>
          <w:b/>
          <w:szCs w:val="22"/>
        </w:rPr>
        <w:t>V</w:t>
      </w:r>
      <w:r w:rsidRPr="00E705C0">
        <w:rPr>
          <w:b/>
          <w:szCs w:val="22"/>
        </w:rPr>
        <w:t xml:space="preserve">. </w:t>
      </w:r>
      <w:r w:rsidRPr="00E705C0">
        <w:rPr>
          <w:b/>
          <w:szCs w:val="22"/>
        </w:rPr>
        <w:tab/>
      </w:r>
      <w:r w:rsidR="00B50E04">
        <w:rPr>
          <w:b/>
          <w:szCs w:val="22"/>
        </w:rPr>
        <w:t>F</w:t>
      </w:r>
      <w:r w:rsidR="00230A29">
        <w:rPr>
          <w:b/>
          <w:szCs w:val="22"/>
        </w:rPr>
        <w:t xml:space="preserve">URTHER INFORMATION </w:t>
      </w:r>
    </w:p>
    <w:p w14:paraId="788CFE20" w14:textId="77777777" w:rsidR="009D76E0" w:rsidRDefault="00DF4BE8" w:rsidP="00FE4B43">
      <w:pPr>
        <w:spacing w:after="120"/>
        <w:ind w:firstLine="720"/>
        <w:rPr>
          <w:szCs w:val="22"/>
        </w:rPr>
      </w:pPr>
      <w:bookmarkStart w:id="2" w:name="_Toc378863297"/>
      <w:bookmarkStart w:id="3" w:name="_Toc378868614"/>
      <w:bookmarkStart w:id="4" w:name="_Toc379787524"/>
      <w:bookmarkStart w:id="5" w:name="_Toc379902606"/>
      <w:bookmarkStart w:id="6" w:name="_Toc379903292"/>
      <w:bookmarkStart w:id="7" w:name="_Toc379907071"/>
      <w:bookmarkStart w:id="8" w:name="_Toc380482112"/>
      <w:bookmarkStart w:id="9" w:name="_Toc380483105"/>
      <w:bookmarkStart w:id="10" w:name="_Toc380569178"/>
      <w:bookmarkStart w:id="11" w:name="_Toc380580366"/>
      <w:bookmarkStart w:id="12" w:name="_Toc380581434"/>
      <w:bookmarkStart w:id="13" w:name="_Toc380584424"/>
      <w:bookmarkStart w:id="14" w:name="_Toc380673902"/>
      <w:bookmarkStart w:id="15" w:name="_Toc383514781"/>
      <w:bookmarkStart w:id="16" w:name="_Toc384814354"/>
      <w:bookmarkStart w:id="17" w:name="_Toc384814433"/>
      <w:bookmarkStart w:id="18" w:name="_Toc384814867"/>
      <w:bookmarkStart w:id="19" w:name="_Toc384817909"/>
      <w:bookmarkStart w:id="20" w:name="_Toc387054613"/>
      <w:bookmarkStart w:id="21" w:name="_Toc387154759"/>
      <w:bookmarkStart w:id="22" w:name="_Toc387155784"/>
      <w:bookmarkStart w:id="23" w:name="_Toc387222348"/>
      <w:bookmarkStart w:id="24" w:name="_Toc416948213"/>
      <w:bookmarkStart w:id="25" w:name="_Toc416953270"/>
      <w:bookmarkStart w:id="26" w:name="_Toc417049396"/>
      <w:bookmarkStart w:id="27" w:name="_Toc417049528"/>
      <w:bookmarkStart w:id="28" w:name="_Toc417052028"/>
      <w:bookmarkStart w:id="29" w:name="_Toc417571490"/>
      <w:bookmarkStart w:id="30" w:name="_Toc417571658"/>
      <w:bookmarkStart w:id="31" w:name="_Toc417571762"/>
      <w:bookmarkStart w:id="32" w:name="_Toc417571851"/>
      <w:bookmarkStart w:id="33" w:name="_Toc417571962"/>
      <w:bookmarkStart w:id="34" w:name="_Toc417572017"/>
      <w:bookmarkStart w:id="35" w:name="_Toc417654857"/>
      <w:bookmarkStart w:id="36" w:name="_Toc418178676"/>
      <w:bookmarkStart w:id="37" w:name="_Toc418178786"/>
      <w:bookmarkStart w:id="38" w:name="_Toc418239083"/>
      <w:bookmarkStart w:id="39" w:name="_Toc418861063"/>
      <w:bookmarkStart w:id="40" w:name="_Toc418861131"/>
      <w:bookmarkStart w:id="41" w:name="_Toc419106293"/>
      <w:bookmarkStart w:id="42" w:name="_Toc419106334"/>
      <w:bookmarkStart w:id="43" w:name="_Toc419106395"/>
      <w:bookmarkStart w:id="44" w:name="_Toc419458993"/>
      <w:bookmarkStart w:id="45" w:name="_Toc419466196"/>
      <w:bookmarkStart w:id="46" w:name="_Toc419734066"/>
      <w:bookmarkStart w:id="47" w:name="_Toc420570512"/>
      <w:r w:rsidRPr="00E705C0">
        <w:rPr>
          <w:szCs w:val="22"/>
        </w:rPr>
        <w:t xml:space="preserve">For further information regarding the </w:t>
      </w:r>
      <w:r w:rsidRPr="00E705C0">
        <w:rPr>
          <w:i/>
          <w:szCs w:val="22"/>
        </w:rPr>
        <w:t>Public Notice</w:t>
      </w:r>
      <w:r w:rsidRPr="00E705C0">
        <w:rPr>
          <w:szCs w:val="22"/>
        </w:rPr>
        <w:t xml:space="preserve"> contact Austin Randazzo, Attorney Advisor, Policy and Licensing Division, Public Safety and Homeland Security Bureau, at (202) 418-1462 or austin.randazzo@fcc.gov or James Wiley, Attorney Advisor, Policy and Licensing Division, Public Safety and Homeland Security Bureau, at (202) 418-1678 or james.wiley@fcc.gov. </w:t>
      </w:r>
    </w:p>
    <w:p w14:paraId="40F7EEA6" w14:textId="77777777" w:rsidR="00FE4B43" w:rsidRPr="00E705C0" w:rsidRDefault="00FE4B43" w:rsidP="00FE4B43">
      <w:pPr>
        <w:spacing w:after="120"/>
        <w:ind w:firstLine="720"/>
        <w:rPr>
          <w:szCs w:val="22"/>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53FDFE0C" w14:textId="77777777" w:rsidR="003E1E72" w:rsidRDefault="00DF4BE8" w:rsidP="00FE4B43">
      <w:pPr>
        <w:spacing w:after="120"/>
        <w:jc w:val="center"/>
        <w:rPr>
          <w:b/>
          <w:szCs w:val="22"/>
        </w:rPr>
      </w:pPr>
      <w:r w:rsidRPr="00E705C0">
        <w:rPr>
          <w:b/>
          <w:szCs w:val="22"/>
        </w:rPr>
        <w:t>-FCC-</w:t>
      </w:r>
    </w:p>
    <w:p w14:paraId="5207E5E7" w14:textId="77777777" w:rsidR="00563245" w:rsidRPr="00E705C0" w:rsidRDefault="00563245" w:rsidP="002C0C9E">
      <w:pPr>
        <w:spacing w:before="120" w:after="240"/>
        <w:jc w:val="center"/>
        <w:rPr>
          <w:szCs w:val="22"/>
        </w:rPr>
      </w:pPr>
    </w:p>
    <w:sectPr w:rsidR="00563245" w:rsidRPr="00E705C0" w:rsidSect="00122106">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F441A" w14:textId="77777777" w:rsidR="00D0077A" w:rsidRDefault="00D0077A">
      <w:r>
        <w:separator/>
      </w:r>
    </w:p>
  </w:endnote>
  <w:endnote w:type="continuationSeparator" w:id="0">
    <w:p w14:paraId="2BA44E0D" w14:textId="77777777" w:rsidR="00D0077A" w:rsidRDefault="00D0077A">
      <w:r>
        <w:continuationSeparator/>
      </w:r>
    </w:p>
  </w:endnote>
  <w:endnote w:type="continuationNotice" w:id="1">
    <w:p w14:paraId="631A3A3C" w14:textId="77777777" w:rsidR="00D0077A" w:rsidRDefault="00D00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F6427" w14:textId="77777777" w:rsidR="00D03DCC" w:rsidRDefault="00D03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93109"/>
      <w:docPartObj>
        <w:docPartGallery w:val="Page Numbers (Bottom of Page)"/>
        <w:docPartUnique/>
      </w:docPartObj>
    </w:sdtPr>
    <w:sdtEndPr>
      <w:rPr>
        <w:noProof/>
      </w:rPr>
    </w:sdtEndPr>
    <w:sdtContent>
      <w:p w14:paraId="637B917B" w14:textId="77777777" w:rsidR="003702AD" w:rsidRDefault="003702AD">
        <w:pPr>
          <w:pStyle w:val="Footer"/>
          <w:jc w:val="center"/>
        </w:pPr>
        <w:r>
          <w:fldChar w:fldCharType="begin"/>
        </w:r>
        <w:r>
          <w:instrText xml:space="preserve"> PAGE   \* MERGEFORMAT </w:instrText>
        </w:r>
        <w:r>
          <w:fldChar w:fldCharType="separate"/>
        </w:r>
        <w:r w:rsidR="006478C1">
          <w:rPr>
            <w:noProof/>
          </w:rPr>
          <w:t>2</w:t>
        </w:r>
        <w:r>
          <w:rPr>
            <w:noProof/>
          </w:rPr>
          <w:fldChar w:fldCharType="end"/>
        </w:r>
      </w:p>
    </w:sdtContent>
  </w:sdt>
  <w:p w14:paraId="21A14BF0" w14:textId="7A2549FE" w:rsidR="003702AD" w:rsidRDefault="003702AD" w:rsidP="008E7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39913" w14:textId="77777777" w:rsidR="00D03DCC" w:rsidRDefault="00D03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4628E" w14:textId="77777777" w:rsidR="00D0077A" w:rsidRDefault="00D0077A">
      <w:r>
        <w:separator/>
      </w:r>
    </w:p>
  </w:footnote>
  <w:footnote w:type="continuationSeparator" w:id="0">
    <w:p w14:paraId="6190E9DB" w14:textId="77777777" w:rsidR="00D0077A" w:rsidRDefault="00D0077A">
      <w:r>
        <w:continuationSeparator/>
      </w:r>
    </w:p>
  </w:footnote>
  <w:footnote w:type="continuationNotice" w:id="1">
    <w:p w14:paraId="31203C5F" w14:textId="77777777" w:rsidR="00D0077A" w:rsidRDefault="00D0077A"/>
  </w:footnote>
  <w:footnote w:id="2">
    <w:p w14:paraId="71D9865D" w14:textId="1076B39C" w:rsidR="002A76D4" w:rsidRPr="004061CB" w:rsidRDefault="002A76D4" w:rsidP="00FE4B43">
      <w:pPr>
        <w:pStyle w:val="FootnoteText"/>
        <w:spacing w:after="120"/>
        <w:rPr>
          <w:sz w:val="20"/>
        </w:rPr>
      </w:pPr>
      <w:r w:rsidRPr="004061CB">
        <w:rPr>
          <w:rStyle w:val="FootnoteReference"/>
          <w:sz w:val="20"/>
        </w:rPr>
        <w:footnoteRef/>
      </w:r>
      <w:r w:rsidR="00E92BE8" w:rsidRPr="004061CB">
        <w:rPr>
          <w:sz w:val="20"/>
        </w:rPr>
        <w:t xml:space="preserve"> FEMA has announced its intent to conduct a nationwide test of the EAS on September 28, 2016.</w:t>
      </w:r>
      <w:r w:rsidR="00E512EE" w:rsidRPr="004061CB">
        <w:rPr>
          <w:sz w:val="20"/>
        </w:rPr>
        <w:t xml:space="preserve">  </w:t>
      </w:r>
      <w:r w:rsidRPr="004061CB">
        <w:rPr>
          <w:i/>
          <w:sz w:val="20"/>
        </w:rPr>
        <w:t>See</w:t>
      </w:r>
      <w:r w:rsidR="004061CB">
        <w:rPr>
          <w:i/>
          <w:sz w:val="20"/>
        </w:rPr>
        <w:t xml:space="preserve"> </w:t>
      </w:r>
      <w:r w:rsidR="004061CB">
        <w:rPr>
          <w:sz w:val="20"/>
        </w:rPr>
        <w:t>Letter from Roger L. Stone, Assistant Administrator (Acting), National Continuity Programs, Federal Emergency Management Agency to David Simpson, Bureau Chief, FCC Public Safety &amp; Homeland Security Bureau (April 14, 2016)</w:t>
      </w:r>
      <w:r w:rsidR="00E1347D">
        <w:rPr>
          <w:sz w:val="20"/>
        </w:rPr>
        <w:t xml:space="preserve"> (on file in PS Docket No. 15-94)</w:t>
      </w:r>
      <w:r w:rsidR="00146D95" w:rsidRPr="004061CB">
        <w:rPr>
          <w:sz w:val="20"/>
        </w:rPr>
        <w:t>.</w:t>
      </w:r>
      <w:r w:rsidR="00AA3431" w:rsidRPr="004061CB">
        <w:rPr>
          <w:sz w:val="20"/>
        </w:rPr>
        <w:t xml:space="preserve">  </w:t>
      </w:r>
      <w:r w:rsidR="00E92BE8" w:rsidRPr="004061CB">
        <w:rPr>
          <w:sz w:val="20"/>
        </w:rPr>
        <w:t xml:space="preserve">This Public Notice provides provisional initial information only; we will issue a subsequent Public Notice prior to the official launch of the ETRS, consistent with the Commission’s rules.  </w:t>
      </w:r>
      <w:r w:rsidR="00E92BE8" w:rsidRPr="004061CB">
        <w:rPr>
          <w:i/>
          <w:sz w:val="20"/>
        </w:rPr>
        <w:t>See</w:t>
      </w:r>
      <w:r w:rsidR="00E92BE8" w:rsidRPr="004061CB">
        <w:rPr>
          <w:sz w:val="20"/>
        </w:rPr>
        <w:t xml:space="preserve"> 47 CFR §11.61(a)(3)(iii) (</w:t>
      </w:r>
      <w:r w:rsidR="003C6892">
        <w:rPr>
          <w:sz w:val="20"/>
        </w:rPr>
        <w:t>n</w:t>
      </w:r>
      <w:r w:rsidR="00E92BE8" w:rsidRPr="004061CB">
        <w:rPr>
          <w:sz w:val="20"/>
        </w:rPr>
        <w:t>otice shall be provided at lea</w:t>
      </w:r>
      <w:r w:rsidR="00F02132">
        <w:rPr>
          <w:sz w:val="20"/>
        </w:rPr>
        <w:t>st two months prior to the test).</w:t>
      </w:r>
    </w:p>
  </w:footnote>
  <w:footnote w:id="3">
    <w:p w14:paraId="41049CA4" w14:textId="77777777" w:rsidR="0086496B" w:rsidRPr="004061CB" w:rsidRDefault="0086496B" w:rsidP="00FE4B43">
      <w:pPr>
        <w:pStyle w:val="FootnoteText"/>
        <w:spacing w:after="120"/>
        <w:rPr>
          <w:sz w:val="20"/>
        </w:rPr>
      </w:pPr>
      <w:r w:rsidRPr="004061CB">
        <w:rPr>
          <w:rStyle w:val="FootnoteReference"/>
          <w:sz w:val="20"/>
        </w:rPr>
        <w:footnoteRef/>
      </w:r>
      <w:r w:rsidRPr="004061CB">
        <w:rPr>
          <w:sz w:val="20"/>
        </w:rPr>
        <w:t xml:space="preserve"> See 47 CFR </w:t>
      </w:r>
      <w:r w:rsidRPr="004061CB">
        <w:rPr>
          <w:rFonts w:cstheme="minorHAnsi"/>
          <w:sz w:val="20"/>
        </w:rPr>
        <w:t>§</w:t>
      </w:r>
      <w:r w:rsidRPr="004061CB">
        <w:rPr>
          <w:sz w:val="20"/>
        </w:rPr>
        <w:t>11.21(d).</w:t>
      </w:r>
    </w:p>
  </w:footnote>
  <w:footnote w:id="4">
    <w:p w14:paraId="68FA06FC" w14:textId="77777777" w:rsidR="0086496B" w:rsidRPr="004061CB" w:rsidRDefault="0086496B" w:rsidP="00FE4B43">
      <w:pPr>
        <w:pStyle w:val="FootnoteText"/>
        <w:spacing w:after="120"/>
        <w:rPr>
          <w:sz w:val="20"/>
        </w:rPr>
      </w:pPr>
      <w:r w:rsidRPr="004061CB">
        <w:rPr>
          <w:rStyle w:val="FootnoteReference"/>
          <w:sz w:val="20"/>
        </w:rPr>
        <w:footnoteRef/>
      </w:r>
      <w:r w:rsidRPr="004061CB">
        <w:rPr>
          <w:sz w:val="20"/>
        </w:rPr>
        <w:t xml:space="preserve"> </w:t>
      </w:r>
      <w:r w:rsidR="002839CE" w:rsidRPr="004061CB">
        <w:rPr>
          <w:i/>
          <w:sz w:val="20"/>
        </w:rPr>
        <w:t>Amendment of Part 11 of the Commission’s Rules Regarding the Emergency Alert System, Wireless Emergency Alerts</w:t>
      </w:r>
      <w:r w:rsidR="002839CE" w:rsidRPr="004061CB">
        <w:rPr>
          <w:sz w:val="20"/>
        </w:rPr>
        <w:t>, PS Docket Nos. 15-94, 15-91, Notice of Proposed Rulemaking, 31 FCC Rcd 594</w:t>
      </w:r>
      <w:r w:rsidR="008801BF" w:rsidRPr="004061CB">
        <w:rPr>
          <w:sz w:val="20"/>
        </w:rPr>
        <w:t>,</w:t>
      </w:r>
      <w:r w:rsidR="002839CE" w:rsidRPr="004061CB">
        <w:rPr>
          <w:sz w:val="20"/>
        </w:rPr>
        <w:t xml:space="preserve"> </w:t>
      </w:r>
      <w:r w:rsidR="008801BF" w:rsidRPr="004061CB">
        <w:rPr>
          <w:sz w:val="20"/>
        </w:rPr>
        <w:t xml:space="preserve">610-13, paras. 25-32 </w:t>
      </w:r>
      <w:r w:rsidR="002839CE" w:rsidRPr="004061CB">
        <w:rPr>
          <w:sz w:val="20"/>
        </w:rPr>
        <w:t>(2016) (Commission seeking comment on proposed rules to bring State EAS Plan filing online).</w:t>
      </w:r>
    </w:p>
  </w:footnote>
  <w:footnote w:id="5">
    <w:p w14:paraId="5AEACF5B"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Pr="004061CB">
        <w:rPr>
          <w:i/>
          <w:iCs/>
          <w:sz w:val="20"/>
        </w:rPr>
        <w:t>Review of the Emergency Alert System</w:t>
      </w:r>
      <w:r w:rsidRPr="004061CB">
        <w:rPr>
          <w:iCs/>
          <w:sz w:val="20"/>
        </w:rPr>
        <w:t xml:space="preserve">, Sixth Report and Order, </w:t>
      </w:r>
      <w:r w:rsidR="00CE13B6" w:rsidRPr="004061CB">
        <w:rPr>
          <w:iCs/>
          <w:sz w:val="20"/>
        </w:rPr>
        <w:t>EB Docket No. 04-296</w:t>
      </w:r>
      <w:r w:rsidR="00CE13B6" w:rsidRPr="004061CB">
        <w:rPr>
          <w:i/>
          <w:iCs/>
          <w:sz w:val="20"/>
        </w:rPr>
        <w:t xml:space="preserve">, </w:t>
      </w:r>
      <w:r w:rsidRPr="004061CB">
        <w:rPr>
          <w:iCs/>
          <w:sz w:val="20"/>
        </w:rPr>
        <w:t xml:space="preserve">30 FCC Rcd 6520, 6533, para. 27 (2015) </w:t>
      </w:r>
      <w:r w:rsidRPr="004061CB">
        <w:rPr>
          <w:sz w:val="20"/>
        </w:rPr>
        <w:t>(</w:t>
      </w:r>
      <w:r w:rsidRPr="004061CB">
        <w:rPr>
          <w:i/>
          <w:iCs/>
          <w:sz w:val="20"/>
        </w:rPr>
        <w:t>Sixth Report and Order</w:t>
      </w:r>
      <w:r w:rsidRPr="004061CB">
        <w:rPr>
          <w:sz w:val="20"/>
        </w:rPr>
        <w:t>).</w:t>
      </w:r>
    </w:p>
  </w:footnote>
  <w:footnote w:id="6">
    <w:p w14:paraId="7D21BFC7"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 xml:space="preserve">See id. </w:t>
      </w:r>
      <w:r w:rsidRPr="004061CB">
        <w:rPr>
          <w:sz w:val="20"/>
        </w:rPr>
        <w:t>at 6533-34, paras. 27-28</w:t>
      </w:r>
      <w:r w:rsidR="00076348" w:rsidRPr="004061CB">
        <w:rPr>
          <w:sz w:val="20"/>
        </w:rPr>
        <w:t xml:space="preserve"> (citing </w:t>
      </w:r>
      <w:r w:rsidR="00EE033C" w:rsidRPr="004061CB">
        <w:rPr>
          <w:sz w:val="20"/>
        </w:rPr>
        <w:t xml:space="preserve">AT&amp;T Comments; National Association of Broadcasters Comments; National Cable and Telecommunications Association Comments; </w:t>
      </w:r>
      <w:r w:rsidR="00076348" w:rsidRPr="004061CB">
        <w:rPr>
          <w:sz w:val="20"/>
        </w:rPr>
        <w:t>Gary Timm Comments</w:t>
      </w:r>
      <w:r w:rsidR="00EE033C" w:rsidRPr="004061CB">
        <w:rPr>
          <w:sz w:val="20"/>
        </w:rPr>
        <w:t>;</w:t>
      </w:r>
      <w:r w:rsidR="00076348" w:rsidRPr="004061CB">
        <w:rPr>
          <w:sz w:val="20"/>
        </w:rPr>
        <w:t xml:space="preserve"> </w:t>
      </w:r>
      <w:r w:rsidR="00EE033C" w:rsidRPr="004061CB">
        <w:rPr>
          <w:sz w:val="20"/>
        </w:rPr>
        <w:t>Society of Broadcast Engineers Comments</w:t>
      </w:r>
      <w:r w:rsidR="00553385" w:rsidRPr="004061CB">
        <w:rPr>
          <w:sz w:val="20"/>
        </w:rPr>
        <w:t xml:space="preserve"> (SBE Comments)</w:t>
      </w:r>
      <w:r w:rsidR="00EE033C" w:rsidRPr="004061CB">
        <w:rPr>
          <w:sz w:val="20"/>
        </w:rPr>
        <w:t xml:space="preserve">; </w:t>
      </w:r>
      <w:r w:rsidR="00076348" w:rsidRPr="004061CB">
        <w:rPr>
          <w:sz w:val="20"/>
        </w:rPr>
        <w:t>Verizon Comments</w:t>
      </w:r>
      <w:r w:rsidR="00EE033C" w:rsidRPr="004061CB">
        <w:rPr>
          <w:sz w:val="20"/>
        </w:rPr>
        <w:t>;</w:t>
      </w:r>
      <w:r w:rsidR="00076348" w:rsidRPr="004061CB">
        <w:rPr>
          <w:sz w:val="20"/>
        </w:rPr>
        <w:t xml:space="preserve"> </w:t>
      </w:r>
      <w:r w:rsidR="00EE033C" w:rsidRPr="004061CB">
        <w:rPr>
          <w:sz w:val="20"/>
        </w:rPr>
        <w:t xml:space="preserve">Federal Emergency Management Agency Reply Comments; Monroe Electronics, Inc. Reply Comments; </w:t>
      </w:r>
      <w:r w:rsidR="00EB353F" w:rsidRPr="004061CB">
        <w:rPr>
          <w:sz w:val="20"/>
        </w:rPr>
        <w:t>Letter from Richard R. Zaragoza, Counsel</w:t>
      </w:r>
      <w:r w:rsidR="00E531AF" w:rsidRPr="004061CB">
        <w:rPr>
          <w:sz w:val="20"/>
        </w:rPr>
        <w:t xml:space="preserve"> to</w:t>
      </w:r>
      <w:r w:rsidR="00EB353F" w:rsidRPr="004061CB">
        <w:rPr>
          <w:sz w:val="20"/>
        </w:rPr>
        <w:t xml:space="preserve"> </w:t>
      </w:r>
      <w:r w:rsidR="00076348" w:rsidRPr="004061CB">
        <w:rPr>
          <w:sz w:val="20"/>
        </w:rPr>
        <w:t>N</w:t>
      </w:r>
      <w:r w:rsidR="00EE033C" w:rsidRPr="004061CB">
        <w:rPr>
          <w:sz w:val="20"/>
        </w:rPr>
        <w:t xml:space="preserve">amed </w:t>
      </w:r>
      <w:r w:rsidR="00076348" w:rsidRPr="004061CB">
        <w:rPr>
          <w:sz w:val="20"/>
        </w:rPr>
        <w:t>S</w:t>
      </w:r>
      <w:r w:rsidR="00EE033C" w:rsidRPr="004061CB">
        <w:rPr>
          <w:sz w:val="20"/>
        </w:rPr>
        <w:t xml:space="preserve">tate </w:t>
      </w:r>
      <w:r w:rsidR="00076348" w:rsidRPr="004061CB">
        <w:rPr>
          <w:sz w:val="20"/>
        </w:rPr>
        <w:t>B</w:t>
      </w:r>
      <w:r w:rsidR="00EE033C" w:rsidRPr="004061CB">
        <w:rPr>
          <w:sz w:val="20"/>
        </w:rPr>
        <w:t xml:space="preserve">roadcasters </w:t>
      </w:r>
      <w:r w:rsidR="00076348" w:rsidRPr="004061CB">
        <w:rPr>
          <w:sz w:val="20"/>
        </w:rPr>
        <w:t>A</w:t>
      </w:r>
      <w:r w:rsidR="00EE033C" w:rsidRPr="004061CB">
        <w:rPr>
          <w:sz w:val="20"/>
        </w:rPr>
        <w:t>ssociation</w:t>
      </w:r>
      <w:r w:rsidR="00E531AF" w:rsidRPr="004061CB">
        <w:rPr>
          <w:sz w:val="20"/>
        </w:rPr>
        <w:t>s, to Marlene H. Dortch, Secretary, FCC</w:t>
      </w:r>
      <w:r w:rsidRPr="004061CB">
        <w:rPr>
          <w:sz w:val="20"/>
        </w:rPr>
        <w:t>.</w:t>
      </w:r>
    </w:p>
  </w:footnote>
  <w:footnote w:id="7">
    <w:p w14:paraId="12C740D0"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See</w:t>
      </w:r>
      <w:r w:rsidRPr="004061CB">
        <w:rPr>
          <w:sz w:val="20"/>
        </w:rPr>
        <w:t xml:space="preserve"> </w:t>
      </w:r>
      <w:r w:rsidRPr="004061CB">
        <w:rPr>
          <w:i/>
          <w:sz w:val="20"/>
        </w:rPr>
        <w:t>id</w:t>
      </w:r>
      <w:r w:rsidRPr="004061CB">
        <w:rPr>
          <w:sz w:val="20"/>
        </w:rPr>
        <w:t>.</w:t>
      </w:r>
    </w:p>
  </w:footnote>
  <w:footnote w:id="8">
    <w:p w14:paraId="010E276F"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 xml:space="preserve">See id. </w:t>
      </w:r>
      <w:r w:rsidRPr="004061CB">
        <w:rPr>
          <w:sz w:val="20"/>
        </w:rPr>
        <w:t>at 6536, para. 33.</w:t>
      </w:r>
    </w:p>
  </w:footnote>
  <w:footnote w:id="9">
    <w:p w14:paraId="170B85D3" w14:textId="77777777" w:rsidR="003159EF" w:rsidRPr="004061CB" w:rsidRDefault="003159EF" w:rsidP="00FE4B43">
      <w:pPr>
        <w:pStyle w:val="FootnoteText"/>
        <w:spacing w:after="120"/>
        <w:rPr>
          <w:sz w:val="20"/>
        </w:rPr>
      </w:pPr>
      <w:r w:rsidRPr="004061CB">
        <w:rPr>
          <w:rStyle w:val="FootnoteReference"/>
          <w:sz w:val="20"/>
        </w:rPr>
        <w:footnoteRef/>
      </w:r>
      <w:r w:rsidRPr="004061CB">
        <w:rPr>
          <w:sz w:val="20"/>
        </w:rPr>
        <w:t xml:space="preserve"> The FCC Registration Number (FRN) is a 10-digit unique identifying number that is assigned to entities doing business with the Commission.  47 CFR § 1.8001.</w:t>
      </w:r>
    </w:p>
  </w:footnote>
  <w:footnote w:id="10">
    <w:p w14:paraId="3019A17B" w14:textId="40B5B559" w:rsidR="004C4290" w:rsidRPr="004061CB" w:rsidRDefault="004C4290" w:rsidP="00FE4B43">
      <w:pPr>
        <w:pStyle w:val="FootnoteText"/>
        <w:spacing w:after="120"/>
        <w:rPr>
          <w:sz w:val="20"/>
        </w:rPr>
      </w:pPr>
      <w:r w:rsidRPr="004061CB">
        <w:rPr>
          <w:rStyle w:val="FootnoteReference"/>
          <w:sz w:val="20"/>
        </w:rPr>
        <w:footnoteRef/>
      </w:r>
      <w:r w:rsidRPr="004061CB">
        <w:rPr>
          <w:sz w:val="20"/>
        </w:rPr>
        <w:t xml:space="preserve"> </w:t>
      </w:r>
      <w:r w:rsidR="00572078" w:rsidRPr="004061CB">
        <w:rPr>
          <w:sz w:val="20"/>
        </w:rPr>
        <w:t xml:space="preserve">The </w:t>
      </w:r>
      <w:r w:rsidRPr="004061CB">
        <w:rPr>
          <w:sz w:val="20"/>
        </w:rPr>
        <w:t xml:space="preserve">ETRS will be built using the Appian platform.  Additional information about Appian is available on its website.  </w:t>
      </w:r>
      <w:r w:rsidRPr="004061CB">
        <w:rPr>
          <w:i/>
          <w:sz w:val="20"/>
        </w:rPr>
        <w:t xml:space="preserve">See </w:t>
      </w:r>
      <w:r w:rsidRPr="004061CB">
        <w:rPr>
          <w:sz w:val="20"/>
        </w:rPr>
        <w:t xml:space="preserve">Appian, </w:t>
      </w:r>
      <w:r w:rsidRPr="004061CB">
        <w:rPr>
          <w:i/>
          <w:sz w:val="20"/>
        </w:rPr>
        <w:t>Why Appian?</w:t>
      </w:r>
      <w:r w:rsidRPr="004061CB">
        <w:rPr>
          <w:sz w:val="20"/>
        </w:rPr>
        <w:t xml:space="preserve">, </w:t>
      </w:r>
      <w:hyperlink r:id="rId1" w:history="1">
        <w:r w:rsidRPr="004061CB">
          <w:rPr>
            <w:rStyle w:val="Hyperlink"/>
            <w:sz w:val="20"/>
          </w:rPr>
          <w:t>http://www.appian.com/about/why-appian/</w:t>
        </w:r>
      </w:hyperlink>
      <w:r w:rsidRPr="004061CB">
        <w:rPr>
          <w:sz w:val="20"/>
        </w:rPr>
        <w:t xml:space="preserve"> (last visited Mar. </w:t>
      </w:r>
      <w:r w:rsidR="00DD6DDA" w:rsidRPr="004061CB">
        <w:rPr>
          <w:sz w:val="20"/>
        </w:rPr>
        <w:t>30</w:t>
      </w:r>
      <w:r w:rsidRPr="004061CB">
        <w:rPr>
          <w:sz w:val="20"/>
        </w:rPr>
        <w:t xml:space="preserve">, 2016). </w:t>
      </w:r>
      <w:r w:rsidR="00013BE7" w:rsidRPr="004061CB">
        <w:rPr>
          <w:sz w:val="20"/>
        </w:rPr>
        <w:t xml:space="preserve"> </w:t>
      </w:r>
      <w:r w:rsidR="00013BE7" w:rsidRPr="004061CB">
        <w:rPr>
          <w:i/>
          <w:sz w:val="20"/>
        </w:rPr>
        <w:t xml:space="preserve">See also infra </w:t>
      </w:r>
      <w:r w:rsidR="00013BE7" w:rsidRPr="004061CB">
        <w:rPr>
          <w:sz w:val="20"/>
        </w:rPr>
        <w:t>Part III</w:t>
      </w:r>
      <w:r w:rsidR="00D11CFB" w:rsidRPr="004061CB">
        <w:rPr>
          <w:sz w:val="20"/>
        </w:rPr>
        <w:t>.G.</w:t>
      </w:r>
    </w:p>
  </w:footnote>
  <w:footnote w:id="11">
    <w:p w14:paraId="6254C901" w14:textId="77777777" w:rsidR="00D362D5" w:rsidRPr="004061CB" w:rsidRDefault="00D362D5" w:rsidP="00FE4B43">
      <w:pPr>
        <w:pStyle w:val="FootnoteText"/>
        <w:spacing w:after="120"/>
        <w:rPr>
          <w:i/>
          <w:sz w:val="20"/>
        </w:rPr>
      </w:pPr>
      <w:r w:rsidRPr="004061CB">
        <w:rPr>
          <w:rStyle w:val="FootnoteReference"/>
          <w:sz w:val="20"/>
        </w:rPr>
        <w:footnoteRef/>
      </w:r>
      <w:r w:rsidRPr="004061CB">
        <w:rPr>
          <w:sz w:val="20"/>
        </w:rPr>
        <w:t xml:space="preserve"> On December 22, 2015, a notice was published in the Federal Register announcing that the Office of Management and Budget approved the information collection associated with the ETRS and that the amendments to Sections 11.21(a) and 11.61(a)(3)(iv) of the Commission’s rules would be effective on December 31, 2015.  Federal Communications Commission, Review of the Emergency Alert System, 80 FR 79484 (Dec. 22, 2015).  Accordingly, Form One must be completed within sixty days of the Commission’s official launch of the ETRS.  </w:t>
      </w:r>
      <w:r w:rsidRPr="004061CB">
        <w:rPr>
          <w:i/>
          <w:sz w:val="20"/>
        </w:rPr>
        <w:t xml:space="preserve">See </w:t>
      </w:r>
      <w:r w:rsidRPr="004061CB">
        <w:rPr>
          <w:sz w:val="20"/>
        </w:rPr>
        <w:t>47 CFR § 11.61(a)(3)(iv)(A).</w:t>
      </w:r>
      <w:r w:rsidR="00D12D26" w:rsidRPr="004061CB">
        <w:rPr>
          <w:sz w:val="20"/>
        </w:rPr>
        <w:t xml:space="preserve">  </w:t>
      </w:r>
      <w:r w:rsidR="00321254" w:rsidRPr="004061CB">
        <w:rPr>
          <w:sz w:val="20"/>
        </w:rPr>
        <w:t xml:space="preserve">The </w:t>
      </w:r>
      <w:r w:rsidR="00697D31" w:rsidRPr="004061CB">
        <w:rPr>
          <w:sz w:val="20"/>
        </w:rPr>
        <w:t xml:space="preserve">Bureau will release a public notice triggering the </w:t>
      </w:r>
      <w:r w:rsidR="009614AA" w:rsidRPr="004061CB">
        <w:rPr>
          <w:sz w:val="20"/>
        </w:rPr>
        <w:t xml:space="preserve">sixty day period </w:t>
      </w:r>
      <w:r w:rsidR="00697D31" w:rsidRPr="004061CB">
        <w:rPr>
          <w:sz w:val="20"/>
        </w:rPr>
        <w:t>la</w:t>
      </w:r>
      <w:r w:rsidR="00C71702" w:rsidRPr="004061CB">
        <w:rPr>
          <w:sz w:val="20"/>
        </w:rPr>
        <w:t>t</w:t>
      </w:r>
      <w:r w:rsidR="00697D31" w:rsidRPr="004061CB">
        <w:rPr>
          <w:sz w:val="20"/>
        </w:rPr>
        <w:t xml:space="preserve">er this year. </w:t>
      </w:r>
    </w:p>
  </w:footnote>
  <w:footnote w:id="12">
    <w:p w14:paraId="69B02156"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47 CFR § 11.2(d).</w:t>
      </w:r>
    </w:p>
  </w:footnote>
  <w:footnote w:id="13">
    <w:p w14:paraId="24FBCD0A"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 xml:space="preserve">See </w:t>
      </w:r>
      <w:r w:rsidRPr="004061CB">
        <w:rPr>
          <w:i/>
          <w:iCs/>
          <w:sz w:val="20"/>
        </w:rPr>
        <w:t xml:space="preserve">Sixth Report and Order, </w:t>
      </w:r>
      <w:r w:rsidR="009C12B1" w:rsidRPr="004061CB">
        <w:rPr>
          <w:iCs/>
          <w:sz w:val="20"/>
        </w:rPr>
        <w:t xml:space="preserve">30 </w:t>
      </w:r>
      <w:r w:rsidRPr="004061CB">
        <w:rPr>
          <w:iCs/>
          <w:sz w:val="20"/>
        </w:rPr>
        <w:t xml:space="preserve">FCC Rcd at </w:t>
      </w:r>
      <w:r w:rsidRPr="004061CB">
        <w:rPr>
          <w:sz w:val="20"/>
        </w:rPr>
        <w:t>6533, para. 27</w:t>
      </w:r>
      <w:r w:rsidRPr="004061CB">
        <w:rPr>
          <w:iCs/>
          <w:sz w:val="20"/>
        </w:rPr>
        <w:t xml:space="preserve">.  </w:t>
      </w:r>
      <w:r w:rsidRPr="004061CB">
        <w:rPr>
          <w:sz w:val="20"/>
        </w:rPr>
        <w:t xml:space="preserve">If a field is pre-populated, filers will be able to edit the field by updating the appropriate Commission database.  </w:t>
      </w:r>
    </w:p>
  </w:footnote>
  <w:footnote w:id="14">
    <w:p w14:paraId="6AF5C894"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009C12B1" w:rsidRPr="004061CB">
        <w:rPr>
          <w:i/>
          <w:sz w:val="20"/>
        </w:rPr>
        <w:t xml:space="preserve">Id. </w:t>
      </w:r>
      <w:r w:rsidR="009C12B1" w:rsidRPr="004061CB">
        <w:rPr>
          <w:sz w:val="20"/>
        </w:rPr>
        <w:t>at</w:t>
      </w:r>
      <w:r w:rsidRPr="004061CB">
        <w:rPr>
          <w:iCs/>
          <w:sz w:val="20"/>
        </w:rPr>
        <w:t xml:space="preserve"> </w:t>
      </w:r>
      <w:r w:rsidRPr="004061CB">
        <w:rPr>
          <w:sz w:val="20"/>
        </w:rPr>
        <w:t>6534, para. 28</w:t>
      </w:r>
      <w:r w:rsidRPr="004061CB">
        <w:rPr>
          <w:iCs/>
          <w:sz w:val="20"/>
        </w:rPr>
        <w:t>.</w:t>
      </w:r>
    </w:p>
  </w:footnote>
  <w:footnote w:id="15">
    <w:p w14:paraId="721CCEB2"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See id.</w:t>
      </w:r>
    </w:p>
  </w:footnote>
  <w:footnote w:id="16">
    <w:p w14:paraId="56328976" w14:textId="77777777" w:rsidR="003702AD" w:rsidRPr="004061CB" w:rsidRDefault="003702AD" w:rsidP="00FE4B43">
      <w:pPr>
        <w:pStyle w:val="FootnoteText"/>
        <w:spacing w:after="120"/>
        <w:rPr>
          <w:i/>
          <w:sz w:val="20"/>
        </w:rPr>
      </w:pPr>
      <w:r w:rsidRPr="004061CB">
        <w:rPr>
          <w:rStyle w:val="FootnoteReference"/>
          <w:sz w:val="20"/>
        </w:rPr>
        <w:footnoteRef/>
      </w:r>
      <w:r w:rsidRPr="004061CB">
        <w:rPr>
          <w:sz w:val="20"/>
        </w:rPr>
        <w:t xml:space="preserve"> </w:t>
      </w:r>
      <w:r w:rsidRPr="004061CB">
        <w:rPr>
          <w:i/>
          <w:sz w:val="20"/>
        </w:rPr>
        <w:t>See id.</w:t>
      </w:r>
    </w:p>
  </w:footnote>
  <w:footnote w:id="17">
    <w:p w14:paraId="6BD04503" w14:textId="77777777" w:rsidR="00497232" w:rsidRPr="004061CB" w:rsidRDefault="00497232"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 xml:space="preserve">See </w:t>
      </w:r>
      <w:r w:rsidRPr="004061CB">
        <w:rPr>
          <w:sz w:val="20"/>
        </w:rPr>
        <w:t xml:space="preserve">47 CFR §§ 11.2; 11.18.  In the </w:t>
      </w:r>
      <w:r w:rsidRPr="004061CB">
        <w:rPr>
          <w:i/>
          <w:sz w:val="20"/>
        </w:rPr>
        <w:t>Alerting Paradigm NPRM</w:t>
      </w:r>
      <w:r w:rsidRPr="004061CB">
        <w:rPr>
          <w:sz w:val="20"/>
        </w:rPr>
        <w:t xml:space="preserve">, the Commission sought comment on a more precise set of EAS Designations for State Emergency Communications Committees (SECCs) to use in their creation of State EAS Plans.  </w:t>
      </w:r>
      <w:r w:rsidRPr="004061CB">
        <w:rPr>
          <w:i/>
          <w:sz w:val="20"/>
        </w:rPr>
        <w:t>Amendment of Part 11 of the Commission’s Rules Regarding the Emergency Alert System</w:t>
      </w:r>
      <w:r w:rsidRPr="004061CB">
        <w:rPr>
          <w:sz w:val="20"/>
        </w:rPr>
        <w:t xml:space="preserve">; </w:t>
      </w:r>
      <w:r w:rsidRPr="004061CB">
        <w:rPr>
          <w:i/>
          <w:sz w:val="20"/>
        </w:rPr>
        <w:t>Wireless Emergency Alerts</w:t>
      </w:r>
      <w:r w:rsidRPr="004061CB">
        <w:rPr>
          <w:sz w:val="20"/>
        </w:rPr>
        <w:t xml:space="preserve">, PS Docket. Nos. 15-94 and 15-91, Notice of Proposed Rulemaking, FCC 16-5, 14, para. 17 (Jan. 29, 2016).  If those EAS Designations are adopted by a subsequent Commission Report and Order and published in the </w:t>
      </w:r>
      <w:r w:rsidRPr="004061CB">
        <w:rPr>
          <w:i/>
          <w:sz w:val="20"/>
        </w:rPr>
        <w:t xml:space="preserve">Federal Register </w:t>
      </w:r>
      <w:r w:rsidRPr="004061CB">
        <w:rPr>
          <w:sz w:val="20"/>
        </w:rPr>
        <w:t>prior to the launch of the ETRS, Form One would prompt EAS Participants to choose from among those EAS designations.</w:t>
      </w:r>
    </w:p>
  </w:footnote>
  <w:footnote w:id="18">
    <w:p w14:paraId="2FF4796E" w14:textId="77777777" w:rsidR="00C71702" w:rsidRPr="004061CB" w:rsidRDefault="00042D66" w:rsidP="00FE4B43">
      <w:pPr>
        <w:pStyle w:val="FootnoteText"/>
        <w:spacing w:after="120"/>
        <w:rPr>
          <w:sz w:val="20"/>
        </w:rPr>
      </w:pPr>
      <w:r w:rsidRPr="004061CB">
        <w:rPr>
          <w:rStyle w:val="FootnoteReference"/>
          <w:sz w:val="20"/>
        </w:rPr>
        <w:footnoteRef/>
      </w:r>
      <w:r w:rsidRPr="004061CB">
        <w:rPr>
          <w:sz w:val="20"/>
        </w:rPr>
        <w:t xml:space="preserve"> For example, the National Public Radio satellite-based “squawk” channel was used by some EAS Participants during the 2011 Nationwide EAS Test.  </w:t>
      </w:r>
      <w:r w:rsidR="00C71702" w:rsidRPr="004061CB">
        <w:rPr>
          <w:i/>
          <w:smallCaps/>
          <w:snapToGrid w:val="0"/>
          <w:kern w:val="28"/>
          <w:sz w:val="20"/>
        </w:rPr>
        <w:t>S</w:t>
      </w:r>
      <w:r w:rsidR="00C71702" w:rsidRPr="004061CB">
        <w:rPr>
          <w:i/>
          <w:snapToGrid w:val="0"/>
          <w:kern w:val="28"/>
          <w:sz w:val="20"/>
        </w:rPr>
        <w:t xml:space="preserve">ee </w:t>
      </w:r>
      <w:r w:rsidR="00AC1878" w:rsidRPr="004061CB">
        <w:rPr>
          <w:snapToGrid w:val="0"/>
          <w:kern w:val="28"/>
          <w:sz w:val="20"/>
        </w:rPr>
        <w:t>FCC PSHSB, Strengthening the Emergency Alert System (EAS): Lessons Learned from the First Nationwide EAS Test at 8</w:t>
      </w:r>
      <w:r w:rsidR="00C71702" w:rsidRPr="004061CB">
        <w:rPr>
          <w:snapToGrid w:val="0"/>
          <w:kern w:val="28"/>
          <w:sz w:val="20"/>
        </w:rPr>
        <w:t xml:space="preserve"> (2013), </w:t>
      </w:r>
      <w:r w:rsidR="00AC1878" w:rsidRPr="004061CB">
        <w:rPr>
          <w:snapToGrid w:val="0"/>
          <w:kern w:val="28"/>
          <w:sz w:val="20"/>
        </w:rPr>
        <w:t>https://www.fcc.gov/document/strengthening-emergency-alert-system.</w:t>
      </w:r>
      <w:r w:rsidR="00C71702" w:rsidRPr="004061CB">
        <w:rPr>
          <w:snapToGrid w:val="0"/>
          <w:kern w:val="28"/>
          <w:sz w:val="20"/>
        </w:rPr>
        <w:t xml:space="preserve"> </w:t>
      </w:r>
    </w:p>
    <w:p w14:paraId="50E335D2" w14:textId="77777777" w:rsidR="00042D66" w:rsidRPr="004061CB" w:rsidRDefault="00C71702" w:rsidP="00FE4B43">
      <w:pPr>
        <w:pStyle w:val="FootnoteText"/>
        <w:spacing w:after="120"/>
        <w:rPr>
          <w:sz w:val="20"/>
        </w:rPr>
      </w:pPr>
      <w:r w:rsidRPr="004061CB" w:rsidDel="00C71702">
        <w:rPr>
          <w:sz w:val="20"/>
          <w:highlight w:val="yellow"/>
        </w:rPr>
        <w:t xml:space="preserve"> </w:t>
      </w:r>
    </w:p>
  </w:footnote>
  <w:footnote w:id="19">
    <w:p w14:paraId="3794905B"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 xml:space="preserve">See </w:t>
      </w:r>
      <w:r w:rsidRPr="004061CB">
        <w:rPr>
          <w:sz w:val="20"/>
        </w:rPr>
        <w:t>47 CFR § 11.52(d)(2).</w:t>
      </w:r>
    </w:p>
  </w:footnote>
  <w:footnote w:id="20">
    <w:p w14:paraId="5972CF72" w14:textId="77777777" w:rsidR="003702AD" w:rsidRPr="004061CB" w:rsidRDefault="003702AD" w:rsidP="00FE4B43">
      <w:pPr>
        <w:pStyle w:val="FootnoteText"/>
        <w:spacing w:after="120"/>
        <w:rPr>
          <w:i/>
          <w:sz w:val="20"/>
        </w:rPr>
      </w:pPr>
      <w:r w:rsidRPr="004061CB">
        <w:rPr>
          <w:rStyle w:val="FootnoteReference"/>
          <w:sz w:val="20"/>
        </w:rPr>
        <w:footnoteRef/>
      </w:r>
      <w:r w:rsidRPr="004061CB">
        <w:rPr>
          <w:sz w:val="20"/>
        </w:rPr>
        <w:t xml:space="preserve"> </w:t>
      </w:r>
      <w:r w:rsidRPr="004061CB">
        <w:rPr>
          <w:i/>
          <w:iCs/>
          <w:sz w:val="20"/>
        </w:rPr>
        <w:t xml:space="preserve">Sixth Report and Order, </w:t>
      </w:r>
      <w:r w:rsidR="009C12B1" w:rsidRPr="004061CB">
        <w:rPr>
          <w:iCs/>
          <w:sz w:val="20"/>
        </w:rPr>
        <w:t xml:space="preserve">30 </w:t>
      </w:r>
      <w:r w:rsidRPr="004061CB">
        <w:rPr>
          <w:iCs/>
          <w:sz w:val="20"/>
        </w:rPr>
        <w:t xml:space="preserve">FCC Rcd at </w:t>
      </w:r>
      <w:r w:rsidRPr="004061CB">
        <w:rPr>
          <w:sz w:val="20"/>
        </w:rPr>
        <w:t>6534, para. 28</w:t>
      </w:r>
      <w:r w:rsidRPr="004061CB">
        <w:rPr>
          <w:iCs/>
          <w:sz w:val="20"/>
        </w:rPr>
        <w:t>.</w:t>
      </w:r>
    </w:p>
  </w:footnote>
  <w:footnote w:id="21">
    <w:p w14:paraId="248D20D5" w14:textId="77777777" w:rsidR="00D362D5" w:rsidRPr="004061CB" w:rsidRDefault="00D362D5" w:rsidP="00FE4B43">
      <w:pPr>
        <w:pStyle w:val="FootnoteText"/>
        <w:spacing w:after="120"/>
        <w:rPr>
          <w:sz w:val="20"/>
        </w:rPr>
      </w:pPr>
      <w:r w:rsidRPr="004061CB">
        <w:rPr>
          <w:rStyle w:val="FootnoteReference"/>
          <w:sz w:val="20"/>
        </w:rPr>
        <w:footnoteRef/>
      </w:r>
      <w:r w:rsidRPr="004061CB">
        <w:rPr>
          <w:sz w:val="20"/>
        </w:rPr>
        <w:t xml:space="preserve"> 47 CFR § 11.61(a)(3)(iv)(B).</w:t>
      </w:r>
    </w:p>
  </w:footnote>
  <w:footnote w:id="22">
    <w:p w14:paraId="55314BBE" w14:textId="77777777" w:rsidR="00553385" w:rsidRPr="004061CB" w:rsidRDefault="00553385" w:rsidP="00FE4B43">
      <w:pPr>
        <w:pStyle w:val="FootnoteText"/>
        <w:spacing w:after="120"/>
        <w:rPr>
          <w:i/>
          <w:sz w:val="20"/>
        </w:rPr>
      </w:pPr>
      <w:r w:rsidRPr="004061CB">
        <w:rPr>
          <w:rStyle w:val="FootnoteReference"/>
          <w:sz w:val="20"/>
        </w:rPr>
        <w:footnoteRef/>
      </w:r>
      <w:r w:rsidRPr="004061CB">
        <w:rPr>
          <w:sz w:val="20"/>
        </w:rPr>
        <w:t xml:space="preserve"> </w:t>
      </w:r>
      <w:r w:rsidRPr="004061CB">
        <w:rPr>
          <w:i/>
          <w:sz w:val="20"/>
        </w:rPr>
        <w:t xml:space="preserve">See </w:t>
      </w:r>
      <w:r w:rsidRPr="004061CB">
        <w:rPr>
          <w:sz w:val="20"/>
        </w:rPr>
        <w:t>SBE Comments at 4.</w:t>
      </w:r>
    </w:p>
  </w:footnote>
  <w:footnote w:id="23">
    <w:p w14:paraId="5F3392FC" w14:textId="77777777" w:rsidR="00D362D5" w:rsidRPr="004061CB" w:rsidRDefault="00D362D5" w:rsidP="00FE4B43">
      <w:pPr>
        <w:pStyle w:val="FootnoteText"/>
        <w:spacing w:after="120"/>
        <w:rPr>
          <w:sz w:val="20"/>
        </w:rPr>
      </w:pPr>
      <w:r w:rsidRPr="004061CB">
        <w:rPr>
          <w:rStyle w:val="FootnoteReference"/>
          <w:sz w:val="20"/>
        </w:rPr>
        <w:footnoteRef/>
      </w:r>
      <w:r w:rsidRPr="004061CB">
        <w:rPr>
          <w:sz w:val="20"/>
        </w:rPr>
        <w:t xml:space="preserve"> 47 CFR § 11.61(a)(3)(iv)(C).</w:t>
      </w:r>
    </w:p>
  </w:footnote>
  <w:footnote w:id="24">
    <w:p w14:paraId="589ABB04"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Pr="004061CB">
        <w:rPr>
          <w:i/>
          <w:iCs/>
          <w:sz w:val="20"/>
        </w:rPr>
        <w:t xml:space="preserve">Sixth Report and Order, </w:t>
      </w:r>
      <w:r w:rsidR="009C12B1" w:rsidRPr="004061CB">
        <w:rPr>
          <w:iCs/>
          <w:sz w:val="20"/>
        </w:rPr>
        <w:t xml:space="preserve">30 </w:t>
      </w:r>
      <w:r w:rsidRPr="004061CB">
        <w:rPr>
          <w:iCs/>
          <w:sz w:val="20"/>
        </w:rPr>
        <w:t xml:space="preserve">FCC Rcd at </w:t>
      </w:r>
      <w:r w:rsidRPr="004061CB">
        <w:rPr>
          <w:sz w:val="20"/>
        </w:rPr>
        <w:t>6533, para. 27</w:t>
      </w:r>
      <w:r w:rsidRPr="004061CB">
        <w:rPr>
          <w:iCs/>
          <w:sz w:val="20"/>
        </w:rPr>
        <w:t>.</w:t>
      </w:r>
    </w:p>
  </w:footnote>
  <w:footnote w:id="25">
    <w:p w14:paraId="430570C1"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Id.</w:t>
      </w:r>
      <w:r w:rsidRPr="004061CB">
        <w:rPr>
          <w:sz w:val="20"/>
        </w:rPr>
        <w:t xml:space="preserve"> at 6534, para. 28.</w:t>
      </w:r>
    </w:p>
  </w:footnote>
  <w:footnote w:id="26">
    <w:p w14:paraId="42C36FF5"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000362F9" w:rsidRPr="004061CB">
        <w:rPr>
          <w:i/>
          <w:iCs/>
          <w:sz w:val="20"/>
        </w:rPr>
        <w:t>Id.</w:t>
      </w:r>
      <w:r w:rsidRPr="004061CB">
        <w:rPr>
          <w:iCs/>
          <w:sz w:val="20"/>
        </w:rPr>
        <w:t xml:space="preserve"> at </w:t>
      </w:r>
      <w:r w:rsidRPr="004061CB">
        <w:rPr>
          <w:sz w:val="20"/>
        </w:rPr>
        <w:t>6533, para. 27</w:t>
      </w:r>
      <w:r w:rsidRPr="004061CB">
        <w:rPr>
          <w:iCs/>
          <w:sz w:val="20"/>
        </w:rPr>
        <w:t>.</w:t>
      </w:r>
    </w:p>
  </w:footnote>
  <w:footnote w:id="27">
    <w:p w14:paraId="5EAAEDA8" w14:textId="77777777" w:rsidR="00B022BD" w:rsidRPr="004061CB" w:rsidRDefault="00B022BD"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See id.</w:t>
      </w:r>
    </w:p>
  </w:footnote>
  <w:footnote w:id="28">
    <w:p w14:paraId="5E6C3633" w14:textId="77777777" w:rsidR="00B022BD" w:rsidRPr="004061CB" w:rsidRDefault="00B022BD"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See id.</w:t>
      </w:r>
    </w:p>
  </w:footnote>
  <w:footnote w:id="29">
    <w:p w14:paraId="78681924"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Id.</w:t>
      </w:r>
      <w:r w:rsidRPr="004061CB">
        <w:rPr>
          <w:sz w:val="20"/>
        </w:rPr>
        <w:t xml:space="preserve"> at 6534, para. 28.</w:t>
      </w:r>
    </w:p>
  </w:footnote>
  <w:footnote w:id="30">
    <w:p w14:paraId="4C997961" w14:textId="77777777" w:rsidR="003702AD" w:rsidRPr="004061CB" w:rsidRDefault="003702AD" w:rsidP="00FE4B43">
      <w:pPr>
        <w:pStyle w:val="FootnoteText"/>
        <w:spacing w:after="120"/>
        <w:rPr>
          <w:sz w:val="20"/>
        </w:rPr>
      </w:pPr>
      <w:r w:rsidRPr="004061CB">
        <w:rPr>
          <w:rStyle w:val="FootnoteReference"/>
          <w:sz w:val="20"/>
        </w:rPr>
        <w:footnoteRef/>
      </w:r>
      <w:r w:rsidRPr="004061CB">
        <w:rPr>
          <w:sz w:val="20"/>
        </w:rPr>
        <w:t xml:space="preserve"> </w:t>
      </w:r>
      <w:r w:rsidRPr="004061CB">
        <w:rPr>
          <w:i/>
          <w:sz w:val="20"/>
        </w:rPr>
        <w:t>See id.</w:t>
      </w:r>
      <w:r w:rsidRPr="004061CB">
        <w:rPr>
          <w:sz w:val="20"/>
        </w:rPr>
        <w:t xml:space="preserve"> at 6534, para. 28 &amp; n.96.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095A5" w14:textId="77777777" w:rsidR="00D03DCC" w:rsidRDefault="00D03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736A9" w14:textId="77777777" w:rsidR="00D03DCC" w:rsidRDefault="00D03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F2235" w14:textId="77777777" w:rsidR="003702AD" w:rsidRPr="00FE4B43" w:rsidRDefault="003702AD" w:rsidP="00FE4B43">
    <w:pPr>
      <w:pStyle w:val="Header"/>
      <w:tabs>
        <w:tab w:val="clear" w:pos="4320"/>
        <w:tab w:val="clear" w:pos="8640"/>
      </w:tabs>
      <w:spacing w:before="40"/>
      <w:rPr>
        <w:rFonts w:ascii="Arial" w:hAnsi="Arial" w:cs="Arial"/>
        <w:b/>
        <w:kern w:val="28"/>
        <w:sz w:val="96"/>
      </w:rPr>
    </w:pPr>
    <w:r w:rsidRPr="00FE4B43">
      <w:rPr>
        <w:rFonts w:ascii="Arial" w:hAnsi="Arial" w:cs="Arial"/>
        <w:b/>
        <w:noProof/>
        <w:sz w:val="24"/>
      </w:rPr>
      <w:drawing>
        <wp:anchor distT="0" distB="0" distL="114300" distR="114300" simplePos="0" relativeHeight="251662336" behindDoc="0" locked="0" layoutInCell="0" allowOverlap="1" wp14:anchorId="2B569206" wp14:editId="7AAF1C50">
          <wp:simplePos x="0" y="0"/>
          <wp:positionH relativeFrom="leftMargin">
            <wp:posOffset>260350</wp:posOffset>
          </wp:positionH>
          <wp:positionV relativeFrom="paragraph">
            <wp:posOffset>104775</wp:posOffset>
          </wp:positionV>
          <wp:extent cx="530352" cy="530352"/>
          <wp:effectExtent l="0" t="0" r="3175" b="3175"/>
          <wp:wrapNone/>
          <wp:docPr id="3"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 cy="5303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B43">
      <w:rPr>
        <w:rFonts w:ascii="Arial" w:hAnsi="Arial" w:cs="Arial"/>
        <w:b/>
        <w:kern w:val="28"/>
        <w:sz w:val="96"/>
      </w:rPr>
      <w:t>PUBLIC NOTICE</w:t>
    </w:r>
  </w:p>
  <w:p w14:paraId="21E00553" w14:textId="77777777" w:rsidR="003702AD" w:rsidRDefault="003702AD" w:rsidP="00430CA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9264" behindDoc="0" locked="0" layoutInCell="0" allowOverlap="1" wp14:anchorId="533E8DD0" wp14:editId="21D34F1D">
              <wp:simplePos x="0" y="0"/>
              <wp:positionH relativeFrom="page">
                <wp:posOffset>822960</wp:posOffset>
              </wp:positionH>
              <wp:positionV relativeFrom="paragraph">
                <wp:posOffset>1422</wp:posOffset>
              </wp:positionV>
              <wp:extent cx="3200400" cy="6400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AA097" w14:textId="77777777" w:rsidR="003702AD" w:rsidRDefault="003702AD" w:rsidP="00430CA9">
                          <w:pPr>
                            <w:rPr>
                              <w:rFonts w:ascii="Arial" w:hAnsi="Arial"/>
                              <w:b/>
                            </w:rPr>
                          </w:pPr>
                          <w:r>
                            <w:rPr>
                              <w:rFonts w:ascii="Arial" w:hAnsi="Arial"/>
                              <w:b/>
                            </w:rPr>
                            <w:t>Federal Communications Commission</w:t>
                          </w:r>
                        </w:p>
                        <w:p w14:paraId="2CBF8677" w14:textId="77777777" w:rsidR="003702AD" w:rsidRDefault="003702AD" w:rsidP="00430C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A965341" w14:textId="77777777" w:rsidR="003702AD" w:rsidRDefault="003702AD" w:rsidP="00430CA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2E3F62" id="_x0000_t202" coordsize="21600,21600" o:spt="202" path="m,l,21600r21600,l21600,xe">
              <v:stroke joinstyle="miter"/>
              <v:path gradientshapeok="t" o:connecttype="rect"/>
            </v:shapetype>
            <v:shape id="Text Box 21" o:spid="_x0000_s1026" type="#_x0000_t202" style="position:absolute;left:0;text-align:left;margin-left:64.8pt;margin-top:.1pt;width:252pt;height:5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L3hAIAABEFAAAOAAAAZHJzL2Uyb0RvYy54bWysVNuO2yAQfa/Uf0C8Z32pk42tOKvNblNV&#10;2l6k3X4AARyjYqBAYm+r/nsHnGSzvUhVVT9gYIbDnDkzLK6GTqI9t05oVePsIsWIK6qZUNsaf3pY&#10;T+YYOU8UI1IrXuNH7vDV8uWLRW8qnutWS8YtAhDlqt7UuPXeVEniaMs74i604QqMjbYd8bC024RZ&#10;0gN6J5M8TWdJry0zVlPuHOzejka8jPhNw6n/0DSOeyRrDLH5ONo4bsKYLBek2lpiWkEPYZB/iKIj&#10;QsGlJ6hb4gnaWfELVCeo1U43/oLqLtFNIyiPHIBNlv7E5r4lhkcukBxnTmly/w+Wvt9/tEiwGucZ&#10;Rop0oNEDHzxa6QHBFuSnN64Ct3sDjn6AfdA5cnXmTtPPDil90xK15dfW6r7lhEF88WRydnTEcQFk&#10;07/TDO4hO68j0NDYLiQP0oEAHXR6PGkTYqGw+QrULlIwUbDNYDaP4iWkOp421vk3XHcoTGpsQfuI&#10;TvZ3zgMPcD26hMucloKthZRxYbebG2nRnkCdrOMXqMORZ25SBWelw7HRPO5AkHBHsIVwo+7fyiwv&#10;0lVeTtaz+eWkWBfTSXmZzidpVq7KWVqUxe36ewgwK6pWMMbVnVD8WINZ8XcaH7phrJ5YhaivcTnN&#10;p6NEfySZxu93JDvhoSWl6Go8PzmRKgj7WjGgTSpPhBznyfPwY8ogB8d/zEosg6D8WAN+2AyAEmpj&#10;o9kjFITVoBdIC+8ITFptv2LUQ0/W2H3ZEcsxkm8VFFWZFUVo4rgoppc5LOy5ZXNuIYoCVI09RuP0&#10;xo+NvzNWbFu4aSxjpa+hEBsRa+QpKqAQFtB3kczhjQiNfb6OXk8v2fIHAAAA//8DAFBLAwQUAAYA&#10;CAAAACEAsIWuV9sAAAAIAQAADwAAAGRycy9kb3ducmV2LnhtbEyPwU7DMBBE70j8g7VIXBB1mkJK&#10;Q5wKkEBcW/oBm3ibRMTrKHab9O9ZTnB8O6PZmWI7u16daQydZwPLRQKKuPa248bA4ev9/glUiMgW&#10;e89k4EIBtuX1VYG59RPv6LyPjZIQDjkaaGMccq1D3ZLDsPADsWhHPzqMgmOj7YiThLtep0mSaYcd&#10;y4cWB3prqf7en5yB4+d097iZqo94WO8eslfs1pW/GHN7M788g4o0xz8z/NaX6lBKp8qf2AbVC6eb&#10;TKwGUlAiZ6uVYCX3ZJmALgv9f0D5AwAA//8DAFBLAQItABQABgAIAAAAIQC2gziS/gAAAOEBAAAT&#10;AAAAAAAAAAAAAAAAAAAAAABbQ29udGVudF9UeXBlc10ueG1sUEsBAi0AFAAGAAgAAAAhADj9If/W&#10;AAAAlAEAAAsAAAAAAAAAAAAAAAAALwEAAF9yZWxzLy5yZWxzUEsBAi0AFAAGAAgAAAAhAIhDYveE&#10;AgAAEQUAAA4AAAAAAAAAAAAAAAAALgIAAGRycy9lMm9Eb2MueG1sUEsBAi0AFAAGAAgAAAAhALCF&#10;rlfbAAAACAEAAA8AAAAAAAAAAAAAAAAA3gQAAGRycy9kb3ducmV2LnhtbFBLBQYAAAAABAAEAPMA&#10;AADmBQAAAAA=&#10;" o:allowincell="f" stroked="f">
              <v:textbox>
                <w:txbxContent>
                  <w:p w:rsidR="003702AD" w:rsidRDefault="003702AD" w:rsidP="00430CA9">
                    <w:pPr>
                      <w:rPr>
                        <w:rFonts w:ascii="Arial" w:hAnsi="Arial"/>
                        <w:b/>
                      </w:rPr>
                    </w:pPr>
                    <w:r>
                      <w:rPr>
                        <w:rFonts w:ascii="Arial" w:hAnsi="Arial"/>
                        <w:b/>
                      </w:rPr>
                      <w:t>Federal Communications Commission</w:t>
                    </w:r>
                  </w:p>
                  <w:p w:rsidR="003702AD" w:rsidRDefault="003702AD" w:rsidP="00430C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02AD" w:rsidRDefault="003702AD" w:rsidP="00430CA9">
                    <w:pPr>
                      <w:rPr>
                        <w:rFonts w:ascii="Arial" w:hAnsi="Arial"/>
                        <w:sz w:val="24"/>
                      </w:rPr>
                    </w:pPr>
                    <w:r>
                      <w:rPr>
                        <w:rFonts w:ascii="Arial" w:hAnsi="Arial"/>
                        <w:b/>
                      </w:rPr>
                      <w:t>Washington, D.C. 20554</w:t>
                    </w:r>
                  </w:p>
                </w:txbxContent>
              </v:textbox>
              <w10:wrap anchorx="page"/>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428ECA40" wp14:editId="7AF1D45C">
              <wp:simplePos x="0" y="0"/>
              <wp:positionH relativeFrom="column">
                <wp:posOffset>0</wp:posOffset>
              </wp:positionH>
              <wp:positionV relativeFrom="paragraph">
                <wp:posOffset>697865</wp:posOffset>
              </wp:positionV>
              <wp:extent cx="5888736" cy="0"/>
              <wp:effectExtent l="0" t="0" r="3619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8A0D6D"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3.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Y4HwIAADgEAAAOAAAAZHJzL2Uyb0RvYy54bWysU02P2yAQvVfqf0Dcs469Sdax4qwqO+ll&#10;242U7Q8ggG1UDAhInKjqf+9APpRtL1VVH/DAzDzevBkWz8deogO3TmhV4vRhjBFXVDOh2hJ/e1uP&#10;coycJ4oRqRUv8Yk7/Lz8+GExmIJnutOScYsARLliMCXuvDdFkjja8Z64B224AmejbU88bG2bMEsG&#10;QO9lko3Hs2TQlhmrKXcOTuuzEy8jftNw6l+bxnGPZImBm4+rjesurMlyQYrWEtMJeqFB/oFFT4SC&#10;S29QNfEE7a34A6oX1GqnG/9AdZ/ophGUxxqgmnT8WzXbjhgeawFxnLnJ5P4fLP162FgkWImzDCNF&#10;eujR1lsi2s6jSisFCmqLwAlKDcYVkFCpjQ210qPamhdNvzukdNUR1fLI+O1kACUNGcm7lLBxBu7b&#10;DV80gxiy9zrKdmxsHyBBEHSM3TndusOPHlE4nOZ5/vQ4w4hefQkpronGOv+Z6x4Fo8RSqCAcKcjh&#10;xflAhBTXkHCs9FpIGZsvFRpKPJ9m05jgtBQsOEOYs+2ukhYdSBif+MWqwHMfZvVesQjWccJWF9sT&#10;Ic82XC5VwINSgM7FOs/Hj/l4vspX+WQ0yWar0WRc16NP62oymq3Tp2n9WFdVnf4M1NJJ0QnGuArs&#10;rrOaTv5uFi6v5jxlt2m9yZC8R496AdnrP5KOvQztOw/CTrPTxl57DOMZgy9PKcz//R7s+we//AUA&#10;AP//AwBQSwMEFAAGAAgAAAAhAEmfs6HbAAAACAEAAA8AAABkcnMvZG93bnJldi54bWxMj8FOwzAQ&#10;RO9I/IO1SFyq1iYgSkKcCgG5cWkBcd0mSxIRr9PYbQNfzyIhwXFnRrNv8tXkenWgMXSeLVwsDCji&#10;ytcdNxZensv5DagQkWvsPZOFTwqwKk5Pcsxqf+Q1HTaxUVLCIUMLbYxDpnWoWnIYFn4gFu/djw6j&#10;nGOj6xGPUu56nRhzrR12LB9aHOi+pepjs3cWQvlKu/JrVs3M22XjKdk9PD2itedn090tqEhT/AvD&#10;D76gQyFMW7/nOqjeggyJopo0BSV2miyvQG1/FV3k+v+A4hsAAP//AwBQSwECLQAUAAYACAAAACEA&#10;toM4kv4AAADhAQAAEwAAAAAAAAAAAAAAAAAAAAAAW0NvbnRlbnRfVHlwZXNdLnhtbFBLAQItABQA&#10;BgAIAAAAIQA4/SH/1gAAAJQBAAALAAAAAAAAAAAAAAAAAC8BAABfcmVscy8ucmVsc1BLAQItABQA&#10;BgAIAAAAIQAqpjY4HwIAADgEAAAOAAAAAAAAAAAAAAAAAC4CAABkcnMvZTJvRG9jLnhtbFBLAQIt&#10;ABQABgAIAAAAIQBJn7Oh2wAAAAgBAAAPAAAAAAAAAAAAAAAAAHkEAABkcnMvZG93bnJldi54bWxQ&#10;SwUGAAAAAAQABADzAAAAgQU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2A6CC8D5" wp14:editId="2A614D26">
              <wp:simplePos x="0" y="0"/>
              <wp:positionH relativeFrom="column">
                <wp:posOffset>3300730</wp:posOffset>
              </wp:positionH>
              <wp:positionV relativeFrom="paragraph">
                <wp:posOffset>130175</wp:posOffset>
              </wp:positionV>
              <wp:extent cx="2642616" cy="548640"/>
              <wp:effectExtent l="0" t="0" r="5715"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616"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FBA54" w14:textId="77777777" w:rsidR="003702AD" w:rsidRDefault="003702AD" w:rsidP="00430CA9">
                          <w:pPr>
                            <w:spacing w:before="40"/>
                            <w:jc w:val="right"/>
                            <w:rPr>
                              <w:rFonts w:ascii="Arial" w:hAnsi="Arial"/>
                              <w:b/>
                              <w:sz w:val="16"/>
                            </w:rPr>
                          </w:pPr>
                          <w:r>
                            <w:rPr>
                              <w:rFonts w:ascii="Arial" w:hAnsi="Arial"/>
                              <w:b/>
                              <w:sz w:val="16"/>
                            </w:rPr>
                            <w:t>News Media Information 202 / 418-0500</w:t>
                          </w:r>
                        </w:p>
                        <w:p w14:paraId="219C1264" w14:textId="77777777" w:rsidR="003702AD" w:rsidRDefault="003702AD" w:rsidP="00430CA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B7A530D" w14:textId="77777777" w:rsidR="003702AD" w:rsidRDefault="003702AD" w:rsidP="00430CA9">
                          <w:pPr>
                            <w:jc w:val="right"/>
                            <w:rPr>
                              <w:rFonts w:ascii="Arial" w:hAnsi="Arial"/>
                              <w:b/>
                              <w:sz w:val="16"/>
                            </w:rPr>
                          </w:pPr>
                          <w:r>
                            <w:rPr>
                              <w:rFonts w:ascii="Arial" w:hAnsi="Arial"/>
                              <w:b/>
                              <w:sz w:val="16"/>
                            </w:rPr>
                            <w:t>TTY: 1-888-835-5322</w:t>
                          </w:r>
                        </w:p>
                        <w:p w14:paraId="1ED119ED" w14:textId="77777777" w:rsidR="003702AD" w:rsidRDefault="003702AD" w:rsidP="00430C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495683" id="Text Box 20" o:spid="_x0000_s1027" type="#_x0000_t202" style="position:absolute;left:0;text-align:left;margin-left:259.9pt;margin-top:10.25pt;width:208.1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KSggIAABAFAAAOAAAAZHJzL2Uyb0RvYy54bWysVNuO2yAQfa/Uf0C8Z32R442tdVZ7aapK&#10;24u02w8ggGNUDBRI7G21/94BJ9l020pVVT9gGIbDmZkzXFyOvUQ7bp3QqsHZWYoRV1QzoTYN/vyw&#10;mi0wcp4oRqRWvMGP3OHL5etXF4Opea47LRm3CECUqwfT4M57UyeJox3viTvThivYbLXtiYel3STM&#10;kgHQe5nkaVomg7bMWE25c2C9nTbxMuK3Laf+Y9s67pFsMHDzcbRxXIcxWV6QemOJ6QTd0yD/wKIn&#10;QsGlR6hb4gnaWvELVC+o1U63/ozqPtFtKyiPMUA0WfoimvuOGB5jgeQ4c0yT+3+w9MPuk0WCNTiH&#10;9CjSQ40e+OjRtR4RmCA/g3E1uN0bcPQj2KHOMVZn7jT94pDSNx1RG35lrR46Thjwy8LJ5OTohOMC&#10;yHp4rxncQ7ZeR6CxtX1IHqQDAToQeTzWJnChYMzLIi+zEiMKe/NiURaRXELqw2ljnX/LdY/CpMEW&#10;ah/Rye7O+cCG1AeXcJnTUrCVkDIu7GZ9Iy3aEdDJKn4xgBduUgVnpcOxCXGyAEm4I+wFurHu36ss&#10;L9LrvJqtysX5rFgV81l1ni5maVZdV2VaVMXt6ikQzIq6E4xxdScUP2gwK/6uxvtumNQTVYiGBlfz&#10;fD6V6I9BpvH7XZC98NCSUvQNXhydSB0K+0YxCJvUngg5zZOf6ccsQw4O/5iVKINQ+UkDflyPUXFR&#10;I0Eia80eQRdWQ9mg+PCcwKTT9htGA7Rmg93XLbEcI/lOgbaqrIDiIx8XMLGn1vXBShQFiAZ7jKbp&#10;jZ/6fmus2HRww6Ripa9Ah62IEnlms1cvtF2MZf9EhL4+XUev54ds+QMAAP//AwBQSwMEFAAGAAgA&#10;AAAhAFWFmFPfAAAACgEAAA8AAABkcnMvZG93bnJldi54bWxMjzFPwzAQhXck/oN1SGzUbqARSeNU&#10;qIKBCdGydHPiI0kbn6PYbUN/PcdUxtN9eu97xWpyvTjhGDpPGuYzBQKp9rajRsPX9u3hGUSIhqzp&#10;PaGGHwywKm9vCpNbf6ZPPG1iIziEQm40tDEOuZShbtGZMPMDEv++/ehM5HNspB3NmcNdLxOlUulM&#10;R9zQmgHXLdaHzdFpeN+NH6+7oC4+qeJ6Xx/89iKftL6/m16WICJO8QrDnz6rQ8lOlT+SDaLXsJhn&#10;rB41JGoBgoHsMeVxFZMqzUCWhfw/ofwFAAD//wMAUEsBAi0AFAAGAAgAAAAhALaDOJL+AAAA4QEA&#10;ABMAAAAAAAAAAAAAAAAAAAAAAFtDb250ZW50X1R5cGVzXS54bWxQSwECLQAUAAYACAAAACEAOP0h&#10;/9YAAACUAQAACwAAAAAAAAAAAAAAAAAvAQAAX3JlbHMvLnJlbHNQSwECLQAUAAYACAAAACEARHcy&#10;koICAAAQBQAADgAAAAAAAAAAAAAAAAAuAgAAZHJzL2Uyb0RvYy54bWxQSwECLQAUAAYACAAAACEA&#10;VYWYU98AAAAKAQAADwAAAAAAAAAAAAAAAADcBAAAZHJzL2Rvd25yZXYueG1sUEsFBgAAAAAEAAQA&#10;8wAAAOgFAAAAAA==&#10;" o:allowincell="f" stroked="f">
              <v:textbox inset=",0,,0">
                <w:txbxContent>
                  <w:p w:rsidR="003702AD" w:rsidRDefault="003702AD" w:rsidP="00430CA9">
                    <w:pPr>
                      <w:spacing w:before="40"/>
                      <w:jc w:val="right"/>
                      <w:rPr>
                        <w:rFonts w:ascii="Arial" w:hAnsi="Arial"/>
                        <w:b/>
                        <w:sz w:val="16"/>
                      </w:rPr>
                    </w:pPr>
                    <w:r>
                      <w:rPr>
                        <w:rFonts w:ascii="Arial" w:hAnsi="Arial"/>
                        <w:b/>
                        <w:sz w:val="16"/>
                      </w:rPr>
                      <w:t>News Media Information 202 / 418-0500</w:t>
                    </w:r>
                  </w:p>
                  <w:p w:rsidR="003702AD" w:rsidRDefault="003702AD" w:rsidP="00430CA9">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3702AD" w:rsidRDefault="003702AD" w:rsidP="00430CA9">
                    <w:pPr>
                      <w:jc w:val="right"/>
                      <w:rPr>
                        <w:rFonts w:ascii="Arial" w:hAnsi="Arial"/>
                        <w:b/>
                        <w:sz w:val="16"/>
                      </w:rPr>
                    </w:pPr>
                    <w:r>
                      <w:rPr>
                        <w:rFonts w:ascii="Arial" w:hAnsi="Arial"/>
                        <w:b/>
                        <w:sz w:val="16"/>
                      </w:rPr>
                      <w:t>TTY: 1-888-835-5322</w:t>
                    </w:r>
                  </w:p>
                  <w:p w:rsidR="003702AD" w:rsidRDefault="003702AD" w:rsidP="00430CA9">
                    <w:pPr>
                      <w:jc w:val="right"/>
                    </w:pPr>
                  </w:p>
                </w:txbxContent>
              </v:textbox>
            </v:shape>
          </w:pict>
        </mc:Fallback>
      </mc:AlternateContent>
    </w:r>
  </w:p>
  <w:p w14:paraId="2A39123A" w14:textId="77777777" w:rsidR="003702AD" w:rsidRDefault="003702AD" w:rsidP="00430CA9">
    <w:pPr>
      <w:pStyle w:val="Header"/>
      <w:tabs>
        <w:tab w:val="clear" w:pos="4320"/>
        <w:tab w:val="clear" w:pos="8640"/>
        <w:tab w:val="left" w:pos="1080"/>
      </w:tabs>
      <w:ind w:left="720"/>
      <w:rPr>
        <w:rFonts w:ascii="Arial" w:hAnsi="Arial"/>
        <w:b/>
        <w:sz w:val="24"/>
      </w:rPr>
    </w:pPr>
  </w:p>
  <w:p w14:paraId="6A7D0313" w14:textId="77777777" w:rsidR="003702AD" w:rsidRPr="00430CA9" w:rsidRDefault="003702AD" w:rsidP="00430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6540CBDE">
      <w:start w:val="1"/>
      <w:numFmt w:val="bullet"/>
      <w:lvlText w:val=""/>
      <w:lvlJc w:val="left"/>
      <w:pPr>
        <w:tabs>
          <w:tab w:val="num" w:pos="720"/>
        </w:tabs>
        <w:ind w:left="720" w:hanging="360"/>
      </w:pPr>
      <w:rPr>
        <w:rFonts w:ascii="Wingdings" w:hAnsi="Wingdings" w:hint="default"/>
      </w:rPr>
    </w:lvl>
    <w:lvl w:ilvl="1" w:tplc="C0AABCC0">
      <w:start w:val="1"/>
      <w:numFmt w:val="decimal"/>
      <w:lvlText w:val="(%2)"/>
      <w:lvlJc w:val="left"/>
      <w:pPr>
        <w:tabs>
          <w:tab w:val="num" w:pos="1440"/>
        </w:tabs>
        <w:ind w:left="1440" w:hanging="360"/>
      </w:pPr>
      <w:rPr>
        <w:rFonts w:cs="Times New Roman" w:hint="default"/>
      </w:rPr>
    </w:lvl>
    <w:lvl w:ilvl="2" w:tplc="98045926">
      <w:start w:val="1"/>
      <w:numFmt w:val="lowerRoman"/>
      <w:lvlText w:val="%3."/>
      <w:lvlJc w:val="right"/>
      <w:pPr>
        <w:tabs>
          <w:tab w:val="num" w:pos="2160"/>
        </w:tabs>
        <w:ind w:left="2160" w:hanging="180"/>
      </w:pPr>
      <w:rPr>
        <w:rFonts w:cs="Times New Roman"/>
      </w:rPr>
    </w:lvl>
    <w:lvl w:ilvl="3" w:tplc="6088B24A" w:tentative="1">
      <w:start w:val="1"/>
      <w:numFmt w:val="decimal"/>
      <w:lvlText w:val="%4."/>
      <w:lvlJc w:val="left"/>
      <w:pPr>
        <w:tabs>
          <w:tab w:val="num" w:pos="2880"/>
        </w:tabs>
        <w:ind w:left="2880" w:hanging="360"/>
      </w:pPr>
      <w:rPr>
        <w:rFonts w:cs="Times New Roman"/>
      </w:rPr>
    </w:lvl>
    <w:lvl w:ilvl="4" w:tplc="73C86270" w:tentative="1">
      <w:start w:val="1"/>
      <w:numFmt w:val="lowerLetter"/>
      <w:lvlText w:val="%5."/>
      <w:lvlJc w:val="left"/>
      <w:pPr>
        <w:tabs>
          <w:tab w:val="num" w:pos="3600"/>
        </w:tabs>
        <w:ind w:left="3600" w:hanging="360"/>
      </w:pPr>
      <w:rPr>
        <w:rFonts w:cs="Times New Roman"/>
      </w:rPr>
    </w:lvl>
    <w:lvl w:ilvl="5" w:tplc="D1D80878" w:tentative="1">
      <w:start w:val="1"/>
      <w:numFmt w:val="lowerRoman"/>
      <w:lvlText w:val="%6."/>
      <w:lvlJc w:val="right"/>
      <w:pPr>
        <w:tabs>
          <w:tab w:val="num" w:pos="4320"/>
        </w:tabs>
        <w:ind w:left="4320" w:hanging="180"/>
      </w:pPr>
      <w:rPr>
        <w:rFonts w:cs="Times New Roman"/>
      </w:rPr>
    </w:lvl>
    <w:lvl w:ilvl="6" w:tplc="6722E838" w:tentative="1">
      <w:start w:val="1"/>
      <w:numFmt w:val="decimal"/>
      <w:lvlText w:val="%7."/>
      <w:lvlJc w:val="left"/>
      <w:pPr>
        <w:tabs>
          <w:tab w:val="num" w:pos="5040"/>
        </w:tabs>
        <w:ind w:left="5040" w:hanging="360"/>
      </w:pPr>
      <w:rPr>
        <w:rFonts w:cs="Times New Roman"/>
      </w:rPr>
    </w:lvl>
    <w:lvl w:ilvl="7" w:tplc="5EBCE8F8" w:tentative="1">
      <w:start w:val="1"/>
      <w:numFmt w:val="lowerLetter"/>
      <w:lvlText w:val="%8."/>
      <w:lvlJc w:val="left"/>
      <w:pPr>
        <w:tabs>
          <w:tab w:val="num" w:pos="5760"/>
        </w:tabs>
        <w:ind w:left="5760" w:hanging="360"/>
      </w:pPr>
      <w:rPr>
        <w:rFonts w:cs="Times New Roman"/>
      </w:rPr>
    </w:lvl>
    <w:lvl w:ilvl="8" w:tplc="17E2C174" w:tentative="1">
      <w:start w:val="1"/>
      <w:numFmt w:val="lowerRoman"/>
      <w:lvlText w:val="%9."/>
      <w:lvlJc w:val="right"/>
      <w:pPr>
        <w:tabs>
          <w:tab w:val="num" w:pos="6480"/>
        </w:tabs>
        <w:ind w:left="6480" w:hanging="180"/>
      </w:pPr>
      <w:rPr>
        <w:rFonts w:cs="Times New Roman"/>
      </w:rPr>
    </w:lvl>
  </w:abstractNum>
  <w:abstractNum w:abstractNumId="1">
    <w:nsid w:val="0E26741E"/>
    <w:multiLevelType w:val="hybridMultilevel"/>
    <w:tmpl w:val="FBC0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5751A"/>
    <w:multiLevelType w:val="hybridMultilevel"/>
    <w:tmpl w:val="D352A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7E3341B"/>
    <w:multiLevelType w:val="hybridMultilevel"/>
    <w:tmpl w:val="70863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333CB5"/>
    <w:multiLevelType w:val="hybridMultilevel"/>
    <w:tmpl w:val="7B9A5D02"/>
    <w:lvl w:ilvl="0" w:tplc="430C879A">
      <w:start w:val="1"/>
      <w:numFmt w:val="bullet"/>
      <w:lvlText w:val=""/>
      <w:lvlJc w:val="left"/>
      <w:pPr>
        <w:tabs>
          <w:tab w:val="num" w:pos="720"/>
        </w:tabs>
        <w:ind w:left="720" w:hanging="360"/>
      </w:pPr>
      <w:rPr>
        <w:rFonts w:ascii="Wingdings" w:hAnsi="Wingdings" w:hint="default"/>
      </w:rPr>
    </w:lvl>
    <w:lvl w:ilvl="1" w:tplc="8AE4D356" w:tentative="1">
      <w:start w:val="1"/>
      <w:numFmt w:val="bullet"/>
      <w:lvlText w:val="o"/>
      <w:lvlJc w:val="left"/>
      <w:pPr>
        <w:tabs>
          <w:tab w:val="num" w:pos="1440"/>
        </w:tabs>
        <w:ind w:left="1440" w:hanging="360"/>
      </w:pPr>
      <w:rPr>
        <w:rFonts w:ascii="Courier New" w:hAnsi="Courier New" w:hint="default"/>
      </w:rPr>
    </w:lvl>
    <w:lvl w:ilvl="2" w:tplc="4628DEC2" w:tentative="1">
      <w:start w:val="1"/>
      <w:numFmt w:val="bullet"/>
      <w:lvlText w:val=""/>
      <w:lvlJc w:val="left"/>
      <w:pPr>
        <w:tabs>
          <w:tab w:val="num" w:pos="2160"/>
        </w:tabs>
        <w:ind w:left="2160" w:hanging="360"/>
      </w:pPr>
      <w:rPr>
        <w:rFonts w:ascii="Wingdings" w:hAnsi="Wingdings" w:hint="default"/>
      </w:rPr>
    </w:lvl>
    <w:lvl w:ilvl="3" w:tplc="6E1CC686" w:tentative="1">
      <w:start w:val="1"/>
      <w:numFmt w:val="bullet"/>
      <w:lvlText w:val=""/>
      <w:lvlJc w:val="left"/>
      <w:pPr>
        <w:tabs>
          <w:tab w:val="num" w:pos="2880"/>
        </w:tabs>
        <w:ind w:left="2880" w:hanging="360"/>
      </w:pPr>
      <w:rPr>
        <w:rFonts w:ascii="Symbol" w:hAnsi="Symbol" w:hint="default"/>
      </w:rPr>
    </w:lvl>
    <w:lvl w:ilvl="4" w:tplc="8EBA1E96" w:tentative="1">
      <w:start w:val="1"/>
      <w:numFmt w:val="bullet"/>
      <w:lvlText w:val="o"/>
      <w:lvlJc w:val="left"/>
      <w:pPr>
        <w:tabs>
          <w:tab w:val="num" w:pos="3600"/>
        </w:tabs>
        <w:ind w:left="3600" w:hanging="360"/>
      </w:pPr>
      <w:rPr>
        <w:rFonts w:ascii="Courier New" w:hAnsi="Courier New" w:hint="default"/>
      </w:rPr>
    </w:lvl>
    <w:lvl w:ilvl="5" w:tplc="BB48588A" w:tentative="1">
      <w:start w:val="1"/>
      <w:numFmt w:val="bullet"/>
      <w:lvlText w:val=""/>
      <w:lvlJc w:val="left"/>
      <w:pPr>
        <w:tabs>
          <w:tab w:val="num" w:pos="4320"/>
        </w:tabs>
        <w:ind w:left="4320" w:hanging="360"/>
      </w:pPr>
      <w:rPr>
        <w:rFonts w:ascii="Wingdings" w:hAnsi="Wingdings" w:hint="default"/>
      </w:rPr>
    </w:lvl>
    <w:lvl w:ilvl="6" w:tplc="1D1888FC" w:tentative="1">
      <w:start w:val="1"/>
      <w:numFmt w:val="bullet"/>
      <w:lvlText w:val=""/>
      <w:lvlJc w:val="left"/>
      <w:pPr>
        <w:tabs>
          <w:tab w:val="num" w:pos="5040"/>
        </w:tabs>
        <w:ind w:left="5040" w:hanging="360"/>
      </w:pPr>
      <w:rPr>
        <w:rFonts w:ascii="Symbol" w:hAnsi="Symbol" w:hint="default"/>
      </w:rPr>
    </w:lvl>
    <w:lvl w:ilvl="7" w:tplc="A8205D42" w:tentative="1">
      <w:start w:val="1"/>
      <w:numFmt w:val="bullet"/>
      <w:lvlText w:val="o"/>
      <w:lvlJc w:val="left"/>
      <w:pPr>
        <w:tabs>
          <w:tab w:val="num" w:pos="5760"/>
        </w:tabs>
        <w:ind w:left="5760" w:hanging="360"/>
      </w:pPr>
      <w:rPr>
        <w:rFonts w:ascii="Courier New" w:hAnsi="Courier New" w:hint="default"/>
      </w:rPr>
    </w:lvl>
    <w:lvl w:ilvl="8" w:tplc="2882495E"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B732DBE"/>
    <w:multiLevelType w:val="hybridMultilevel"/>
    <w:tmpl w:val="F5D0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0B128B8"/>
    <w:multiLevelType w:val="hybridMultilevel"/>
    <w:tmpl w:val="67F6A7A6"/>
    <w:lvl w:ilvl="0" w:tplc="6540C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66211"/>
    <w:multiLevelType w:val="hybridMultilevel"/>
    <w:tmpl w:val="C9960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F16F69"/>
    <w:multiLevelType w:val="hybridMultilevel"/>
    <w:tmpl w:val="9AD2D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0406EE"/>
    <w:multiLevelType w:val="hybridMultilevel"/>
    <w:tmpl w:val="B85C498C"/>
    <w:lvl w:ilvl="0" w:tplc="CA1C088E">
      <w:start w:val="1"/>
      <w:numFmt w:val="decimal"/>
      <w:lvlText w:val="%1."/>
      <w:lvlJc w:val="left"/>
      <w:pPr>
        <w:tabs>
          <w:tab w:val="num" w:pos="1440"/>
        </w:tabs>
        <w:ind w:left="1440" w:hanging="360"/>
      </w:pPr>
      <w:rPr>
        <w:rFonts w:cs="Times New Roman" w:hint="default"/>
      </w:rPr>
    </w:lvl>
    <w:lvl w:ilvl="1" w:tplc="974EF9F8">
      <w:start w:val="1"/>
      <w:numFmt w:val="decimal"/>
      <w:lvlText w:val="(%2)"/>
      <w:lvlJc w:val="left"/>
      <w:pPr>
        <w:tabs>
          <w:tab w:val="num" w:pos="2160"/>
        </w:tabs>
        <w:ind w:left="2160" w:hanging="360"/>
      </w:pPr>
      <w:rPr>
        <w:rFonts w:cs="Times New Roman" w:hint="default"/>
      </w:rPr>
    </w:lvl>
    <w:lvl w:ilvl="2" w:tplc="4BB4CFE6">
      <w:start w:val="1"/>
      <w:numFmt w:val="lowerRoman"/>
      <w:lvlText w:val="%3."/>
      <w:lvlJc w:val="right"/>
      <w:pPr>
        <w:tabs>
          <w:tab w:val="num" w:pos="2880"/>
        </w:tabs>
        <w:ind w:left="2880" w:hanging="180"/>
      </w:pPr>
      <w:rPr>
        <w:rFonts w:cs="Times New Roman"/>
      </w:rPr>
    </w:lvl>
    <w:lvl w:ilvl="3" w:tplc="577C8AFA">
      <w:numFmt w:val="bullet"/>
      <w:lvlText w:val="-"/>
      <w:lvlJc w:val="left"/>
      <w:pPr>
        <w:tabs>
          <w:tab w:val="num" w:pos="1440"/>
        </w:tabs>
        <w:ind w:left="1440" w:hanging="360"/>
      </w:pPr>
      <w:rPr>
        <w:rFonts w:ascii="Times New Roman" w:eastAsia="Times New Roman" w:hAnsi="Times New Roman" w:hint="default"/>
      </w:rPr>
    </w:lvl>
    <w:lvl w:ilvl="4" w:tplc="3064F524">
      <w:start w:val="1"/>
      <w:numFmt w:val="lowerLetter"/>
      <w:lvlText w:val="%5."/>
      <w:lvlJc w:val="left"/>
      <w:pPr>
        <w:tabs>
          <w:tab w:val="num" w:pos="4320"/>
        </w:tabs>
        <w:ind w:left="4320" w:hanging="360"/>
      </w:pPr>
      <w:rPr>
        <w:rFonts w:cs="Times New Roman"/>
      </w:rPr>
    </w:lvl>
    <w:lvl w:ilvl="5" w:tplc="2AD6D9B8" w:tentative="1">
      <w:start w:val="1"/>
      <w:numFmt w:val="lowerRoman"/>
      <w:lvlText w:val="%6."/>
      <w:lvlJc w:val="right"/>
      <w:pPr>
        <w:tabs>
          <w:tab w:val="num" w:pos="5040"/>
        </w:tabs>
        <w:ind w:left="5040" w:hanging="180"/>
      </w:pPr>
      <w:rPr>
        <w:rFonts w:cs="Times New Roman"/>
      </w:rPr>
    </w:lvl>
    <w:lvl w:ilvl="6" w:tplc="1248D0CE" w:tentative="1">
      <w:start w:val="1"/>
      <w:numFmt w:val="decimal"/>
      <w:lvlText w:val="%7."/>
      <w:lvlJc w:val="left"/>
      <w:pPr>
        <w:tabs>
          <w:tab w:val="num" w:pos="5760"/>
        </w:tabs>
        <w:ind w:left="5760" w:hanging="360"/>
      </w:pPr>
      <w:rPr>
        <w:rFonts w:cs="Times New Roman"/>
      </w:rPr>
    </w:lvl>
    <w:lvl w:ilvl="7" w:tplc="0CE632D0" w:tentative="1">
      <w:start w:val="1"/>
      <w:numFmt w:val="lowerLetter"/>
      <w:lvlText w:val="%8."/>
      <w:lvlJc w:val="left"/>
      <w:pPr>
        <w:tabs>
          <w:tab w:val="num" w:pos="6480"/>
        </w:tabs>
        <w:ind w:left="6480" w:hanging="360"/>
      </w:pPr>
      <w:rPr>
        <w:rFonts w:cs="Times New Roman"/>
      </w:rPr>
    </w:lvl>
    <w:lvl w:ilvl="8" w:tplc="B16E497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15"/>
  </w:num>
  <w:num w:numId="14">
    <w:abstractNumId w:val="0"/>
  </w:num>
  <w:num w:numId="15">
    <w:abstractNumId w:val="5"/>
  </w:num>
  <w:num w:numId="16">
    <w:abstractNumId w:val="12"/>
  </w:num>
  <w:num w:numId="17">
    <w:abstractNumId w:val="7"/>
  </w:num>
  <w:num w:numId="18">
    <w:abstractNumId w:val="14"/>
  </w:num>
  <w:num w:numId="19">
    <w:abstractNumId w:val="13"/>
  </w:num>
  <w:num w:numId="20">
    <w:abstractNumId w:val="4"/>
  </w:num>
  <w:num w:numId="21">
    <w:abstractNumId w:val="1"/>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E8"/>
    <w:rsid w:val="00002755"/>
    <w:rsid w:val="00013BE7"/>
    <w:rsid w:val="00020084"/>
    <w:rsid w:val="00020C96"/>
    <w:rsid w:val="00023437"/>
    <w:rsid w:val="00024D22"/>
    <w:rsid w:val="000265AE"/>
    <w:rsid w:val="00030FB1"/>
    <w:rsid w:val="000315C5"/>
    <w:rsid w:val="00033E05"/>
    <w:rsid w:val="000362F9"/>
    <w:rsid w:val="00036AAD"/>
    <w:rsid w:val="00042D66"/>
    <w:rsid w:val="00047165"/>
    <w:rsid w:val="00051526"/>
    <w:rsid w:val="000543E7"/>
    <w:rsid w:val="00062377"/>
    <w:rsid w:val="00076348"/>
    <w:rsid w:val="00076440"/>
    <w:rsid w:val="00077BB9"/>
    <w:rsid w:val="000A1823"/>
    <w:rsid w:val="000A36AD"/>
    <w:rsid w:val="000A38F7"/>
    <w:rsid w:val="000B664C"/>
    <w:rsid w:val="000C6A27"/>
    <w:rsid w:val="000D743D"/>
    <w:rsid w:val="000E679F"/>
    <w:rsid w:val="000F0543"/>
    <w:rsid w:val="00100B97"/>
    <w:rsid w:val="00102189"/>
    <w:rsid w:val="0010709F"/>
    <w:rsid w:val="00111E28"/>
    <w:rsid w:val="00116B72"/>
    <w:rsid w:val="00117E8A"/>
    <w:rsid w:val="00122106"/>
    <w:rsid w:val="001276E5"/>
    <w:rsid w:val="001333EA"/>
    <w:rsid w:val="001364EC"/>
    <w:rsid w:val="00144712"/>
    <w:rsid w:val="00144997"/>
    <w:rsid w:val="00146BC4"/>
    <w:rsid w:val="00146D95"/>
    <w:rsid w:val="001509A1"/>
    <w:rsid w:val="00150D02"/>
    <w:rsid w:val="00163E83"/>
    <w:rsid w:val="001641E5"/>
    <w:rsid w:val="00167EAA"/>
    <w:rsid w:val="00173854"/>
    <w:rsid w:val="001769FE"/>
    <w:rsid w:val="0018776D"/>
    <w:rsid w:val="001961E8"/>
    <w:rsid w:val="001A0545"/>
    <w:rsid w:val="001B2A85"/>
    <w:rsid w:val="001B481B"/>
    <w:rsid w:val="001C377E"/>
    <w:rsid w:val="001C45D5"/>
    <w:rsid w:val="001D1060"/>
    <w:rsid w:val="001E1F4D"/>
    <w:rsid w:val="001E3487"/>
    <w:rsid w:val="001E5064"/>
    <w:rsid w:val="001E5B64"/>
    <w:rsid w:val="001F28CF"/>
    <w:rsid w:val="001F4A5A"/>
    <w:rsid w:val="00200933"/>
    <w:rsid w:val="00200B6A"/>
    <w:rsid w:val="002115DC"/>
    <w:rsid w:val="00225603"/>
    <w:rsid w:val="00225802"/>
    <w:rsid w:val="00230A29"/>
    <w:rsid w:val="002451CF"/>
    <w:rsid w:val="00257C43"/>
    <w:rsid w:val="002621A2"/>
    <w:rsid w:val="00270AD1"/>
    <w:rsid w:val="00277653"/>
    <w:rsid w:val="002813C8"/>
    <w:rsid w:val="00281F45"/>
    <w:rsid w:val="002839CE"/>
    <w:rsid w:val="00296639"/>
    <w:rsid w:val="00297F07"/>
    <w:rsid w:val="002A5BDC"/>
    <w:rsid w:val="002A6049"/>
    <w:rsid w:val="002A76D4"/>
    <w:rsid w:val="002C0C9E"/>
    <w:rsid w:val="002D7006"/>
    <w:rsid w:val="002D7475"/>
    <w:rsid w:val="002E0F9F"/>
    <w:rsid w:val="002E3E23"/>
    <w:rsid w:val="002F4610"/>
    <w:rsid w:val="002F5AB4"/>
    <w:rsid w:val="00303C49"/>
    <w:rsid w:val="00310D6E"/>
    <w:rsid w:val="003159EF"/>
    <w:rsid w:val="0031600D"/>
    <w:rsid w:val="003209F2"/>
    <w:rsid w:val="00321254"/>
    <w:rsid w:val="0032471D"/>
    <w:rsid w:val="00326CC0"/>
    <w:rsid w:val="003317D4"/>
    <w:rsid w:val="00332C55"/>
    <w:rsid w:val="003406C9"/>
    <w:rsid w:val="0034729D"/>
    <w:rsid w:val="00350843"/>
    <w:rsid w:val="00351776"/>
    <w:rsid w:val="003652F7"/>
    <w:rsid w:val="003702AD"/>
    <w:rsid w:val="00371296"/>
    <w:rsid w:val="00375DEA"/>
    <w:rsid w:val="00391B9D"/>
    <w:rsid w:val="00396343"/>
    <w:rsid w:val="003A0F42"/>
    <w:rsid w:val="003A6668"/>
    <w:rsid w:val="003B25FC"/>
    <w:rsid w:val="003B2A98"/>
    <w:rsid w:val="003C6892"/>
    <w:rsid w:val="003C7A6E"/>
    <w:rsid w:val="003E1E4D"/>
    <w:rsid w:val="003E1E72"/>
    <w:rsid w:val="003E654F"/>
    <w:rsid w:val="003F1F9D"/>
    <w:rsid w:val="00403D1A"/>
    <w:rsid w:val="004051DC"/>
    <w:rsid w:val="004061CB"/>
    <w:rsid w:val="00412DFE"/>
    <w:rsid w:val="00430CA9"/>
    <w:rsid w:val="00437026"/>
    <w:rsid w:val="004376AC"/>
    <w:rsid w:val="004417F5"/>
    <w:rsid w:val="004418DC"/>
    <w:rsid w:val="00446E75"/>
    <w:rsid w:val="00452558"/>
    <w:rsid w:val="00452A66"/>
    <w:rsid w:val="00456A2F"/>
    <w:rsid w:val="00456F22"/>
    <w:rsid w:val="00462DDA"/>
    <w:rsid w:val="00463F6A"/>
    <w:rsid w:val="00475499"/>
    <w:rsid w:val="00497232"/>
    <w:rsid w:val="004A49FC"/>
    <w:rsid w:val="004B12FE"/>
    <w:rsid w:val="004B4F83"/>
    <w:rsid w:val="004B6726"/>
    <w:rsid w:val="004C136D"/>
    <w:rsid w:val="004C2BB3"/>
    <w:rsid w:val="004C4290"/>
    <w:rsid w:val="004C504B"/>
    <w:rsid w:val="004E2A29"/>
    <w:rsid w:val="004F69A8"/>
    <w:rsid w:val="005032C1"/>
    <w:rsid w:val="00517FCF"/>
    <w:rsid w:val="00522DFC"/>
    <w:rsid w:val="0052527D"/>
    <w:rsid w:val="00525D24"/>
    <w:rsid w:val="0052719E"/>
    <w:rsid w:val="00535A71"/>
    <w:rsid w:val="00545C72"/>
    <w:rsid w:val="00553385"/>
    <w:rsid w:val="00563245"/>
    <w:rsid w:val="00570A66"/>
    <w:rsid w:val="00572078"/>
    <w:rsid w:val="00587728"/>
    <w:rsid w:val="00590113"/>
    <w:rsid w:val="005912FC"/>
    <w:rsid w:val="00593FAF"/>
    <w:rsid w:val="005A1FDF"/>
    <w:rsid w:val="005A333E"/>
    <w:rsid w:val="005A67B6"/>
    <w:rsid w:val="005C14F8"/>
    <w:rsid w:val="005D16BD"/>
    <w:rsid w:val="005D3ED4"/>
    <w:rsid w:val="005E2659"/>
    <w:rsid w:val="005F3587"/>
    <w:rsid w:val="005F3FA6"/>
    <w:rsid w:val="00602577"/>
    <w:rsid w:val="0060769D"/>
    <w:rsid w:val="00617C37"/>
    <w:rsid w:val="00621C70"/>
    <w:rsid w:val="006237E7"/>
    <w:rsid w:val="00626473"/>
    <w:rsid w:val="00634018"/>
    <w:rsid w:val="00640E0A"/>
    <w:rsid w:val="006478C1"/>
    <w:rsid w:val="00653AD2"/>
    <w:rsid w:val="00666061"/>
    <w:rsid w:val="0067015C"/>
    <w:rsid w:val="00675005"/>
    <w:rsid w:val="0067761D"/>
    <w:rsid w:val="0068502D"/>
    <w:rsid w:val="00685D18"/>
    <w:rsid w:val="00686617"/>
    <w:rsid w:val="00687ABA"/>
    <w:rsid w:val="00697D31"/>
    <w:rsid w:val="006B0214"/>
    <w:rsid w:val="006B1888"/>
    <w:rsid w:val="006B25E1"/>
    <w:rsid w:val="006B2CC3"/>
    <w:rsid w:val="006B57FF"/>
    <w:rsid w:val="006C0518"/>
    <w:rsid w:val="006C63BA"/>
    <w:rsid w:val="006D5CBA"/>
    <w:rsid w:val="006E4193"/>
    <w:rsid w:val="006E6F97"/>
    <w:rsid w:val="006F2B8B"/>
    <w:rsid w:val="006F3FB0"/>
    <w:rsid w:val="00701CF2"/>
    <w:rsid w:val="0070275C"/>
    <w:rsid w:val="0071083F"/>
    <w:rsid w:val="0071651D"/>
    <w:rsid w:val="00716E3E"/>
    <w:rsid w:val="00720DF9"/>
    <w:rsid w:val="00723AF4"/>
    <w:rsid w:val="007367F9"/>
    <w:rsid w:val="007368DF"/>
    <w:rsid w:val="0074572A"/>
    <w:rsid w:val="007572C8"/>
    <w:rsid w:val="00764BF9"/>
    <w:rsid w:val="00771A80"/>
    <w:rsid w:val="00773E0B"/>
    <w:rsid w:val="00782050"/>
    <w:rsid w:val="00785B31"/>
    <w:rsid w:val="00793509"/>
    <w:rsid w:val="00796392"/>
    <w:rsid w:val="007965CF"/>
    <w:rsid w:val="00796C6E"/>
    <w:rsid w:val="007A56FD"/>
    <w:rsid w:val="007B01BF"/>
    <w:rsid w:val="007C034D"/>
    <w:rsid w:val="007D5F3D"/>
    <w:rsid w:val="007D75BA"/>
    <w:rsid w:val="007E14A1"/>
    <w:rsid w:val="007F1874"/>
    <w:rsid w:val="00800EA1"/>
    <w:rsid w:val="008012E0"/>
    <w:rsid w:val="00804C60"/>
    <w:rsid w:val="008067C4"/>
    <w:rsid w:val="00814DB9"/>
    <w:rsid w:val="00824674"/>
    <w:rsid w:val="008274DE"/>
    <w:rsid w:val="0083794B"/>
    <w:rsid w:val="00844B68"/>
    <w:rsid w:val="0084579A"/>
    <w:rsid w:val="00845985"/>
    <w:rsid w:val="0085220B"/>
    <w:rsid w:val="008535A0"/>
    <w:rsid w:val="0086496B"/>
    <w:rsid w:val="0086526E"/>
    <w:rsid w:val="00867896"/>
    <w:rsid w:val="008801BF"/>
    <w:rsid w:val="008A3445"/>
    <w:rsid w:val="008A74A4"/>
    <w:rsid w:val="008B389A"/>
    <w:rsid w:val="008B6D26"/>
    <w:rsid w:val="008B7538"/>
    <w:rsid w:val="008B7B53"/>
    <w:rsid w:val="008B7D62"/>
    <w:rsid w:val="008C68D3"/>
    <w:rsid w:val="008E3FD3"/>
    <w:rsid w:val="008E5E33"/>
    <w:rsid w:val="008E7CBC"/>
    <w:rsid w:val="008F0798"/>
    <w:rsid w:val="008F0D34"/>
    <w:rsid w:val="00903BD8"/>
    <w:rsid w:val="00925859"/>
    <w:rsid w:val="00931633"/>
    <w:rsid w:val="009463D0"/>
    <w:rsid w:val="00954DAF"/>
    <w:rsid w:val="00961259"/>
    <w:rsid w:val="009614AA"/>
    <w:rsid w:val="0098082E"/>
    <w:rsid w:val="00980C78"/>
    <w:rsid w:val="0098739B"/>
    <w:rsid w:val="00990610"/>
    <w:rsid w:val="00997108"/>
    <w:rsid w:val="009A1583"/>
    <w:rsid w:val="009A50C2"/>
    <w:rsid w:val="009A5C34"/>
    <w:rsid w:val="009B0531"/>
    <w:rsid w:val="009B7C35"/>
    <w:rsid w:val="009C12B1"/>
    <w:rsid w:val="009D76E0"/>
    <w:rsid w:val="009E2723"/>
    <w:rsid w:val="009F0790"/>
    <w:rsid w:val="009F5585"/>
    <w:rsid w:val="00A078FE"/>
    <w:rsid w:val="00A154A4"/>
    <w:rsid w:val="00A312B9"/>
    <w:rsid w:val="00A32A3F"/>
    <w:rsid w:val="00A336AF"/>
    <w:rsid w:val="00A365F4"/>
    <w:rsid w:val="00A36BBA"/>
    <w:rsid w:val="00A45710"/>
    <w:rsid w:val="00A45943"/>
    <w:rsid w:val="00A6276A"/>
    <w:rsid w:val="00A644D6"/>
    <w:rsid w:val="00A64C58"/>
    <w:rsid w:val="00A720FE"/>
    <w:rsid w:val="00A8066D"/>
    <w:rsid w:val="00A90AC7"/>
    <w:rsid w:val="00A9498A"/>
    <w:rsid w:val="00A96059"/>
    <w:rsid w:val="00AA128A"/>
    <w:rsid w:val="00AA3431"/>
    <w:rsid w:val="00AA6C9D"/>
    <w:rsid w:val="00AA6F56"/>
    <w:rsid w:val="00AB30F5"/>
    <w:rsid w:val="00AB7F5A"/>
    <w:rsid w:val="00AC16C3"/>
    <w:rsid w:val="00AC1878"/>
    <w:rsid w:val="00AC4426"/>
    <w:rsid w:val="00AD57E8"/>
    <w:rsid w:val="00AE0A6D"/>
    <w:rsid w:val="00AF6879"/>
    <w:rsid w:val="00B022BD"/>
    <w:rsid w:val="00B0371A"/>
    <w:rsid w:val="00B050BC"/>
    <w:rsid w:val="00B06A93"/>
    <w:rsid w:val="00B078C2"/>
    <w:rsid w:val="00B10A5B"/>
    <w:rsid w:val="00B1470E"/>
    <w:rsid w:val="00B15116"/>
    <w:rsid w:val="00B24E4E"/>
    <w:rsid w:val="00B33544"/>
    <w:rsid w:val="00B3528C"/>
    <w:rsid w:val="00B44993"/>
    <w:rsid w:val="00B500ED"/>
    <w:rsid w:val="00B50E04"/>
    <w:rsid w:val="00B62F60"/>
    <w:rsid w:val="00B631B6"/>
    <w:rsid w:val="00B63FA8"/>
    <w:rsid w:val="00B74430"/>
    <w:rsid w:val="00B8320F"/>
    <w:rsid w:val="00B911AD"/>
    <w:rsid w:val="00B9179D"/>
    <w:rsid w:val="00B91E85"/>
    <w:rsid w:val="00B96723"/>
    <w:rsid w:val="00BA36CB"/>
    <w:rsid w:val="00BA60F7"/>
    <w:rsid w:val="00BC14B7"/>
    <w:rsid w:val="00BC5571"/>
    <w:rsid w:val="00BC79C0"/>
    <w:rsid w:val="00BD1B1F"/>
    <w:rsid w:val="00BD396F"/>
    <w:rsid w:val="00BD6BAB"/>
    <w:rsid w:val="00BE4180"/>
    <w:rsid w:val="00BE575E"/>
    <w:rsid w:val="00BF1B1B"/>
    <w:rsid w:val="00BF4114"/>
    <w:rsid w:val="00C0033E"/>
    <w:rsid w:val="00C15C73"/>
    <w:rsid w:val="00C20D0B"/>
    <w:rsid w:val="00C21646"/>
    <w:rsid w:val="00C23E2E"/>
    <w:rsid w:val="00C243E5"/>
    <w:rsid w:val="00C35D5A"/>
    <w:rsid w:val="00C46062"/>
    <w:rsid w:val="00C5092E"/>
    <w:rsid w:val="00C52C9D"/>
    <w:rsid w:val="00C55DA0"/>
    <w:rsid w:val="00C64468"/>
    <w:rsid w:val="00C71702"/>
    <w:rsid w:val="00C7284D"/>
    <w:rsid w:val="00C737D9"/>
    <w:rsid w:val="00C74312"/>
    <w:rsid w:val="00C807F8"/>
    <w:rsid w:val="00C92C0B"/>
    <w:rsid w:val="00CB343B"/>
    <w:rsid w:val="00CB384A"/>
    <w:rsid w:val="00CD48D5"/>
    <w:rsid w:val="00CE13B6"/>
    <w:rsid w:val="00CE5859"/>
    <w:rsid w:val="00CE5F39"/>
    <w:rsid w:val="00CF4A2B"/>
    <w:rsid w:val="00D0077A"/>
    <w:rsid w:val="00D03DCC"/>
    <w:rsid w:val="00D042D2"/>
    <w:rsid w:val="00D11CFB"/>
    <w:rsid w:val="00D12D26"/>
    <w:rsid w:val="00D17DC0"/>
    <w:rsid w:val="00D17E0B"/>
    <w:rsid w:val="00D22E20"/>
    <w:rsid w:val="00D3223F"/>
    <w:rsid w:val="00D362D5"/>
    <w:rsid w:val="00D36594"/>
    <w:rsid w:val="00D37BD0"/>
    <w:rsid w:val="00D463CE"/>
    <w:rsid w:val="00D5408D"/>
    <w:rsid w:val="00D562D7"/>
    <w:rsid w:val="00D6064A"/>
    <w:rsid w:val="00D60EFF"/>
    <w:rsid w:val="00D66CA4"/>
    <w:rsid w:val="00D66D30"/>
    <w:rsid w:val="00D67413"/>
    <w:rsid w:val="00D778C7"/>
    <w:rsid w:val="00D8528F"/>
    <w:rsid w:val="00DA5DA1"/>
    <w:rsid w:val="00DA7753"/>
    <w:rsid w:val="00DB647F"/>
    <w:rsid w:val="00DC3DBE"/>
    <w:rsid w:val="00DD2998"/>
    <w:rsid w:val="00DD4275"/>
    <w:rsid w:val="00DD6DDA"/>
    <w:rsid w:val="00DF4BE8"/>
    <w:rsid w:val="00DF747C"/>
    <w:rsid w:val="00DF79B9"/>
    <w:rsid w:val="00E02B0D"/>
    <w:rsid w:val="00E02F44"/>
    <w:rsid w:val="00E1347D"/>
    <w:rsid w:val="00E149AE"/>
    <w:rsid w:val="00E14E32"/>
    <w:rsid w:val="00E2295F"/>
    <w:rsid w:val="00E2758C"/>
    <w:rsid w:val="00E31F45"/>
    <w:rsid w:val="00E512EE"/>
    <w:rsid w:val="00E531AF"/>
    <w:rsid w:val="00E536F0"/>
    <w:rsid w:val="00E53CA0"/>
    <w:rsid w:val="00E55470"/>
    <w:rsid w:val="00E648B0"/>
    <w:rsid w:val="00E705C0"/>
    <w:rsid w:val="00E71340"/>
    <w:rsid w:val="00E7334F"/>
    <w:rsid w:val="00E8311B"/>
    <w:rsid w:val="00E845DE"/>
    <w:rsid w:val="00E85FD1"/>
    <w:rsid w:val="00E869DD"/>
    <w:rsid w:val="00E87D99"/>
    <w:rsid w:val="00E92ACD"/>
    <w:rsid w:val="00E92BE8"/>
    <w:rsid w:val="00E9710A"/>
    <w:rsid w:val="00EA1A2A"/>
    <w:rsid w:val="00EB032C"/>
    <w:rsid w:val="00EB353F"/>
    <w:rsid w:val="00EB6DFC"/>
    <w:rsid w:val="00EB7914"/>
    <w:rsid w:val="00EC4C8B"/>
    <w:rsid w:val="00ED4F97"/>
    <w:rsid w:val="00EE033C"/>
    <w:rsid w:val="00EE4CFE"/>
    <w:rsid w:val="00EF01F0"/>
    <w:rsid w:val="00EF3D52"/>
    <w:rsid w:val="00F00E66"/>
    <w:rsid w:val="00F02132"/>
    <w:rsid w:val="00F13CA7"/>
    <w:rsid w:val="00F15DE5"/>
    <w:rsid w:val="00F27267"/>
    <w:rsid w:val="00F31FDB"/>
    <w:rsid w:val="00F576C9"/>
    <w:rsid w:val="00F61ADF"/>
    <w:rsid w:val="00F625A6"/>
    <w:rsid w:val="00F64588"/>
    <w:rsid w:val="00F66920"/>
    <w:rsid w:val="00F72F46"/>
    <w:rsid w:val="00F739A6"/>
    <w:rsid w:val="00F74345"/>
    <w:rsid w:val="00F849A9"/>
    <w:rsid w:val="00F8771E"/>
    <w:rsid w:val="00F95D86"/>
    <w:rsid w:val="00FA2742"/>
    <w:rsid w:val="00FA5DBC"/>
    <w:rsid w:val="00FA64F7"/>
    <w:rsid w:val="00FB5D9F"/>
    <w:rsid w:val="00FC46C5"/>
    <w:rsid w:val="00FC6E59"/>
    <w:rsid w:val="00FC7C3D"/>
    <w:rsid w:val="00FD02D4"/>
    <w:rsid w:val="00FE3AF5"/>
    <w:rsid w:val="00FE481F"/>
    <w:rsid w:val="00FE4B43"/>
    <w:rsid w:val="00FE5191"/>
    <w:rsid w:val="00FE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E5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45"/>
    <w:rPr>
      <w:sz w:val="22"/>
    </w:rPr>
  </w:style>
  <w:style w:type="paragraph" w:styleId="Heading1">
    <w:name w:val="heading 1"/>
    <w:basedOn w:val="Normal"/>
    <w:next w:val="Normal"/>
    <w:link w:val="Heading1Char"/>
    <w:uiPriority w:val="1"/>
    <w:qFormat/>
    <w:pPr>
      <w:keepNext/>
      <w:widowControl w:val="0"/>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3,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basedOn w:val="DefaultParagraphFont"/>
    <w:link w:val="Footer"/>
    <w:uiPriority w:val="99"/>
    <w:rsid w:val="00122106"/>
    <w:rPr>
      <w:sz w:val="22"/>
    </w:rPr>
  </w:style>
  <w:style w:type="character" w:styleId="CommentReference">
    <w:name w:val="annotation reference"/>
    <w:basedOn w:val="DefaultParagraphFont"/>
    <w:uiPriority w:val="99"/>
    <w:semiHidden/>
    <w:unhideWhenUsed/>
    <w:rsid w:val="00687ABA"/>
    <w:rPr>
      <w:sz w:val="16"/>
      <w:szCs w:val="16"/>
    </w:rPr>
  </w:style>
  <w:style w:type="paragraph" w:styleId="CommentText">
    <w:name w:val="annotation text"/>
    <w:basedOn w:val="Normal"/>
    <w:link w:val="CommentTextChar"/>
    <w:uiPriority w:val="99"/>
    <w:unhideWhenUsed/>
    <w:rsid w:val="00687ABA"/>
    <w:rPr>
      <w:sz w:val="20"/>
    </w:rPr>
  </w:style>
  <w:style w:type="character" w:customStyle="1" w:styleId="CommentTextChar">
    <w:name w:val="Comment Text Char"/>
    <w:basedOn w:val="DefaultParagraphFont"/>
    <w:link w:val="CommentText"/>
    <w:uiPriority w:val="99"/>
    <w:rsid w:val="00687ABA"/>
  </w:style>
  <w:style w:type="paragraph" w:styleId="CommentSubject">
    <w:name w:val="annotation subject"/>
    <w:basedOn w:val="CommentText"/>
    <w:next w:val="CommentText"/>
    <w:link w:val="CommentSubjectChar"/>
    <w:uiPriority w:val="99"/>
    <w:semiHidden/>
    <w:unhideWhenUsed/>
    <w:rsid w:val="00687ABA"/>
    <w:rPr>
      <w:b/>
      <w:bCs/>
    </w:rPr>
  </w:style>
  <w:style w:type="character" w:customStyle="1" w:styleId="CommentSubjectChar">
    <w:name w:val="Comment Subject Char"/>
    <w:basedOn w:val="CommentTextChar"/>
    <w:link w:val="CommentSubject"/>
    <w:uiPriority w:val="99"/>
    <w:semiHidden/>
    <w:rsid w:val="00687ABA"/>
    <w:rPr>
      <w:b/>
      <w:bCs/>
    </w:rPr>
  </w:style>
  <w:style w:type="paragraph" w:styleId="BalloonText">
    <w:name w:val="Balloon Text"/>
    <w:basedOn w:val="Normal"/>
    <w:link w:val="BalloonTextChar"/>
    <w:uiPriority w:val="99"/>
    <w:semiHidden/>
    <w:unhideWhenUsed/>
    <w:rsid w:val="00687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ABA"/>
    <w:rPr>
      <w:rFonts w:ascii="Segoe UI" w:hAnsi="Segoe UI" w:cs="Segoe UI"/>
      <w:sz w:val="18"/>
      <w:szCs w:val="18"/>
    </w:rPr>
  </w:style>
  <w:style w:type="paragraph" w:styleId="ListParagraph">
    <w:name w:val="List Paragraph"/>
    <w:basedOn w:val="Normal"/>
    <w:uiPriority w:val="34"/>
    <w:qFormat/>
    <w:rsid w:val="00E87D99"/>
    <w:pPr>
      <w:ind w:left="720"/>
      <w:contextualSpacing/>
    </w:pPr>
  </w:style>
  <w:style w:type="paragraph" w:styleId="Revision">
    <w:name w:val="Revision"/>
    <w:hidden/>
    <w:uiPriority w:val="99"/>
    <w:semiHidden/>
    <w:rsid w:val="00A45943"/>
    <w:rPr>
      <w:sz w:val="22"/>
    </w:rPr>
  </w:style>
  <w:style w:type="character" w:customStyle="1" w:styleId="Heading1Char">
    <w:name w:val="Heading 1 Char"/>
    <w:basedOn w:val="DefaultParagraphFont"/>
    <w:link w:val="Heading1"/>
    <w:uiPriority w:val="1"/>
    <w:locked/>
    <w:rsid w:val="00814DB9"/>
    <w:rPr>
      <w:b/>
      <w:caps/>
      <w:sz w:val="22"/>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n Char"/>
    <w:basedOn w:val="DefaultParagraphFont"/>
    <w:link w:val="FootnoteText"/>
    <w:locked/>
    <w:rsid w:val="00C7170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45"/>
    <w:rPr>
      <w:sz w:val="22"/>
    </w:rPr>
  </w:style>
  <w:style w:type="paragraph" w:styleId="Heading1">
    <w:name w:val="heading 1"/>
    <w:basedOn w:val="Normal"/>
    <w:next w:val="Normal"/>
    <w:link w:val="Heading1Char"/>
    <w:uiPriority w:val="1"/>
    <w:qFormat/>
    <w:pPr>
      <w:keepNext/>
      <w:widowControl w:val="0"/>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3,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basedOn w:val="DefaultParagraphFont"/>
    <w:link w:val="Footer"/>
    <w:uiPriority w:val="99"/>
    <w:rsid w:val="00122106"/>
    <w:rPr>
      <w:sz w:val="22"/>
    </w:rPr>
  </w:style>
  <w:style w:type="character" w:styleId="CommentReference">
    <w:name w:val="annotation reference"/>
    <w:basedOn w:val="DefaultParagraphFont"/>
    <w:uiPriority w:val="99"/>
    <w:semiHidden/>
    <w:unhideWhenUsed/>
    <w:rsid w:val="00687ABA"/>
    <w:rPr>
      <w:sz w:val="16"/>
      <w:szCs w:val="16"/>
    </w:rPr>
  </w:style>
  <w:style w:type="paragraph" w:styleId="CommentText">
    <w:name w:val="annotation text"/>
    <w:basedOn w:val="Normal"/>
    <w:link w:val="CommentTextChar"/>
    <w:uiPriority w:val="99"/>
    <w:unhideWhenUsed/>
    <w:rsid w:val="00687ABA"/>
    <w:rPr>
      <w:sz w:val="20"/>
    </w:rPr>
  </w:style>
  <w:style w:type="character" w:customStyle="1" w:styleId="CommentTextChar">
    <w:name w:val="Comment Text Char"/>
    <w:basedOn w:val="DefaultParagraphFont"/>
    <w:link w:val="CommentText"/>
    <w:uiPriority w:val="99"/>
    <w:rsid w:val="00687ABA"/>
  </w:style>
  <w:style w:type="paragraph" w:styleId="CommentSubject">
    <w:name w:val="annotation subject"/>
    <w:basedOn w:val="CommentText"/>
    <w:next w:val="CommentText"/>
    <w:link w:val="CommentSubjectChar"/>
    <w:uiPriority w:val="99"/>
    <w:semiHidden/>
    <w:unhideWhenUsed/>
    <w:rsid w:val="00687ABA"/>
    <w:rPr>
      <w:b/>
      <w:bCs/>
    </w:rPr>
  </w:style>
  <w:style w:type="character" w:customStyle="1" w:styleId="CommentSubjectChar">
    <w:name w:val="Comment Subject Char"/>
    <w:basedOn w:val="CommentTextChar"/>
    <w:link w:val="CommentSubject"/>
    <w:uiPriority w:val="99"/>
    <w:semiHidden/>
    <w:rsid w:val="00687ABA"/>
    <w:rPr>
      <w:b/>
      <w:bCs/>
    </w:rPr>
  </w:style>
  <w:style w:type="paragraph" w:styleId="BalloonText">
    <w:name w:val="Balloon Text"/>
    <w:basedOn w:val="Normal"/>
    <w:link w:val="BalloonTextChar"/>
    <w:uiPriority w:val="99"/>
    <w:semiHidden/>
    <w:unhideWhenUsed/>
    <w:rsid w:val="00687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ABA"/>
    <w:rPr>
      <w:rFonts w:ascii="Segoe UI" w:hAnsi="Segoe UI" w:cs="Segoe UI"/>
      <w:sz w:val="18"/>
      <w:szCs w:val="18"/>
    </w:rPr>
  </w:style>
  <w:style w:type="paragraph" w:styleId="ListParagraph">
    <w:name w:val="List Paragraph"/>
    <w:basedOn w:val="Normal"/>
    <w:uiPriority w:val="34"/>
    <w:qFormat/>
    <w:rsid w:val="00E87D99"/>
    <w:pPr>
      <w:ind w:left="720"/>
      <w:contextualSpacing/>
    </w:pPr>
  </w:style>
  <w:style w:type="paragraph" w:styleId="Revision">
    <w:name w:val="Revision"/>
    <w:hidden/>
    <w:uiPriority w:val="99"/>
    <w:semiHidden/>
    <w:rsid w:val="00A45943"/>
    <w:rPr>
      <w:sz w:val="22"/>
    </w:rPr>
  </w:style>
  <w:style w:type="character" w:customStyle="1" w:styleId="Heading1Char">
    <w:name w:val="Heading 1 Char"/>
    <w:basedOn w:val="DefaultParagraphFont"/>
    <w:link w:val="Heading1"/>
    <w:uiPriority w:val="1"/>
    <w:locked/>
    <w:rsid w:val="00814DB9"/>
    <w:rPr>
      <w:b/>
      <w:caps/>
      <w:sz w:val="22"/>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n Char"/>
    <w:basedOn w:val="DefaultParagraphFont"/>
    <w:link w:val="FootnoteText"/>
    <w:locked/>
    <w:rsid w:val="00C717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www.appian.com/about/why-appi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2731</Words>
  <Characters>15121</Characters>
  <Application>Microsoft Office Word</Application>
  <DocSecurity>0</DocSecurity>
  <Lines>249</Lines>
  <Paragraphs>83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17904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2016-04-13T20:18:00Z</cp:lastPrinted>
  <dcterms:created xsi:type="dcterms:W3CDTF">2016-04-18T15:11:00Z</dcterms:created>
  <dcterms:modified xsi:type="dcterms:W3CDTF">2016-04-18T15:11:00Z</dcterms:modified>
  <cp:category> </cp:category>
  <cp:contentStatus> </cp:contentStatus>
</cp:coreProperties>
</file>