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08E1"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1AFF5E88" w14:textId="77777777" w:rsidR="00F84BCA" w:rsidRPr="00ED5746" w:rsidRDefault="00F84BCA" w:rsidP="00F84BCA">
      <w:pPr>
        <w:pStyle w:val="StyleBoldCentered"/>
      </w:pPr>
      <w:r w:rsidRPr="00ED5746">
        <w:t>F</w:t>
      </w:r>
      <w:r w:rsidRPr="00ED5746">
        <w:rPr>
          <w:caps w:val="0"/>
        </w:rPr>
        <w:t>ederal Communications Commission</w:t>
      </w:r>
    </w:p>
    <w:p w14:paraId="51DA4320" w14:textId="77777777" w:rsidR="00F84BCA" w:rsidRPr="00ED5746" w:rsidRDefault="00F84BCA" w:rsidP="00F84BCA">
      <w:pPr>
        <w:pStyle w:val="StyleBoldCentered"/>
      </w:pPr>
      <w:r w:rsidRPr="00ED5746">
        <w:rPr>
          <w:caps w:val="0"/>
        </w:rPr>
        <w:t>Washington, DC 20554</w:t>
      </w:r>
    </w:p>
    <w:p w14:paraId="3D4DF38C" w14:textId="77777777" w:rsidR="00F84BCA" w:rsidRPr="00ED5746" w:rsidRDefault="00F84BCA" w:rsidP="00F84BCA"/>
    <w:tbl>
      <w:tblPr>
        <w:tblW w:w="9576" w:type="dxa"/>
        <w:tblInd w:w="-108" w:type="dxa"/>
        <w:tblLayout w:type="fixed"/>
        <w:tblLook w:val="0000" w:firstRow="0" w:lastRow="0" w:firstColumn="0" w:lastColumn="0" w:noHBand="0" w:noVBand="0"/>
      </w:tblPr>
      <w:tblGrid>
        <w:gridCol w:w="4698"/>
        <w:gridCol w:w="630"/>
        <w:gridCol w:w="4248"/>
      </w:tblGrid>
      <w:tr w:rsidR="00ED5746" w:rsidRPr="00D84548" w14:paraId="2A150495" w14:textId="77777777" w:rsidTr="00BE2B30">
        <w:tc>
          <w:tcPr>
            <w:tcW w:w="4698" w:type="dxa"/>
          </w:tcPr>
          <w:p w14:paraId="7285224A" w14:textId="77777777" w:rsidR="00ED5746" w:rsidRPr="00D84548" w:rsidRDefault="00ED5746" w:rsidP="00BE2B30">
            <w:pPr>
              <w:tabs>
                <w:tab w:val="center" w:pos="4680"/>
              </w:tabs>
              <w:suppressAutoHyphens/>
              <w:rPr>
                <w:spacing w:val="-2"/>
              </w:rPr>
            </w:pPr>
            <w:r w:rsidRPr="00ED5746">
              <w:rPr>
                <w:spacing w:val="-2"/>
              </w:rPr>
              <w:t>In the Matter of</w:t>
            </w:r>
          </w:p>
          <w:p w14:paraId="78816851" w14:textId="77777777" w:rsidR="00ED5746" w:rsidRPr="00D23E19" w:rsidRDefault="00ED5746" w:rsidP="00CF6B78">
            <w:pPr>
              <w:tabs>
                <w:tab w:val="left" w:pos="360"/>
                <w:tab w:val="center" w:pos="4680"/>
                <w:tab w:val="right" w:leader="dot" w:pos="9360"/>
              </w:tabs>
              <w:suppressAutoHyphens/>
              <w:ind w:left="360" w:right="720" w:hanging="360"/>
              <w:rPr>
                <w:spacing w:val="-2"/>
              </w:rPr>
            </w:pPr>
          </w:p>
          <w:p w14:paraId="178BD9F3" w14:textId="77777777" w:rsidR="00ED5746" w:rsidRDefault="00E942C6" w:rsidP="00AA4B16">
            <w:pPr>
              <w:autoSpaceDE w:val="0"/>
              <w:autoSpaceDN w:val="0"/>
              <w:adjustRightInd w:val="0"/>
              <w:rPr>
                <w:szCs w:val="22"/>
              </w:rPr>
            </w:pPr>
            <w:r>
              <w:rPr>
                <w:szCs w:val="22"/>
              </w:rPr>
              <w:t>Taylor Oilfield Manufacturing, Inc.</w:t>
            </w:r>
          </w:p>
          <w:p w14:paraId="6B34EFC1" w14:textId="77777777" w:rsidR="00B675F9" w:rsidRPr="00D84548" w:rsidRDefault="00E942C6" w:rsidP="00E942C6">
            <w:pPr>
              <w:autoSpaceDE w:val="0"/>
              <w:autoSpaceDN w:val="0"/>
              <w:adjustRightInd w:val="0"/>
            </w:pPr>
            <w:r>
              <w:rPr>
                <w:szCs w:val="22"/>
              </w:rPr>
              <w:t>Broussard</w:t>
            </w:r>
            <w:r w:rsidR="00B675F9">
              <w:rPr>
                <w:szCs w:val="22"/>
              </w:rPr>
              <w:t xml:space="preserve">, </w:t>
            </w:r>
            <w:r>
              <w:rPr>
                <w:szCs w:val="22"/>
              </w:rPr>
              <w:t>Louisiana</w:t>
            </w:r>
          </w:p>
        </w:tc>
        <w:tc>
          <w:tcPr>
            <w:tcW w:w="630" w:type="dxa"/>
          </w:tcPr>
          <w:p w14:paraId="68DEACF5" w14:textId="77777777" w:rsidR="00ED5746" w:rsidRPr="00D84548" w:rsidRDefault="00ED5746" w:rsidP="00CF6B78">
            <w:pPr>
              <w:tabs>
                <w:tab w:val="center" w:pos="4680"/>
              </w:tabs>
              <w:suppressAutoHyphens/>
              <w:rPr>
                <w:b/>
                <w:spacing w:val="-2"/>
              </w:rPr>
            </w:pPr>
            <w:r w:rsidRPr="00D84548">
              <w:rPr>
                <w:b/>
                <w:spacing w:val="-2"/>
              </w:rPr>
              <w:t>)</w:t>
            </w:r>
          </w:p>
          <w:p w14:paraId="419E17EF" w14:textId="77777777" w:rsidR="00ED5746" w:rsidRPr="00D23E19" w:rsidRDefault="00ED5746" w:rsidP="00CF6B78">
            <w:pPr>
              <w:tabs>
                <w:tab w:val="center" w:pos="4680"/>
              </w:tabs>
              <w:suppressAutoHyphens/>
              <w:rPr>
                <w:b/>
                <w:spacing w:val="-2"/>
              </w:rPr>
            </w:pPr>
            <w:r w:rsidRPr="00D84548">
              <w:rPr>
                <w:b/>
                <w:spacing w:val="-2"/>
              </w:rPr>
              <w:t>)</w:t>
            </w:r>
          </w:p>
          <w:p w14:paraId="6908F900" w14:textId="77777777" w:rsidR="00ED5746" w:rsidRPr="00D23E19" w:rsidRDefault="00ED5746" w:rsidP="00CF6B78">
            <w:pPr>
              <w:tabs>
                <w:tab w:val="center" w:pos="4680"/>
              </w:tabs>
              <w:suppressAutoHyphens/>
              <w:rPr>
                <w:b/>
                <w:spacing w:val="-2"/>
              </w:rPr>
            </w:pPr>
            <w:r w:rsidRPr="00D84548">
              <w:rPr>
                <w:b/>
                <w:spacing w:val="-2"/>
              </w:rPr>
              <w:t>)</w:t>
            </w:r>
          </w:p>
          <w:p w14:paraId="1845524A" w14:textId="77777777" w:rsidR="00ED5746" w:rsidRPr="00D23E19" w:rsidRDefault="00ED5746" w:rsidP="00CF6B78">
            <w:pPr>
              <w:tabs>
                <w:tab w:val="center" w:pos="4680"/>
              </w:tabs>
              <w:suppressAutoHyphens/>
              <w:rPr>
                <w:b/>
                <w:spacing w:val="-2"/>
              </w:rPr>
            </w:pPr>
            <w:r w:rsidRPr="00D84548">
              <w:rPr>
                <w:b/>
                <w:spacing w:val="-2"/>
              </w:rPr>
              <w:t>)</w:t>
            </w:r>
          </w:p>
          <w:p w14:paraId="367299D4" w14:textId="77777777" w:rsidR="00ED5746" w:rsidRPr="00D23E19" w:rsidRDefault="00ED5746" w:rsidP="00CF6B78">
            <w:pPr>
              <w:tabs>
                <w:tab w:val="center" w:pos="4680"/>
              </w:tabs>
              <w:suppressAutoHyphens/>
              <w:rPr>
                <w:b/>
                <w:spacing w:val="-2"/>
              </w:rPr>
            </w:pPr>
            <w:r w:rsidRPr="00D84548">
              <w:rPr>
                <w:b/>
                <w:spacing w:val="-2"/>
              </w:rPr>
              <w:t>)</w:t>
            </w:r>
          </w:p>
          <w:p w14:paraId="658435A7" w14:textId="77777777" w:rsidR="00ED5746" w:rsidRPr="00D23E19" w:rsidRDefault="00ED5746" w:rsidP="00CF6B78">
            <w:pPr>
              <w:tabs>
                <w:tab w:val="center" w:pos="4680"/>
              </w:tabs>
              <w:suppressAutoHyphens/>
              <w:rPr>
                <w:b/>
                <w:spacing w:val="-2"/>
              </w:rPr>
            </w:pPr>
            <w:r w:rsidRPr="00D84548">
              <w:rPr>
                <w:b/>
                <w:spacing w:val="-2"/>
              </w:rPr>
              <w:t>)</w:t>
            </w:r>
          </w:p>
          <w:p w14:paraId="1C0B2721" w14:textId="77777777" w:rsidR="00ED5746" w:rsidRPr="00D23E19" w:rsidRDefault="00ED5746" w:rsidP="00CF6B78">
            <w:pPr>
              <w:tabs>
                <w:tab w:val="center" w:pos="4680"/>
              </w:tabs>
              <w:suppressAutoHyphens/>
              <w:rPr>
                <w:b/>
                <w:spacing w:val="-2"/>
              </w:rPr>
            </w:pPr>
            <w:r w:rsidRPr="00D84548">
              <w:rPr>
                <w:b/>
                <w:spacing w:val="-2"/>
              </w:rPr>
              <w:t>)</w:t>
            </w:r>
          </w:p>
          <w:p w14:paraId="72E8E032" w14:textId="77777777" w:rsidR="00ED5746" w:rsidRPr="00D23E19" w:rsidRDefault="00ED5746" w:rsidP="003B739D">
            <w:pPr>
              <w:tabs>
                <w:tab w:val="center" w:pos="4680"/>
              </w:tabs>
              <w:suppressAutoHyphens/>
              <w:rPr>
                <w:b/>
                <w:spacing w:val="-2"/>
              </w:rPr>
            </w:pPr>
          </w:p>
        </w:tc>
        <w:tc>
          <w:tcPr>
            <w:tcW w:w="4248" w:type="dxa"/>
          </w:tcPr>
          <w:p w14:paraId="6AEDDBBE" w14:textId="77777777" w:rsidR="00E44AC6" w:rsidRDefault="00E44AC6" w:rsidP="00CF6B78">
            <w:pPr>
              <w:tabs>
                <w:tab w:val="center" w:pos="4680"/>
              </w:tabs>
              <w:suppressAutoHyphens/>
              <w:ind w:left="432"/>
              <w:rPr>
                <w:spacing w:val="-2"/>
                <w:szCs w:val="22"/>
              </w:rPr>
            </w:pPr>
          </w:p>
          <w:p w14:paraId="4213F259" w14:textId="77777777" w:rsidR="00E44AC6" w:rsidRDefault="00E44AC6" w:rsidP="00CF6B78">
            <w:pPr>
              <w:tabs>
                <w:tab w:val="center" w:pos="4680"/>
              </w:tabs>
              <w:suppressAutoHyphens/>
              <w:ind w:left="432"/>
              <w:rPr>
                <w:spacing w:val="-2"/>
                <w:szCs w:val="22"/>
              </w:rPr>
            </w:pPr>
          </w:p>
          <w:p w14:paraId="12451095" w14:textId="77777777" w:rsidR="00E942C6" w:rsidRDefault="00E942C6" w:rsidP="00E942C6">
            <w:pPr>
              <w:rPr>
                <w:spacing w:val="-2"/>
              </w:rPr>
            </w:pPr>
            <w:r>
              <w:rPr>
                <w:spacing w:val="-2"/>
              </w:rPr>
              <w:t>File No.:  EB-FIELDSCR-12-00002428</w:t>
            </w:r>
          </w:p>
          <w:p w14:paraId="7E99EC35" w14:textId="77777777" w:rsidR="00E942C6" w:rsidRDefault="00E942C6" w:rsidP="00E942C6">
            <w:pPr>
              <w:rPr>
                <w:color w:val="000000"/>
                <w:szCs w:val="22"/>
              </w:rPr>
            </w:pPr>
            <w:r>
              <w:rPr>
                <w:color w:val="000000"/>
                <w:spacing w:val="-2"/>
                <w:szCs w:val="22"/>
              </w:rPr>
              <w:t xml:space="preserve">NAL/Acct. No.:  </w:t>
            </w:r>
            <w:r>
              <w:rPr>
                <w:color w:val="000000"/>
                <w:szCs w:val="22"/>
              </w:rPr>
              <w:t>201332620001</w:t>
            </w:r>
          </w:p>
          <w:p w14:paraId="7207A36A" w14:textId="77777777" w:rsidR="00ED5746" w:rsidRPr="00D84548" w:rsidRDefault="00E942C6" w:rsidP="00E942C6">
            <w:pPr>
              <w:tabs>
                <w:tab w:val="center" w:pos="4680"/>
              </w:tabs>
              <w:suppressAutoHyphens/>
              <w:rPr>
                <w:snapToGrid/>
                <w:spacing w:val="-2"/>
              </w:rPr>
            </w:pPr>
            <w:r>
              <w:rPr>
                <w:color w:val="000000"/>
                <w:szCs w:val="22"/>
              </w:rPr>
              <w:t>FRN:  0022598981</w:t>
            </w:r>
          </w:p>
        </w:tc>
      </w:tr>
      <w:tr w:rsidR="00E942C6" w:rsidRPr="00D84548" w14:paraId="50C5986E" w14:textId="77777777" w:rsidTr="00BE2B30">
        <w:tc>
          <w:tcPr>
            <w:tcW w:w="4698" w:type="dxa"/>
          </w:tcPr>
          <w:p w14:paraId="035D9156" w14:textId="77777777" w:rsidR="00E942C6" w:rsidRPr="00ED5746" w:rsidRDefault="00E942C6" w:rsidP="00BE2B30">
            <w:pPr>
              <w:tabs>
                <w:tab w:val="center" w:pos="4680"/>
              </w:tabs>
              <w:suppressAutoHyphens/>
              <w:rPr>
                <w:spacing w:val="-2"/>
              </w:rPr>
            </w:pPr>
          </w:p>
        </w:tc>
        <w:tc>
          <w:tcPr>
            <w:tcW w:w="630" w:type="dxa"/>
          </w:tcPr>
          <w:p w14:paraId="379D557A" w14:textId="77777777" w:rsidR="00E942C6" w:rsidRPr="00D84548" w:rsidRDefault="00E942C6" w:rsidP="00CF6B78">
            <w:pPr>
              <w:tabs>
                <w:tab w:val="center" w:pos="4680"/>
              </w:tabs>
              <w:suppressAutoHyphens/>
              <w:rPr>
                <w:b/>
                <w:spacing w:val="-2"/>
              </w:rPr>
            </w:pPr>
          </w:p>
        </w:tc>
        <w:tc>
          <w:tcPr>
            <w:tcW w:w="4248" w:type="dxa"/>
          </w:tcPr>
          <w:p w14:paraId="29E4FCDE" w14:textId="77777777" w:rsidR="00E942C6" w:rsidRDefault="00E942C6" w:rsidP="00CF6B78">
            <w:pPr>
              <w:tabs>
                <w:tab w:val="center" w:pos="4680"/>
              </w:tabs>
              <w:suppressAutoHyphens/>
              <w:ind w:left="432"/>
              <w:rPr>
                <w:spacing w:val="-2"/>
                <w:szCs w:val="22"/>
              </w:rPr>
            </w:pPr>
          </w:p>
        </w:tc>
      </w:tr>
    </w:tbl>
    <w:p w14:paraId="47758E40" w14:textId="77777777" w:rsidR="00F84BCA" w:rsidRPr="00D84548" w:rsidRDefault="00F84BCA" w:rsidP="00AA4B16">
      <w:pPr>
        <w:jc w:val="center"/>
        <w:outlineLvl w:val="0"/>
        <w:rPr>
          <w:b/>
          <w:szCs w:val="22"/>
        </w:rPr>
      </w:pPr>
      <w:r w:rsidRPr="00D84548">
        <w:rPr>
          <w:b/>
          <w:szCs w:val="22"/>
        </w:rPr>
        <w:t>ORDER</w:t>
      </w:r>
    </w:p>
    <w:p w14:paraId="03DF025F" w14:textId="77777777" w:rsidR="00F84BCA" w:rsidRPr="00D84548" w:rsidRDefault="00F84BCA" w:rsidP="00AA4B16">
      <w:pPr>
        <w:tabs>
          <w:tab w:val="left" w:pos="-720"/>
        </w:tabs>
        <w:suppressAutoHyphens/>
        <w:spacing w:line="227" w:lineRule="auto"/>
        <w:rPr>
          <w:spacing w:val="-2"/>
        </w:rPr>
      </w:pPr>
    </w:p>
    <w:p w14:paraId="1D6AB72D" w14:textId="5F008B12"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530ED6">
        <w:rPr>
          <w:b/>
          <w:spacing w:val="-2"/>
        </w:rPr>
        <w:t>March 18</w:t>
      </w:r>
      <w:r w:rsidR="00CF77B7" w:rsidRPr="00D84548">
        <w:rPr>
          <w:b/>
          <w:spacing w:val="-2"/>
        </w:rPr>
        <w:t>, 20</w:t>
      </w:r>
      <w:r w:rsidR="00CD04E2">
        <w:rPr>
          <w:b/>
          <w:spacing w:val="-2"/>
        </w:rPr>
        <w:t>16</w:t>
      </w:r>
      <w:r w:rsidRPr="00D84548">
        <w:rPr>
          <w:b/>
          <w:spacing w:val="-2"/>
        </w:rPr>
        <w:tab/>
        <w:t xml:space="preserve">Released:  </w:t>
      </w:r>
      <w:r w:rsidR="00530ED6">
        <w:rPr>
          <w:b/>
          <w:spacing w:val="-2"/>
        </w:rPr>
        <w:t>March 18</w:t>
      </w:r>
      <w:r w:rsidR="00CF77B7" w:rsidRPr="00D84548">
        <w:rPr>
          <w:b/>
          <w:spacing w:val="-2"/>
        </w:rPr>
        <w:t xml:space="preserve">, </w:t>
      </w:r>
      <w:r w:rsidRPr="00D84548">
        <w:rPr>
          <w:b/>
          <w:spacing w:val="-2"/>
        </w:rPr>
        <w:t>20</w:t>
      </w:r>
      <w:r w:rsidR="00CD04E2">
        <w:rPr>
          <w:b/>
          <w:spacing w:val="-2"/>
        </w:rPr>
        <w:t>16</w:t>
      </w:r>
    </w:p>
    <w:p w14:paraId="220209D3" w14:textId="77777777" w:rsidR="00F84BCA" w:rsidRPr="00D84548" w:rsidRDefault="00F84BCA" w:rsidP="00F84BCA"/>
    <w:p w14:paraId="433F9A46" w14:textId="77777777"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7A0E593A" w14:textId="77777777" w:rsidR="00F84BCA" w:rsidRPr="00D84548" w:rsidRDefault="00F84BCA" w:rsidP="00F84BCA"/>
    <w:p w14:paraId="1381F232" w14:textId="661F91A2" w:rsidR="001024E4" w:rsidRPr="003E08EE" w:rsidRDefault="00B277A4" w:rsidP="00D90C2B">
      <w:pPr>
        <w:pStyle w:val="ParaNum0"/>
        <w:widowControl/>
        <w:numPr>
          <w:ilvl w:val="0"/>
          <w:numId w:val="46"/>
        </w:numPr>
        <w:tabs>
          <w:tab w:val="clear" w:pos="1080"/>
        </w:tabs>
        <w:rPr>
          <w:color w:val="000000"/>
          <w:szCs w:val="22"/>
        </w:rPr>
      </w:pPr>
      <w:r w:rsidRPr="00D84548">
        <w:rPr>
          <w:szCs w:val="22"/>
        </w:rPr>
        <w:t>T</w:t>
      </w:r>
      <w:r w:rsidR="00F84BCA" w:rsidRPr="00D84548">
        <w:rPr>
          <w:szCs w:val="22"/>
        </w:rPr>
        <w:t xml:space="preserve">he Enforcement Bureau (Bureau) </w:t>
      </w:r>
      <w:r w:rsidRPr="00D84548">
        <w:rPr>
          <w:szCs w:val="22"/>
        </w:rPr>
        <w:t xml:space="preserve">of the Federal Communications Commission has entered into a Consent Decree to resolve its investigation into </w:t>
      </w:r>
      <w:r w:rsidR="00E942C6">
        <w:rPr>
          <w:szCs w:val="22"/>
        </w:rPr>
        <w:t>Taylor Oilfield Manufacturing, Inc</w:t>
      </w:r>
      <w:r w:rsidR="00995258">
        <w:rPr>
          <w:szCs w:val="22"/>
        </w:rPr>
        <w:t>.</w:t>
      </w:r>
      <w:r w:rsidR="00C46AEB">
        <w:rPr>
          <w:szCs w:val="22"/>
        </w:rPr>
        <w:t xml:space="preserve">’s </w:t>
      </w:r>
      <w:r w:rsidR="00E87831" w:rsidRPr="00D84548">
        <w:rPr>
          <w:szCs w:val="22"/>
        </w:rPr>
        <w:t>(</w:t>
      </w:r>
      <w:r w:rsidR="00E942C6">
        <w:rPr>
          <w:szCs w:val="22"/>
        </w:rPr>
        <w:t>Taylor Oilfield</w:t>
      </w:r>
      <w:r w:rsidR="00FF2840">
        <w:rPr>
          <w:szCs w:val="22"/>
        </w:rPr>
        <w:t xml:space="preserve">) </w:t>
      </w:r>
      <w:r w:rsidR="00C46AEB">
        <w:rPr>
          <w:szCs w:val="22"/>
        </w:rPr>
        <w:t>operat</w:t>
      </w:r>
      <w:r w:rsidR="00CF769D">
        <w:rPr>
          <w:szCs w:val="22"/>
        </w:rPr>
        <w:t xml:space="preserve">ion of a cellular phone </w:t>
      </w:r>
      <w:r w:rsidR="001024E4">
        <w:rPr>
          <w:szCs w:val="22"/>
        </w:rPr>
        <w:t>jamming device</w:t>
      </w:r>
      <w:r w:rsidR="00CF769D">
        <w:rPr>
          <w:szCs w:val="22"/>
        </w:rPr>
        <w:t xml:space="preserve"> o</w:t>
      </w:r>
      <w:r w:rsidR="00C46AEB">
        <w:rPr>
          <w:szCs w:val="22"/>
        </w:rPr>
        <w:t xml:space="preserve">n its </w:t>
      </w:r>
      <w:r w:rsidR="00CF769D">
        <w:rPr>
          <w:szCs w:val="22"/>
        </w:rPr>
        <w:t xml:space="preserve">property in </w:t>
      </w:r>
      <w:r w:rsidR="00E942C6">
        <w:rPr>
          <w:szCs w:val="22"/>
        </w:rPr>
        <w:t>Broussard</w:t>
      </w:r>
      <w:r w:rsidR="00C46AEB">
        <w:rPr>
          <w:szCs w:val="22"/>
        </w:rPr>
        <w:t xml:space="preserve">, </w:t>
      </w:r>
      <w:r w:rsidR="00E942C6">
        <w:rPr>
          <w:szCs w:val="22"/>
        </w:rPr>
        <w:t>Louisiana</w:t>
      </w:r>
      <w:r w:rsidR="001024E4">
        <w:rPr>
          <w:szCs w:val="22"/>
        </w:rPr>
        <w:t xml:space="preserve"> in 2012</w:t>
      </w:r>
      <w:r w:rsidR="00FF2840">
        <w:rPr>
          <w:szCs w:val="22"/>
        </w:rPr>
        <w:t xml:space="preserve">.  Signal jamming devices overpower, jam, or interfere with authorized communications.  In order to protect the public and preserve unfettered access to emergency and other communications services, </w:t>
      </w:r>
      <w:r w:rsidR="001024E4">
        <w:rPr>
          <w:szCs w:val="22"/>
        </w:rPr>
        <w:t xml:space="preserve">the Communications Act and </w:t>
      </w:r>
      <w:r w:rsidR="009F185B">
        <w:rPr>
          <w:szCs w:val="22"/>
        </w:rPr>
        <w:t xml:space="preserve">Commission </w:t>
      </w:r>
      <w:r w:rsidR="00E972C0">
        <w:rPr>
          <w:szCs w:val="22"/>
        </w:rPr>
        <w:t xml:space="preserve">regulations </w:t>
      </w:r>
      <w:r w:rsidR="00FF2840">
        <w:rPr>
          <w:szCs w:val="22"/>
        </w:rPr>
        <w:t xml:space="preserve">broadly prohibit the importation, use, marketing, manufacture, and sale of </w:t>
      </w:r>
      <w:r w:rsidR="001024E4">
        <w:rPr>
          <w:szCs w:val="22"/>
        </w:rPr>
        <w:t>jamming device</w:t>
      </w:r>
      <w:r w:rsidR="00FF2840">
        <w:rPr>
          <w:szCs w:val="22"/>
        </w:rPr>
        <w:t xml:space="preserve">s. </w:t>
      </w:r>
    </w:p>
    <w:p w14:paraId="7B351FD5" w14:textId="07AA2EA9" w:rsidR="00F84BCA" w:rsidRPr="00D84548" w:rsidRDefault="001024E4" w:rsidP="00D90C2B">
      <w:pPr>
        <w:pStyle w:val="ParaNum0"/>
        <w:widowControl/>
        <w:numPr>
          <w:ilvl w:val="0"/>
          <w:numId w:val="46"/>
        </w:numPr>
        <w:tabs>
          <w:tab w:val="clear" w:pos="1080"/>
        </w:tabs>
        <w:rPr>
          <w:color w:val="000000"/>
          <w:szCs w:val="22"/>
        </w:rPr>
      </w:pPr>
      <w:r>
        <w:rPr>
          <w:szCs w:val="22"/>
        </w:rPr>
        <w:t>In response to the Commission’s Notice of Apparent Liability for Forfeiture (NAL),</w:t>
      </w:r>
      <w:r>
        <w:rPr>
          <w:rStyle w:val="FootnoteReference"/>
          <w:szCs w:val="22"/>
        </w:rPr>
        <w:footnoteReference w:id="2"/>
      </w:r>
      <w:r>
        <w:rPr>
          <w:szCs w:val="22"/>
        </w:rPr>
        <w:t xml:space="preserve"> Taylor Oilfield provided the Bureau with </w:t>
      </w:r>
      <w:r w:rsidR="006C2966">
        <w:t>a</w:t>
      </w:r>
      <w:r w:rsidR="00591EE9">
        <w:t xml:space="preserve"> sworn statement</w:t>
      </w:r>
      <w:r>
        <w:t>, including an installation receipt,</w:t>
      </w:r>
      <w:r w:rsidR="00591EE9">
        <w:t xml:space="preserve"> </w:t>
      </w:r>
      <w:r>
        <w:t xml:space="preserve">showing </w:t>
      </w:r>
      <w:r w:rsidR="00591EE9">
        <w:t xml:space="preserve">that the company operated the </w:t>
      </w:r>
      <w:r>
        <w:t>jamming device</w:t>
      </w:r>
      <w:r w:rsidR="00591EE9">
        <w:t xml:space="preserve">s for </w:t>
      </w:r>
      <w:r w:rsidR="00742A51">
        <w:t>less than two weeks,</w:t>
      </w:r>
      <w:r w:rsidR="00591EE9">
        <w:t xml:space="preserve"> </w:t>
      </w:r>
      <w:r>
        <w:t>rather than the several months the company had previously stated</w:t>
      </w:r>
      <w:r w:rsidR="00C46AEB" w:rsidRPr="00C33726">
        <w:t>.</w:t>
      </w:r>
      <w:r w:rsidR="004B0076">
        <w:rPr>
          <w:rStyle w:val="FootnoteReference"/>
        </w:rPr>
        <w:footnoteReference w:id="3"/>
      </w:r>
      <w:r w:rsidR="00C46AEB" w:rsidRPr="00C33726">
        <w:t xml:space="preserve">  </w:t>
      </w:r>
      <w:r w:rsidR="00CE7138">
        <w:t>Taylor Oilfield also cooperated with Commission agents, surren</w:t>
      </w:r>
      <w:r w:rsidR="003E08EE">
        <w:t xml:space="preserve">dered the jamming devices, and </w:t>
      </w:r>
      <w:r w:rsidR="00CE7138">
        <w:t>is a small company that</w:t>
      </w:r>
      <w:r w:rsidR="003E08EE">
        <w:t xml:space="preserve"> </w:t>
      </w:r>
      <w:r w:rsidR="00CE7138">
        <w:t xml:space="preserve">had not previously violated any communications laws.  </w:t>
      </w:r>
      <w:r>
        <w:t>To settle this matter, Taylor Oilfield</w:t>
      </w:r>
      <w:r w:rsidR="00C46AEB">
        <w:t xml:space="preserve"> </w:t>
      </w:r>
      <w:r w:rsidR="00FF2840">
        <w:rPr>
          <w:szCs w:val="22"/>
        </w:rPr>
        <w:t xml:space="preserve">admits that </w:t>
      </w:r>
      <w:r w:rsidR="00C46AEB">
        <w:rPr>
          <w:szCs w:val="22"/>
        </w:rPr>
        <w:t>it</w:t>
      </w:r>
      <w:r w:rsidR="00FF2840">
        <w:rPr>
          <w:szCs w:val="22"/>
        </w:rPr>
        <w:t xml:space="preserve"> violated the </w:t>
      </w:r>
      <w:r>
        <w:rPr>
          <w:szCs w:val="22"/>
        </w:rPr>
        <w:t xml:space="preserve">laws and </w:t>
      </w:r>
      <w:r w:rsidR="009F185B">
        <w:rPr>
          <w:szCs w:val="22"/>
        </w:rPr>
        <w:t xml:space="preserve">regulations that prohibit the use of signal </w:t>
      </w:r>
      <w:r>
        <w:rPr>
          <w:szCs w:val="22"/>
        </w:rPr>
        <w:t>jamming device</w:t>
      </w:r>
      <w:r w:rsidR="009F185B">
        <w:rPr>
          <w:szCs w:val="22"/>
        </w:rPr>
        <w:t>s</w:t>
      </w:r>
      <w:r w:rsidR="00FF2840">
        <w:rPr>
          <w:szCs w:val="22"/>
        </w:rPr>
        <w:t xml:space="preserve">, will </w:t>
      </w:r>
      <w:r w:rsidR="009F185B">
        <w:rPr>
          <w:szCs w:val="22"/>
        </w:rPr>
        <w:t>comply with these</w:t>
      </w:r>
      <w:r w:rsidR="00FF2840">
        <w:rPr>
          <w:szCs w:val="22"/>
        </w:rPr>
        <w:t xml:space="preserve"> rules in the future</w:t>
      </w:r>
      <w:r w:rsidR="00202B90" w:rsidRPr="00D84548">
        <w:rPr>
          <w:szCs w:val="22"/>
        </w:rPr>
        <w:t>,</w:t>
      </w:r>
      <w:r w:rsidR="00FF2840">
        <w:rPr>
          <w:szCs w:val="22"/>
        </w:rPr>
        <w:t xml:space="preserve"> and will pay $</w:t>
      </w:r>
      <w:r w:rsidR="00E942C6">
        <w:rPr>
          <w:szCs w:val="22"/>
        </w:rPr>
        <w:t>28,000</w:t>
      </w:r>
      <w:r w:rsidR="00FF2840">
        <w:rPr>
          <w:szCs w:val="22"/>
        </w:rPr>
        <w:t xml:space="preserve"> in civil penalties.</w:t>
      </w:r>
      <w:r w:rsidR="00E942C6">
        <w:rPr>
          <w:szCs w:val="22"/>
        </w:rPr>
        <w:t xml:space="preserve"> </w:t>
      </w:r>
      <w:r w:rsidR="00D31FDB">
        <w:rPr>
          <w:szCs w:val="22"/>
        </w:rPr>
        <w:t xml:space="preserve"> </w:t>
      </w:r>
      <w:r w:rsidR="00A4593F">
        <w:rPr>
          <w:szCs w:val="22"/>
        </w:rPr>
        <w:t>Add</w:t>
      </w:r>
      <w:r w:rsidR="00F870C5">
        <w:rPr>
          <w:szCs w:val="22"/>
        </w:rPr>
        <w:t xml:space="preserve">itionally, </w:t>
      </w:r>
      <w:r w:rsidR="00E942C6">
        <w:rPr>
          <w:szCs w:val="22"/>
        </w:rPr>
        <w:t xml:space="preserve">Taylor Oilfield will pay the remainder of the original proposed civil penalty if the Commission finds that </w:t>
      </w:r>
      <w:r>
        <w:rPr>
          <w:szCs w:val="22"/>
        </w:rPr>
        <w:t>Taylor Oilfield</w:t>
      </w:r>
      <w:r w:rsidR="00E942C6">
        <w:rPr>
          <w:szCs w:val="22"/>
        </w:rPr>
        <w:t xml:space="preserve"> fail</w:t>
      </w:r>
      <w:r>
        <w:rPr>
          <w:szCs w:val="22"/>
        </w:rPr>
        <w:t>s</w:t>
      </w:r>
      <w:r w:rsidR="00E942C6">
        <w:rPr>
          <w:szCs w:val="22"/>
        </w:rPr>
        <w:t xml:space="preserve"> to comply with the </w:t>
      </w:r>
      <w:r>
        <w:rPr>
          <w:szCs w:val="22"/>
        </w:rPr>
        <w:t>jamming device</w:t>
      </w:r>
      <w:r w:rsidR="00E942C6">
        <w:rPr>
          <w:szCs w:val="22"/>
        </w:rPr>
        <w:t xml:space="preserve"> rules during the next three years</w:t>
      </w:r>
      <w:r w:rsidR="00E942C6" w:rsidRPr="00170E56">
        <w:rPr>
          <w:szCs w:val="22"/>
        </w:rPr>
        <w:t>.</w:t>
      </w:r>
      <w:r w:rsidR="00E942C6">
        <w:rPr>
          <w:szCs w:val="22"/>
        </w:rPr>
        <w:t xml:space="preserve"> </w:t>
      </w:r>
      <w:r w:rsidR="00E942C6" w:rsidRPr="00170E56">
        <w:rPr>
          <w:szCs w:val="22"/>
        </w:rPr>
        <w:t xml:space="preserve"> </w:t>
      </w:r>
    </w:p>
    <w:p w14:paraId="40132D02" w14:textId="5E38A671" w:rsidR="00B277A4" w:rsidRDefault="00F84BCA" w:rsidP="00D90C2B">
      <w:pPr>
        <w:pStyle w:val="ParaNum0"/>
        <w:keepLines/>
        <w:widowControl/>
        <w:numPr>
          <w:ilvl w:val="0"/>
          <w:numId w:val="46"/>
        </w:numPr>
        <w:tabs>
          <w:tab w:val="clear" w:pos="1080"/>
          <w:tab w:val="left" w:pos="1440"/>
        </w:tabs>
        <w:rPr>
          <w:szCs w:val="22"/>
        </w:rPr>
      </w:pPr>
      <w:r w:rsidRPr="00D84548">
        <w:rPr>
          <w:szCs w:val="22"/>
        </w:rPr>
        <w:t>After reviewing the terms of the Consent Decree and evaluating the facts before us, we</w:t>
      </w:r>
      <w:r w:rsidR="00705D2D">
        <w:rPr>
          <w:szCs w:val="22"/>
        </w:rPr>
        <w:t xml:space="preserve"> </w:t>
      </w:r>
      <w:r w:rsidRPr="00D84548">
        <w:rPr>
          <w:szCs w:val="22"/>
        </w:rPr>
        <w:t>find that the public interest would be served by adopting</w:t>
      </w:r>
      <w:r w:rsidR="00520DE0">
        <w:rPr>
          <w:szCs w:val="22"/>
        </w:rPr>
        <w:t xml:space="preserve"> the Consent Decree and resolving the NAL against </w:t>
      </w:r>
      <w:r w:rsidR="00E942C6">
        <w:rPr>
          <w:szCs w:val="22"/>
        </w:rPr>
        <w:t>Taylor Oilfield</w:t>
      </w:r>
      <w:r w:rsidR="00520DE0">
        <w:rPr>
          <w:szCs w:val="22"/>
        </w:rPr>
        <w:t xml:space="preserve"> regarding </w:t>
      </w:r>
      <w:r w:rsidR="00C46AEB">
        <w:rPr>
          <w:szCs w:val="22"/>
        </w:rPr>
        <w:t>its</w:t>
      </w:r>
      <w:r w:rsidR="00520DE0">
        <w:rPr>
          <w:szCs w:val="22"/>
        </w:rPr>
        <w:t xml:space="preserve"> use of a signal </w:t>
      </w:r>
      <w:r w:rsidR="001024E4">
        <w:rPr>
          <w:szCs w:val="22"/>
        </w:rPr>
        <w:t>jamming device</w:t>
      </w:r>
      <w:r w:rsidR="00520DE0">
        <w:rPr>
          <w:szCs w:val="22"/>
        </w:rPr>
        <w:t xml:space="preserve"> as prohibited by the </w:t>
      </w:r>
      <w:r w:rsidR="00EC1426">
        <w:rPr>
          <w:szCs w:val="22"/>
        </w:rPr>
        <w:t>Communications Act of 1934, as amended, (</w:t>
      </w:r>
      <w:r w:rsidR="00520DE0">
        <w:rPr>
          <w:szCs w:val="22"/>
        </w:rPr>
        <w:t>Act</w:t>
      </w:r>
      <w:r w:rsidR="00EC1426">
        <w:rPr>
          <w:szCs w:val="22"/>
        </w:rPr>
        <w:t>)</w:t>
      </w:r>
      <w:r w:rsidR="00B277A4" w:rsidRPr="00D84548">
        <w:rPr>
          <w:rStyle w:val="FootnoteReference"/>
          <w:szCs w:val="22"/>
        </w:rPr>
        <w:footnoteReference w:id="4"/>
      </w:r>
      <w:r w:rsidR="00B277A4" w:rsidRPr="00D84548">
        <w:rPr>
          <w:szCs w:val="22"/>
        </w:rPr>
        <w:t xml:space="preserve"> and </w:t>
      </w:r>
      <w:r w:rsidR="00520DE0">
        <w:rPr>
          <w:szCs w:val="22"/>
        </w:rPr>
        <w:t>the Commission’s rules</w:t>
      </w:r>
      <w:r w:rsidR="00EC1426">
        <w:rPr>
          <w:szCs w:val="22"/>
        </w:rPr>
        <w:t xml:space="preserve"> (Rules)</w:t>
      </w:r>
      <w:r w:rsidR="00B277A4" w:rsidRPr="00D84548">
        <w:rPr>
          <w:szCs w:val="22"/>
        </w:rPr>
        <w:t>.</w:t>
      </w:r>
      <w:r w:rsidR="00B277A4" w:rsidRPr="00D84548">
        <w:rPr>
          <w:rStyle w:val="FootnoteReference"/>
          <w:szCs w:val="22"/>
        </w:rPr>
        <w:footnoteReference w:id="5"/>
      </w:r>
    </w:p>
    <w:p w14:paraId="3AB27EAB" w14:textId="77777777" w:rsidR="00294C07" w:rsidRDefault="00357044" w:rsidP="00D90C2B">
      <w:pPr>
        <w:pStyle w:val="ParaNum0"/>
        <w:widowControl/>
        <w:numPr>
          <w:ilvl w:val="0"/>
          <w:numId w:val="46"/>
        </w:numPr>
        <w:tabs>
          <w:tab w:val="clear" w:pos="1080"/>
          <w:tab w:val="left" w:pos="1440"/>
        </w:tabs>
        <w:rPr>
          <w:szCs w:val="22"/>
        </w:rPr>
      </w:pPr>
      <w:r>
        <w:rPr>
          <w:szCs w:val="22"/>
        </w:rPr>
        <w:lastRenderedPageBreak/>
        <w:t>In the absence of material new evidence relating to this matter, we do not s</w:t>
      </w:r>
      <w:r w:rsidR="00EC1426">
        <w:rPr>
          <w:szCs w:val="22"/>
        </w:rPr>
        <w:t xml:space="preserve">et for hearing the question of </w:t>
      </w:r>
      <w:r w:rsidR="00E942C6">
        <w:rPr>
          <w:szCs w:val="22"/>
        </w:rPr>
        <w:t>Taylor Oilfield</w:t>
      </w:r>
      <w:r w:rsidR="00E253CC">
        <w:rPr>
          <w:szCs w:val="22"/>
        </w:rPr>
        <w:t>’s</w:t>
      </w:r>
      <w:r>
        <w:rPr>
          <w:szCs w:val="22"/>
        </w:rPr>
        <w:t xml:space="preserve"> basic qualifications to hold or obtain an</w:t>
      </w:r>
      <w:r w:rsidR="00F74D07">
        <w:rPr>
          <w:szCs w:val="22"/>
        </w:rPr>
        <w:t>y</w:t>
      </w:r>
      <w:r>
        <w:rPr>
          <w:szCs w:val="22"/>
        </w:rPr>
        <w:t xml:space="preserve"> Commission license or authorization.</w:t>
      </w:r>
      <w:r>
        <w:rPr>
          <w:rStyle w:val="FootnoteReference"/>
          <w:szCs w:val="22"/>
        </w:rPr>
        <w:footnoteReference w:id="6"/>
      </w:r>
    </w:p>
    <w:p w14:paraId="0B0ACC09" w14:textId="77777777" w:rsidR="00FE6806" w:rsidRPr="00294C07" w:rsidRDefault="00F84BCA" w:rsidP="00D90C2B">
      <w:pPr>
        <w:pStyle w:val="ParaNum0"/>
        <w:widowControl/>
        <w:numPr>
          <w:ilvl w:val="0"/>
          <w:numId w:val="46"/>
        </w:numPr>
        <w:tabs>
          <w:tab w:val="clear" w:pos="1080"/>
          <w:tab w:val="left" w:pos="1440"/>
        </w:tabs>
        <w:rPr>
          <w:szCs w:val="22"/>
        </w:rPr>
      </w:pPr>
      <w:r w:rsidRPr="00294C07">
        <w:rPr>
          <w:szCs w:val="22"/>
        </w:rPr>
        <w:t xml:space="preserve">Accordingly, </w:t>
      </w:r>
      <w:r w:rsidRPr="00294C07">
        <w:rPr>
          <w:b/>
          <w:szCs w:val="22"/>
        </w:rPr>
        <w:t xml:space="preserve">IT IS ORDERED </w:t>
      </w:r>
      <w:r w:rsidRPr="00294C07">
        <w:rPr>
          <w:szCs w:val="22"/>
        </w:rPr>
        <w:t>that, pursuant to Sections</w:t>
      </w:r>
      <w:r w:rsidR="00B75912" w:rsidRPr="00294C07">
        <w:rPr>
          <w:szCs w:val="22"/>
        </w:rPr>
        <w:t xml:space="preserve"> 4(i)</w:t>
      </w:r>
      <w:r w:rsidR="003A0A67" w:rsidRPr="00294C07">
        <w:rPr>
          <w:szCs w:val="22"/>
        </w:rPr>
        <w:t xml:space="preserve">, </w:t>
      </w:r>
      <w:r w:rsidRPr="00294C07">
        <w:rPr>
          <w:szCs w:val="22"/>
        </w:rPr>
        <w:t>and 503(b)</w:t>
      </w:r>
      <w:r w:rsidR="00782791" w:rsidRPr="00294C07">
        <w:rPr>
          <w:szCs w:val="22"/>
        </w:rPr>
        <w:t xml:space="preserve"> </w:t>
      </w:r>
      <w:r w:rsidR="009632A6" w:rsidRPr="00294C07">
        <w:rPr>
          <w:szCs w:val="22"/>
        </w:rPr>
        <w:t>of the Act</w:t>
      </w:r>
      <w:r w:rsidR="009632A6" w:rsidRPr="00D84548">
        <w:rPr>
          <w:rStyle w:val="FootnoteReference"/>
          <w:szCs w:val="22"/>
        </w:rPr>
        <w:footnoteReference w:id="7"/>
      </w:r>
      <w:r w:rsidRPr="00294C07">
        <w:rPr>
          <w:szCs w:val="22"/>
        </w:rPr>
        <w:t xml:space="preserve"> and the authority delegated by Sections 0.1</w:t>
      </w:r>
      <w:r w:rsidR="0051080A" w:rsidRPr="00294C07">
        <w:rPr>
          <w:szCs w:val="22"/>
        </w:rPr>
        <w:t>11 and 0.311 of the R</w:t>
      </w:r>
      <w:r w:rsidR="009632A6" w:rsidRPr="00294C07">
        <w:rPr>
          <w:szCs w:val="22"/>
        </w:rPr>
        <w:t>ules,</w:t>
      </w:r>
      <w:r w:rsidR="009632A6" w:rsidRPr="00D84548">
        <w:rPr>
          <w:rStyle w:val="FootnoteReference"/>
          <w:szCs w:val="22"/>
        </w:rPr>
        <w:footnoteReference w:id="8"/>
      </w:r>
      <w:r w:rsidRPr="00294C07">
        <w:rPr>
          <w:szCs w:val="22"/>
        </w:rPr>
        <w:t xml:space="preserve"> the attached Consent Decree </w:t>
      </w:r>
      <w:r w:rsidRPr="00294C07">
        <w:rPr>
          <w:b/>
          <w:szCs w:val="22"/>
        </w:rPr>
        <w:t>IS ADOPTED</w:t>
      </w:r>
      <w:r w:rsidR="00B87679" w:rsidRPr="00294C07">
        <w:rPr>
          <w:b/>
          <w:szCs w:val="22"/>
        </w:rPr>
        <w:t xml:space="preserve"> </w:t>
      </w:r>
      <w:r w:rsidR="00B87679" w:rsidRPr="00294C07">
        <w:rPr>
          <w:szCs w:val="22"/>
        </w:rPr>
        <w:t xml:space="preserve">and </w:t>
      </w:r>
      <w:r w:rsidR="00433E5E" w:rsidRPr="00294C07">
        <w:rPr>
          <w:szCs w:val="22"/>
        </w:rPr>
        <w:t>its terms incorporated by</w:t>
      </w:r>
      <w:r w:rsidR="00B87679" w:rsidRPr="00294C07">
        <w:rPr>
          <w:szCs w:val="22"/>
        </w:rPr>
        <w:t xml:space="preserve"> reference</w:t>
      </w:r>
      <w:r w:rsidRPr="00294C07">
        <w:rPr>
          <w:szCs w:val="22"/>
        </w:rPr>
        <w:t>.</w:t>
      </w:r>
    </w:p>
    <w:p w14:paraId="38423F13" w14:textId="77777777" w:rsidR="00705D2D" w:rsidRDefault="00F84BCA" w:rsidP="00D90C2B">
      <w:pPr>
        <w:pStyle w:val="ParaNum0"/>
        <w:widowControl/>
        <w:numPr>
          <w:ilvl w:val="0"/>
          <w:numId w:val="46"/>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00782791" w:rsidRPr="00D84548">
        <w:rPr>
          <w:b/>
        </w:rPr>
        <w:t xml:space="preserve"> </w:t>
      </w:r>
      <w:r w:rsidR="00782791" w:rsidRPr="00D84548">
        <w:t xml:space="preserve">and the NAL </w:t>
      </w:r>
      <w:r w:rsidR="009632A6" w:rsidRPr="00D84548">
        <w:rPr>
          <w:b/>
        </w:rPr>
        <w:t>IS CANCE</w:t>
      </w:r>
      <w:r w:rsidR="00782791" w:rsidRPr="00D84548">
        <w:rPr>
          <w:b/>
        </w:rPr>
        <w:t>LED</w:t>
      </w:r>
      <w:r w:rsidRPr="00D84548">
        <w:t>.</w:t>
      </w:r>
    </w:p>
    <w:p w14:paraId="607A9285" w14:textId="77777777" w:rsidR="00F84BCA" w:rsidRPr="00705D2D" w:rsidRDefault="00F84BCA" w:rsidP="00D90C2B">
      <w:pPr>
        <w:pStyle w:val="ParaNum0"/>
        <w:widowControl/>
        <w:numPr>
          <w:ilvl w:val="0"/>
          <w:numId w:val="46"/>
        </w:numPr>
        <w:tabs>
          <w:tab w:val="clear" w:pos="1080"/>
          <w:tab w:val="left" w:pos="1440"/>
        </w:tabs>
        <w:rPr>
          <w:b/>
        </w:rPr>
      </w:pPr>
      <w:r w:rsidRPr="00705D2D">
        <w:rPr>
          <w:b/>
        </w:rPr>
        <w:t>IT IS FURTHER ORDERED</w:t>
      </w:r>
      <w:r w:rsidRPr="00D84548">
        <w:t xml:space="preserve"> that a copy of this Order and Consent Decree </w:t>
      </w:r>
      <w:r w:rsidR="00D84548" w:rsidRPr="00705D2D">
        <w:rPr>
          <w:color w:val="000000" w:themeColor="text1"/>
          <w:szCs w:val="22"/>
        </w:rPr>
        <w:t xml:space="preserve">shall be sent by first class mail and certified mail, return receipt requested, to </w:t>
      </w:r>
      <w:r w:rsidR="00591EE9" w:rsidRPr="00705D2D">
        <w:rPr>
          <w:color w:val="000000" w:themeColor="text1"/>
          <w:szCs w:val="22"/>
        </w:rPr>
        <w:t>Taylor Oilfield Manufacturing, Inc., c/o Mr. Clyde Taylor, 225 Burgess Drive, Broussard, LA 70518.</w:t>
      </w:r>
      <w:r w:rsidR="00591EE9" w:rsidRPr="00705D2D" w:rsidDel="00591EE9">
        <w:rPr>
          <w:color w:val="000000" w:themeColor="text1"/>
          <w:szCs w:val="22"/>
        </w:rPr>
        <w:t xml:space="preserve"> </w:t>
      </w:r>
    </w:p>
    <w:p w14:paraId="7F8F9BC0" w14:textId="77777777" w:rsidR="00705D2D" w:rsidRDefault="00705D2D" w:rsidP="00705D2D">
      <w:pPr>
        <w:pStyle w:val="ParaNum0"/>
        <w:numPr>
          <w:ilvl w:val="0"/>
          <w:numId w:val="0"/>
        </w:numPr>
        <w:tabs>
          <w:tab w:val="left" w:pos="1440"/>
        </w:tabs>
        <w:rPr>
          <w:szCs w:val="22"/>
          <w:lang w:val="fr-FR"/>
        </w:rPr>
      </w:pPr>
    </w:p>
    <w:p w14:paraId="43571F98" w14:textId="1863DEF3" w:rsidR="00F84BCA" w:rsidRPr="00EF505E" w:rsidRDefault="00705D2D" w:rsidP="00705D2D">
      <w:pPr>
        <w:pStyle w:val="ParaNum0"/>
        <w:numPr>
          <w:ilvl w:val="0"/>
          <w:numId w:val="0"/>
        </w:numPr>
        <w:tabs>
          <w:tab w:val="left" w:pos="1440"/>
        </w:tabs>
        <w:rPr>
          <w:szCs w:val="22"/>
          <w:lang w:val="fr-FR"/>
        </w:rPr>
      </w:pPr>
      <w:r>
        <w:rPr>
          <w:szCs w:val="22"/>
          <w:lang w:val="fr-FR"/>
        </w:rPr>
        <w:tab/>
      </w:r>
      <w:r>
        <w:rPr>
          <w:szCs w:val="22"/>
          <w:lang w:val="fr-FR"/>
        </w:rPr>
        <w:tab/>
      </w:r>
      <w:r>
        <w:rPr>
          <w:szCs w:val="22"/>
          <w:lang w:val="fr-FR"/>
        </w:rPr>
        <w:tab/>
      </w:r>
      <w:r>
        <w:rPr>
          <w:szCs w:val="22"/>
          <w:lang w:val="fr-FR"/>
        </w:rPr>
        <w:tab/>
      </w:r>
      <w:r w:rsidR="00D90C2B">
        <w:rPr>
          <w:szCs w:val="22"/>
          <w:lang w:val="fr-FR"/>
        </w:rPr>
        <w:tab/>
      </w:r>
      <w:r w:rsidR="00F84BCA" w:rsidRPr="00EF505E">
        <w:rPr>
          <w:szCs w:val="22"/>
          <w:lang w:val="fr-FR"/>
        </w:rPr>
        <w:t>FEDERAL COMMUNICATIONS COMMISSION</w:t>
      </w:r>
    </w:p>
    <w:p w14:paraId="0063D407" w14:textId="77777777" w:rsidR="00F84BCA" w:rsidRPr="00EF505E" w:rsidRDefault="00F84BCA" w:rsidP="00F84BCA">
      <w:pPr>
        <w:rPr>
          <w:szCs w:val="22"/>
          <w:lang w:val="fr-FR"/>
        </w:rPr>
      </w:pPr>
    </w:p>
    <w:p w14:paraId="10C9C0CD"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26F62B0D" w14:textId="77777777" w:rsidR="00F84BCA" w:rsidRPr="00EF505E" w:rsidRDefault="00F84BCA" w:rsidP="00F84BCA">
      <w:pPr>
        <w:outlineLvl w:val="0"/>
        <w:rPr>
          <w:szCs w:val="22"/>
          <w:lang w:val="fr-FR"/>
        </w:rPr>
      </w:pPr>
    </w:p>
    <w:p w14:paraId="4CDE6ADE" w14:textId="4A6CC46D"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D90C2B">
        <w:rPr>
          <w:szCs w:val="22"/>
          <w:lang w:val="fr-FR"/>
        </w:rPr>
        <w:tab/>
      </w:r>
      <w:r>
        <w:rPr>
          <w:szCs w:val="22"/>
          <w:lang w:val="fr-FR"/>
        </w:rPr>
        <w:t>Travis LeBlanc</w:t>
      </w:r>
    </w:p>
    <w:p w14:paraId="0BB6AE34" w14:textId="49B8739F"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D90C2B">
        <w:rPr>
          <w:szCs w:val="22"/>
          <w:lang w:val="fr-FR"/>
        </w:rPr>
        <w:tab/>
      </w:r>
      <w:r w:rsidR="00F84BCA" w:rsidRPr="00A15CBD">
        <w:rPr>
          <w:szCs w:val="22"/>
        </w:rPr>
        <w:t>C</w:t>
      </w:r>
      <w:r w:rsidR="00F84BCA">
        <w:rPr>
          <w:szCs w:val="22"/>
        </w:rPr>
        <w:t>hief</w:t>
      </w:r>
      <w:r w:rsidR="00B331F5">
        <w:rPr>
          <w:szCs w:val="22"/>
        </w:rPr>
        <w:t xml:space="preserve"> </w:t>
      </w:r>
    </w:p>
    <w:p w14:paraId="7A45B56A" w14:textId="77777777" w:rsidR="00F84BCA" w:rsidRDefault="00F84BCA" w:rsidP="00D90C2B">
      <w:pPr>
        <w:ind w:left="3600" w:firstLine="720"/>
        <w:outlineLvl w:val="0"/>
        <w:rPr>
          <w:szCs w:val="22"/>
        </w:rPr>
      </w:pPr>
      <w:r>
        <w:rPr>
          <w:szCs w:val="22"/>
        </w:rPr>
        <w:t>Enforcement Bureau</w:t>
      </w:r>
    </w:p>
    <w:p w14:paraId="393F7961" w14:textId="77777777" w:rsidR="007F7F84" w:rsidRDefault="007F7F84" w:rsidP="00CF77B7">
      <w:pPr>
        <w:rPr>
          <w:szCs w:val="22"/>
        </w:rPr>
        <w:sectPr w:rsidR="007F7F84" w:rsidSect="007F7F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titlePg/>
          <w:docGrid w:linePitch="299"/>
        </w:sectPr>
      </w:pPr>
    </w:p>
    <w:p w14:paraId="7E99FCB2" w14:textId="77777777" w:rsidR="007F7F84" w:rsidRDefault="007F7F84" w:rsidP="007F7F84">
      <w:pPr>
        <w:jc w:val="center"/>
        <w:rPr>
          <w:rFonts w:ascii="Times New Roman Bold" w:hAnsi="Times New Roman Bold"/>
          <w:b/>
          <w:kern w:val="0"/>
        </w:rPr>
      </w:pPr>
    </w:p>
    <w:p w14:paraId="74804574" w14:textId="77777777" w:rsidR="007F7F84" w:rsidRPr="00843A5F" w:rsidRDefault="007F7F84" w:rsidP="007F7F84">
      <w:pPr>
        <w:jc w:val="center"/>
        <w:rPr>
          <w:rFonts w:asciiTheme="minorHAnsi" w:eastAsiaTheme="minorHAnsi" w:hAnsiTheme="minorHAnsi" w:cstheme="minorBidi"/>
          <w:b/>
          <w:snapToGrid/>
          <w:kern w:val="0"/>
          <w:szCs w:val="22"/>
        </w:rPr>
      </w:pPr>
      <w:r w:rsidRPr="001B34AE">
        <w:rPr>
          <w:rFonts w:ascii="Times New Roman Bold" w:hAnsi="Times New Roman Bold"/>
          <w:b/>
          <w:kern w:val="0"/>
        </w:rPr>
        <w:t>Before</w:t>
      </w:r>
      <w:r w:rsidRPr="00843A5F">
        <w:rPr>
          <w:b/>
        </w:rPr>
        <w:t xml:space="preserve"> the</w:t>
      </w:r>
    </w:p>
    <w:p w14:paraId="77F558AA" w14:textId="77777777" w:rsidR="007F7F84" w:rsidRPr="00843A5F" w:rsidRDefault="007F7F84" w:rsidP="007F7F84">
      <w:pPr>
        <w:pStyle w:val="StyleBoldCentered"/>
      </w:pPr>
      <w:r w:rsidRPr="00843A5F">
        <w:t>F</w:t>
      </w:r>
      <w:r w:rsidRPr="00843A5F">
        <w:rPr>
          <w:caps w:val="0"/>
        </w:rPr>
        <w:t>ederal Communications Commission</w:t>
      </w:r>
    </w:p>
    <w:p w14:paraId="1A5776C2" w14:textId="77777777" w:rsidR="007F7F84" w:rsidRPr="00843A5F" w:rsidRDefault="007F7F84" w:rsidP="007F7F84">
      <w:pPr>
        <w:pStyle w:val="StyleBoldCentered"/>
      </w:pPr>
      <w:r w:rsidRPr="00843A5F">
        <w:rPr>
          <w:caps w:val="0"/>
        </w:rPr>
        <w:t>Washington, DC 20554</w:t>
      </w:r>
    </w:p>
    <w:p w14:paraId="2873B3D7" w14:textId="77777777" w:rsidR="007F7F84" w:rsidRPr="00843A5F" w:rsidRDefault="007F7F84" w:rsidP="007F7F84"/>
    <w:tbl>
      <w:tblPr>
        <w:tblW w:w="9648" w:type="dxa"/>
        <w:tblInd w:w="-108" w:type="dxa"/>
        <w:tblLayout w:type="fixed"/>
        <w:tblLook w:val="0000" w:firstRow="0" w:lastRow="0" w:firstColumn="0" w:lastColumn="0" w:noHBand="0" w:noVBand="0"/>
      </w:tblPr>
      <w:tblGrid>
        <w:gridCol w:w="4698"/>
        <w:gridCol w:w="720"/>
        <w:gridCol w:w="4230"/>
      </w:tblGrid>
      <w:tr w:rsidR="007F7F84" w14:paraId="4F72CB05" w14:textId="77777777" w:rsidTr="00417743">
        <w:tc>
          <w:tcPr>
            <w:tcW w:w="4698" w:type="dxa"/>
          </w:tcPr>
          <w:p w14:paraId="79C6FDE4" w14:textId="77777777" w:rsidR="007F7F84" w:rsidRDefault="007F7F84" w:rsidP="00417743">
            <w:pPr>
              <w:ind w:right="-18"/>
            </w:pPr>
            <w:r>
              <w:t>In the Matter of</w:t>
            </w:r>
          </w:p>
          <w:p w14:paraId="62071C45" w14:textId="77777777" w:rsidR="007F7F84" w:rsidRDefault="007F7F84" w:rsidP="00417743">
            <w:pPr>
              <w:ind w:right="-18"/>
            </w:pPr>
          </w:p>
          <w:p w14:paraId="45D47A6D" w14:textId="77777777" w:rsidR="007F7F84" w:rsidRDefault="007F7F84" w:rsidP="00417743">
            <w:pPr>
              <w:rPr>
                <w:color w:val="000000"/>
              </w:rPr>
            </w:pPr>
            <w:r w:rsidRPr="000E269F">
              <w:rPr>
                <w:color w:val="000000"/>
              </w:rPr>
              <w:t>Taylor Oilfield</w:t>
            </w:r>
            <w:r>
              <w:rPr>
                <w:color w:val="000000"/>
              </w:rPr>
              <w:t xml:space="preserve"> Manufacturing, Inc.</w:t>
            </w:r>
          </w:p>
          <w:p w14:paraId="03698F01" w14:textId="77777777" w:rsidR="007F7F84" w:rsidRDefault="007F7F84" w:rsidP="00417743">
            <w:pPr>
              <w:ind w:right="-18"/>
            </w:pPr>
            <w:r>
              <w:rPr>
                <w:color w:val="000000"/>
              </w:rPr>
              <w:t>Broussard, Louisiana</w:t>
            </w:r>
          </w:p>
        </w:tc>
        <w:tc>
          <w:tcPr>
            <w:tcW w:w="720" w:type="dxa"/>
          </w:tcPr>
          <w:p w14:paraId="039FBFF5" w14:textId="77777777" w:rsidR="007F7F84" w:rsidRDefault="007F7F84" w:rsidP="00417743">
            <w:pPr>
              <w:rPr>
                <w:b/>
              </w:rPr>
            </w:pPr>
            <w:r>
              <w:rPr>
                <w:b/>
              </w:rPr>
              <w:t>)</w:t>
            </w:r>
          </w:p>
          <w:p w14:paraId="2293BC06" w14:textId="77777777" w:rsidR="007F7F84" w:rsidRDefault="007F7F84" w:rsidP="00417743">
            <w:pPr>
              <w:rPr>
                <w:b/>
              </w:rPr>
            </w:pPr>
            <w:r>
              <w:rPr>
                <w:b/>
              </w:rPr>
              <w:t>)</w:t>
            </w:r>
          </w:p>
          <w:p w14:paraId="18A0F77E" w14:textId="77777777" w:rsidR="007F7F84" w:rsidRDefault="007F7F84" w:rsidP="00417743">
            <w:pPr>
              <w:rPr>
                <w:b/>
              </w:rPr>
            </w:pPr>
            <w:r>
              <w:rPr>
                <w:b/>
              </w:rPr>
              <w:t>)</w:t>
            </w:r>
          </w:p>
          <w:p w14:paraId="724350EC" w14:textId="77777777" w:rsidR="007F7F84" w:rsidRDefault="007F7F84" w:rsidP="00417743">
            <w:pPr>
              <w:rPr>
                <w:b/>
              </w:rPr>
            </w:pPr>
            <w:r>
              <w:rPr>
                <w:b/>
              </w:rPr>
              <w:t>)</w:t>
            </w:r>
          </w:p>
          <w:p w14:paraId="1B8457C3" w14:textId="77777777" w:rsidR="007F7F84" w:rsidRDefault="007F7F84" w:rsidP="00417743">
            <w:pPr>
              <w:rPr>
                <w:b/>
              </w:rPr>
            </w:pPr>
            <w:r>
              <w:rPr>
                <w:b/>
              </w:rPr>
              <w:t>)</w:t>
            </w:r>
          </w:p>
          <w:p w14:paraId="3F278837" w14:textId="77777777" w:rsidR="007F7F84" w:rsidRDefault="007F7F84" w:rsidP="00417743">
            <w:pPr>
              <w:rPr>
                <w:b/>
              </w:rPr>
            </w:pPr>
            <w:r>
              <w:rPr>
                <w:b/>
              </w:rPr>
              <w:t>)</w:t>
            </w:r>
          </w:p>
          <w:p w14:paraId="6AA17E8B" w14:textId="77777777" w:rsidR="007F7F84" w:rsidRDefault="007F7F84" w:rsidP="00417743">
            <w:pPr>
              <w:rPr>
                <w:b/>
              </w:rPr>
            </w:pPr>
          </w:p>
        </w:tc>
        <w:tc>
          <w:tcPr>
            <w:tcW w:w="4230" w:type="dxa"/>
          </w:tcPr>
          <w:p w14:paraId="50808F29" w14:textId="77777777" w:rsidR="007F7F84" w:rsidRDefault="007F7F84" w:rsidP="00417743"/>
          <w:p w14:paraId="6F00EA9D" w14:textId="77777777" w:rsidR="007F7F84" w:rsidRDefault="007F7F84" w:rsidP="00417743"/>
          <w:p w14:paraId="11357742" w14:textId="77777777" w:rsidR="007F7F84" w:rsidRDefault="007F7F84" w:rsidP="00417743">
            <w:pPr>
              <w:rPr>
                <w:spacing w:val="-2"/>
              </w:rPr>
            </w:pPr>
            <w:r>
              <w:rPr>
                <w:spacing w:val="-2"/>
              </w:rPr>
              <w:t xml:space="preserve">File No.:  </w:t>
            </w:r>
            <w:r w:rsidRPr="00E31088">
              <w:rPr>
                <w:spacing w:val="-2"/>
              </w:rPr>
              <w:t>EB-FIELDSCR-13-00007248</w:t>
            </w:r>
          </w:p>
          <w:p w14:paraId="4B2CD9F2" w14:textId="77777777" w:rsidR="007F7F84" w:rsidRDefault="007F7F84" w:rsidP="00417743">
            <w:pPr>
              <w:rPr>
                <w:color w:val="000000"/>
                <w:szCs w:val="22"/>
              </w:rPr>
            </w:pPr>
            <w:r>
              <w:rPr>
                <w:color w:val="000000"/>
                <w:spacing w:val="-2"/>
                <w:szCs w:val="22"/>
              </w:rPr>
              <w:t xml:space="preserve">NAL/Acct. No.:  </w:t>
            </w:r>
            <w:r>
              <w:rPr>
                <w:color w:val="000000"/>
                <w:szCs w:val="22"/>
              </w:rPr>
              <w:t>201332620001</w:t>
            </w:r>
          </w:p>
          <w:p w14:paraId="12B1F0E2" w14:textId="77777777" w:rsidR="007F7F84" w:rsidRDefault="007F7F84" w:rsidP="00417743">
            <w:r>
              <w:rPr>
                <w:color w:val="000000"/>
                <w:szCs w:val="22"/>
              </w:rPr>
              <w:t>FRN:  0022598981</w:t>
            </w:r>
          </w:p>
        </w:tc>
      </w:tr>
    </w:tbl>
    <w:p w14:paraId="01E34C26" w14:textId="77777777" w:rsidR="007F7F84" w:rsidRPr="007C0B39" w:rsidRDefault="007F7F84" w:rsidP="007F7F84">
      <w:pPr>
        <w:pStyle w:val="StyleBoldCentered"/>
      </w:pPr>
      <w:r w:rsidRPr="007C0B39">
        <w:t>CONSENT DECREE</w:t>
      </w:r>
    </w:p>
    <w:p w14:paraId="07ECEC4E" w14:textId="77777777" w:rsidR="007F7F84" w:rsidRPr="007C0B39" w:rsidRDefault="007F7F84" w:rsidP="007F7F84">
      <w:pPr>
        <w:pStyle w:val="StyleBoldCentered"/>
      </w:pPr>
    </w:p>
    <w:p w14:paraId="27321D0B" w14:textId="77777777" w:rsidR="007F7F84" w:rsidRPr="00B945C1" w:rsidRDefault="007F7F84" w:rsidP="007F7F84">
      <w:pPr>
        <w:pStyle w:val="ParaNum0"/>
        <w:widowControl/>
      </w:pPr>
      <w:r w:rsidRPr="007C0B39">
        <w:t xml:space="preserve">The Enforcement Bureau of the Federal Communications Commission and </w:t>
      </w:r>
      <w:r w:rsidRPr="000E269F">
        <w:rPr>
          <w:color w:val="000000"/>
        </w:rPr>
        <w:t>Taylor Oilfield</w:t>
      </w:r>
      <w:r>
        <w:rPr>
          <w:color w:val="000000"/>
        </w:rPr>
        <w:t xml:space="preserve"> Manufacturing, Inc.</w:t>
      </w:r>
      <w:r>
        <w:t xml:space="preserve"> (</w:t>
      </w:r>
      <w:r w:rsidRPr="000E269F">
        <w:t>Taylor Oilfield</w:t>
      </w:r>
      <w:r>
        <w:t xml:space="preserve">), </w:t>
      </w:r>
      <w:r w:rsidRPr="007C0B39">
        <w:t xml:space="preserve">by their authorized representatives, hereby enter into this Consent Decree for the purpose of terminating the Enforcement Bureau’s investigation into whether </w:t>
      </w:r>
      <w:r>
        <w:rPr>
          <w:color w:val="000000"/>
        </w:rPr>
        <w:t xml:space="preserve">Taylor Oilfield </w:t>
      </w:r>
      <w:r w:rsidRPr="007C0B39">
        <w:t xml:space="preserve">violated </w:t>
      </w:r>
      <w:r>
        <w:t>Sections 301, 302(b) and 333 of the Communications Act of 1934, as amended,</w:t>
      </w:r>
      <w:r>
        <w:rPr>
          <w:rStyle w:val="FootnoteReference"/>
        </w:rPr>
        <w:footnoteReference w:id="9"/>
      </w:r>
      <w:r>
        <w:t xml:space="preserve"> and Sections 2.805(a) and 15.1(c) of the Commission’s rules,</w:t>
      </w:r>
      <w:r>
        <w:rPr>
          <w:rStyle w:val="FootnoteReference"/>
        </w:rPr>
        <w:footnoteReference w:id="10"/>
      </w:r>
      <w:r>
        <w:t xml:space="preserve"> </w:t>
      </w:r>
      <w:r w:rsidRPr="007C0B39">
        <w:rPr>
          <w:szCs w:val="22"/>
        </w:rPr>
        <w:t xml:space="preserve">in connection with </w:t>
      </w:r>
      <w:r>
        <w:rPr>
          <w:color w:val="000000"/>
        </w:rPr>
        <w:t>Taylor Oilfield</w:t>
      </w:r>
      <w:r>
        <w:rPr>
          <w:szCs w:val="22"/>
        </w:rPr>
        <w:t xml:space="preserve">’s operation of cellular phone jamming devices at its </w:t>
      </w:r>
      <w:r>
        <w:t>property</w:t>
      </w:r>
      <w:r w:rsidRPr="00C3271D">
        <w:t xml:space="preserve"> </w:t>
      </w:r>
      <w:r>
        <w:t>in Broussard, Louisiana</w:t>
      </w:r>
      <w:r>
        <w:rPr>
          <w:szCs w:val="22"/>
        </w:rPr>
        <w:t>.</w:t>
      </w:r>
    </w:p>
    <w:p w14:paraId="4890FC03" w14:textId="77777777" w:rsidR="007F7F84" w:rsidRPr="007C0B39" w:rsidRDefault="007F7F84" w:rsidP="007F7F84">
      <w:pPr>
        <w:pStyle w:val="Heading1"/>
        <w:widowControl/>
      </w:pPr>
      <w:r w:rsidRPr="007C0B39">
        <w:t>DEFINITIONS</w:t>
      </w:r>
    </w:p>
    <w:p w14:paraId="7D20E58D" w14:textId="77777777" w:rsidR="007F7F84" w:rsidRPr="007C0B39" w:rsidRDefault="007F7F84" w:rsidP="007F7F84">
      <w:pPr>
        <w:pStyle w:val="ParaNum0"/>
        <w:widowControl/>
      </w:pPr>
      <w:r w:rsidRPr="007C0B39">
        <w:t>For the purposes of this Consent Decree, the following definitions shall apply:</w:t>
      </w:r>
    </w:p>
    <w:p w14:paraId="72134E4D" w14:textId="77777777" w:rsidR="007F7F84" w:rsidRPr="007C0B39" w:rsidRDefault="007F7F84" w:rsidP="007F7F84">
      <w:pPr>
        <w:widowControl/>
        <w:numPr>
          <w:ilvl w:val="0"/>
          <w:numId w:val="47"/>
        </w:numPr>
        <w:tabs>
          <w:tab w:val="clear" w:pos="1224"/>
        </w:tabs>
        <w:spacing w:after="120"/>
        <w:ind w:left="1800" w:hanging="342"/>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1"/>
      </w:r>
    </w:p>
    <w:p w14:paraId="69AFD861" w14:textId="77777777" w:rsidR="007F7F84" w:rsidRPr="007C0B39" w:rsidRDefault="007F7F84" w:rsidP="007F7F84">
      <w:pPr>
        <w:widowControl/>
        <w:numPr>
          <w:ilvl w:val="0"/>
          <w:numId w:val="47"/>
        </w:numPr>
        <w:tabs>
          <w:tab w:val="clear" w:pos="1224"/>
        </w:tabs>
        <w:spacing w:after="120"/>
        <w:ind w:left="1800" w:hanging="36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1A0CFD8C" w14:textId="77777777" w:rsidR="007F7F84" w:rsidRPr="007C0B39" w:rsidRDefault="007F7F84" w:rsidP="007F7F84">
      <w:pPr>
        <w:widowControl/>
        <w:numPr>
          <w:ilvl w:val="0"/>
          <w:numId w:val="47"/>
        </w:numPr>
        <w:tabs>
          <w:tab w:val="clear" w:pos="1224"/>
        </w:tabs>
        <w:spacing w:after="120"/>
        <w:ind w:left="1800" w:hanging="360"/>
        <w:rPr>
          <w:szCs w:val="22"/>
        </w:rPr>
      </w:pPr>
      <w:r w:rsidRPr="007C0B39">
        <w:rPr>
          <w:szCs w:val="22"/>
        </w:rPr>
        <w:t>“</w:t>
      </w:r>
      <w:r w:rsidRPr="007C0B39">
        <w:t>Bureau</w:t>
      </w:r>
      <w:r w:rsidRPr="007C0B39">
        <w:rPr>
          <w:szCs w:val="22"/>
        </w:rPr>
        <w:t>” means the Enforcement Bureau of the Federal Communications Commission.</w:t>
      </w:r>
    </w:p>
    <w:p w14:paraId="7F67A472" w14:textId="77777777" w:rsidR="007F7F84" w:rsidRPr="007C0B39" w:rsidRDefault="007F7F84" w:rsidP="007F7F84">
      <w:pPr>
        <w:widowControl/>
        <w:numPr>
          <w:ilvl w:val="0"/>
          <w:numId w:val="47"/>
        </w:numPr>
        <w:tabs>
          <w:tab w:val="clear" w:pos="1224"/>
        </w:tabs>
        <w:spacing w:after="120"/>
        <w:ind w:left="1800" w:hanging="360"/>
        <w:rPr>
          <w:szCs w:val="22"/>
        </w:rPr>
      </w:pPr>
      <w:r w:rsidRPr="007C0B39">
        <w:rPr>
          <w:szCs w:val="22"/>
        </w:rPr>
        <w:t>“</w:t>
      </w:r>
      <w:r w:rsidRPr="007C0B39">
        <w:t>Commission</w:t>
      </w:r>
      <w:r w:rsidRPr="007C0B39">
        <w:rPr>
          <w:szCs w:val="22"/>
        </w:rPr>
        <w:t>” and “FCC” mean the Federal Communications Commission and all of its bureaus and offices.</w:t>
      </w:r>
    </w:p>
    <w:p w14:paraId="461C9948" w14:textId="77777777" w:rsidR="007F7F84" w:rsidRPr="007C0B39" w:rsidRDefault="007F7F84" w:rsidP="007F7F84">
      <w:pPr>
        <w:widowControl/>
        <w:numPr>
          <w:ilvl w:val="0"/>
          <w:numId w:val="47"/>
        </w:numPr>
        <w:tabs>
          <w:tab w:val="clear" w:pos="1224"/>
        </w:tabs>
        <w:spacing w:after="120"/>
        <w:ind w:left="1800" w:hanging="36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color w:val="000000"/>
        </w:rPr>
        <w:t>Taylor Oilfield</w:t>
      </w:r>
      <w:r>
        <w:rPr>
          <w:szCs w:val="22"/>
        </w:rPr>
        <w:t xml:space="preserve"> </w:t>
      </w:r>
      <w:r w:rsidRPr="007C0B39">
        <w:rPr>
          <w:szCs w:val="22"/>
        </w:rPr>
        <w:t>is subject by virtue of its business activities.</w:t>
      </w:r>
    </w:p>
    <w:p w14:paraId="52314056" w14:textId="77777777" w:rsidR="007F7F84" w:rsidRDefault="007F7F84" w:rsidP="007F7F84">
      <w:pPr>
        <w:widowControl/>
        <w:numPr>
          <w:ilvl w:val="0"/>
          <w:numId w:val="47"/>
        </w:numPr>
        <w:tabs>
          <w:tab w:val="clear" w:pos="1224"/>
        </w:tabs>
        <w:spacing w:after="120"/>
        <w:ind w:left="1800" w:hanging="346"/>
        <w:rPr>
          <w:szCs w:val="22"/>
        </w:rPr>
      </w:pPr>
      <w:r w:rsidRPr="007C0B39">
        <w:rPr>
          <w:szCs w:val="22"/>
        </w:rPr>
        <w:t>“</w:t>
      </w:r>
      <w:r w:rsidRPr="007C0B39">
        <w:t>Compliance</w:t>
      </w:r>
      <w:r w:rsidRPr="007C0B39">
        <w:rPr>
          <w:szCs w:val="22"/>
        </w:rPr>
        <w:t xml:space="preserve"> </w:t>
      </w:r>
      <w:r>
        <w:rPr>
          <w:szCs w:val="22"/>
        </w:rPr>
        <w:t>Commitment</w:t>
      </w:r>
      <w:r w:rsidRPr="007C0B39">
        <w:rPr>
          <w:szCs w:val="22"/>
        </w:rPr>
        <w:t xml:space="preserve">” means the compliance obligations described in this Consent Decree at paragraph </w:t>
      </w:r>
      <w:r>
        <w:rPr>
          <w:szCs w:val="22"/>
        </w:rPr>
        <w:t>11.</w:t>
      </w:r>
    </w:p>
    <w:p w14:paraId="467E13A2" w14:textId="77777777" w:rsidR="007F7F84" w:rsidRPr="007C0B39" w:rsidRDefault="007F7F84" w:rsidP="007F7F84">
      <w:pPr>
        <w:widowControl/>
        <w:numPr>
          <w:ilvl w:val="0"/>
          <w:numId w:val="47"/>
        </w:numPr>
        <w:tabs>
          <w:tab w:val="clear" w:pos="1224"/>
        </w:tabs>
        <w:spacing w:after="120"/>
        <w:ind w:left="1800" w:hanging="346"/>
        <w:rPr>
          <w:szCs w:val="22"/>
        </w:rPr>
      </w:pPr>
      <w:r>
        <w:rPr>
          <w:szCs w:val="22"/>
        </w:rPr>
        <w:t>“</w:t>
      </w:r>
      <w:r>
        <w:rPr>
          <w:color w:val="000000"/>
        </w:rPr>
        <w:t>Taylor Oilfield</w:t>
      </w:r>
      <w:r>
        <w:rPr>
          <w:szCs w:val="22"/>
        </w:rPr>
        <w:t xml:space="preserve">” means </w:t>
      </w:r>
      <w:r>
        <w:rPr>
          <w:color w:val="000000"/>
        </w:rPr>
        <w:t>Taylor Oilfield Manufacturing, Inc.</w:t>
      </w:r>
      <w:r w:rsidRPr="00287EA1">
        <w:rPr>
          <w:szCs w:val="22"/>
        </w:rPr>
        <w:t xml:space="preserve"> and its affiliates, subsidiaries, predecessors-in-interest, and successors-in-interest.</w:t>
      </w:r>
    </w:p>
    <w:p w14:paraId="6DC4195F" w14:textId="77777777" w:rsidR="007F7F84" w:rsidRPr="007C0B39" w:rsidRDefault="007F7F84" w:rsidP="007F7F84">
      <w:pPr>
        <w:widowControl/>
        <w:numPr>
          <w:ilvl w:val="0"/>
          <w:numId w:val="47"/>
        </w:numPr>
        <w:tabs>
          <w:tab w:val="clear" w:pos="1224"/>
        </w:tabs>
        <w:spacing w:after="120"/>
        <w:ind w:left="1800" w:hanging="346"/>
        <w:rPr>
          <w:szCs w:val="22"/>
        </w:rPr>
      </w:pPr>
      <w:r w:rsidRPr="007C0B39">
        <w:rPr>
          <w:szCs w:val="22"/>
        </w:rPr>
        <w:t>“</w:t>
      </w:r>
      <w:r w:rsidRPr="007C0B39">
        <w:t>Effective</w:t>
      </w:r>
      <w:r w:rsidRPr="007C0B39">
        <w:rPr>
          <w:szCs w:val="22"/>
        </w:rPr>
        <w:t xml:space="preserve"> Date” means the date by which both the Bureau and </w:t>
      </w:r>
      <w:r>
        <w:rPr>
          <w:color w:val="000000"/>
        </w:rPr>
        <w:t xml:space="preserve">Taylor Oilfield </w:t>
      </w:r>
      <w:r w:rsidRPr="007C0B39">
        <w:rPr>
          <w:szCs w:val="22"/>
        </w:rPr>
        <w:t>have signed the Consent Decree.</w:t>
      </w:r>
    </w:p>
    <w:p w14:paraId="170E4474" w14:textId="77777777" w:rsidR="007F7F84" w:rsidRDefault="007F7F84" w:rsidP="007F7F84">
      <w:pPr>
        <w:widowControl/>
        <w:numPr>
          <w:ilvl w:val="0"/>
          <w:numId w:val="47"/>
        </w:numPr>
        <w:tabs>
          <w:tab w:val="clear" w:pos="1224"/>
        </w:tabs>
        <w:spacing w:after="120"/>
        <w:ind w:left="1800" w:hanging="346"/>
        <w:rPr>
          <w:szCs w:val="22"/>
        </w:rPr>
      </w:pPr>
      <w:r w:rsidRPr="007C0B39">
        <w:rPr>
          <w:szCs w:val="22"/>
        </w:rPr>
        <w:t>“</w:t>
      </w:r>
      <w:r w:rsidRPr="00F657B1">
        <w:t>Investigation</w:t>
      </w:r>
      <w:r w:rsidRPr="007C0B39">
        <w:rPr>
          <w:szCs w:val="22"/>
        </w:rPr>
        <w:t xml:space="preserve">” means the investigation </w:t>
      </w:r>
      <w:r>
        <w:rPr>
          <w:szCs w:val="22"/>
        </w:rPr>
        <w:t>into</w:t>
      </w:r>
      <w:r w:rsidRPr="00F657B1">
        <w:rPr>
          <w:szCs w:val="22"/>
        </w:rPr>
        <w:t xml:space="preserve"> </w:t>
      </w:r>
      <w:r>
        <w:rPr>
          <w:color w:val="000000"/>
        </w:rPr>
        <w:t>Taylor Oilfield</w:t>
      </w:r>
      <w:r>
        <w:rPr>
          <w:szCs w:val="22"/>
        </w:rPr>
        <w:t>’</w:t>
      </w:r>
      <w:r w:rsidRPr="00F657B1">
        <w:rPr>
          <w:szCs w:val="22"/>
        </w:rPr>
        <w:t>s apparent violation</w:t>
      </w:r>
      <w:r>
        <w:rPr>
          <w:szCs w:val="22"/>
        </w:rPr>
        <w:t xml:space="preserve">s of the Act commenced </w:t>
      </w:r>
      <w:r w:rsidRPr="007C0B39">
        <w:rPr>
          <w:szCs w:val="22"/>
        </w:rPr>
        <w:t>by the Bureau</w:t>
      </w:r>
      <w:r>
        <w:rPr>
          <w:szCs w:val="22"/>
        </w:rPr>
        <w:t>’s initial Inquiry</w:t>
      </w:r>
      <w:r>
        <w:rPr>
          <w:rStyle w:val="FootnoteReference"/>
          <w:szCs w:val="22"/>
        </w:rPr>
        <w:t xml:space="preserve"> </w:t>
      </w:r>
      <w:r>
        <w:rPr>
          <w:szCs w:val="22"/>
        </w:rPr>
        <w:t xml:space="preserve">in </w:t>
      </w:r>
      <w:r w:rsidRPr="00C3271D">
        <w:rPr>
          <w:spacing w:val="-2"/>
        </w:rPr>
        <w:t>EB-FIELDSCR-12-00002428</w:t>
      </w:r>
      <w:r>
        <w:rPr>
          <w:spacing w:val="-2"/>
        </w:rPr>
        <w:t xml:space="preserve"> and continued in </w:t>
      </w:r>
      <w:r>
        <w:rPr>
          <w:szCs w:val="22"/>
        </w:rPr>
        <w:t>EB-FIELDSCR-13-00007653.</w:t>
      </w:r>
    </w:p>
    <w:p w14:paraId="1964E232" w14:textId="77777777" w:rsidR="007F7F84" w:rsidRDefault="007F7F84" w:rsidP="007F7F84">
      <w:pPr>
        <w:widowControl/>
        <w:numPr>
          <w:ilvl w:val="0"/>
          <w:numId w:val="47"/>
        </w:numPr>
        <w:tabs>
          <w:tab w:val="clear" w:pos="1224"/>
        </w:tabs>
        <w:spacing w:after="120"/>
        <w:ind w:left="1800" w:hanging="346"/>
        <w:rPr>
          <w:szCs w:val="22"/>
        </w:rPr>
      </w:pPr>
      <w:r>
        <w:rPr>
          <w:szCs w:val="22"/>
        </w:rPr>
        <w:t>“Jammer Laws” means Sections 301, 302(b) and 333 of the Act, Sections 2.805(a) and 15.1(c) of the Rules, and other Communications Laws that prohibit the use or operation of a cellular phone jamming device or other signal jamming device.</w:t>
      </w:r>
    </w:p>
    <w:p w14:paraId="4E4659A7" w14:textId="77777777" w:rsidR="007F7F84" w:rsidRPr="007C0B39" w:rsidRDefault="007F7F84" w:rsidP="007F7F84">
      <w:pPr>
        <w:widowControl/>
        <w:numPr>
          <w:ilvl w:val="0"/>
          <w:numId w:val="47"/>
        </w:numPr>
        <w:tabs>
          <w:tab w:val="clear" w:pos="1224"/>
        </w:tabs>
        <w:spacing w:after="120"/>
        <w:ind w:left="1800" w:hanging="346"/>
        <w:rPr>
          <w:szCs w:val="22"/>
        </w:rPr>
      </w:pPr>
      <w:r>
        <w:rPr>
          <w:szCs w:val="22"/>
        </w:rPr>
        <w:t>“</w:t>
      </w:r>
      <w:r w:rsidRPr="00AE21C4">
        <w:rPr>
          <w:i/>
          <w:szCs w:val="22"/>
        </w:rPr>
        <w:t>NAL</w:t>
      </w:r>
      <w:r>
        <w:rPr>
          <w:szCs w:val="22"/>
        </w:rPr>
        <w:t xml:space="preserve">” means </w:t>
      </w:r>
      <w:r>
        <w:rPr>
          <w:color w:val="000000"/>
        </w:rPr>
        <w:t xml:space="preserve">Taylor </w:t>
      </w:r>
      <w:r w:rsidRPr="000E269F">
        <w:rPr>
          <w:color w:val="000000"/>
        </w:rPr>
        <w:t>Oilfield</w:t>
      </w:r>
      <w:r w:rsidRPr="000E269F">
        <w:rPr>
          <w:szCs w:val="22"/>
        </w:rPr>
        <w:t>’s Notice</w:t>
      </w:r>
      <w:r>
        <w:rPr>
          <w:szCs w:val="22"/>
        </w:rPr>
        <w:t xml:space="preserve"> of Apparent Liability for Forfeiture issued on April 9, 2013.</w:t>
      </w:r>
      <w:r>
        <w:rPr>
          <w:rStyle w:val="FootnoteReference"/>
          <w:szCs w:val="22"/>
        </w:rPr>
        <w:footnoteReference w:id="12"/>
      </w:r>
    </w:p>
    <w:p w14:paraId="7BEA2C10" w14:textId="77777777" w:rsidR="007F7F84" w:rsidRPr="007C0B39" w:rsidRDefault="007F7F84" w:rsidP="007F7F84">
      <w:pPr>
        <w:widowControl/>
        <w:numPr>
          <w:ilvl w:val="0"/>
          <w:numId w:val="47"/>
        </w:numPr>
        <w:tabs>
          <w:tab w:val="clear" w:pos="1224"/>
        </w:tabs>
        <w:spacing w:after="120"/>
        <w:ind w:left="1800" w:hanging="346"/>
        <w:rPr>
          <w:szCs w:val="22"/>
        </w:rPr>
      </w:pPr>
      <w:r w:rsidRPr="007C0B39">
        <w:rPr>
          <w:szCs w:val="22"/>
        </w:rPr>
        <w:t>“</w:t>
      </w:r>
      <w:r w:rsidRPr="007C0B39">
        <w:t>Parties</w:t>
      </w:r>
      <w:r w:rsidRPr="007C0B39">
        <w:rPr>
          <w:szCs w:val="22"/>
        </w:rPr>
        <w:t xml:space="preserve">” means </w:t>
      </w:r>
      <w:r>
        <w:rPr>
          <w:color w:val="000000"/>
        </w:rPr>
        <w:t xml:space="preserve">Taylor Oilfield </w:t>
      </w:r>
      <w:r w:rsidRPr="007C0B39">
        <w:rPr>
          <w:szCs w:val="22"/>
        </w:rPr>
        <w:t>and the Bureau, each of which is a “Party.”</w:t>
      </w:r>
    </w:p>
    <w:p w14:paraId="61A95E31" w14:textId="77777777" w:rsidR="007F7F84" w:rsidRPr="007C0B39" w:rsidRDefault="007F7F84" w:rsidP="007F7F84">
      <w:pPr>
        <w:widowControl/>
        <w:numPr>
          <w:ilvl w:val="0"/>
          <w:numId w:val="47"/>
        </w:numPr>
        <w:tabs>
          <w:tab w:val="clear" w:pos="1224"/>
        </w:tabs>
        <w:spacing w:after="120"/>
        <w:ind w:left="1800" w:hanging="346"/>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398F6BB9" w14:textId="77777777" w:rsidR="007F7F84" w:rsidRPr="007C0B39" w:rsidRDefault="007F7F84" w:rsidP="007F7F84">
      <w:pPr>
        <w:pStyle w:val="Heading1"/>
        <w:widowControl/>
        <w:rPr>
          <w:szCs w:val="22"/>
        </w:rPr>
      </w:pPr>
      <w:r w:rsidRPr="007C0B39">
        <w:t>BACKGROUND</w:t>
      </w:r>
    </w:p>
    <w:p w14:paraId="4E245D97" w14:textId="77777777" w:rsidR="007F7F84" w:rsidRPr="00445675" w:rsidRDefault="007F7F84" w:rsidP="007F7F84">
      <w:pPr>
        <w:pStyle w:val="ParaNum0"/>
        <w:widowControl/>
        <w:rPr>
          <w:spacing w:val="-2"/>
          <w:szCs w:val="22"/>
        </w:rPr>
      </w:pPr>
      <w:r w:rsidRPr="00445675">
        <w:rPr>
          <w:szCs w:val="22"/>
        </w:rPr>
        <w:t xml:space="preserve">Section 301 </w:t>
      </w:r>
      <w:r>
        <w:rPr>
          <w:szCs w:val="22"/>
        </w:rPr>
        <w:t>of the Act prohibits the use or operation of “any apparatus for the transmission of energy or communications or signals by radio” within the United States unless such use is licensed or authorized.</w:t>
      </w:r>
      <w:r>
        <w:rPr>
          <w:rStyle w:val="FootnoteReference"/>
          <w:szCs w:val="22"/>
        </w:rPr>
        <w:footnoteReference w:id="13"/>
      </w:r>
      <w:r>
        <w:rPr>
          <w:szCs w:val="22"/>
        </w:rPr>
        <w:t xml:space="preserve">  Section 302(b) of the Act provides that “[n]o person shall manufacture, import, sell offer for sale, or ship devices or home electronic equipment and systems, or use devices, which fail comply with regulations promulgated pursuant to this section.”</w:t>
      </w:r>
      <w:r>
        <w:rPr>
          <w:rStyle w:val="FootnoteReference"/>
          <w:szCs w:val="22"/>
        </w:rPr>
        <w:footnoteReference w:id="14"/>
      </w:r>
      <w:r>
        <w:rPr>
          <w:szCs w:val="22"/>
        </w:rPr>
        <w:t xml:space="preserve">  Section 333 of the Act states that “[n]o person shall willfully or maliciously interfere with or cause interference to any radio communications of any station licensed or authorized by or under this chapter or operated by the United States government.”</w:t>
      </w:r>
      <w:r>
        <w:rPr>
          <w:rStyle w:val="FootnoteReference"/>
          <w:szCs w:val="22"/>
        </w:rPr>
        <w:footnoteReference w:id="15"/>
      </w:r>
      <w:r>
        <w:rPr>
          <w:szCs w:val="22"/>
        </w:rPr>
        <w:t xml:space="preserve">  </w:t>
      </w:r>
    </w:p>
    <w:p w14:paraId="64274B56" w14:textId="77777777" w:rsidR="007F7F84" w:rsidRDefault="007F7F84" w:rsidP="007F7F84">
      <w:pPr>
        <w:pStyle w:val="ParaNum0"/>
        <w:widowControl/>
      </w:pPr>
      <w:r>
        <w:t xml:space="preserve">In response to an anonymous complaint, a Commission agent investigated and determined that one or more signal jamming devices was in use at Taylor Oilfield’s property in Broussard, Louisiana.  On May 21, 2012, the agent interviewed the manager of </w:t>
      </w:r>
      <w:r w:rsidRPr="00C3271D">
        <w:rPr>
          <w:spacing w:val="-2"/>
        </w:rPr>
        <w:t>Taylor Oilfield</w:t>
      </w:r>
      <w:r>
        <w:t xml:space="preserve">, who admitted that </w:t>
      </w:r>
      <w:r w:rsidRPr="00C3271D">
        <w:rPr>
          <w:spacing w:val="-2"/>
        </w:rPr>
        <w:t>Taylor Oilfield</w:t>
      </w:r>
      <w:r>
        <w:t xml:space="preserve"> had purchased five cellular jamming devices online and operated four jamming devices at the property.  The manager voluntarily surrendered the uninstalled jamming device, and three days later, on May 24, 2012, voluntarily surrendered the remaining jamming devices.  On April 9, 2013, the Commission issued the </w:t>
      </w:r>
      <w:r w:rsidRPr="00460218">
        <w:rPr>
          <w:i/>
        </w:rPr>
        <w:t>NAL</w:t>
      </w:r>
      <w:r>
        <w:t xml:space="preserve"> against </w:t>
      </w:r>
      <w:r w:rsidRPr="00C3271D">
        <w:rPr>
          <w:spacing w:val="-2"/>
        </w:rPr>
        <w:t>Taylor Oilfield</w:t>
      </w:r>
      <w:r>
        <w:rPr>
          <w:spacing w:val="-2"/>
        </w:rPr>
        <w:t xml:space="preserve"> for these apparent violations of the Jammer Laws, citing</w:t>
      </w:r>
      <w:r>
        <w:t xml:space="preserve"> the public safety danger of signal jamming devices, the use of jamming devices “throughout [Taylor Oilfield’s] worksite” and the continuing nature of the violation for jamming device use that lasted “at least a few months.”</w:t>
      </w:r>
      <w:r>
        <w:rPr>
          <w:rStyle w:val="FootnoteReference"/>
        </w:rPr>
        <w:footnoteReference w:id="16"/>
      </w:r>
    </w:p>
    <w:p w14:paraId="52820825" w14:textId="77777777" w:rsidR="007F7F84" w:rsidRPr="007C0B39" w:rsidRDefault="007F7F84" w:rsidP="007F7F84">
      <w:pPr>
        <w:pStyle w:val="ParaNum0"/>
        <w:widowControl/>
      </w:pPr>
      <w:r>
        <w:t xml:space="preserve">Taylor Oilfield responded to the </w:t>
      </w:r>
      <w:r w:rsidRPr="008D70CB">
        <w:rPr>
          <w:i/>
        </w:rPr>
        <w:t>NAL</w:t>
      </w:r>
      <w:r>
        <w:t xml:space="preserve"> on May 13, 2013, with a sworn statement by Mr. Clyde Taylor, President of Taylor Oilfield.</w:t>
      </w:r>
      <w:r>
        <w:rPr>
          <w:rStyle w:val="FootnoteReference"/>
        </w:rPr>
        <w:footnoteReference w:id="17"/>
      </w:r>
      <w:r>
        <w:t xml:space="preserve">  He certified that the company had used the jamming devices for less than two weeks and provided an installation receipt as evidence.  Taylor Oilfield also cooperated with Commission agents, surrendered the jamming devices, and is a small company that had not previously violated the Communications Laws.  Subsequently, Taylor Oilfield and the Bureau engaged in settlement negotiations.  The Bureau and </w:t>
      </w:r>
      <w:r>
        <w:rPr>
          <w:color w:val="000000"/>
        </w:rPr>
        <w:t xml:space="preserve">Taylor Oilfield </w:t>
      </w:r>
      <w:r>
        <w:t xml:space="preserve">agree to the following terms and conditions of settlement and hereby enter into this Consent Decree as provided herein.    </w:t>
      </w:r>
    </w:p>
    <w:p w14:paraId="617F4E7A" w14:textId="77777777" w:rsidR="007F7F84" w:rsidRPr="007C0B39" w:rsidRDefault="007F7F84" w:rsidP="007F7F84">
      <w:pPr>
        <w:pStyle w:val="Heading1"/>
        <w:widowControl/>
      </w:pPr>
      <w:bookmarkStart w:id="1" w:name="FN[FN18]"/>
      <w:bookmarkEnd w:id="1"/>
      <w:r w:rsidRPr="007C0B39">
        <w:t>TERMS OF AGREEMENT</w:t>
      </w:r>
    </w:p>
    <w:p w14:paraId="6BF292C2" w14:textId="77777777" w:rsidR="007F7F84" w:rsidRPr="007C0B39" w:rsidRDefault="007F7F84" w:rsidP="007F7F84">
      <w:pPr>
        <w:pStyle w:val="ParaNum0"/>
        <w:widowControl/>
        <w:rPr>
          <w:szCs w:val="22"/>
        </w:rPr>
      </w:pPr>
      <w:r w:rsidRPr="007C0B39">
        <w:rPr>
          <w:b/>
          <w:szCs w:val="22"/>
          <w:u w:val="single"/>
        </w:rPr>
        <w:t>Adopting Order</w:t>
      </w:r>
      <w:r w:rsidRPr="007C0B39">
        <w:rPr>
          <w:szCs w:val="22"/>
        </w:rPr>
        <w:t>.  The provisions of this Consent Decree shall be incorporated by the Bureau in an Adopting Order.</w:t>
      </w:r>
    </w:p>
    <w:p w14:paraId="53F500A8" w14:textId="77777777" w:rsidR="007F7F84" w:rsidRPr="007C0B39" w:rsidRDefault="007F7F84" w:rsidP="007F7F84">
      <w:pPr>
        <w:pStyle w:val="ParaNum0"/>
        <w:widowControl/>
        <w:rPr>
          <w:szCs w:val="22"/>
        </w:rPr>
      </w:pPr>
      <w:r w:rsidRPr="007C0B39">
        <w:rPr>
          <w:b/>
          <w:szCs w:val="22"/>
          <w:u w:val="single"/>
        </w:rPr>
        <w:t>Jurisdiction</w:t>
      </w:r>
      <w:r w:rsidRPr="007C0B39">
        <w:rPr>
          <w:szCs w:val="22"/>
        </w:rPr>
        <w:t xml:space="preserve">.  </w:t>
      </w:r>
      <w:r w:rsidRPr="00C3271D">
        <w:rPr>
          <w:spacing w:val="-2"/>
        </w:rPr>
        <w:t>Taylor Oilfield</w:t>
      </w:r>
      <w:r>
        <w:t xml:space="preserve"> </w:t>
      </w:r>
      <w:r w:rsidRPr="007C0B39">
        <w:rPr>
          <w:szCs w:val="22"/>
        </w:rPr>
        <w:t xml:space="preserve">agrees that the Bureau has jurisdiction over it and the matters contained in this Consent Decree and has the </w:t>
      </w:r>
      <w:r w:rsidRPr="00ED419F">
        <w:t>authority</w:t>
      </w:r>
      <w:r w:rsidRPr="007C0B39">
        <w:rPr>
          <w:szCs w:val="22"/>
        </w:rPr>
        <w:t xml:space="preserve"> to enter into and adopt this Consent Decree.</w:t>
      </w:r>
    </w:p>
    <w:p w14:paraId="79270153" w14:textId="77777777" w:rsidR="007F7F84" w:rsidRPr="007C0B39" w:rsidRDefault="007F7F84" w:rsidP="007F7F84">
      <w:pPr>
        <w:pStyle w:val="ParaNum0"/>
        <w:widowControl/>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686AB440" w14:textId="77777777" w:rsidR="007F7F84" w:rsidRPr="00C566EC" w:rsidRDefault="007F7F84" w:rsidP="007F7F84">
      <w:pPr>
        <w:pStyle w:val="ParaNum0"/>
        <w:widowControl/>
        <w:rPr>
          <w:szCs w:val="22"/>
        </w:rPr>
      </w:pPr>
      <w:r w:rsidRPr="007C0B39">
        <w:rPr>
          <w:b/>
          <w:szCs w:val="22"/>
          <w:u w:val="single"/>
        </w:rPr>
        <w:t xml:space="preserve">Termination of </w:t>
      </w:r>
      <w:r w:rsidRPr="00F657B1">
        <w:rPr>
          <w:b/>
          <w:szCs w:val="22"/>
          <w:u w:val="single"/>
        </w:rPr>
        <w:t>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w:t>
      </w:r>
      <w:r w:rsidRPr="00F657B1">
        <w:rPr>
          <w:szCs w:val="22"/>
        </w:rPr>
        <w:t>Investigation</w:t>
      </w:r>
      <w:r w:rsidRPr="007C0B39">
        <w:rPr>
          <w:szCs w:val="22"/>
        </w:rPr>
        <w:t xml:space="preserve">.  In consideration for the termination of the </w:t>
      </w:r>
      <w:r w:rsidRPr="00F657B1">
        <w:rPr>
          <w:szCs w:val="22"/>
        </w:rPr>
        <w:t>Investigation</w:t>
      </w:r>
      <w:r w:rsidRPr="007C0B39">
        <w:rPr>
          <w:szCs w:val="22"/>
        </w:rPr>
        <w:t xml:space="preserve">, </w:t>
      </w:r>
      <w:r w:rsidRPr="00C3271D">
        <w:rPr>
          <w:spacing w:val="-2"/>
        </w:rPr>
        <w:t>Taylor Oilfield</w:t>
      </w:r>
      <w:r>
        <w:t xml:space="preserve"> </w:t>
      </w:r>
      <w:r w:rsidRPr="007C0B39">
        <w:rPr>
          <w:szCs w:val="22"/>
        </w:rPr>
        <w:t xml:space="preserve">agrees to the terms, conditions, and procedures contained herein.  The Bureau further agrees that, in the absence of new material evidence, it will not use the facts developed in the </w:t>
      </w:r>
      <w:r w:rsidRPr="00F657B1">
        <w:rPr>
          <w:szCs w:val="22"/>
        </w:rPr>
        <w:t>Investigation</w:t>
      </w:r>
      <w:r w:rsidRPr="007C0B39">
        <w:rPr>
          <w:szCs w:val="22"/>
        </w:rPr>
        <w:t xml:space="preserve"> through the Effective Date, or the existence of this Consent Decree, to institute, on its own motion, any new proceeding, formal or informal, or take any action on its own motion against </w:t>
      </w:r>
      <w:r w:rsidRPr="00C3271D">
        <w:rPr>
          <w:spacing w:val="-2"/>
        </w:rPr>
        <w:t>Taylor Oilfield</w:t>
      </w:r>
      <w:r>
        <w:t xml:space="preserve"> </w:t>
      </w:r>
      <w:r>
        <w:rPr>
          <w:szCs w:val="22"/>
        </w:rPr>
        <w:t>c</w:t>
      </w:r>
      <w:r w:rsidRPr="007C0B39">
        <w:rPr>
          <w:szCs w:val="22"/>
        </w:rPr>
        <w:t xml:space="preserve">oncerning the matters that were the subject of the </w:t>
      </w:r>
      <w:r w:rsidRPr="00F657B1">
        <w:rPr>
          <w:szCs w:val="22"/>
        </w:rPr>
        <w:t>Investigation</w:t>
      </w:r>
      <w:r w:rsidRPr="007C0B39">
        <w:rPr>
          <w:szCs w:val="22"/>
        </w:rPr>
        <w:t xml:space="preserve">.  </w:t>
      </w:r>
      <w:r>
        <w:t xml:space="preserve">The Bureau also agrees that, in the absence of new material evidence, it will not use the facts developed in the </w:t>
      </w:r>
      <w:r w:rsidRPr="00F657B1">
        <w:t>Investigation</w:t>
      </w:r>
      <w:r>
        <w:t xml:space="preserve"> through the Effective Date, or the existence of this Consent Decree, to institute on its own motion any proceeding, formal or informal, or to set for hearing the question of </w:t>
      </w:r>
      <w:r w:rsidRPr="00C3271D">
        <w:rPr>
          <w:spacing w:val="-2"/>
        </w:rPr>
        <w:t>Taylor Oilfield</w:t>
      </w:r>
      <w:r>
        <w:t>’s basic qualifications to be a Commission licensee or hold Commission licenses or authorizations.</w:t>
      </w:r>
      <w:r>
        <w:rPr>
          <w:rStyle w:val="FootnoteReference"/>
        </w:rPr>
        <w:footnoteReference w:id="18"/>
      </w:r>
    </w:p>
    <w:p w14:paraId="6091F90E" w14:textId="77777777" w:rsidR="007F7F84" w:rsidRPr="00FB4048" w:rsidRDefault="007F7F84" w:rsidP="007F7F84">
      <w:pPr>
        <w:pStyle w:val="ParaNum0"/>
        <w:widowControl/>
        <w:rPr>
          <w:szCs w:val="22"/>
        </w:rPr>
      </w:pPr>
      <w:r w:rsidRPr="007C0B39">
        <w:rPr>
          <w:b/>
          <w:u w:val="single"/>
        </w:rPr>
        <w:t>Admission of Liability</w:t>
      </w:r>
      <w:r w:rsidRPr="007C0B39">
        <w:t xml:space="preserve">.  </w:t>
      </w:r>
      <w:r w:rsidRPr="00C3271D">
        <w:rPr>
          <w:spacing w:val="-2"/>
        </w:rPr>
        <w:t>Taylor Oilfield</w:t>
      </w:r>
      <w:r>
        <w:t xml:space="preserve"> a</w:t>
      </w:r>
      <w:r w:rsidRPr="007C0B39">
        <w:t>dmits for the purpose of this Consent Decree and for Commission civil enforcement purposes, and in express reliance on the provisions of paragraph</w:t>
      </w:r>
      <w:r>
        <w:t xml:space="preserve"> 9 </w:t>
      </w:r>
      <w:r w:rsidRPr="007C0B39">
        <w:t>herein,</w:t>
      </w:r>
      <w:r>
        <w:t xml:space="preserve"> that its actions that were the subject of the </w:t>
      </w:r>
      <w:r w:rsidRPr="004A0940">
        <w:rPr>
          <w:i/>
        </w:rPr>
        <w:t>NAL</w:t>
      </w:r>
      <w:r>
        <w:t xml:space="preserve"> violated the Jammer Laws.</w:t>
      </w:r>
      <w:r w:rsidRPr="00FB4048">
        <w:rPr>
          <w:szCs w:val="22"/>
        </w:rPr>
        <w:t xml:space="preserve">  </w:t>
      </w:r>
      <w:bookmarkStart w:id="2" w:name="_Ref357521957"/>
    </w:p>
    <w:p w14:paraId="5B0C66F3" w14:textId="77777777" w:rsidR="007F7F84" w:rsidRDefault="007F7F84" w:rsidP="007F7F84">
      <w:pPr>
        <w:pStyle w:val="ParaNum0"/>
        <w:widowControl/>
      </w:pPr>
      <w:r w:rsidRPr="00222B05">
        <w:rPr>
          <w:b/>
          <w:u w:val="single"/>
        </w:rPr>
        <w:t>Compliance Commitment</w:t>
      </w:r>
      <w:r w:rsidRPr="00222B05">
        <w:t xml:space="preserve">.  </w:t>
      </w:r>
      <w:r w:rsidRPr="00C3271D">
        <w:rPr>
          <w:spacing w:val="-2"/>
        </w:rPr>
        <w:t>Taylor Oilfield</w:t>
      </w:r>
      <w:r>
        <w:t xml:space="preserve"> has ceased using or operating and </w:t>
      </w:r>
      <w:r w:rsidRPr="00222B05">
        <w:t xml:space="preserve">will not </w:t>
      </w:r>
      <w:r>
        <w:t>use or operate in the future any cellular jamming device or other illegal jamming device</w:t>
      </w:r>
      <w:bookmarkStart w:id="3" w:name="_Ref379202869"/>
      <w:r w:rsidRPr="00222B05">
        <w:t xml:space="preserve">.  </w:t>
      </w:r>
      <w:bookmarkEnd w:id="3"/>
      <w:r>
        <w:t xml:space="preserve">Any use or operation of a jamming device by </w:t>
      </w:r>
      <w:r w:rsidRPr="00C3271D">
        <w:rPr>
          <w:spacing w:val="-2"/>
        </w:rPr>
        <w:t>Taylor Oilfield</w:t>
      </w:r>
      <w:r>
        <w:t xml:space="preserve"> will violate the Jammer Laws and the terms of this Consent Decree.  </w:t>
      </w:r>
      <w:r w:rsidRPr="00C3271D">
        <w:rPr>
          <w:spacing w:val="-2"/>
        </w:rPr>
        <w:t>Taylor Oilfield</w:t>
      </w:r>
      <w:r>
        <w:t xml:space="preserve"> </w:t>
      </w:r>
      <w:r w:rsidRPr="007C0B39">
        <w:t xml:space="preserve">shall report any noncompliance with the </w:t>
      </w:r>
      <w:r>
        <w:t>Jammer Laws or</w:t>
      </w:r>
      <w:r w:rsidRPr="007C0B39">
        <w:t xml:space="preserve"> with the terms and conditions of this Consent Decree within fifteen (15) calendar days after discovery of such noncompliance</w:t>
      </w:r>
      <w:r>
        <w:t xml:space="preserve"> to Chief, Spectrum Enforcement Division, Enforcement Bureau, Federal Communications Commission, 445 12th Street, SW, Washington, DC 20554</w:t>
      </w:r>
      <w:r w:rsidRPr="007C0B39">
        <w:t xml:space="preserve">, with a copy submitted electronically to </w:t>
      </w:r>
      <w:r>
        <w:t xml:space="preserve">JoAnn Lucanik at </w:t>
      </w:r>
      <w:r w:rsidRPr="009B678F">
        <w:t>JoAnn.Lucanink@fcc.gov</w:t>
      </w:r>
      <w:r>
        <w:t xml:space="preserve"> and Maureen McCarthy at Maureen.McCarthy</w:t>
      </w:r>
      <w:r w:rsidRPr="001C1A46">
        <w:t>@fcc.gov</w:t>
      </w:r>
      <w:r w:rsidRPr="007C0B39">
        <w:t xml:space="preserve">.  </w:t>
      </w:r>
    </w:p>
    <w:p w14:paraId="05D66274" w14:textId="77777777" w:rsidR="007F7F84" w:rsidRPr="00222B05" w:rsidRDefault="007F7F84" w:rsidP="007F7F84">
      <w:pPr>
        <w:pStyle w:val="ParaNum0"/>
        <w:widowControl/>
      </w:pPr>
      <w:r w:rsidRPr="008D70CB">
        <w:rPr>
          <w:b/>
          <w:u w:val="single"/>
        </w:rPr>
        <w:t>Termination Date</w:t>
      </w:r>
      <w:r w:rsidRPr="008D70CB">
        <w:t xml:space="preserve">.  </w:t>
      </w:r>
      <w:r>
        <w:t>Unless stated otherwise, the requirements set forth in paragraph 11 shall expire thirty-six (36) months after the Effective Date.</w:t>
      </w:r>
    </w:p>
    <w:p w14:paraId="0C8BBE61" w14:textId="77777777" w:rsidR="007F7F84" w:rsidRPr="00287EA1" w:rsidRDefault="007F7F84" w:rsidP="007F7F84">
      <w:pPr>
        <w:pStyle w:val="ParaNum0"/>
        <w:widowControl/>
      </w:pPr>
      <w:r w:rsidRPr="00287EA1">
        <w:rPr>
          <w:b/>
          <w:u w:val="single"/>
        </w:rPr>
        <w:t>Civil Penalty</w:t>
      </w:r>
      <w:r w:rsidRPr="00287EA1">
        <w:t xml:space="preserve">.  </w:t>
      </w:r>
      <w:r w:rsidRPr="00287EA1">
        <w:rPr>
          <w:spacing w:val="-2"/>
        </w:rPr>
        <w:t>Taylor Oilfield</w:t>
      </w:r>
      <w:r w:rsidRPr="00287EA1">
        <w:t xml:space="preserve"> will pay a civil penalty to the United States Treasury in the amount of twenty-eight thousand dollars ($28,000)</w:t>
      </w:r>
      <w:r>
        <w:t xml:space="preserve"> (Civil Penalty)</w:t>
      </w:r>
      <w:r w:rsidRPr="00287EA1">
        <w:t xml:space="preserve"> within 30 calendar days after the Effective Date.  </w:t>
      </w:r>
      <w:r w:rsidRPr="00287EA1">
        <w:rPr>
          <w:spacing w:val="-2"/>
        </w:rPr>
        <w:t>Taylor Oilfield</w:t>
      </w:r>
      <w:r w:rsidRPr="00287EA1">
        <w:t xml:space="preserve"> shall send electronic notification of payment to JoAnn Lucanik at JoAnn.Lucanink@fcc.gov, </w:t>
      </w:r>
      <w:r>
        <w:t>Maureen McCarthy</w:t>
      </w:r>
      <w:r w:rsidRPr="00287EA1">
        <w:t xml:space="preserve"> at </w:t>
      </w:r>
      <w:r>
        <w:t>Maureen</w:t>
      </w:r>
      <w:r w:rsidRPr="00287EA1">
        <w:t>.</w:t>
      </w:r>
      <w:r>
        <w:t>McCarthy</w:t>
      </w:r>
      <w:r w:rsidRPr="00287EA1">
        <w:t>@fcc.gov, and Samantha Peoples at Sam.Peoples@fcc.gov on the date said payment is made.</w:t>
      </w:r>
      <w:bookmarkEnd w:id="2"/>
      <w:r w:rsidRPr="00287EA1">
        <w:t xml:space="preserve">  </w:t>
      </w:r>
      <w:r w:rsidRPr="00287EA1">
        <w:rPr>
          <w:szCs w:val="22"/>
        </w:rPr>
        <w:t xml:space="preserve">The </w:t>
      </w:r>
      <w:r w:rsidRPr="00287EA1">
        <w:t xml:space="preserve">payment </w:t>
      </w:r>
      <w:r w:rsidRPr="00287EA1">
        <w:rPr>
          <w:szCs w:val="22"/>
        </w:rPr>
        <w:t>must be made by check or similar instrument, wire transfer, or credit card, and must include the NAL/Account Number and FRN referenced above.  Regardless of the form of payment, a completed FCC Form 159 (Remittance Advice) must be submitted.</w:t>
      </w:r>
      <w:r w:rsidRPr="00287EA1">
        <w:rPr>
          <w:rStyle w:val="FootnoteReference"/>
          <w:szCs w:val="22"/>
        </w:rPr>
        <w:footnoteReference w:id="19"/>
      </w:r>
      <w:r w:rsidRPr="00287EA1">
        <w:rPr>
          <w:szCs w:val="22"/>
        </w:rPr>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w:t>
      </w:r>
    </w:p>
    <w:p w14:paraId="68135897" w14:textId="77777777" w:rsidR="007F7F84" w:rsidRPr="00287EA1" w:rsidRDefault="007F7F84" w:rsidP="007F7F84">
      <w:pPr>
        <w:pStyle w:val="ParaNum0"/>
        <w:widowControl/>
        <w:numPr>
          <w:ilvl w:val="0"/>
          <w:numId w:val="48"/>
        </w:numPr>
        <w:rPr>
          <w:rFonts w:eastAsia="MS Mincho"/>
          <w:szCs w:val="22"/>
        </w:rPr>
      </w:pPr>
      <w:r w:rsidRPr="00287EA1">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287EA1">
        <w:rPr>
          <w:rFonts w:eastAsia="MS Mincho"/>
          <w:szCs w:val="22"/>
        </w:rPr>
        <w:noBreakHyphen/>
        <w:t>MO</w:t>
      </w:r>
      <w:r w:rsidRPr="00287EA1">
        <w:rPr>
          <w:rFonts w:eastAsia="MS Mincho"/>
          <w:szCs w:val="22"/>
        </w:rPr>
        <w:noBreakHyphen/>
        <w:t>C2</w:t>
      </w:r>
      <w:r w:rsidRPr="00287EA1">
        <w:rPr>
          <w:rFonts w:eastAsia="MS Mincho"/>
          <w:szCs w:val="22"/>
        </w:rPr>
        <w:noBreakHyphen/>
        <w:t>GL, 1005 Convention Plaza, St. Louis, MO 63101.</w:t>
      </w:r>
    </w:p>
    <w:p w14:paraId="493A9264" w14:textId="77777777" w:rsidR="007F7F84" w:rsidRPr="00287EA1" w:rsidRDefault="007F7F84" w:rsidP="007F7F84">
      <w:pPr>
        <w:pStyle w:val="ParaNum0"/>
        <w:widowControl/>
        <w:numPr>
          <w:ilvl w:val="0"/>
          <w:numId w:val="48"/>
        </w:numPr>
        <w:rPr>
          <w:rFonts w:eastAsia="MS Mincho"/>
          <w:szCs w:val="22"/>
        </w:rPr>
      </w:pPr>
      <w:r w:rsidRPr="00287EA1">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70ED1A1" w14:textId="77777777" w:rsidR="007F7F84" w:rsidRPr="00287EA1" w:rsidRDefault="007F7F84" w:rsidP="007F7F84">
      <w:pPr>
        <w:pStyle w:val="ParaNum0"/>
        <w:widowControl/>
        <w:numPr>
          <w:ilvl w:val="0"/>
          <w:numId w:val="48"/>
        </w:numPr>
        <w:rPr>
          <w:rFonts w:eastAsia="MS Mincho"/>
          <w:szCs w:val="22"/>
        </w:rPr>
      </w:pPr>
      <w:r w:rsidRPr="00287EA1">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E8CFC62" w14:textId="77777777" w:rsidR="007F7F84" w:rsidRPr="007C0B39" w:rsidRDefault="007F7F84" w:rsidP="007F7F84">
      <w:pPr>
        <w:spacing w:after="120"/>
        <w:rPr>
          <w:rFonts w:eastAsia="MS Mincho"/>
        </w:rPr>
      </w:pPr>
      <w:r w:rsidRPr="00287EA1">
        <w:rPr>
          <w:rFonts w:eastAsia="MS Mincho"/>
        </w:rPr>
        <w:t>Questions regarding payment procedures should be addressed to the Financial Operations Group Help Desk by phone, 1-877-480-3201, or by e-mail, ARINQUIRIES@fcc.gov.</w:t>
      </w:r>
    </w:p>
    <w:p w14:paraId="41BB0ED9" w14:textId="77777777" w:rsidR="007F7F84" w:rsidRDefault="007F7F84" w:rsidP="007F7F84">
      <w:pPr>
        <w:pStyle w:val="ParaNum0"/>
        <w:widowControl/>
      </w:pPr>
      <w:r w:rsidRPr="00287EA1">
        <w:rPr>
          <w:b/>
          <w:u w:val="single"/>
        </w:rPr>
        <w:t>Suspended Penalty</w:t>
      </w:r>
      <w:r w:rsidRPr="00287EA1">
        <w:t xml:space="preserve">.  </w:t>
      </w:r>
      <w:r w:rsidRPr="00287EA1">
        <w:rPr>
          <w:spacing w:val="-2"/>
        </w:rPr>
        <w:t>Taylor Oilfield</w:t>
      </w:r>
      <w:r>
        <w:t xml:space="preserve"> </w:t>
      </w:r>
      <w:r w:rsidRPr="00287EA1">
        <w:t>further agrees that, upon an Event of Default (as described below in paragraph 1</w:t>
      </w:r>
      <w:r>
        <w:t>5</w:t>
      </w:r>
      <w:r w:rsidRPr="00287EA1">
        <w:t xml:space="preserve">), </w:t>
      </w:r>
      <w:r>
        <w:t>it</w:t>
      </w:r>
      <w:r w:rsidRPr="00287EA1">
        <w:t xml:space="preserve"> will pay a further civil penalty to the United States Treasury in the amount of </w:t>
      </w:r>
      <w:r>
        <w:t xml:space="preserve">ninety-eight thousand </w:t>
      </w:r>
      <w:r w:rsidRPr="00287EA1">
        <w:t>dollars ($</w:t>
      </w:r>
      <w:r>
        <w:t>98</w:t>
      </w:r>
      <w:r w:rsidRPr="00287EA1">
        <w:t>,</w:t>
      </w:r>
      <w:r>
        <w:t>000</w:t>
      </w:r>
      <w:r w:rsidRPr="00287EA1">
        <w:t xml:space="preserve">) (Additional Civil Penalty).  </w:t>
      </w:r>
      <w:r w:rsidRPr="00287EA1">
        <w:rPr>
          <w:spacing w:val="-2"/>
        </w:rPr>
        <w:t>Taylor Oilfield</w:t>
      </w:r>
      <w:r>
        <w:t xml:space="preserve"> </w:t>
      </w:r>
      <w:r w:rsidRPr="00287EA1">
        <w:t xml:space="preserve">acknowledges and agrees that upon an Event of Default, the Additional Civil Penalty shall also become a “Claim” or “Debt” as defined in Section 3701(b)(1) of the </w:t>
      </w:r>
      <w:r w:rsidRPr="00D528BF">
        <w:t>Debt Collection Improvement Act of 1996</w:t>
      </w:r>
      <w:r>
        <w:t xml:space="preserve"> (DCIA)</w:t>
      </w:r>
      <w:r w:rsidRPr="00287EA1">
        <w:t>,</w:t>
      </w:r>
      <w:r w:rsidRPr="00752D52">
        <w:rPr>
          <w:rStyle w:val="FootnoteReference"/>
        </w:rPr>
        <w:t xml:space="preserve"> </w:t>
      </w:r>
      <w:r w:rsidRPr="00D528BF">
        <w:rPr>
          <w:rStyle w:val="FootnoteReference"/>
        </w:rPr>
        <w:footnoteReference w:id="20"/>
      </w:r>
      <w:r w:rsidRPr="00287EA1">
        <w:t xml:space="preserve"> and all procedures for collection of  the Additional Civil Penalty may, at the Commission’s discretion, be initiated against </w:t>
      </w:r>
      <w:r w:rsidRPr="00287EA1">
        <w:rPr>
          <w:spacing w:val="-2"/>
        </w:rPr>
        <w:t>Taylor Oilfield</w:t>
      </w:r>
      <w:r w:rsidRPr="00287EA1">
        <w:t>.</w:t>
      </w:r>
    </w:p>
    <w:p w14:paraId="40356D1B" w14:textId="77777777" w:rsidR="007F7F84" w:rsidRDefault="007F7F84" w:rsidP="007F7F84">
      <w:pPr>
        <w:pStyle w:val="ParaNum0"/>
        <w:widowControl/>
        <w:tabs>
          <w:tab w:val="clear" w:pos="1440"/>
        </w:tabs>
      </w:pPr>
      <w:r w:rsidRPr="008D70CB">
        <w:rPr>
          <w:b/>
          <w:u w:val="single"/>
        </w:rPr>
        <w:t>Event of Default</w:t>
      </w:r>
      <w:r w:rsidRPr="008D70CB">
        <w:rPr>
          <w:i/>
        </w:rPr>
        <w:t>.</w:t>
      </w:r>
      <w:r w:rsidRPr="008B082A">
        <w:t xml:space="preserve">  </w:t>
      </w:r>
      <w:r w:rsidRPr="008D70CB">
        <w:rPr>
          <w:spacing w:val="-2"/>
        </w:rPr>
        <w:t>Taylor Oilfield</w:t>
      </w:r>
      <w:r>
        <w:t xml:space="preserve"> </w:t>
      </w:r>
      <w:r w:rsidRPr="00D528BF">
        <w:t>agrees that an Event of Default shall occur upon</w:t>
      </w:r>
      <w:r>
        <w:t>:</w:t>
      </w:r>
      <w:r w:rsidRPr="00D528BF">
        <w:t xml:space="preserve"> (1)</w:t>
      </w:r>
      <w:r>
        <w:t xml:space="preserve"> the failure to pay the </w:t>
      </w:r>
      <w:r w:rsidRPr="000F0482">
        <w:t>Civil Penalty</w:t>
      </w:r>
      <w:r>
        <w:t xml:space="preserve"> to the U.S. Treasury on or before the date specified in Paragraph 13; or (2) </w:t>
      </w:r>
      <w:r w:rsidRPr="00D528BF">
        <w:t xml:space="preserve">the release of an order </w:t>
      </w:r>
      <w:r>
        <w:t xml:space="preserve">within three years of the Effective Date </w:t>
      </w:r>
      <w:r w:rsidRPr="00D528BF">
        <w:t xml:space="preserve">by the Commission, such as a Notice of Apparent Liability for Forfeiture </w:t>
      </w:r>
      <w:r>
        <w:t xml:space="preserve">that is uncontested </w:t>
      </w:r>
      <w:r w:rsidRPr="00D528BF">
        <w:t xml:space="preserve">or </w:t>
      </w:r>
      <w:r>
        <w:t xml:space="preserve">a </w:t>
      </w:r>
      <w:r w:rsidRPr="00D528BF">
        <w:t xml:space="preserve">Forfeiture Order, finding that </w:t>
      </w:r>
      <w:r w:rsidRPr="008D70CB">
        <w:rPr>
          <w:spacing w:val="-2"/>
        </w:rPr>
        <w:t>Taylor Oilfield</w:t>
      </w:r>
      <w:r>
        <w:t xml:space="preserve"> </w:t>
      </w:r>
      <w:r w:rsidRPr="00D528BF">
        <w:t xml:space="preserve">violated the </w:t>
      </w:r>
      <w:r>
        <w:t>Jammer Laws</w:t>
      </w:r>
      <w:r w:rsidRPr="00E04F98">
        <w:t xml:space="preserve"> in effect at the time of this agreement</w:t>
      </w:r>
      <w:r w:rsidRPr="00D528BF">
        <w:t xml:space="preserve">.  </w:t>
      </w:r>
    </w:p>
    <w:p w14:paraId="5CA76937" w14:textId="77777777" w:rsidR="007F7F84" w:rsidRPr="00287EA1" w:rsidRDefault="007F7F84" w:rsidP="007F7F84">
      <w:pPr>
        <w:pStyle w:val="ParaNum0"/>
        <w:widowControl/>
        <w:tabs>
          <w:tab w:val="clear" w:pos="1440"/>
        </w:tabs>
      </w:pPr>
      <w:r w:rsidRPr="00BC49AA">
        <w:rPr>
          <w:b/>
          <w:u w:val="single"/>
        </w:rPr>
        <w:t>Interest, Charges for Collection, and Acceleration of Maturity Date</w:t>
      </w:r>
      <w:r>
        <w:rPr>
          <w:b/>
          <w:u w:val="single"/>
        </w:rPr>
        <w:t>.</w:t>
      </w:r>
      <w:r w:rsidRPr="00D528BF">
        <w:t xml:space="preserve"> </w:t>
      </w:r>
      <w:r>
        <w:t xml:space="preserve"> </w:t>
      </w:r>
      <w:r w:rsidRPr="00D528BF">
        <w:t>Upon an Event of Default, all procedures for collection permitted by the DCIA and other provisions of law</w:t>
      </w:r>
      <w:r w:rsidRPr="00D528BF">
        <w:rPr>
          <w:rStyle w:val="FootnoteReference"/>
        </w:rPr>
        <w:footnoteReference w:id="21"/>
      </w:r>
      <w:r w:rsidRPr="00D528BF">
        <w:t xml:space="preserve"> may, at the Commission’s discretion, be initiated and the following shall become immediately due and payable, without notice, presentment, demand, protest, or notice of protest of any kind, all of </w:t>
      </w:r>
      <w:r w:rsidRPr="000F0482">
        <w:t xml:space="preserve">which are waived by </w:t>
      </w:r>
      <w:r w:rsidRPr="008D70CB">
        <w:rPr>
          <w:spacing w:val="-2"/>
        </w:rPr>
        <w:t>Taylor Oilfield</w:t>
      </w:r>
      <w:r w:rsidRPr="000F0482">
        <w:t>:  (a) any unpaid Civil Penalt</w:t>
      </w:r>
      <w:r>
        <w:t xml:space="preserve">y </w:t>
      </w:r>
      <w:r w:rsidRPr="00D528BF">
        <w:t xml:space="preserve">referenced in </w:t>
      </w:r>
      <w:r>
        <w:t>P</w:t>
      </w:r>
      <w:r w:rsidRPr="00D528BF">
        <w:t xml:space="preserve">aragraph </w:t>
      </w:r>
      <w:r>
        <w:t>13</w:t>
      </w:r>
      <w:r w:rsidRPr="00D528BF">
        <w:t xml:space="preserve">, which shall accrue interest at a rate of the U.S. Prime Rate in effect on the date of the Event of Default plus 4.75 percent per annum from the date of the Event of Default until payment in full; </w:t>
      </w:r>
      <w:r>
        <w:t xml:space="preserve">(b) the Additional Civil Penalty </w:t>
      </w:r>
      <w:r w:rsidRPr="00D528BF">
        <w:t xml:space="preserve">referenced in </w:t>
      </w:r>
      <w:r>
        <w:t>Paragraph 14</w:t>
      </w:r>
      <w:r w:rsidRPr="00D528BF">
        <w:t xml:space="preserve">, </w:t>
      </w:r>
      <w:r>
        <w:t xml:space="preserve">which </w:t>
      </w:r>
      <w:r w:rsidRPr="00D528BF">
        <w:t>shall accrue interest at a rate of the U.S. Prime Rate in effect on the date of the Event of Default plus 4.75 percent per annum from the date of the Event of Default until payment in full;</w:t>
      </w:r>
      <w:r>
        <w:t xml:space="preserve"> (c) </w:t>
      </w:r>
      <w:r w:rsidRPr="00D528BF">
        <w:t>any penalties permitted and/or required by the law, including but not limited to 31 U.S.C. § 3717; and (</w:t>
      </w:r>
      <w:r>
        <w:t>d</w:t>
      </w:r>
      <w:r w:rsidRPr="00D528BF">
        <w:t>) any administrative charge(s), including the costs of collection, litigation, and attorneys’ fees.</w:t>
      </w:r>
      <w:r w:rsidRPr="008D70CB">
        <w:rPr>
          <w:i/>
          <w:szCs w:val="22"/>
        </w:rPr>
        <w:t xml:space="preserve"> </w:t>
      </w:r>
    </w:p>
    <w:p w14:paraId="1D7C5CF7" w14:textId="77777777" w:rsidR="007F7F84" w:rsidRPr="007C0B39" w:rsidRDefault="007F7F84" w:rsidP="007F7F84">
      <w:pPr>
        <w:pStyle w:val="ParaNum0"/>
        <w:widowControl/>
      </w:pPr>
      <w:r w:rsidRPr="007C0B39">
        <w:rPr>
          <w:b/>
          <w:u w:val="single"/>
        </w:rPr>
        <w:t>Waivers</w:t>
      </w:r>
      <w:r w:rsidRPr="007C0B39">
        <w:t xml:space="preserve">.  As of the Effective Date, </w:t>
      </w:r>
      <w:r w:rsidRPr="00C3271D">
        <w:rPr>
          <w:spacing w:val="-2"/>
        </w:rPr>
        <w:t>Taylor Oilfield</w:t>
      </w:r>
      <w:r>
        <w:t xml:space="preserve"> </w:t>
      </w:r>
      <w:r w:rsidRPr="007C0B39">
        <w:t xml:space="preserve">waives any and all rights it may have to seek administrative or judicial reconsideration, review, appeal or stay, or to otherwise challenge or contest the validity of this Consent Decree and the Adopting Order.  </w:t>
      </w:r>
      <w:r w:rsidRPr="00C3271D">
        <w:rPr>
          <w:spacing w:val="-2"/>
        </w:rPr>
        <w:t>Taylor Oilfield</w:t>
      </w:r>
      <w:r>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Pr="00C3271D">
        <w:rPr>
          <w:spacing w:val="-2"/>
        </w:rPr>
        <w:t>Taylor Oilfield</w:t>
      </w:r>
      <w:r>
        <w:t xml:space="preserve"> </w:t>
      </w:r>
      <w:r w:rsidRPr="007C0B39">
        <w:t xml:space="preserve">nor the Commission shall contest the validity of the Consent Decree or the Adopting Order, and </w:t>
      </w:r>
      <w:r w:rsidRPr="00C3271D">
        <w:rPr>
          <w:spacing w:val="-2"/>
        </w:rPr>
        <w:t>Taylor Oilfield</w:t>
      </w:r>
      <w:r>
        <w:t xml:space="preserve"> s</w:t>
      </w:r>
      <w:r w:rsidRPr="007C0B39">
        <w:t xml:space="preserve">hall waive any statutory right to a trial </w:t>
      </w:r>
      <w:r w:rsidRPr="007C0B39">
        <w:rPr>
          <w:i/>
        </w:rPr>
        <w:t>de novo</w:t>
      </w:r>
      <w:r w:rsidRPr="007C0B39">
        <w:t xml:space="preserve">.  </w:t>
      </w:r>
      <w:r w:rsidRPr="00C3271D">
        <w:rPr>
          <w:spacing w:val="-2"/>
        </w:rPr>
        <w:t>Taylor Oilfield</w:t>
      </w:r>
      <w:r>
        <w:t xml:space="preserve"> </w:t>
      </w:r>
      <w:r w:rsidRPr="007C0B39">
        <w:t>hereby agrees to waive any claims it may otherwise have under the Equal Access to Justice Act</w:t>
      </w:r>
      <w:r w:rsidRPr="007C0B39">
        <w:rPr>
          <w:rStyle w:val="FootnoteReference"/>
          <w:szCs w:val="22"/>
        </w:rPr>
        <w:footnoteReference w:id="22"/>
      </w:r>
      <w:r w:rsidRPr="007C0B39">
        <w:t xml:space="preserve"> relating to the matters addressed in this Consent Decree.</w:t>
      </w:r>
      <w:r>
        <w:t xml:space="preserve">  </w:t>
      </w:r>
    </w:p>
    <w:p w14:paraId="47073E7B" w14:textId="77777777" w:rsidR="007F7F84" w:rsidRPr="007C0B39" w:rsidRDefault="007F7F84" w:rsidP="007F7F84">
      <w:pPr>
        <w:pStyle w:val="ParaNum0"/>
        <w:widowControl/>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7BF4CAD9" w14:textId="77777777" w:rsidR="007F7F84" w:rsidRPr="007C0B39" w:rsidRDefault="007F7F84" w:rsidP="007F7F84">
      <w:pPr>
        <w:pStyle w:val="ParaNum0"/>
        <w:widowControl/>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7916E2AF" w14:textId="77777777" w:rsidR="007F7F84" w:rsidRPr="007C0B39" w:rsidRDefault="007F7F84" w:rsidP="007F7F84">
      <w:pPr>
        <w:pStyle w:val="ParaNum0"/>
        <w:widowControl/>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rsidRPr="00C3271D">
        <w:rPr>
          <w:spacing w:val="-2"/>
        </w:rPr>
        <w:t>Taylor Oilfield</w:t>
      </w:r>
      <w:r>
        <w:t xml:space="preserve"> </w:t>
      </w:r>
      <w:r w:rsidRPr="007C0B39">
        <w:t>does not expressly consent)</w:t>
      </w:r>
      <w:r>
        <w:t xml:space="preserve">, </w:t>
      </w:r>
      <w:r w:rsidRPr="007C0B39">
        <w:t>that provision will be superseded by such Rule or Order.</w:t>
      </w:r>
    </w:p>
    <w:p w14:paraId="7E035D84" w14:textId="77777777" w:rsidR="007F7F84" w:rsidRPr="007C0B39" w:rsidRDefault="007F7F84" w:rsidP="007F7F84">
      <w:pPr>
        <w:pStyle w:val="ParaNum0"/>
        <w:widowControl/>
      </w:pPr>
      <w:r w:rsidRPr="007C0B39">
        <w:rPr>
          <w:b/>
          <w:u w:val="single"/>
        </w:rPr>
        <w:t>Successors and Assigns</w:t>
      </w:r>
      <w:r w:rsidRPr="007C0B39">
        <w:t xml:space="preserve">.  </w:t>
      </w:r>
      <w:r w:rsidRPr="00C3271D">
        <w:rPr>
          <w:spacing w:val="-2"/>
        </w:rPr>
        <w:t>Taylor Oilfield</w:t>
      </w:r>
      <w:r>
        <w:t xml:space="preserve"> </w:t>
      </w:r>
      <w:r w:rsidRPr="007C0B39">
        <w:t>agrees that the provisions of this Consent Decree shall be binding on its successors, assigns, and transferees.</w:t>
      </w:r>
    </w:p>
    <w:p w14:paraId="62277A3A" w14:textId="77777777" w:rsidR="007F7F84" w:rsidRPr="007C0B39" w:rsidRDefault="007F7F84" w:rsidP="007F7F84">
      <w:pPr>
        <w:pStyle w:val="ParaNum0"/>
        <w:widowControl/>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w:t>
      </w:r>
      <w:r w:rsidRPr="00F657B1">
        <w:rPr>
          <w:szCs w:val="22"/>
        </w:rPr>
        <w:t>Investigation</w:t>
      </w:r>
      <w:r w:rsidRPr="007C0B39">
        <w:rPr>
          <w:szCs w:val="22"/>
        </w:rPr>
        <w:t>.</w:t>
      </w:r>
      <w:r w:rsidRPr="0004267E">
        <w:rPr>
          <w:szCs w:val="22"/>
        </w:rPr>
        <w:t xml:space="preserve">  </w:t>
      </w:r>
    </w:p>
    <w:p w14:paraId="1F88E4DB" w14:textId="77777777" w:rsidR="007F7F84" w:rsidRPr="007C0B39" w:rsidRDefault="007F7F84" w:rsidP="007F7F84">
      <w:pPr>
        <w:pStyle w:val="ParaNum0"/>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61C05A9B" w14:textId="77777777" w:rsidR="007F7F84" w:rsidRPr="007C0B39" w:rsidRDefault="007F7F84" w:rsidP="007F7F84">
      <w:pPr>
        <w:pStyle w:val="ParaNum0"/>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2B60DD3A" w14:textId="77777777" w:rsidR="007F7F84" w:rsidRPr="007C0B39" w:rsidRDefault="007F7F84" w:rsidP="007F7F84">
      <w:pPr>
        <w:pStyle w:val="ParaNum0"/>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3E13C9A5" w14:textId="77777777" w:rsidR="007F7F84" w:rsidRDefault="007F7F84" w:rsidP="007F7F84">
      <w:pPr>
        <w:pStyle w:val="ParaNum0"/>
        <w:widowControl/>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182B9509" w14:textId="77777777" w:rsidR="007F7F84" w:rsidRDefault="007F7F84" w:rsidP="007F7F84">
      <w:pPr>
        <w:pStyle w:val="ParaNum0"/>
        <w:numPr>
          <w:ilvl w:val="0"/>
          <w:numId w:val="0"/>
        </w:numPr>
        <w:ind w:left="720"/>
        <w:rPr>
          <w:szCs w:val="22"/>
        </w:rPr>
      </w:pPr>
    </w:p>
    <w:p w14:paraId="5B0148CB" w14:textId="77777777" w:rsidR="007F7F84" w:rsidRDefault="007F7F84" w:rsidP="007F7F84">
      <w:pPr>
        <w:pStyle w:val="ParaNum0"/>
        <w:numPr>
          <w:ilvl w:val="0"/>
          <w:numId w:val="0"/>
        </w:numPr>
        <w:spacing w:after="0"/>
      </w:pPr>
      <w:r w:rsidRPr="005319A9">
        <w:t>______________________________</w:t>
      </w:r>
      <w:r>
        <w:tab/>
      </w:r>
      <w:r>
        <w:tab/>
      </w:r>
      <w:r>
        <w:tab/>
      </w:r>
      <w:r>
        <w:tab/>
        <w:t>__________________________</w:t>
      </w:r>
    </w:p>
    <w:p w14:paraId="5B527B5F" w14:textId="77777777" w:rsidR="007F7F84" w:rsidRDefault="007F7F84" w:rsidP="007F7F84">
      <w:pPr>
        <w:pStyle w:val="ParaNum0"/>
        <w:numPr>
          <w:ilvl w:val="0"/>
          <w:numId w:val="0"/>
        </w:numPr>
        <w:spacing w:after="0"/>
      </w:pPr>
      <w:r>
        <w:t>Travis LeBlanc, Chief</w:t>
      </w:r>
      <w:r>
        <w:tab/>
      </w:r>
      <w:r>
        <w:tab/>
      </w:r>
      <w:r>
        <w:tab/>
      </w:r>
      <w:r>
        <w:tab/>
      </w:r>
      <w:r>
        <w:tab/>
      </w:r>
      <w:r>
        <w:tab/>
        <w:t xml:space="preserve">Clyde Taylor, </w:t>
      </w:r>
      <w:r w:rsidRPr="00C3271D">
        <w:t>President</w:t>
      </w:r>
    </w:p>
    <w:p w14:paraId="0653CD5F" w14:textId="77777777" w:rsidR="007F7F84" w:rsidRPr="005319A9" w:rsidRDefault="007F7F84" w:rsidP="007F7F84">
      <w:pPr>
        <w:pStyle w:val="ParaNum0"/>
        <w:numPr>
          <w:ilvl w:val="0"/>
          <w:numId w:val="0"/>
        </w:numPr>
        <w:spacing w:after="0"/>
      </w:pPr>
      <w:r>
        <w:t>Enforcement Bureau</w:t>
      </w:r>
      <w:r>
        <w:tab/>
      </w:r>
      <w:r>
        <w:tab/>
      </w:r>
      <w:r>
        <w:tab/>
      </w:r>
      <w:r>
        <w:tab/>
      </w:r>
      <w:r>
        <w:tab/>
      </w:r>
      <w:r>
        <w:tab/>
      </w:r>
      <w:r w:rsidRPr="000E269F">
        <w:rPr>
          <w:color w:val="000000"/>
        </w:rPr>
        <w:t>Taylor Oilfield</w:t>
      </w:r>
      <w:r>
        <w:rPr>
          <w:color w:val="000000"/>
        </w:rPr>
        <w:t xml:space="preserve"> Manufacturing, Inc.</w:t>
      </w:r>
    </w:p>
    <w:p w14:paraId="57FA7187" w14:textId="77777777" w:rsidR="007F7F84" w:rsidRDefault="007F7F84" w:rsidP="007F7F84">
      <w:pPr>
        <w:pStyle w:val="ParaNum0"/>
        <w:numPr>
          <w:ilvl w:val="0"/>
          <w:numId w:val="0"/>
        </w:numPr>
        <w:spacing w:after="0"/>
        <w:rPr>
          <w:szCs w:val="22"/>
        </w:rPr>
      </w:pPr>
    </w:p>
    <w:p w14:paraId="3DE234D7" w14:textId="77777777" w:rsidR="007F7F84" w:rsidRDefault="007F7F84" w:rsidP="007F7F84">
      <w:pPr>
        <w:pStyle w:val="ParaNum0"/>
        <w:numPr>
          <w:ilvl w:val="0"/>
          <w:numId w:val="0"/>
        </w:numPr>
        <w:spacing w:after="0"/>
        <w:rPr>
          <w:szCs w:val="22"/>
        </w:rPr>
      </w:pPr>
      <w:r>
        <w:rPr>
          <w:szCs w:val="22"/>
        </w:rPr>
        <w:t>Date:  _________________________</w:t>
      </w:r>
      <w:r>
        <w:rPr>
          <w:szCs w:val="22"/>
        </w:rPr>
        <w:tab/>
      </w:r>
      <w:r>
        <w:rPr>
          <w:szCs w:val="22"/>
        </w:rPr>
        <w:tab/>
      </w:r>
      <w:r>
        <w:rPr>
          <w:szCs w:val="22"/>
        </w:rPr>
        <w:tab/>
      </w:r>
      <w:r>
        <w:rPr>
          <w:szCs w:val="22"/>
        </w:rPr>
        <w:tab/>
        <w:t>Date:  _____________________</w:t>
      </w:r>
    </w:p>
    <w:p w14:paraId="5F4D8A02" w14:textId="69248642" w:rsidR="00412FC5" w:rsidRPr="008C4282" w:rsidRDefault="00412FC5" w:rsidP="00CF77B7">
      <w:pPr>
        <w:rPr>
          <w:szCs w:val="22"/>
        </w:rPr>
      </w:pPr>
    </w:p>
    <w:sectPr w:rsidR="00412FC5" w:rsidRPr="008C4282" w:rsidSect="001B34AE">
      <w:headerReference w:type="default" r:id="rId14"/>
      <w:footerReference w:type="even" r:id="rId15"/>
      <w:footerReference w:type="default" r:id="rId16"/>
      <w:head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9B188" w14:textId="77777777" w:rsidR="00FC524C" w:rsidRDefault="00FC524C">
      <w:pPr>
        <w:spacing w:line="20" w:lineRule="exact"/>
      </w:pPr>
    </w:p>
  </w:endnote>
  <w:endnote w:type="continuationSeparator" w:id="0">
    <w:p w14:paraId="2C36AFCA" w14:textId="77777777" w:rsidR="00FC524C" w:rsidRDefault="00FC524C">
      <w:r>
        <w:t xml:space="preserve"> </w:t>
      </w:r>
    </w:p>
  </w:endnote>
  <w:endnote w:type="continuationNotice" w:id="1">
    <w:p w14:paraId="060EF6CF" w14:textId="77777777" w:rsidR="00FC524C" w:rsidRDefault="00FC52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F205"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286CA201"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7980"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EA7B53">
      <w:rPr>
        <w:noProof/>
      </w:rPr>
      <w:t>2</w:t>
    </w:r>
    <w:r w:rsidRPr="007B3BDA">
      <w:fldChar w:fldCharType="end"/>
    </w:r>
  </w:p>
  <w:p w14:paraId="0259F002" w14:textId="77777777" w:rsidR="00676723" w:rsidRPr="007B3BDA" w:rsidRDefault="00676723">
    <w:pPr>
      <w:suppressAutoHyphens/>
      <w:spacing w:line="227" w:lineRule="auto"/>
    </w:pPr>
  </w:p>
  <w:p w14:paraId="4F591B4C"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D883" w14:textId="77777777" w:rsidR="00676723" w:rsidRDefault="0067672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4993" w14:textId="77777777" w:rsidR="00B945C1" w:rsidRDefault="007F7F84" w:rsidP="0055614C">
    <w:pPr>
      <w:pStyle w:val="Footer"/>
      <w:framePr w:wrap="around" w:vAnchor="text" w:hAnchor="margin" w:xAlign="center" w:y="1"/>
    </w:pPr>
    <w:r>
      <w:fldChar w:fldCharType="begin"/>
    </w:r>
    <w:r>
      <w:instrText xml:space="preserve">PAGE  </w:instrText>
    </w:r>
    <w:r>
      <w:fldChar w:fldCharType="end"/>
    </w:r>
  </w:p>
  <w:p w14:paraId="7EB378F8" w14:textId="77777777" w:rsidR="00B945C1" w:rsidRDefault="007F7F84" w:rsidP="001D5875">
    <w:pPr>
      <w:pStyle w:val="DocID"/>
    </w:pPr>
    <w:r>
      <w:t>999797.2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E22A" w14:textId="77777777" w:rsidR="00B945C1" w:rsidRDefault="007F7F84" w:rsidP="0055614C">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14:paraId="4B784743" w14:textId="77777777" w:rsidR="00B945C1" w:rsidRDefault="00EA7B53" w:rsidP="00222B05">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4A0CB" w14:textId="77777777" w:rsidR="00FC524C" w:rsidRDefault="00FC524C">
      <w:pPr>
        <w:rPr>
          <w:noProof/>
        </w:rPr>
      </w:pPr>
      <w:r>
        <w:rPr>
          <w:noProof/>
        </w:rPr>
        <w:separator/>
      </w:r>
    </w:p>
  </w:footnote>
  <w:footnote w:type="continuationSeparator" w:id="0">
    <w:p w14:paraId="2A72D9EF" w14:textId="77777777" w:rsidR="00FC524C" w:rsidRDefault="00FC524C">
      <w:pPr>
        <w:rPr>
          <w:sz w:val="20"/>
        </w:rPr>
      </w:pPr>
      <w:r>
        <w:rPr>
          <w:sz w:val="20"/>
        </w:rPr>
        <w:t xml:space="preserve">(Continued from previous page)  </w:t>
      </w:r>
      <w:r>
        <w:rPr>
          <w:sz w:val="20"/>
        </w:rPr>
        <w:separator/>
      </w:r>
    </w:p>
  </w:footnote>
  <w:footnote w:type="continuationNotice" w:id="1">
    <w:p w14:paraId="366F3C9A" w14:textId="77777777" w:rsidR="00FC524C" w:rsidRDefault="00FC524C">
      <w:pPr>
        <w:rPr>
          <w:sz w:val="20"/>
        </w:rPr>
      </w:pPr>
      <w:r>
        <w:rPr>
          <w:sz w:val="20"/>
        </w:rPr>
        <w:t>(continued….)</w:t>
      </w:r>
    </w:p>
  </w:footnote>
  <w:footnote w:id="2">
    <w:p w14:paraId="26CCEFFF" w14:textId="77777777" w:rsidR="001024E4" w:rsidRPr="00520DE0" w:rsidRDefault="001024E4" w:rsidP="001024E4">
      <w:pPr>
        <w:pStyle w:val="FootnoteText"/>
      </w:pPr>
      <w:r>
        <w:rPr>
          <w:rStyle w:val="FootnoteReference"/>
        </w:rPr>
        <w:footnoteRef/>
      </w:r>
      <w:r>
        <w:t xml:space="preserve"> </w:t>
      </w:r>
      <w:r>
        <w:rPr>
          <w:i/>
        </w:rPr>
        <w:t>Taylor Oilfield Manufacturing, Inc</w:t>
      </w:r>
      <w:r w:rsidRPr="000F46CF">
        <w:rPr>
          <w:i/>
        </w:rPr>
        <w:t>.</w:t>
      </w:r>
      <w:r>
        <w:t xml:space="preserve">, Notice of Apparent Liability for Forfeiture, </w:t>
      </w:r>
      <w:r w:rsidRPr="000F46CF">
        <w:t>29 FCC Rcd 3332</w:t>
      </w:r>
      <w:r>
        <w:t xml:space="preserve"> (2014).  </w:t>
      </w:r>
    </w:p>
  </w:footnote>
  <w:footnote w:id="3">
    <w:p w14:paraId="26CCBA8D" w14:textId="2DF1D403" w:rsidR="004B0076" w:rsidRDefault="004B0076">
      <w:pPr>
        <w:pStyle w:val="FootnoteText"/>
      </w:pPr>
      <w:r>
        <w:rPr>
          <w:rStyle w:val="FootnoteReference"/>
        </w:rPr>
        <w:footnoteRef/>
      </w:r>
      <w:r>
        <w:t xml:space="preserve"> </w:t>
      </w:r>
      <w:r>
        <w:rPr>
          <w:i/>
        </w:rPr>
        <w:t>See Letter from Mr. Clyde Taylor, President, Taylor Oilfield Manufacturing, Inc.</w:t>
      </w:r>
      <w:r w:rsidRPr="00481A15">
        <w:rPr>
          <w:i/>
        </w:rPr>
        <w:t xml:space="preserve">, to </w:t>
      </w:r>
      <w:r w:rsidR="00291F76">
        <w:rPr>
          <w:i/>
        </w:rPr>
        <w:t xml:space="preserve">New Orleans Office, South Central Region, Enforcement Bureau, </w:t>
      </w:r>
      <w:r>
        <w:rPr>
          <w:i/>
        </w:rPr>
        <w:t>Federal Communications Commission</w:t>
      </w:r>
      <w:r w:rsidRPr="00291F76">
        <w:t xml:space="preserve"> </w:t>
      </w:r>
      <w:r w:rsidRPr="00BD4A7A">
        <w:t>(</w:t>
      </w:r>
      <w:r>
        <w:t>May</w:t>
      </w:r>
      <w:r w:rsidRPr="00BD4A7A">
        <w:t xml:space="preserve"> </w:t>
      </w:r>
      <w:r>
        <w:t>13, 2013</w:t>
      </w:r>
      <w:r w:rsidRPr="00BD4A7A">
        <w:t>)</w:t>
      </w:r>
      <w:r w:rsidRPr="00481A15">
        <w:rPr>
          <w:i/>
        </w:rPr>
        <w:t>.</w:t>
      </w:r>
    </w:p>
  </w:footnote>
  <w:footnote w:id="4">
    <w:p w14:paraId="24CB57FA" w14:textId="2B50B4E5" w:rsidR="00B277A4" w:rsidRPr="00D84548" w:rsidRDefault="00B277A4" w:rsidP="00D23E19">
      <w:pPr>
        <w:pStyle w:val="FootnoteText"/>
        <w:tabs>
          <w:tab w:val="left" w:pos="2207"/>
        </w:tabs>
      </w:pPr>
      <w:r w:rsidRPr="00ED5746">
        <w:rPr>
          <w:rStyle w:val="FootnoteReference"/>
        </w:rPr>
        <w:footnoteRef/>
      </w:r>
      <w:r w:rsidRPr="00D84548">
        <w:t xml:space="preserve"> </w:t>
      </w:r>
      <w:r w:rsidR="00AE12AC">
        <w:rPr>
          <w:szCs w:val="22"/>
        </w:rPr>
        <w:t xml:space="preserve">47 U.S.C. § </w:t>
      </w:r>
      <w:r w:rsidR="00EC1426">
        <w:rPr>
          <w:szCs w:val="22"/>
        </w:rPr>
        <w:t>301, 302a(b), 333</w:t>
      </w:r>
      <w:r w:rsidRPr="00D84548">
        <w:rPr>
          <w:szCs w:val="22"/>
        </w:rPr>
        <w:t>.</w:t>
      </w:r>
    </w:p>
  </w:footnote>
  <w:footnote w:id="5">
    <w:p w14:paraId="27FAE392" w14:textId="77777777" w:rsidR="00B277A4" w:rsidRPr="00D84548" w:rsidRDefault="00B277A4">
      <w:pPr>
        <w:pStyle w:val="FootnoteText"/>
      </w:pPr>
      <w:r w:rsidRPr="00D84548">
        <w:rPr>
          <w:rStyle w:val="FootnoteReference"/>
        </w:rPr>
        <w:footnoteRef/>
      </w:r>
      <w:r w:rsidRPr="00D84548">
        <w:t xml:space="preserve"> </w:t>
      </w:r>
      <w:r w:rsidR="00EC1426">
        <w:rPr>
          <w:szCs w:val="22"/>
        </w:rPr>
        <w:t>47 C.F.R. § 2.805, 15.1(c)</w:t>
      </w:r>
      <w:r w:rsidRPr="00D84548">
        <w:rPr>
          <w:szCs w:val="22"/>
        </w:rPr>
        <w:t>.</w:t>
      </w:r>
    </w:p>
  </w:footnote>
  <w:footnote w:id="6">
    <w:p w14:paraId="5EF91208" w14:textId="77777777" w:rsidR="00357044" w:rsidRPr="00F74D07" w:rsidRDefault="00357044">
      <w:pPr>
        <w:pStyle w:val="FootnoteText"/>
      </w:pPr>
      <w:r>
        <w:rPr>
          <w:rStyle w:val="FootnoteReference"/>
        </w:rPr>
        <w:footnoteRef/>
      </w:r>
      <w:r>
        <w:t xml:space="preserve"> </w:t>
      </w:r>
      <w:r>
        <w:rPr>
          <w:i/>
        </w:rPr>
        <w:t xml:space="preserve">See </w:t>
      </w:r>
      <w:r>
        <w:t xml:space="preserve">47 C.F.R. </w:t>
      </w:r>
      <w:r w:rsidR="00F74D07">
        <w:t>§ 1.93(b).</w:t>
      </w:r>
    </w:p>
  </w:footnote>
  <w:footnote w:id="7">
    <w:p w14:paraId="1435AD60" w14:textId="77777777" w:rsidR="009632A6" w:rsidRPr="00D84548" w:rsidRDefault="009632A6">
      <w:pPr>
        <w:pStyle w:val="FootnoteText"/>
      </w:pPr>
      <w:r w:rsidRPr="00D84548">
        <w:rPr>
          <w:rStyle w:val="FootnoteReference"/>
        </w:rPr>
        <w:footnoteRef/>
      </w:r>
      <w:r w:rsidRPr="00D84548">
        <w:t xml:space="preserve"> </w:t>
      </w:r>
      <w:r w:rsidRPr="00D84548">
        <w:rPr>
          <w:szCs w:val="22"/>
        </w:rPr>
        <w:t>47 U.S.C. §§</w:t>
      </w:r>
      <w:r w:rsidR="009E7E5F">
        <w:rPr>
          <w:szCs w:val="22"/>
        </w:rPr>
        <w:t xml:space="preserve"> 154(i), 503(b)</w:t>
      </w:r>
      <w:r w:rsidRPr="00D84548">
        <w:rPr>
          <w:szCs w:val="22"/>
        </w:rPr>
        <w:t>.</w:t>
      </w:r>
    </w:p>
  </w:footnote>
  <w:footnote w:id="8">
    <w:p w14:paraId="6A490800" w14:textId="77777777"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9">
    <w:p w14:paraId="2A11EC0E" w14:textId="77777777" w:rsidR="007F7F84" w:rsidRDefault="007F7F84" w:rsidP="007F7F84">
      <w:pPr>
        <w:pStyle w:val="FootnoteText"/>
      </w:pPr>
      <w:r>
        <w:rPr>
          <w:rStyle w:val="FootnoteReference"/>
        </w:rPr>
        <w:footnoteRef/>
      </w:r>
      <w:r>
        <w:t xml:space="preserve"> 47 U.S.C. §§ 301, 302a(b), and 333.</w:t>
      </w:r>
    </w:p>
  </w:footnote>
  <w:footnote w:id="10">
    <w:p w14:paraId="0C99A7A9" w14:textId="77777777" w:rsidR="007F7F84" w:rsidRDefault="007F7F84" w:rsidP="007F7F84">
      <w:pPr>
        <w:pStyle w:val="FootnoteText"/>
      </w:pPr>
      <w:r>
        <w:rPr>
          <w:rStyle w:val="FootnoteReference"/>
        </w:rPr>
        <w:footnoteRef/>
      </w:r>
      <w:r>
        <w:t xml:space="preserve"> 47 C.F.R. §§ 2.805(a) and 15.1(c).</w:t>
      </w:r>
    </w:p>
  </w:footnote>
  <w:footnote w:id="11">
    <w:p w14:paraId="7DC1B850" w14:textId="77777777" w:rsidR="007F7F84" w:rsidRDefault="007F7F84" w:rsidP="007F7F84">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2">
    <w:p w14:paraId="0BC8BE91" w14:textId="77777777" w:rsidR="007F7F84" w:rsidRDefault="007F7F84" w:rsidP="007F7F84">
      <w:pPr>
        <w:pStyle w:val="FootnoteText"/>
      </w:pPr>
      <w:r>
        <w:rPr>
          <w:rStyle w:val="FootnoteReference"/>
        </w:rPr>
        <w:footnoteRef/>
      </w:r>
      <w:r>
        <w:t xml:space="preserve"> </w:t>
      </w:r>
      <w:r w:rsidRPr="008D70CB">
        <w:rPr>
          <w:i/>
        </w:rPr>
        <w:t>Taylor Oilfield Manufacturing, Inc.</w:t>
      </w:r>
      <w:r>
        <w:t>, Notice of Apparent Liability for Forfeiture,</w:t>
      </w:r>
      <w:r w:rsidRPr="008D70CB">
        <w:t xml:space="preserve"> </w:t>
      </w:r>
      <w:r>
        <w:t>28 FCC Rcd</w:t>
      </w:r>
      <w:r w:rsidRPr="008D70CB">
        <w:t xml:space="preserve"> 4972</w:t>
      </w:r>
      <w:r>
        <w:t xml:space="preserve"> (2013) (“</w:t>
      </w:r>
      <w:r w:rsidRPr="007E6B97">
        <w:rPr>
          <w:i/>
        </w:rPr>
        <w:t>Taylor</w:t>
      </w:r>
      <w:r>
        <w:t>”).</w:t>
      </w:r>
    </w:p>
  </w:footnote>
  <w:footnote w:id="13">
    <w:p w14:paraId="2F436A90" w14:textId="77777777" w:rsidR="007F7F84" w:rsidRDefault="007F7F84" w:rsidP="007F7F84">
      <w:pPr>
        <w:pStyle w:val="FootnoteText"/>
      </w:pPr>
      <w:r>
        <w:rPr>
          <w:rStyle w:val="FootnoteReference"/>
        </w:rPr>
        <w:footnoteRef/>
      </w:r>
      <w:r>
        <w:t xml:space="preserve"> 47 U.S.C. § 301.</w:t>
      </w:r>
    </w:p>
  </w:footnote>
  <w:footnote w:id="14">
    <w:p w14:paraId="485BDE65" w14:textId="77777777" w:rsidR="007F7F84" w:rsidRDefault="007F7F84" w:rsidP="007F7F84">
      <w:pPr>
        <w:pStyle w:val="FootnoteText"/>
      </w:pPr>
      <w:r>
        <w:rPr>
          <w:rStyle w:val="FootnoteReference"/>
        </w:rPr>
        <w:footnoteRef/>
      </w:r>
      <w:r>
        <w:t xml:space="preserve"> </w:t>
      </w:r>
      <w:r>
        <w:rPr>
          <w:i/>
        </w:rPr>
        <w:t>Id</w:t>
      </w:r>
      <w:r>
        <w:t>. § 302a(b).</w:t>
      </w:r>
    </w:p>
  </w:footnote>
  <w:footnote w:id="15">
    <w:p w14:paraId="076F987E" w14:textId="77777777" w:rsidR="007F7F84" w:rsidRDefault="007F7F84" w:rsidP="007F7F84">
      <w:pPr>
        <w:pStyle w:val="FootnoteText"/>
      </w:pPr>
      <w:r>
        <w:rPr>
          <w:rStyle w:val="FootnoteReference"/>
        </w:rPr>
        <w:footnoteRef/>
      </w:r>
      <w:r>
        <w:t xml:space="preserve"> </w:t>
      </w:r>
      <w:r>
        <w:rPr>
          <w:i/>
        </w:rPr>
        <w:t>Id</w:t>
      </w:r>
      <w:r>
        <w:t>. § 333.</w:t>
      </w:r>
    </w:p>
  </w:footnote>
  <w:footnote w:id="16">
    <w:p w14:paraId="5F39DE68" w14:textId="77777777" w:rsidR="007F7F84" w:rsidRDefault="007F7F84" w:rsidP="007F7F84">
      <w:pPr>
        <w:pStyle w:val="FootnoteText"/>
      </w:pPr>
      <w:r>
        <w:rPr>
          <w:rStyle w:val="FootnoteReference"/>
        </w:rPr>
        <w:footnoteRef/>
      </w:r>
      <w:r>
        <w:t xml:space="preserve"> </w:t>
      </w:r>
      <w:r w:rsidRPr="007E6B97">
        <w:rPr>
          <w:i/>
        </w:rPr>
        <w:t>Taylor</w:t>
      </w:r>
      <w:r>
        <w:t>, 28 FCC Rcd at 4977.</w:t>
      </w:r>
    </w:p>
  </w:footnote>
  <w:footnote w:id="17">
    <w:p w14:paraId="4A16244E" w14:textId="77777777" w:rsidR="007F7F84" w:rsidRDefault="007F7F84" w:rsidP="007F7F84">
      <w:pPr>
        <w:pStyle w:val="FootnoteText"/>
      </w:pPr>
      <w:r>
        <w:rPr>
          <w:rStyle w:val="FootnoteReference"/>
        </w:rPr>
        <w:footnoteRef/>
      </w:r>
      <w:r>
        <w:t xml:space="preserve"> </w:t>
      </w:r>
      <w:r>
        <w:rPr>
          <w:i/>
        </w:rPr>
        <w:t>See Letter from Mr. Clyde Taylor, President, Taylor Oilfield Manufacturing, Inc.</w:t>
      </w:r>
      <w:r w:rsidRPr="00481A15">
        <w:rPr>
          <w:i/>
        </w:rPr>
        <w:t xml:space="preserve">, to </w:t>
      </w:r>
      <w:r>
        <w:rPr>
          <w:i/>
        </w:rPr>
        <w:t>New Orleans Office, South Central Region, Enforcement Bureau, Federal Communications Commission</w:t>
      </w:r>
      <w:r w:rsidRPr="00291F76">
        <w:t xml:space="preserve"> </w:t>
      </w:r>
      <w:r w:rsidRPr="00BD4A7A">
        <w:t>(</w:t>
      </w:r>
      <w:r>
        <w:t>May</w:t>
      </w:r>
      <w:r w:rsidRPr="00BD4A7A">
        <w:t xml:space="preserve"> </w:t>
      </w:r>
      <w:r>
        <w:t>13, 2013</w:t>
      </w:r>
      <w:r w:rsidRPr="00BD4A7A">
        <w:t>)</w:t>
      </w:r>
      <w:r w:rsidRPr="00481A15">
        <w:rPr>
          <w:i/>
        </w:rPr>
        <w:t>.</w:t>
      </w:r>
    </w:p>
  </w:footnote>
  <w:footnote w:id="18">
    <w:p w14:paraId="4E7BAD16" w14:textId="77777777" w:rsidR="007F7F84" w:rsidRDefault="007F7F84" w:rsidP="007F7F84">
      <w:pPr>
        <w:pStyle w:val="FootnoteText"/>
      </w:pPr>
      <w:r>
        <w:rPr>
          <w:rStyle w:val="FootnoteReference"/>
        </w:rPr>
        <w:footnoteRef/>
      </w:r>
      <w:r>
        <w:t xml:space="preserve"> </w:t>
      </w:r>
      <w:r w:rsidRPr="00C566EC">
        <w:rPr>
          <w:i/>
        </w:rPr>
        <w:t>See</w:t>
      </w:r>
      <w:r>
        <w:t xml:space="preserve"> 47 C.F.R. § 1.93(b).</w:t>
      </w:r>
    </w:p>
  </w:footnote>
  <w:footnote w:id="19">
    <w:p w14:paraId="79ABFC48" w14:textId="77777777" w:rsidR="007F7F84" w:rsidRPr="00042447" w:rsidRDefault="007F7F84" w:rsidP="007F7F8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0">
    <w:p w14:paraId="55FA4772" w14:textId="77777777" w:rsidR="007F7F84" w:rsidRPr="00294E09" w:rsidRDefault="007F7F84" w:rsidP="007F7F84">
      <w:pPr>
        <w:pStyle w:val="FootnoteText"/>
        <w:rPr>
          <w:i/>
        </w:rPr>
      </w:pPr>
      <w:r>
        <w:rPr>
          <w:rStyle w:val="FootnoteReference"/>
        </w:rPr>
        <w:footnoteRef/>
      </w:r>
      <w:r>
        <w:t xml:space="preserve"> Debt Collection Improvement Act of 1996, Pub. L. No. 104-134, 110 Stat. 1321, 1358 (Apr. 26, 1996) (DCIA).</w:t>
      </w:r>
    </w:p>
  </w:footnote>
  <w:footnote w:id="21">
    <w:p w14:paraId="7D93D2D3" w14:textId="77777777" w:rsidR="007F7F84" w:rsidRDefault="007F7F84" w:rsidP="007F7F84">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22">
    <w:p w14:paraId="2B0BF6DE" w14:textId="77777777" w:rsidR="007F7F84" w:rsidRDefault="007F7F84" w:rsidP="007F7F8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2FF1" w14:textId="77777777" w:rsidR="00D11571" w:rsidRDefault="00D11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74F6" w14:textId="76BF0C37" w:rsidR="00C438ED" w:rsidRDefault="00C438ED" w:rsidP="00C438ED">
    <w:pPr>
      <w:pStyle w:val="Header"/>
      <w:rPr>
        <w:snapToGrid/>
      </w:rPr>
    </w:pPr>
  </w:p>
  <w:p w14:paraId="4311E65F" w14:textId="696AD4CF" w:rsidR="00C438ED" w:rsidRDefault="00C438ED" w:rsidP="00C438ED">
    <w:pPr>
      <w:pStyle w:val="Header"/>
    </w:pPr>
  </w:p>
  <w:p w14:paraId="4A0505F8" w14:textId="77777777" w:rsidR="007F7F84" w:rsidRPr="00E31AD9" w:rsidRDefault="007F7F84" w:rsidP="007F7F84">
    <w:pPr>
      <w:pStyle w:val="Header"/>
      <w:rPr>
        <w:b w:val="0"/>
      </w:rPr>
    </w:pPr>
    <w:r w:rsidRPr="00843A5F">
      <w:rPr>
        <w:noProof/>
        <w:snapToGrid/>
      </w:rPr>
      <mc:AlternateContent>
        <mc:Choice Requires="wps">
          <w:drawing>
            <wp:anchor distT="0" distB="0" distL="114300" distR="114300" simplePos="0" relativeHeight="251666432" behindDoc="1" locked="0" layoutInCell="0" allowOverlap="1" wp14:anchorId="3DC2E20C" wp14:editId="7866AFDC">
              <wp:simplePos x="0" y="0"/>
              <wp:positionH relativeFrom="margin">
                <wp:posOffset>7620</wp:posOffset>
              </wp:positionH>
              <wp:positionV relativeFrom="paragraph">
                <wp:posOffset>160655</wp:posOffset>
              </wp:positionV>
              <wp:extent cx="5943600" cy="12065"/>
              <wp:effectExtent l="0" t="0" r="0"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50ED6" id="Rectangle 3" o:spid="_x0000_s1026" style="position:absolute;margin-left:.6pt;margin-top:12.6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q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KM6o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16-254</w:t>
    </w:r>
  </w:p>
  <w:p w14:paraId="72366C31" w14:textId="77777777" w:rsidR="00676723" w:rsidRPr="00C438ED" w:rsidRDefault="00676723" w:rsidP="007F7F84">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9F97" w14:textId="77777777" w:rsidR="007F7F84" w:rsidRPr="00E31AD9" w:rsidRDefault="007F7F84" w:rsidP="007F7F84">
    <w:pPr>
      <w:pStyle w:val="Header"/>
      <w:rPr>
        <w:b w:val="0"/>
      </w:rPr>
    </w:pPr>
    <w:r w:rsidRPr="00843A5F">
      <w:rPr>
        <w:noProof/>
        <w:snapToGrid/>
      </w:rPr>
      <mc:AlternateContent>
        <mc:Choice Requires="wps">
          <w:drawing>
            <wp:anchor distT="0" distB="0" distL="114300" distR="114300" simplePos="0" relativeHeight="251664384" behindDoc="1" locked="0" layoutInCell="0" allowOverlap="1" wp14:anchorId="64553E4B" wp14:editId="3543A64D">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4FD3A4"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16-254</w:t>
    </w:r>
  </w:p>
  <w:p w14:paraId="502FD9A2" w14:textId="77777777" w:rsidR="002E4C64" w:rsidRPr="007F7F84" w:rsidRDefault="002E4C64" w:rsidP="007F7F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7333" w14:textId="77777777" w:rsidR="00B945C1" w:rsidRPr="00E31AD9" w:rsidRDefault="007F7F84" w:rsidP="00E31AD9">
    <w:pPr>
      <w:pStyle w:val="Header"/>
      <w:rPr>
        <w:b w:val="0"/>
      </w:rPr>
    </w:pPr>
    <w:r w:rsidRPr="00843A5F">
      <w:rPr>
        <w:noProof/>
        <w:snapToGrid/>
      </w:rPr>
      <mc:AlternateContent>
        <mc:Choice Requires="wps">
          <w:drawing>
            <wp:anchor distT="0" distB="0" distL="114300" distR="114300" simplePos="0" relativeHeight="251661312" behindDoc="1" locked="0" layoutInCell="0" allowOverlap="1" wp14:anchorId="38FE9454" wp14:editId="198D37F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61252"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16-254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A295" w14:textId="77777777" w:rsidR="00222B05" w:rsidRPr="001E3820" w:rsidRDefault="007F7F84" w:rsidP="00222B05">
    <w:pPr>
      <w:pStyle w:val="Header"/>
    </w:pPr>
    <w:r w:rsidRPr="00843A5F">
      <w:rPr>
        <w:noProof/>
        <w:snapToGrid/>
      </w:rPr>
      <mc:AlternateContent>
        <mc:Choice Requires="wps">
          <w:drawing>
            <wp:anchor distT="0" distB="0" distL="114300" distR="114300" simplePos="0" relativeHeight="251662336" behindDoc="1" locked="0" layoutInCell="0" allowOverlap="1" wp14:anchorId="59A85286" wp14:editId="2972B214">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933347"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16-254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6"/>
  </w:num>
  <w:num w:numId="3">
    <w:abstractNumId w:val="8"/>
  </w:num>
  <w:num w:numId="4">
    <w:abstractNumId w:val="0"/>
  </w:num>
  <w:num w:numId="5">
    <w:abstractNumId w:val="1"/>
  </w:num>
  <w:num w:numId="6">
    <w:abstractNumId w:val="11"/>
  </w:num>
  <w:num w:numId="7">
    <w:abstractNumId w:val="6"/>
  </w:num>
  <w:num w:numId="8">
    <w:abstractNumId w:val="0"/>
  </w:num>
  <w:num w:numId="9">
    <w:abstractNumId w:val="17"/>
  </w:num>
  <w:num w:numId="10">
    <w:abstractNumId w:val="2"/>
  </w:num>
  <w:num w:numId="11">
    <w:abstractNumId w:val="15"/>
  </w:num>
  <w:num w:numId="12">
    <w:abstractNumId w:val="12"/>
  </w:num>
  <w:num w:numId="13">
    <w:abstractNumId w:val="14"/>
  </w:num>
  <w:num w:numId="14">
    <w:abstractNumId w:val="4"/>
  </w:num>
  <w:num w:numId="15">
    <w:abstractNumId w:val="13"/>
  </w:num>
  <w:num w:numId="16">
    <w:abstractNumId w:val="7"/>
  </w:num>
  <w:num w:numId="17">
    <w:abstractNumId w:val="3"/>
  </w:num>
  <w:num w:numId="18">
    <w:abstractNumId w:val="8"/>
  </w:num>
  <w:num w:numId="19">
    <w:abstractNumId w:val="8"/>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0"/>
  </w:num>
  <w:num w:numId="47">
    <w:abstractNumId w:val="5"/>
  </w:num>
  <w:num w:numId="4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69D0"/>
    <w:rsid w:val="000A747B"/>
    <w:rsid w:val="000A78D2"/>
    <w:rsid w:val="000B076B"/>
    <w:rsid w:val="000B4C5A"/>
    <w:rsid w:val="000C0B65"/>
    <w:rsid w:val="000C3C46"/>
    <w:rsid w:val="000C4982"/>
    <w:rsid w:val="000C5E7E"/>
    <w:rsid w:val="000D2CE7"/>
    <w:rsid w:val="000D2FF2"/>
    <w:rsid w:val="000D4423"/>
    <w:rsid w:val="000D7E5C"/>
    <w:rsid w:val="000E156D"/>
    <w:rsid w:val="000E1A32"/>
    <w:rsid w:val="000E3D42"/>
    <w:rsid w:val="000E57DB"/>
    <w:rsid w:val="000E5FE3"/>
    <w:rsid w:val="000F1739"/>
    <w:rsid w:val="000F2290"/>
    <w:rsid w:val="000F5AE0"/>
    <w:rsid w:val="000F71E7"/>
    <w:rsid w:val="001024E4"/>
    <w:rsid w:val="00104AE7"/>
    <w:rsid w:val="00107438"/>
    <w:rsid w:val="00111B57"/>
    <w:rsid w:val="001130D9"/>
    <w:rsid w:val="001163D2"/>
    <w:rsid w:val="00122BD5"/>
    <w:rsid w:val="00122F40"/>
    <w:rsid w:val="00123544"/>
    <w:rsid w:val="00123DC5"/>
    <w:rsid w:val="001251A4"/>
    <w:rsid w:val="0012535E"/>
    <w:rsid w:val="00130E75"/>
    <w:rsid w:val="00130F54"/>
    <w:rsid w:val="00131135"/>
    <w:rsid w:val="0013481A"/>
    <w:rsid w:val="0013545C"/>
    <w:rsid w:val="0013674A"/>
    <w:rsid w:val="00150039"/>
    <w:rsid w:val="00151AF8"/>
    <w:rsid w:val="00151C14"/>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3BC"/>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202B90"/>
    <w:rsid w:val="0020707F"/>
    <w:rsid w:val="0021043C"/>
    <w:rsid w:val="0021060B"/>
    <w:rsid w:val="00211D92"/>
    <w:rsid w:val="00211EE2"/>
    <w:rsid w:val="00221D7C"/>
    <w:rsid w:val="00223374"/>
    <w:rsid w:val="00231522"/>
    <w:rsid w:val="002352DC"/>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91DFD"/>
    <w:rsid w:val="00291F76"/>
    <w:rsid w:val="0029201C"/>
    <w:rsid w:val="00294C07"/>
    <w:rsid w:val="00295C0F"/>
    <w:rsid w:val="002A1D20"/>
    <w:rsid w:val="002A2D2E"/>
    <w:rsid w:val="002B22CB"/>
    <w:rsid w:val="002B2AA5"/>
    <w:rsid w:val="002B3194"/>
    <w:rsid w:val="002B4338"/>
    <w:rsid w:val="002B518C"/>
    <w:rsid w:val="002C0646"/>
    <w:rsid w:val="002C30EE"/>
    <w:rsid w:val="002C67F6"/>
    <w:rsid w:val="002D2357"/>
    <w:rsid w:val="002E4C64"/>
    <w:rsid w:val="002E5543"/>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8137F"/>
    <w:rsid w:val="003820CD"/>
    <w:rsid w:val="00383733"/>
    <w:rsid w:val="003869A9"/>
    <w:rsid w:val="00386C09"/>
    <w:rsid w:val="00387DC6"/>
    <w:rsid w:val="00393892"/>
    <w:rsid w:val="0039530A"/>
    <w:rsid w:val="00395BCD"/>
    <w:rsid w:val="003A0A67"/>
    <w:rsid w:val="003A0CEB"/>
    <w:rsid w:val="003A10AC"/>
    <w:rsid w:val="003A1CBF"/>
    <w:rsid w:val="003A24DA"/>
    <w:rsid w:val="003A2932"/>
    <w:rsid w:val="003A35BB"/>
    <w:rsid w:val="003A398D"/>
    <w:rsid w:val="003A45E5"/>
    <w:rsid w:val="003A4AB4"/>
    <w:rsid w:val="003A764B"/>
    <w:rsid w:val="003B0550"/>
    <w:rsid w:val="003B138C"/>
    <w:rsid w:val="003B1CF4"/>
    <w:rsid w:val="003B5217"/>
    <w:rsid w:val="003B694F"/>
    <w:rsid w:val="003B6F58"/>
    <w:rsid w:val="003C6DEB"/>
    <w:rsid w:val="003D49D5"/>
    <w:rsid w:val="003E08EE"/>
    <w:rsid w:val="003F1126"/>
    <w:rsid w:val="003F171C"/>
    <w:rsid w:val="004008FF"/>
    <w:rsid w:val="00400BCE"/>
    <w:rsid w:val="00404B01"/>
    <w:rsid w:val="004051F6"/>
    <w:rsid w:val="0041095B"/>
    <w:rsid w:val="004111CE"/>
    <w:rsid w:val="00412FC5"/>
    <w:rsid w:val="00414A07"/>
    <w:rsid w:val="00414BD8"/>
    <w:rsid w:val="00414F00"/>
    <w:rsid w:val="004172DB"/>
    <w:rsid w:val="00422276"/>
    <w:rsid w:val="00422A75"/>
    <w:rsid w:val="004242F1"/>
    <w:rsid w:val="00433E5E"/>
    <w:rsid w:val="00434575"/>
    <w:rsid w:val="004348F7"/>
    <w:rsid w:val="004359DD"/>
    <w:rsid w:val="00435FB8"/>
    <w:rsid w:val="00437D03"/>
    <w:rsid w:val="004409D9"/>
    <w:rsid w:val="00445A00"/>
    <w:rsid w:val="004479E5"/>
    <w:rsid w:val="00450000"/>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B0076"/>
    <w:rsid w:val="004B441D"/>
    <w:rsid w:val="004B5795"/>
    <w:rsid w:val="004B5871"/>
    <w:rsid w:val="004C2EE3"/>
    <w:rsid w:val="004C693C"/>
    <w:rsid w:val="004C6AC5"/>
    <w:rsid w:val="004C7120"/>
    <w:rsid w:val="004C7963"/>
    <w:rsid w:val="004D14D2"/>
    <w:rsid w:val="004D1DB2"/>
    <w:rsid w:val="004D263D"/>
    <w:rsid w:val="004E2022"/>
    <w:rsid w:val="004E347E"/>
    <w:rsid w:val="004E4A22"/>
    <w:rsid w:val="004E5936"/>
    <w:rsid w:val="004E78D7"/>
    <w:rsid w:val="004F3A1A"/>
    <w:rsid w:val="004F4B62"/>
    <w:rsid w:val="004F5449"/>
    <w:rsid w:val="004F5917"/>
    <w:rsid w:val="004F5E64"/>
    <w:rsid w:val="0050401D"/>
    <w:rsid w:val="005050D6"/>
    <w:rsid w:val="0051080A"/>
    <w:rsid w:val="00511968"/>
    <w:rsid w:val="0051245D"/>
    <w:rsid w:val="005124D9"/>
    <w:rsid w:val="005145CB"/>
    <w:rsid w:val="00520DE0"/>
    <w:rsid w:val="00522A30"/>
    <w:rsid w:val="00525103"/>
    <w:rsid w:val="00526103"/>
    <w:rsid w:val="0052710C"/>
    <w:rsid w:val="005278FD"/>
    <w:rsid w:val="00530ED6"/>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82969"/>
    <w:rsid w:val="00586385"/>
    <w:rsid w:val="00591EE9"/>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5035"/>
    <w:rsid w:val="00626EB6"/>
    <w:rsid w:val="0063094A"/>
    <w:rsid w:val="006313E2"/>
    <w:rsid w:val="006520A5"/>
    <w:rsid w:val="006554F4"/>
    <w:rsid w:val="00655D03"/>
    <w:rsid w:val="006561B9"/>
    <w:rsid w:val="006579E5"/>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C2966"/>
    <w:rsid w:val="006D015E"/>
    <w:rsid w:val="006D2DF3"/>
    <w:rsid w:val="006D6923"/>
    <w:rsid w:val="006E2904"/>
    <w:rsid w:val="006E4326"/>
    <w:rsid w:val="006E4A96"/>
    <w:rsid w:val="006E6CFC"/>
    <w:rsid w:val="006F35AB"/>
    <w:rsid w:val="006F6AE9"/>
    <w:rsid w:val="006F7393"/>
    <w:rsid w:val="0070224F"/>
    <w:rsid w:val="0070289F"/>
    <w:rsid w:val="0070589D"/>
    <w:rsid w:val="00705D2D"/>
    <w:rsid w:val="007115F7"/>
    <w:rsid w:val="00714014"/>
    <w:rsid w:val="0071473B"/>
    <w:rsid w:val="00722CD3"/>
    <w:rsid w:val="00725C20"/>
    <w:rsid w:val="0072645F"/>
    <w:rsid w:val="007279D7"/>
    <w:rsid w:val="00733B04"/>
    <w:rsid w:val="00736852"/>
    <w:rsid w:val="00742A51"/>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7F7F84"/>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1D12"/>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0BCC"/>
    <w:rsid w:val="008F546F"/>
    <w:rsid w:val="008F5609"/>
    <w:rsid w:val="008F6354"/>
    <w:rsid w:val="009000B2"/>
    <w:rsid w:val="00903487"/>
    <w:rsid w:val="00903E19"/>
    <w:rsid w:val="009052A4"/>
    <w:rsid w:val="009102C4"/>
    <w:rsid w:val="00910F04"/>
    <w:rsid w:val="00911882"/>
    <w:rsid w:val="00912507"/>
    <w:rsid w:val="00912A4B"/>
    <w:rsid w:val="00915D1A"/>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3410"/>
    <w:rsid w:val="009741B1"/>
    <w:rsid w:val="00975449"/>
    <w:rsid w:val="00976233"/>
    <w:rsid w:val="0097651C"/>
    <w:rsid w:val="00981C93"/>
    <w:rsid w:val="0098449D"/>
    <w:rsid w:val="00987FB6"/>
    <w:rsid w:val="0099140B"/>
    <w:rsid w:val="00992F4D"/>
    <w:rsid w:val="009942A1"/>
    <w:rsid w:val="00995258"/>
    <w:rsid w:val="009A2D71"/>
    <w:rsid w:val="009A40C2"/>
    <w:rsid w:val="009A4610"/>
    <w:rsid w:val="009A4C16"/>
    <w:rsid w:val="009A4DE2"/>
    <w:rsid w:val="009A7EE4"/>
    <w:rsid w:val="009B5A50"/>
    <w:rsid w:val="009D332B"/>
    <w:rsid w:val="009D66D5"/>
    <w:rsid w:val="009E2677"/>
    <w:rsid w:val="009E4E15"/>
    <w:rsid w:val="009E58C9"/>
    <w:rsid w:val="009E5BD6"/>
    <w:rsid w:val="009E7E5F"/>
    <w:rsid w:val="009F04D5"/>
    <w:rsid w:val="009F185B"/>
    <w:rsid w:val="009F286B"/>
    <w:rsid w:val="009F3A92"/>
    <w:rsid w:val="009F559E"/>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93F"/>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5DA9"/>
    <w:rsid w:val="00A87C06"/>
    <w:rsid w:val="00A87F7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810"/>
    <w:rsid w:val="00AC3D20"/>
    <w:rsid w:val="00AC5A7C"/>
    <w:rsid w:val="00AD010D"/>
    <w:rsid w:val="00AD0ADA"/>
    <w:rsid w:val="00AD3587"/>
    <w:rsid w:val="00AD6C34"/>
    <w:rsid w:val="00AE12AC"/>
    <w:rsid w:val="00AE1D47"/>
    <w:rsid w:val="00AE27F8"/>
    <w:rsid w:val="00AE43B7"/>
    <w:rsid w:val="00AE4DB3"/>
    <w:rsid w:val="00AE4E54"/>
    <w:rsid w:val="00AF03D6"/>
    <w:rsid w:val="00AF1C8F"/>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331F5"/>
    <w:rsid w:val="00B44A4F"/>
    <w:rsid w:val="00B47311"/>
    <w:rsid w:val="00B508D0"/>
    <w:rsid w:val="00B517BE"/>
    <w:rsid w:val="00B5414A"/>
    <w:rsid w:val="00B57145"/>
    <w:rsid w:val="00B612E0"/>
    <w:rsid w:val="00B64EC5"/>
    <w:rsid w:val="00B65EF8"/>
    <w:rsid w:val="00B66445"/>
    <w:rsid w:val="00B66F5A"/>
    <w:rsid w:val="00B67077"/>
    <w:rsid w:val="00B675F9"/>
    <w:rsid w:val="00B75912"/>
    <w:rsid w:val="00B761CF"/>
    <w:rsid w:val="00B80DF6"/>
    <w:rsid w:val="00B811F7"/>
    <w:rsid w:val="00B816A7"/>
    <w:rsid w:val="00B84E6C"/>
    <w:rsid w:val="00B860D7"/>
    <w:rsid w:val="00B87679"/>
    <w:rsid w:val="00BA0E9C"/>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2B30"/>
    <w:rsid w:val="00BE56B5"/>
    <w:rsid w:val="00BE73DC"/>
    <w:rsid w:val="00BE7722"/>
    <w:rsid w:val="00BF0234"/>
    <w:rsid w:val="00BF1EEC"/>
    <w:rsid w:val="00C02FA9"/>
    <w:rsid w:val="00C04D36"/>
    <w:rsid w:val="00C06E84"/>
    <w:rsid w:val="00C10ADD"/>
    <w:rsid w:val="00C218DC"/>
    <w:rsid w:val="00C26F5F"/>
    <w:rsid w:val="00C34006"/>
    <w:rsid w:val="00C4174C"/>
    <w:rsid w:val="00C426B1"/>
    <w:rsid w:val="00C438ED"/>
    <w:rsid w:val="00C447D2"/>
    <w:rsid w:val="00C46AEB"/>
    <w:rsid w:val="00C473A8"/>
    <w:rsid w:val="00C47A0C"/>
    <w:rsid w:val="00C518D0"/>
    <w:rsid w:val="00C523B9"/>
    <w:rsid w:val="00C52CF8"/>
    <w:rsid w:val="00C6071D"/>
    <w:rsid w:val="00C612AC"/>
    <w:rsid w:val="00C67932"/>
    <w:rsid w:val="00C700F9"/>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B75B9"/>
    <w:rsid w:val="00CC2691"/>
    <w:rsid w:val="00CC28B3"/>
    <w:rsid w:val="00CC532C"/>
    <w:rsid w:val="00CC596B"/>
    <w:rsid w:val="00CC72B6"/>
    <w:rsid w:val="00CC746A"/>
    <w:rsid w:val="00CD0180"/>
    <w:rsid w:val="00CD04E2"/>
    <w:rsid w:val="00CD2C9B"/>
    <w:rsid w:val="00CD45F8"/>
    <w:rsid w:val="00CE1849"/>
    <w:rsid w:val="00CE1A0C"/>
    <w:rsid w:val="00CE428F"/>
    <w:rsid w:val="00CE632C"/>
    <w:rsid w:val="00CE7138"/>
    <w:rsid w:val="00CE76C6"/>
    <w:rsid w:val="00CF1C0F"/>
    <w:rsid w:val="00CF2F47"/>
    <w:rsid w:val="00CF769D"/>
    <w:rsid w:val="00CF7710"/>
    <w:rsid w:val="00CF77B7"/>
    <w:rsid w:val="00D0218D"/>
    <w:rsid w:val="00D03AD8"/>
    <w:rsid w:val="00D046D2"/>
    <w:rsid w:val="00D05A77"/>
    <w:rsid w:val="00D1069B"/>
    <w:rsid w:val="00D10745"/>
    <w:rsid w:val="00D11571"/>
    <w:rsid w:val="00D1249B"/>
    <w:rsid w:val="00D15C14"/>
    <w:rsid w:val="00D23E19"/>
    <w:rsid w:val="00D257FE"/>
    <w:rsid w:val="00D25C5E"/>
    <w:rsid w:val="00D25ED7"/>
    <w:rsid w:val="00D26289"/>
    <w:rsid w:val="00D3032A"/>
    <w:rsid w:val="00D31663"/>
    <w:rsid w:val="00D31FDB"/>
    <w:rsid w:val="00D34498"/>
    <w:rsid w:val="00D34844"/>
    <w:rsid w:val="00D3490E"/>
    <w:rsid w:val="00D35731"/>
    <w:rsid w:val="00D377A5"/>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0C2B"/>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7A"/>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141AE"/>
    <w:rsid w:val="00E211FE"/>
    <w:rsid w:val="00E253CC"/>
    <w:rsid w:val="00E32005"/>
    <w:rsid w:val="00E3204A"/>
    <w:rsid w:val="00E3378C"/>
    <w:rsid w:val="00E35272"/>
    <w:rsid w:val="00E41B30"/>
    <w:rsid w:val="00E421F8"/>
    <w:rsid w:val="00E43D86"/>
    <w:rsid w:val="00E440DF"/>
    <w:rsid w:val="00E44AC6"/>
    <w:rsid w:val="00E465A8"/>
    <w:rsid w:val="00E52DC7"/>
    <w:rsid w:val="00E5409F"/>
    <w:rsid w:val="00E54C87"/>
    <w:rsid w:val="00E70486"/>
    <w:rsid w:val="00E73616"/>
    <w:rsid w:val="00E76A80"/>
    <w:rsid w:val="00E76AE5"/>
    <w:rsid w:val="00E828C5"/>
    <w:rsid w:val="00E843BC"/>
    <w:rsid w:val="00E87831"/>
    <w:rsid w:val="00E93679"/>
    <w:rsid w:val="00E942C6"/>
    <w:rsid w:val="00E94865"/>
    <w:rsid w:val="00E95C94"/>
    <w:rsid w:val="00E972C0"/>
    <w:rsid w:val="00EA1A3D"/>
    <w:rsid w:val="00EA21F8"/>
    <w:rsid w:val="00EA296C"/>
    <w:rsid w:val="00EA7B53"/>
    <w:rsid w:val="00EB0F91"/>
    <w:rsid w:val="00EB1673"/>
    <w:rsid w:val="00EB2E40"/>
    <w:rsid w:val="00EB356C"/>
    <w:rsid w:val="00EB6225"/>
    <w:rsid w:val="00EB752D"/>
    <w:rsid w:val="00EC0AE4"/>
    <w:rsid w:val="00EC1426"/>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38E2"/>
    <w:rsid w:val="00F125D4"/>
    <w:rsid w:val="00F162E3"/>
    <w:rsid w:val="00F240C3"/>
    <w:rsid w:val="00F24FF8"/>
    <w:rsid w:val="00F360F9"/>
    <w:rsid w:val="00F361E6"/>
    <w:rsid w:val="00F3638F"/>
    <w:rsid w:val="00F3676D"/>
    <w:rsid w:val="00F420C8"/>
    <w:rsid w:val="00F442BB"/>
    <w:rsid w:val="00F44F3A"/>
    <w:rsid w:val="00F62E97"/>
    <w:rsid w:val="00F64209"/>
    <w:rsid w:val="00F6525C"/>
    <w:rsid w:val="00F65CE9"/>
    <w:rsid w:val="00F70E6D"/>
    <w:rsid w:val="00F71F68"/>
    <w:rsid w:val="00F723E4"/>
    <w:rsid w:val="00F74D07"/>
    <w:rsid w:val="00F80663"/>
    <w:rsid w:val="00F810BC"/>
    <w:rsid w:val="00F82C43"/>
    <w:rsid w:val="00F84126"/>
    <w:rsid w:val="00F84BCA"/>
    <w:rsid w:val="00F85EA2"/>
    <w:rsid w:val="00F870C5"/>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2F4D"/>
    <w:rsid w:val="00FB57F6"/>
    <w:rsid w:val="00FB5960"/>
    <w:rsid w:val="00FB627B"/>
    <w:rsid w:val="00FB7136"/>
    <w:rsid w:val="00FB79FD"/>
    <w:rsid w:val="00FC1B2D"/>
    <w:rsid w:val="00FC2E88"/>
    <w:rsid w:val="00FC521A"/>
    <w:rsid w:val="00FC524C"/>
    <w:rsid w:val="00FC6D19"/>
    <w:rsid w:val="00FD2F8B"/>
    <w:rsid w:val="00FD32B6"/>
    <w:rsid w:val="00FD5FA7"/>
    <w:rsid w:val="00FE0139"/>
    <w:rsid w:val="00FE1E94"/>
    <w:rsid w:val="00FE44B4"/>
    <w:rsid w:val="00FE6806"/>
    <w:rsid w:val="00FE6A5A"/>
    <w:rsid w:val="00FE7172"/>
    <w:rsid w:val="00FF001A"/>
    <w:rsid w:val="00FF0162"/>
    <w:rsid w:val="00FF284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D9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DC1B7A"/>
    <w:rPr>
      <w:snapToGrid w:val="0"/>
      <w:kern w:val="28"/>
      <w:sz w:val="22"/>
    </w:rPr>
  </w:style>
  <w:style w:type="character" w:customStyle="1" w:styleId="FooterChar">
    <w:name w:val="Footer Char"/>
    <w:basedOn w:val="DefaultParagraphFont"/>
    <w:link w:val="Footer"/>
    <w:rsid w:val="007F7F84"/>
    <w:rPr>
      <w:snapToGrid w:val="0"/>
      <w:kern w:val="28"/>
      <w:sz w:val="22"/>
    </w:rPr>
  </w:style>
  <w:style w:type="paragraph" w:customStyle="1" w:styleId="DocID">
    <w:name w:val="Doc ID"/>
    <w:basedOn w:val="Normal"/>
    <w:link w:val="DocIDChar"/>
    <w:rsid w:val="007F7F84"/>
    <w:pPr>
      <w:widowControl/>
      <w:tabs>
        <w:tab w:val="right" w:pos="9360"/>
      </w:tabs>
      <w:spacing w:line="200" w:lineRule="exact"/>
    </w:pPr>
    <w:rPr>
      <w:kern w:val="0"/>
      <w:sz w:val="16"/>
      <w:szCs w:val="22"/>
    </w:rPr>
  </w:style>
  <w:style w:type="character" w:customStyle="1" w:styleId="DocIDChar">
    <w:name w:val="Doc ID Char"/>
    <w:basedOn w:val="DefaultParagraphFont"/>
    <w:link w:val="DocID"/>
    <w:rsid w:val="007F7F84"/>
    <w:rPr>
      <w:snapToGrid w:val="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DC1B7A"/>
    <w:rPr>
      <w:snapToGrid w:val="0"/>
      <w:kern w:val="28"/>
      <w:sz w:val="22"/>
    </w:rPr>
  </w:style>
  <w:style w:type="character" w:customStyle="1" w:styleId="FooterChar">
    <w:name w:val="Footer Char"/>
    <w:basedOn w:val="DefaultParagraphFont"/>
    <w:link w:val="Footer"/>
    <w:rsid w:val="007F7F84"/>
    <w:rPr>
      <w:snapToGrid w:val="0"/>
      <w:kern w:val="28"/>
      <w:sz w:val="22"/>
    </w:rPr>
  </w:style>
  <w:style w:type="paragraph" w:customStyle="1" w:styleId="DocID">
    <w:name w:val="Doc ID"/>
    <w:basedOn w:val="Normal"/>
    <w:link w:val="DocIDChar"/>
    <w:rsid w:val="007F7F84"/>
    <w:pPr>
      <w:widowControl/>
      <w:tabs>
        <w:tab w:val="right" w:pos="9360"/>
      </w:tabs>
      <w:spacing w:line="200" w:lineRule="exact"/>
    </w:pPr>
    <w:rPr>
      <w:kern w:val="0"/>
      <w:sz w:val="16"/>
      <w:szCs w:val="22"/>
    </w:rPr>
  </w:style>
  <w:style w:type="character" w:customStyle="1" w:styleId="DocIDChar">
    <w:name w:val="Doc ID Char"/>
    <w:basedOn w:val="DefaultParagraphFont"/>
    <w:link w:val="DocID"/>
    <w:rsid w:val="007F7F84"/>
    <w:rPr>
      <w:snapToGrid w:val="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2932</Words>
  <Characters>16081</Characters>
  <Application>Microsoft Office Word</Application>
  <DocSecurity>0</DocSecurity>
  <PresentationFormat>[Compatibility Mode]</PresentationFormat>
  <Lines>281</Lines>
  <Paragraphs>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19051</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2016-03-17T17:12:00Z</dcterms:created>
  <dcterms:modified xsi:type="dcterms:W3CDTF">2016-03-17T17:12:00Z</dcterms:modified>
  <cp:category> </cp:category>
  <cp:contentStatus> </cp:contentStatus>
</cp:coreProperties>
</file>