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F6757" w14:textId="77777777" w:rsidR="00AA7910" w:rsidRPr="00AA7910" w:rsidRDefault="00AA7910" w:rsidP="00AA7910">
      <w:pPr>
        <w:jc w:val="center"/>
        <w:rPr>
          <w:rFonts w:ascii="Times New Roman" w:hAnsi="Times New Roman" w:cs="Times New Roman"/>
          <w:b/>
        </w:rPr>
      </w:pPr>
      <w:bookmarkStart w:id="0" w:name="_GoBack"/>
      <w:bookmarkEnd w:id="0"/>
      <w:r w:rsidRPr="00AA7910">
        <w:rPr>
          <w:rFonts w:ascii="Times New Roman" w:hAnsi="Times New Roman" w:cs="Times New Roman"/>
          <w:b/>
        </w:rPr>
        <w:t>Before the</w:t>
      </w:r>
    </w:p>
    <w:p w14:paraId="3B6C41C8" w14:textId="77777777" w:rsidR="00AA7910" w:rsidRPr="00AA7910" w:rsidRDefault="00AA7910" w:rsidP="00AA7910">
      <w:pPr>
        <w:jc w:val="center"/>
        <w:rPr>
          <w:rFonts w:ascii="Times New Roman" w:hAnsi="Times New Roman" w:cs="Times New Roman"/>
          <w:b/>
        </w:rPr>
      </w:pPr>
      <w:r w:rsidRPr="00AA7910">
        <w:rPr>
          <w:rFonts w:ascii="Times New Roman" w:hAnsi="Times New Roman" w:cs="Times New Roman"/>
          <w:b/>
        </w:rPr>
        <w:t>Federal Communications Commission</w:t>
      </w:r>
    </w:p>
    <w:p w14:paraId="432472F1" w14:textId="77777777" w:rsidR="00AA7910" w:rsidRPr="00AA7910" w:rsidRDefault="00AA7910" w:rsidP="00AA7910">
      <w:pPr>
        <w:jc w:val="center"/>
        <w:rPr>
          <w:rFonts w:ascii="Times New Roman" w:hAnsi="Times New Roman" w:cs="Times New Roman"/>
          <w:b/>
        </w:rPr>
      </w:pPr>
      <w:r w:rsidRPr="00AA7910">
        <w:rPr>
          <w:rFonts w:ascii="Times New Roman" w:hAnsi="Times New Roman" w:cs="Times New Roman"/>
          <w:b/>
        </w:rPr>
        <w:t>Washington, D.C.  20554</w:t>
      </w:r>
    </w:p>
    <w:p w14:paraId="685A66DC" w14:textId="77777777" w:rsidR="00AA7910" w:rsidRPr="00AA7910" w:rsidRDefault="00AA7910" w:rsidP="00AA7910">
      <w:pPr>
        <w:rPr>
          <w:rFonts w:ascii="Times New Roman" w:hAnsi="Times New Roman" w:cs="Times New Roman"/>
        </w:rPr>
      </w:pPr>
    </w:p>
    <w:tbl>
      <w:tblPr>
        <w:tblW w:w="9648" w:type="dxa"/>
        <w:tblLayout w:type="fixed"/>
        <w:tblLook w:val="0000" w:firstRow="0" w:lastRow="0" w:firstColumn="0" w:lastColumn="0" w:noHBand="0" w:noVBand="0"/>
      </w:tblPr>
      <w:tblGrid>
        <w:gridCol w:w="4698"/>
        <w:gridCol w:w="720"/>
        <w:gridCol w:w="4230"/>
      </w:tblGrid>
      <w:tr w:rsidR="00AA7910" w:rsidRPr="00AA7910" w14:paraId="06D2420D" w14:textId="77777777" w:rsidTr="00632700">
        <w:tc>
          <w:tcPr>
            <w:tcW w:w="4698" w:type="dxa"/>
          </w:tcPr>
          <w:p w14:paraId="6F28E18E" w14:textId="77777777" w:rsidR="00AA7910" w:rsidRPr="00AA7910" w:rsidRDefault="00AA7910" w:rsidP="00AA7910">
            <w:pPr>
              <w:rPr>
                <w:rFonts w:ascii="Times New Roman" w:hAnsi="Times New Roman" w:cs="Times New Roman"/>
              </w:rPr>
            </w:pPr>
            <w:r w:rsidRPr="00AA7910">
              <w:rPr>
                <w:rFonts w:ascii="Times New Roman" w:hAnsi="Times New Roman" w:cs="Times New Roman"/>
              </w:rPr>
              <w:t>In the Matter of</w:t>
            </w:r>
          </w:p>
          <w:p w14:paraId="0E620A69" w14:textId="77777777" w:rsidR="00AA7910" w:rsidRPr="00AA7910" w:rsidRDefault="00AA7910" w:rsidP="00AA7910">
            <w:pPr>
              <w:rPr>
                <w:rFonts w:ascii="Times New Roman" w:hAnsi="Times New Roman" w:cs="Times New Roman"/>
              </w:rPr>
            </w:pPr>
          </w:p>
          <w:p w14:paraId="62362181" w14:textId="77777777" w:rsidR="00A30867" w:rsidRDefault="00A30867" w:rsidP="00A30867">
            <w:pPr>
              <w:rPr>
                <w:rFonts w:ascii="Times New Roman" w:hAnsi="Times New Roman" w:cs="Times New Roman"/>
              </w:rPr>
            </w:pPr>
            <w:r>
              <w:rPr>
                <w:rFonts w:ascii="Times New Roman" w:hAnsi="Times New Roman" w:cs="Times New Roman"/>
              </w:rPr>
              <w:t xml:space="preserve">Telecommunications Carriers Eligible for </w:t>
            </w:r>
          </w:p>
          <w:p w14:paraId="51B03704" w14:textId="77777777" w:rsidR="00AA7910" w:rsidRDefault="00A30867" w:rsidP="00A30867">
            <w:pPr>
              <w:rPr>
                <w:rFonts w:ascii="Times New Roman" w:hAnsi="Times New Roman" w:cs="Times New Roman"/>
              </w:rPr>
            </w:pPr>
            <w:r>
              <w:rPr>
                <w:rFonts w:ascii="Times New Roman" w:hAnsi="Times New Roman" w:cs="Times New Roman"/>
              </w:rPr>
              <w:t>Universal Service Support</w:t>
            </w:r>
            <w:r w:rsidR="00347A29">
              <w:rPr>
                <w:rFonts w:ascii="Times New Roman" w:hAnsi="Times New Roman" w:cs="Times New Roman"/>
              </w:rPr>
              <w:t xml:space="preserve"> </w:t>
            </w:r>
          </w:p>
          <w:p w14:paraId="703B7688" w14:textId="77777777" w:rsidR="00F9003D" w:rsidRDefault="00F9003D" w:rsidP="00A30867">
            <w:pPr>
              <w:rPr>
                <w:rFonts w:ascii="Times New Roman" w:hAnsi="Times New Roman" w:cs="Times New Roman"/>
              </w:rPr>
            </w:pPr>
          </w:p>
          <w:p w14:paraId="343F36B1" w14:textId="77777777" w:rsidR="00F9003D" w:rsidRPr="00F9003D" w:rsidRDefault="00F9003D" w:rsidP="00F9003D">
            <w:pPr>
              <w:rPr>
                <w:rFonts w:ascii="Times New Roman" w:hAnsi="Times New Roman" w:cs="Times New Roman"/>
              </w:rPr>
            </w:pPr>
            <w:r w:rsidRPr="00F9003D">
              <w:rPr>
                <w:rFonts w:ascii="Times New Roman" w:hAnsi="Times New Roman" w:cs="Times New Roman"/>
              </w:rPr>
              <w:t>Federal-State Joint Board on</w:t>
            </w:r>
          </w:p>
          <w:p w14:paraId="782204BB" w14:textId="77777777" w:rsidR="00F9003D" w:rsidRPr="00AA7910" w:rsidRDefault="00F9003D" w:rsidP="00F9003D">
            <w:pPr>
              <w:rPr>
                <w:rFonts w:ascii="Times New Roman" w:hAnsi="Times New Roman" w:cs="Times New Roman"/>
              </w:rPr>
            </w:pPr>
            <w:r w:rsidRPr="00F9003D">
              <w:rPr>
                <w:rFonts w:ascii="Times New Roman" w:hAnsi="Times New Roman" w:cs="Times New Roman"/>
              </w:rPr>
              <w:t>Universal Service</w:t>
            </w:r>
          </w:p>
          <w:p w14:paraId="4C1C715E" w14:textId="77777777" w:rsidR="00AA7910" w:rsidRPr="00AA7910" w:rsidRDefault="00AA7910" w:rsidP="00AA7910">
            <w:pPr>
              <w:rPr>
                <w:rFonts w:ascii="Times New Roman" w:hAnsi="Times New Roman" w:cs="Times New Roman"/>
              </w:rPr>
            </w:pPr>
          </w:p>
          <w:p w14:paraId="7A3611AA" w14:textId="77777777" w:rsidR="00AA7910" w:rsidRPr="00AA7910" w:rsidRDefault="00AA7910" w:rsidP="00AA7910">
            <w:pPr>
              <w:rPr>
                <w:rFonts w:ascii="Times New Roman" w:hAnsi="Times New Roman" w:cs="Times New Roman"/>
              </w:rPr>
            </w:pPr>
          </w:p>
        </w:tc>
        <w:tc>
          <w:tcPr>
            <w:tcW w:w="720" w:type="dxa"/>
          </w:tcPr>
          <w:p w14:paraId="0750A3E4" w14:textId="77777777" w:rsidR="00AA7910" w:rsidRPr="00AA7910" w:rsidRDefault="00AA7910" w:rsidP="00AA7910">
            <w:pPr>
              <w:rPr>
                <w:rFonts w:ascii="Times New Roman" w:hAnsi="Times New Roman" w:cs="Times New Roman"/>
                <w:b/>
              </w:rPr>
            </w:pPr>
            <w:r w:rsidRPr="00AA7910">
              <w:rPr>
                <w:rFonts w:ascii="Times New Roman" w:hAnsi="Times New Roman" w:cs="Times New Roman"/>
                <w:b/>
              </w:rPr>
              <w:t>)</w:t>
            </w:r>
          </w:p>
          <w:p w14:paraId="3BAC227E" w14:textId="77777777" w:rsidR="00AA7910" w:rsidRPr="00AA7910" w:rsidRDefault="00AA7910" w:rsidP="00AA7910">
            <w:pPr>
              <w:rPr>
                <w:rFonts w:ascii="Times New Roman" w:hAnsi="Times New Roman" w:cs="Times New Roman"/>
                <w:b/>
              </w:rPr>
            </w:pPr>
            <w:r w:rsidRPr="00AA7910">
              <w:rPr>
                <w:rFonts w:ascii="Times New Roman" w:hAnsi="Times New Roman" w:cs="Times New Roman"/>
                <w:b/>
              </w:rPr>
              <w:t>)</w:t>
            </w:r>
          </w:p>
          <w:p w14:paraId="55B40C3F" w14:textId="77777777" w:rsidR="00AA7910" w:rsidRPr="00AA7910" w:rsidRDefault="00AA7910" w:rsidP="00AA7910">
            <w:pPr>
              <w:rPr>
                <w:rFonts w:ascii="Times New Roman" w:hAnsi="Times New Roman" w:cs="Times New Roman"/>
                <w:b/>
              </w:rPr>
            </w:pPr>
            <w:r w:rsidRPr="00AA7910">
              <w:rPr>
                <w:rFonts w:ascii="Times New Roman" w:hAnsi="Times New Roman" w:cs="Times New Roman"/>
                <w:b/>
              </w:rPr>
              <w:t>)</w:t>
            </w:r>
          </w:p>
          <w:p w14:paraId="7746A9DF" w14:textId="77777777" w:rsidR="00AA7910" w:rsidRPr="00AA7910" w:rsidRDefault="00AA7910" w:rsidP="00AA7910">
            <w:pPr>
              <w:rPr>
                <w:rFonts w:ascii="Times New Roman" w:hAnsi="Times New Roman" w:cs="Times New Roman"/>
                <w:b/>
              </w:rPr>
            </w:pPr>
            <w:r w:rsidRPr="00AA7910">
              <w:rPr>
                <w:rFonts w:ascii="Times New Roman" w:hAnsi="Times New Roman" w:cs="Times New Roman"/>
                <w:b/>
              </w:rPr>
              <w:t>)</w:t>
            </w:r>
          </w:p>
          <w:p w14:paraId="6CEFB9CF" w14:textId="77777777" w:rsidR="00347A29" w:rsidRDefault="00AA7910" w:rsidP="00A30867">
            <w:pPr>
              <w:rPr>
                <w:rFonts w:ascii="Times New Roman" w:hAnsi="Times New Roman" w:cs="Times New Roman"/>
                <w:b/>
              </w:rPr>
            </w:pPr>
            <w:r w:rsidRPr="00AA7910">
              <w:rPr>
                <w:rFonts w:ascii="Times New Roman" w:hAnsi="Times New Roman" w:cs="Times New Roman"/>
                <w:b/>
              </w:rPr>
              <w:t>)</w:t>
            </w:r>
          </w:p>
          <w:p w14:paraId="43B82652" w14:textId="77777777" w:rsidR="00A30867" w:rsidRDefault="00F9003D" w:rsidP="00A30867">
            <w:pPr>
              <w:rPr>
                <w:rFonts w:ascii="Times New Roman" w:hAnsi="Times New Roman" w:cs="Times New Roman"/>
                <w:b/>
              </w:rPr>
            </w:pPr>
            <w:r>
              <w:rPr>
                <w:rFonts w:ascii="Times New Roman" w:hAnsi="Times New Roman" w:cs="Times New Roman"/>
                <w:b/>
              </w:rPr>
              <w:t xml:space="preserve">)                 </w:t>
            </w:r>
          </w:p>
          <w:p w14:paraId="0AA2F5D4" w14:textId="77777777" w:rsidR="00A30867" w:rsidRPr="00AA7910" w:rsidRDefault="00F9003D" w:rsidP="00A30867">
            <w:pPr>
              <w:rPr>
                <w:rFonts w:ascii="Times New Roman" w:hAnsi="Times New Roman" w:cs="Times New Roman"/>
                <w:b/>
              </w:rPr>
            </w:pPr>
            <w:r>
              <w:rPr>
                <w:rFonts w:ascii="Times New Roman" w:hAnsi="Times New Roman" w:cs="Times New Roman"/>
                <w:b/>
              </w:rPr>
              <w:t>)</w:t>
            </w:r>
          </w:p>
        </w:tc>
        <w:tc>
          <w:tcPr>
            <w:tcW w:w="4230" w:type="dxa"/>
          </w:tcPr>
          <w:p w14:paraId="28BD77EB" w14:textId="77777777" w:rsidR="00AA7910" w:rsidRPr="00AA7910" w:rsidRDefault="00AA7910" w:rsidP="00AA7910">
            <w:pPr>
              <w:rPr>
                <w:rFonts w:ascii="Times New Roman" w:hAnsi="Times New Roman" w:cs="Times New Roman"/>
              </w:rPr>
            </w:pPr>
          </w:p>
          <w:p w14:paraId="07AE4B2A" w14:textId="77777777" w:rsidR="00AA7910" w:rsidRPr="00AA7910" w:rsidRDefault="00AA7910" w:rsidP="00AA7910">
            <w:pPr>
              <w:rPr>
                <w:rFonts w:ascii="Times New Roman" w:hAnsi="Times New Roman" w:cs="Times New Roman"/>
              </w:rPr>
            </w:pPr>
          </w:p>
          <w:p w14:paraId="4486471A" w14:textId="77777777" w:rsidR="00347A29" w:rsidRDefault="004E1655" w:rsidP="00AA7910">
            <w:pPr>
              <w:rPr>
                <w:rFonts w:ascii="Times New Roman" w:hAnsi="Times New Roman" w:cs="Times New Roman"/>
              </w:rPr>
            </w:pPr>
            <w:r>
              <w:rPr>
                <w:rFonts w:ascii="Times New Roman" w:hAnsi="Times New Roman" w:cs="Times New Roman"/>
              </w:rPr>
              <w:t>WC Docket No. 09-197</w:t>
            </w:r>
          </w:p>
          <w:p w14:paraId="6E6276CD" w14:textId="77777777" w:rsidR="00F9003D" w:rsidRDefault="00F9003D" w:rsidP="00AA7910">
            <w:pPr>
              <w:rPr>
                <w:rFonts w:ascii="Times New Roman" w:hAnsi="Times New Roman" w:cs="Times New Roman"/>
              </w:rPr>
            </w:pPr>
          </w:p>
          <w:p w14:paraId="527485D1" w14:textId="77777777" w:rsidR="00F9003D" w:rsidRDefault="00F9003D" w:rsidP="00AA7910">
            <w:pPr>
              <w:rPr>
                <w:rFonts w:ascii="Times New Roman" w:hAnsi="Times New Roman" w:cs="Times New Roman"/>
              </w:rPr>
            </w:pPr>
          </w:p>
          <w:p w14:paraId="5B3E79C4" w14:textId="77777777" w:rsidR="00F9003D" w:rsidRPr="00AA7910" w:rsidRDefault="00F9003D" w:rsidP="00AA7910">
            <w:pPr>
              <w:rPr>
                <w:rFonts w:ascii="Times New Roman" w:hAnsi="Times New Roman" w:cs="Times New Roman"/>
              </w:rPr>
            </w:pPr>
            <w:r>
              <w:rPr>
                <w:rFonts w:ascii="Times New Roman" w:hAnsi="Times New Roman" w:cs="Times New Roman"/>
              </w:rPr>
              <w:t>CC Docket No. 96-45</w:t>
            </w:r>
          </w:p>
        </w:tc>
      </w:tr>
    </w:tbl>
    <w:p w14:paraId="4B3CAB23" w14:textId="77777777" w:rsidR="00287AA9" w:rsidRPr="00287AA9" w:rsidRDefault="00287AA9" w:rsidP="00287AA9">
      <w:pPr>
        <w:jc w:val="center"/>
        <w:rPr>
          <w:rFonts w:ascii="Times New Roman" w:hAnsi="Times New Roman" w:cs="Times New Roman"/>
          <w:b/>
        </w:rPr>
      </w:pPr>
      <w:r w:rsidRPr="00287AA9">
        <w:rPr>
          <w:rFonts w:ascii="Times New Roman" w:hAnsi="Times New Roman" w:cs="Times New Roman"/>
          <w:b/>
        </w:rPr>
        <w:t>ORDER</w:t>
      </w:r>
    </w:p>
    <w:p w14:paraId="717E4351" w14:textId="77777777" w:rsidR="00287AA9" w:rsidRPr="00287AA9" w:rsidRDefault="00287AA9" w:rsidP="00287AA9">
      <w:pPr>
        <w:rPr>
          <w:rFonts w:ascii="Times New Roman" w:hAnsi="Times New Roman" w:cs="Times New Roman"/>
        </w:rPr>
      </w:pPr>
    </w:p>
    <w:p w14:paraId="13E95FF5" w14:textId="6C1D7EFC" w:rsidR="00287AA9" w:rsidRPr="00DA27CC" w:rsidRDefault="00287AA9" w:rsidP="00287AA9">
      <w:pPr>
        <w:rPr>
          <w:rFonts w:ascii="Times New Roman" w:hAnsi="Times New Roman" w:cs="Times New Roman"/>
          <w:b/>
        </w:rPr>
      </w:pPr>
      <w:r w:rsidRPr="00287AA9">
        <w:rPr>
          <w:rFonts w:ascii="Times New Roman" w:hAnsi="Times New Roman" w:cs="Times New Roman"/>
          <w:b/>
        </w:rPr>
        <w:t>Adopted</w:t>
      </w:r>
      <w:r w:rsidRPr="00287AA9">
        <w:rPr>
          <w:rFonts w:ascii="Times New Roman" w:hAnsi="Times New Roman" w:cs="Times New Roman"/>
        </w:rPr>
        <w:t xml:space="preserve">:  </w:t>
      </w:r>
      <w:r w:rsidR="00E02B60">
        <w:rPr>
          <w:rFonts w:ascii="Times New Roman" w:hAnsi="Times New Roman" w:cs="Times New Roman"/>
          <w:b/>
        </w:rPr>
        <w:t>February 17, 2016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87AA9">
        <w:rPr>
          <w:rFonts w:ascii="Times New Roman" w:hAnsi="Times New Roman" w:cs="Times New Roman"/>
        </w:rPr>
        <w:tab/>
      </w:r>
      <w:r w:rsidR="00E02B60">
        <w:rPr>
          <w:rFonts w:ascii="Times New Roman" w:hAnsi="Times New Roman" w:cs="Times New Roman"/>
        </w:rPr>
        <w:t xml:space="preserve">               </w:t>
      </w:r>
      <w:r w:rsidR="007F1336">
        <w:rPr>
          <w:rFonts w:ascii="Times New Roman" w:hAnsi="Times New Roman" w:cs="Times New Roman"/>
        </w:rPr>
        <w:t xml:space="preserve"> </w:t>
      </w:r>
      <w:r w:rsidRPr="00287AA9">
        <w:rPr>
          <w:rFonts w:ascii="Times New Roman" w:hAnsi="Times New Roman" w:cs="Times New Roman"/>
          <w:b/>
        </w:rPr>
        <w:t>Released</w:t>
      </w:r>
      <w:r w:rsidRPr="00287AA9">
        <w:rPr>
          <w:rFonts w:ascii="Times New Roman" w:hAnsi="Times New Roman" w:cs="Times New Roman"/>
        </w:rPr>
        <w:t xml:space="preserve">:  </w:t>
      </w:r>
      <w:r w:rsidR="00E02B60">
        <w:rPr>
          <w:rFonts w:ascii="Times New Roman" w:hAnsi="Times New Roman" w:cs="Times New Roman"/>
          <w:b/>
        </w:rPr>
        <w:t>February 17, 2016</w:t>
      </w:r>
    </w:p>
    <w:p w14:paraId="7B12F246" w14:textId="77777777" w:rsidR="00287AA9" w:rsidRPr="00287AA9" w:rsidRDefault="00287AA9" w:rsidP="00287AA9">
      <w:pPr>
        <w:rPr>
          <w:rFonts w:ascii="Times New Roman" w:hAnsi="Times New Roman" w:cs="Times New Roman"/>
        </w:rPr>
      </w:pPr>
    </w:p>
    <w:p w14:paraId="20E55115" w14:textId="77777777" w:rsidR="00287AA9" w:rsidRPr="00287AA9" w:rsidRDefault="00287AA9" w:rsidP="00287AA9">
      <w:pPr>
        <w:rPr>
          <w:rFonts w:ascii="Times New Roman" w:hAnsi="Times New Roman" w:cs="Times New Roman"/>
        </w:rPr>
      </w:pPr>
      <w:r w:rsidRPr="00287AA9">
        <w:rPr>
          <w:rFonts w:ascii="Times New Roman" w:hAnsi="Times New Roman" w:cs="Times New Roman"/>
        </w:rPr>
        <w:t>By the Chief, Telecommunications Access Policy Division, Wireline Competition Bureau:</w:t>
      </w:r>
    </w:p>
    <w:p w14:paraId="18644A9A" w14:textId="77777777" w:rsidR="00287AA9" w:rsidRPr="00287AA9" w:rsidRDefault="00287AA9" w:rsidP="00287AA9">
      <w:pPr>
        <w:rPr>
          <w:rFonts w:ascii="Times New Roman" w:hAnsi="Times New Roman" w:cs="Times New Roman"/>
        </w:rPr>
      </w:pPr>
    </w:p>
    <w:p w14:paraId="5A8EC3B8" w14:textId="77777777" w:rsidR="00287AA9" w:rsidRPr="008878B1" w:rsidRDefault="00287AA9" w:rsidP="00CF19F9">
      <w:pPr>
        <w:pStyle w:val="ListParagraph"/>
        <w:numPr>
          <w:ilvl w:val="0"/>
          <w:numId w:val="2"/>
        </w:numPr>
        <w:spacing w:after="120"/>
        <w:ind w:left="0" w:firstLine="720"/>
        <w:contextualSpacing w:val="0"/>
        <w:rPr>
          <w:rFonts w:ascii="Times New Roman" w:hAnsi="Times New Roman" w:cs="Times New Roman"/>
        </w:rPr>
      </w:pPr>
      <w:r w:rsidRPr="008878B1">
        <w:rPr>
          <w:rFonts w:ascii="Times New Roman" w:hAnsi="Times New Roman" w:cs="Times New Roman"/>
        </w:rPr>
        <w:t xml:space="preserve">In this order, we approve </w:t>
      </w:r>
      <w:r w:rsidR="000D6DA1" w:rsidRPr="008878B1">
        <w:rPr>
          <w:rFonts w:ascii="Times New Roman" w:hAnsi="Times New Roman" w:cs="Times New Roman"/>
        </w:rPr>
        <w:t xml:space="preserve">a </w:t>
      </w:r>
      <w:r w:rsidRPr="008878B1">
        <w:rPr>
          <w:rFonts w:ascii="Times New Roman" w:hAnsi="Times New Roman" w:cs="Times New Roman"/>
        </w:rPr>
        <w:t xml:space="preserve">request </w:t>
      </w:r>
      <w:r w:rsidR="00416470" w:rsidRPr="008878B1">
        <w:rPr>
          <w:rFonts w:ascii="Times New Roman" w:hAnsi="Times New Roman" w:cs="Times New Roman"/>
        </w:rPr>
        <w:t xml:space="preserve">filed by </w:t>
      </w:r>
      <w:r w:rsidR="004F37CF">
        <w:rPr>
          <w:rFonts w:ascii="Times New Roman" w:hAnsi="Times New Roman" w:cs="Times New Roman"/>
        </w:rPr>
        <w:t>NEP Cellcorp, Inc.</w:t>
      </w:r>
      <w:r w:rsidRPr="008878B1">
        <w:rPr>
          <w:rFonts w:ascii="Times New Roman" w:hAnsi="Times New Roman" w:cs="Times New Roman"/>
        </w:rPr>
        <w:t xml:space="preserve"> </w:t>
      </w:r>
      <w:r w:rsidR="004E1655" w:rsidRPr="008878B1">
        <w:rPr>
          <w:rFonts w:ascii="Times New Roman" w:hAnsi="Times New Roman" w:cs="Times New Roman"/>
        </w:rPr>
        <w:t>(</w:t>
      </w:r>
      <w:r w:rsidR="004F37CF">
        <w:rPr>
          <w:rFonts w:ascii="Times New Roman" w:hAnsi="Times New Roman" w:cs="Times New Roman"/>
        </w:rPr>
        <w:t>NEP</w:t>
      </w:r>
      <w:r w:rsidR="000934BA" w:rsidRPr="008878B1">
        <w:rPr>
          <w:rFonts w:ascii="Times New Roman" w:hAnsi="Times New Roman" w:cs="Times New Roman"/>
        </w:rPr>
        <w:t>)</w:t>
      </w:r>
      <w:r w:rsidRPr="008878B1">
        <w:rPr>
          <w:rFonts w:ascii="Times New Roman" w:hAnsi="Times New Roman" w:cs="Times New Roman"/>
        </w:rPr>
        <w:t xml:space="preserve"> to relinquish </w:t>
      </w:r>
      <w:r w:rsidR="004E1655" w:rsidRPr="008878B1">
        <w:rPr>
          <w:rFonts w:ascii="Times New Roman" w:hAnsi="Times New Roman" w:cs="Times New Roman"/>
        </w:rPr>
        <w:t>its</w:t>
      </w:r>
      <w:r w:rsidRPr="008878B1">
        <w:rPr>
          <w:rFonts w:ascii="Times New Roman" w:hAnsi="Times New Roman" w:cs="Times New Roman"/>
        </w:rPr>
        <w:t xml:space="preserve"> eligible telecommunications carrier (ETC) designation</w:t>
      </w:r>
      <w:r w:rsidR="004E3B40">
        <w:rPr>
          <w:rFonts w:ascii="Times New Roman" w:hAnsi="Times New Roman" w:cs="Times New Roman"/>
        </w:rPr>
        <w:t xml:space="preserve"> (study area code 179</w:t>
      </w:r>
      <w:r w:rsidR="003071E6">
        <w:rPr>
          <w:rFonts w:ascii="Times New Roman" w:hAnsi="Times New Roman" w:cs="Times New Roman"/>
        </w:rPr>
        <w:t>0</w:t>
      </w:r>
      <w:r w:rsidR="004E3B40">
        <w:rPr>
          <w:rFonts w:ascii="Times New Roman" w:hAnsi="Times New Roman" w:cs="Times New Roman"/>
        </w:rPr>
        <w:t>10)</w:t>
      </w:r>
      <w:r w:rsidR="003902EC" w:rsidRPr="008878B1">
        <w:rPr>
          <w:rFonts w:ascii="Times New Roman" w:hAnsi="Times New Roman" w:cs="Times New Roman"/>
        </w:rPr>
        <w:t xml:space="preserve"> </w:t>
      </w:r>
      <w:r w:rsidR="0047081C" w:rsidRPr="008878B1">
        <w:rPr>
          <w:rFonts w:ascii="Times New Roman" w:hAnsi="Times New Roman" w:cs="Times New Roman"/>
        </w:rPr>
        <w:t xml:space="preserve">in the </w:t>
      </w:r>
      <w:r w:rsidR="004F37CF">
        <w:rPr>
          <w:rFonts w:ascii="Times New Roman" w:hAnsi="Times New Roman" w:cs="Times New Roman"/>
        </w:rPr>
        <w:t>Commonwealth of Pennsylvania.</w:t>
      </w:r>
      <w:r w:rsidR="00C214F4" w:rsidRPr="008878B1">
        <w:rPr>
          <w:rStyle w:val="FootnoteReference"/>
          <w:rFonts w:ascii="Times New Roman" w:hAnsi="Times New Roman" w:cs="Times New Roman"/>
        </w:rPr>
        <w:footnoteReference w:id="1"/>
      </w:r>
      <w:r w:rsidR="004F37CF">
        <w:rPr>
          <w:rFonts w:ascii="Times New Roman" w:hAnsi="Times New Roman" w:cs="Times New Roman"/>
        </w:rPr>
        <w:t xml:space="preserve">  </w:t>
      </w:r>
      <w:r w:rsidR="003902EC" w:rsidRPr="008878B1">
        <w:rPr>
          <w:rFonts w:ascii="Times New Roman" w:hAnsi="Times New Roman" w:cs="Times New Roman"/>
        </w:rPr>
        <w:t xml:space="preserve">The relinquishment shall be </w:t>
      </w:r>
      <w:r w:rsidRPr="008878B1">
        <w:rPr>
          <w:rFonts w:ascii="Times New Roman" w:hAnsi="Times New Roman" w:cs="Times New Roman"/>
        </w:rPr>
        <w:t>effective</w:t>
      </w:r>
      <w:r w:rsidR="006C1413">
        <w:rPr>
          <w:rFonts w:ascii="Times New Roman" w:hAnsi="Times New Roman" w:cs="Times New Roman"/>
        </w:rPr>
        <w:t xml:space="preserve"> upon release of this order</w:t>
      </w:r>
      <w:r w:rsidRPr="008878B1">
        <w:rPr>
          <w:rFonts w:ascii="Times New Roman" w:hAnsi="Times New Roman" w:cs="Times New Roman"/>
        </w:rPr>
        <w:t>.</w:t>
      </w:r>
    </w:p>
    <w:p w14:paraId="31F75884" w14:textId="77777777" w:rsidR="00287AA9" w:rsidRPr="008878B1" w:rsidRDefault="00287AA9" w:rsidP="0092696C">
      <w:pPr>
        <w:pStyle w:val="ListParagraph"/>
        <w:numPr>
          <w:ilvl w:val="0"/>
          <w:numId w:val="2"/>
        </w:numPr>
        <w:spacing w:after="120"/>
        <w:ind w:left="0" w:firstLine="720"/>
        <w:contextualSpacing w:val="0"/>
        <w:rPr>
          <w:rFonts w:ascii="Times New Roman" w:hAnsi="Times New Roman" w:cs="Times New Roman"/>
        </w:rPr>
      </w:pPr>
      <w:r w:rsidRPr="008878B1">
        <w:rPr>
          <w:rFonts w:ascii="Times New Roman" w:hAnsi="Times New Roman" w:cs="Times New Roman"/>
        </w:rPr>
        <w:t>Section 214(e)(6) of the Communications Act of 1934, as amended (the Act), authorizes the Federal Communications Commission</w:t>
      </w:r>
      <w:r w:rsidR="008B6FF9">
        <w:rPr>
          <w:rFonts w:ascii="Times New Roman" w:hAnsi="Times New Roman" w:cs="Times New Roman"/>
        </w:rPr>
        <w:t xml:space="preserve"> (Commission</w:t>
      </w:r>
      <w:r w:rsidR="005A5842">
        <w:rPr>
          <w:rFonts w:ascii="Times New Roman" w:hAnsi="Times New Roman" w:cs="Times New Roman"/>
        </w:rPr>
        <w:t>)</w:t>
      </w:r>
      <w:r w:rsidRPr="008878B1">
        <w:rPr>
          <w:rFonts w:ascii="Times New Roman" w:hAnsi="Times New Roman" w:cs="Times New Roman"/>
        </w:rPr>
        <w:t xml:space="preserve"> to designate a carrier as an ETC when a state commission lacks jurisdiction.</w:t>
      </w:r>
      <w:r w:rsidR="00347A29" w:rsidRPr="008878B1">
        <w:rPr>
          <w:rStyle w:val="FootnoteReference"/>
          <w:rFonts w:ascii="Times New Roman" w:hAnsi="Times New Roman" w:cs="Times New Roman"/>
        </w:rPr>
        <w:footnoteReference w:id="2"/>
      </w:r>
      <w:r w:rsidRPr="008878B1">
        <w:rPr>
          <w:rFonts w:ascii="Times New Roman" w:hAnsi="Times New Roman" w:cs="Times New Roman"/>
        </w:rPr>
        <w:t xml:space="preserve">  </w:t>
      </w:r>
      <w:r w:rsidR="0092696C" w:rsidRPr="008878B1">
        <w:rPr>
          <w:rFonts w:ascii="Times New Roman" w:hAnsi="Times New Roman" w:cs="Times New Roman"/>
        </w:rPr>
        <w:t>Section 214(e)(4) of the Act provides that the Commission “shall permit” an ETC to relinquish its designation “in any area served by more than one” ETC so long as “the remaining [ETCs] ensure that all customers served by the relinquishing carrier will continue to be served.”</w:t>
      </w:r>
      <w:r w:rsidR="0092696C" w:rsidRPr="00A6740D">
        <w:rPr>
          <w:rFonts w:ascii="Times New Roman" w:hAnsi="Times New Roman" w:cs="Times New Roman"/>
          <w:vertAlign w:val="superscript"/>
        </w:rPr>
        <w:footnoteReference w:id="3"/>
      </w:r>
      <w:r w:rsidR="0092696C" w:rsidRPr="008878B1">
        <w:rPr>
          <w:rFonts w:ascii="Times New Roman" w:hAnsi="Times New Roman" w:cs="Times New Roman"/>
        </w:rPr>
        <w:t xml:space="preserve">  Consistent with this statutory requirement, once the requesting ETC makes the requisite sh</w:t>
      </w:r>
      <w:r w:rsidR="007F1336">
        <w:rPr>
          <w:rFonts w:ascii="Times New Roman" w:hAnsi="Times New Roman" w:cs="Times New Roman"/>
        </w:rPr>
        <w:t xml:space="preserve">owing under section 214(e)(4), </w:t>
      </w:r>
      <w:r w:rsidR="0092696C" w:rsidRPr="008878B1">
        <w:rPr>
          <w:rFonts w:ascii="Times New Roman" w:hAnsi="Times New Roman" w:cs="Times New Roman"/>
        </w:rPr>
        <w:t>a state commission or this Commission grant</w:t>
      </w:r>
      <w:r w:rsidR="001D7085" w:rsidRPr="008878B1">
        <w:rPr>
          <w:rFonts w:ascii="Times New Roman" w:hAnsi="Times New Roman" w:cs="Times New Roman"/>
        </w:rPr>
        <w:t>s the</w:t>
      </w:r>
      <w:r w:rsidR="0092696C" w:rsidRPr="008878B1">
        <w:rPr>
          <w:rFonts w:ascii="Times New Roman" w:hAnsi="Times New Roman" w:cs="Times New Roman"/>
        </w:rPr>
        <w:t xml:space="preserve"> request for relinquishment.</w:t>
      </w:r>
    </w:p>
    <w:p w14:paraId="790B7E4A" w14:textId="12F029B8" w:rsidR="00162D09" w:rsidRDefault="003902EC" w:rsidP="00F9025B">
      <w:pPr>
        <w:pStyle w:val="ListParagraph"/>
        <w:numPr>
          <w:ilvl w:val="0"/>
          <w:numId w:val="2"/>
        </w:numPr>
        <w:spacing w:after="120"/>
        <w:ind w:left="0" w:firstLine="720"/>
        <w:contextualSpacing w:val="0"/>
        <w:rPr>
          <w:rFonts w:ascii="Times New Roman" w:hAnsi="Times New Roman" w:cs="Times New Roman"/>
        </w:rPr>
      </w:pPr>
      <w:r w:rsidRPr="008878B1">
        <w:rPr>
          <w:rFonts w:ascii="Times New Roman" w:hAnsi="Times New Roman" w:cs="Times New Roman"/>
        </w:rPr>
        <w:t>The</w:t>
      </w:r>
      <w:r w:rsidR="00287AA9" w:rsidRPr="008878B1">
        <w:rPr>
          <w:rFonts w:ascii="Times New Roman" w:hAnsi="Times New Roman" w:cs="Times New Roman"/>
        </w:rPr>
        <w:t xml:space="preserve"> </w:t>
      </w:r>
      <w:r w:rsidR="004F37CF">
        <w:rPr>
          <w:rFonts w:ascii="Times New Roman" w:hAnsi="Times New Roman" w:cs="Times New Roman"/>
        </w:rPr>
        <w:t>Commission</w:t>
      </w:r>
      <w:r w:rsidR="00813C7E" w:rsidRPr="008878B1">
        <w:rPr>
          <w:rFonts w:ascii="Times New Roman" w:hAnsi="Times New Roman" w:cs="Times New Roman"/>
        </w:rPr>
        <w:t xml:space="preserve"> designated</w:t>
      </w:r>
      <w:r w:rsidRPr="008878B1">
        <w:rPr>
          <w:rFonts w:ascii="Times New Roman" w:hAnsi="Times New Roman" w:cs="Times New Roman"/>
        </w:rPr>
        <w:t xml:space="preserve"> </w:t>
      </w:r>
      <w:r w:rsidR="004F37CF">
        <w:rPr>
          <w:rFonts w:ascii="Times New Roman" w:hAnsi="Times New Roman" w:cs="Times New Roman"/>
        </w:rPr>
        <w:t>NEP</w:t>
      </w:r>
      <w:r w:rsidRPr="008878B1">
        <w:rPr>
          <w:rFonts w:ascii="Times New Roman" w:hAnsi="Times New Roman" w:cs="Times New Roman"/>
        </w:rPr>
        <w:t xml:space="preserve"> as an ETC</w:t>
      </w:r>
      <w:r w:rsidR="00073778">
        <w:rPr>
          <w:rFonts w:ascii="Times New Roman" w:hAnsi="Times New Roman" w:cs="Times New Roman"/>
        </w:rPr>
        <w:t xml:space="preserve"> in </w:t>
      </w:r>
      <w:r w:rsidR="00D33EC0">
        <w:rPr>
          <w:rFonts w:ascii="Times New Roman" w:hAnsi="Times New Roman" w:cs="Times New Roman"/>
        </w:rPr>
        <w:t xml:space="preserve">the </w:t>
      </w:r>
      <w:r w:rsidR="004F37CF">
        <w:rPr>
          <w:rFonts w:ascii="Times New Roman" w:hAnsi="Times New Roman" w:cs="Times New Roman"/>
        </w:rPr>
        <w:t>Commonwealth of Pennsylvania on April 29, 2008.</w:t>
      </w:r>
      <w:r w:rsidRPr="008878B1">
        <w:rPr>
          <w:rStyle w:val="FootnoteReference"/>
          <w:rFonts w:ascii="Times New Roman" w:hAnsi="Times New Roman" w:cs="Times New Roman"/>
        </w:rPr>
        <w:footnoteReference w:id="4"/>
      </w:r>
      <w:r w:rsidR="00416470" w:rsidRPr="008878B1">
        <w:rPr>
          <w:rFonts w:ascii="Times New Roman" w:hAnsi="Times New Roman" w:cs="Times New Roman"/>
        </w:rPr>
        <w:t xml:space="preserve">  </w:t>
      </w:r>
      <w:r w:rsidR="007F1336">
        <w:rPr>
          <w:rFonts w:ascii="Times New Roman" w:hAnsi="Times New Roman" w:cs="Times New Roman"/>
        </w:rPr>
        <w:t xml:space="preserve">On </w:t>
      </w:r>
      <w:r w:rsidR="005A5842" w:rsidRPr="005A5842">
        <w:rPr>
          <w:rFonts w:ascii="Times New Roman" w:hAnsi="Times New Roman" w:cs="Times New Roman"/>
        </w:rPr>
        <w:t>July</w:t>
      </w:r>
      <w:r w:rsidR="007F1336">
        <w:rPr>
          <w:rFonts w:ascii="Times New Roman" w:hAnsi="Times New Roman" w:cs="Times New Roman"/>
        </w:rPr>
        <w:t xml:space="preserve"> 17, 2008</w:t>
      </w:r>
      <w:r w:rsidR="005A5842" w:rsidRPr="005A5842">
        <w:rPr>
          <w:rFonts w:ascii="Times New Roman" w:hAnsi="Times New Roman" w:cs="Times New Roman"/>
        </w:rPr>
        <w:t xml:space="preserve">, </w:t>
      </w:r>
      <w:r w:rsidR="00E6518A" w:rsidRPr="005A5842">
        <w:rPr>
          <w:rFonts w:ascii="Times New Roman" w:hAnsi="Times New Roman" w:cs="Times New Roman"/>
        </w:rPr>
        <w:t>NEP request</w:t>
      </w:r>
      <w:r w:rsidR="005A5842" w:rsidRPr="005A5842">
        <w:rPr>
          <w:rFonts w:ascii="Times New Roman" w:hAnsi="Times New Roman" w:cs="Times New Roman"/>
        </w:rPr>
        <w:t xml:space="preserve">ed </w:t>
      </w:r>
      <w:r w:rsidR="00815087">
        <w:rPr>
          <w:rFonts w:ascii="Times New Roman" w:hAnsi="Times New Roman" w:cs="Times New Roman"/>
        </w:rPr>
        <w:t xml:space="preserve">that the Commission </w:t>
      </w:r>
      <w:r w:rsidR="009A23A5">
        <w:rPr>
          <w:rFonts w:ascii="Times New Roman" w:hAnsi="Times New Roman" w:cs="Times New Roman"/>
        </w:rPr>
        <w:t>amend NEP’s</w:t>
      </w:r>
      <w:r w:rsidR="00815087">
        <w:rPr>
          <w:rFonts w:ascii="Times New Roman" w:hAnsi="Times New Roman" w:cs="Times New Roman"/>
        </w:rPr>
        <w:t xml:space="preserve"> </w:t>
      </w:r>
      <w:r w:rsidR="005A5842" w:rsidRPr="005A5842">
        <w:rPr>
          <w:rFonts w:ascii="Times New Roman" w:hAnsi="Times New Roman" w:cs="Times New Roman"/>
        </w:rPr>
        <w:t>authorization to</w:t>
      </w:r>
      <w:r w:rsidR="00815087">
        <w:rPr>
          <w:rFonts w:ascii="Times New Roman" w:hAnsi="Times New Roman" w:cs="Times New Roman"/>
        </w:rPr>
        <w:t xml:space="preserve"> ex</w:t>
      </w:r>
      <w:r w:rsidR="005A5842" w:rsidRPr="005A5842">
        <w:rPr>
          <w:rFonts w:ascii="Times New Roman" w:hAnsi="Times New Roman" w:cs="Times New Roman"/>
        </w:rPr>
        <w:t>pand its ETC designation area.</w:t>
      </w:r>
      <w:r w:rsidR="007F1336">
        <w:rPr>
          <w:rStyle w:val="FootnoteReference"/>
          <w:rFonts w:ascii="Times New Roman" w:hAnsi="Times New Roman" w:cs="Times New Roman"/>
        </w:rPr>
        <w:footnoteReference w:id="5"/>
      </w:r>
      <w:r w:rsidR="005A5842" w:rsidRPr="005A5842">
        <w:rPr>
          <w:rFonts w:ascii="Times New Roman" w:hAnsi="Times New Roman" w:cs="Times New Roman"/>
        </w:rPr>
        <w:t xml:space="preserve">  The Wireline Competition Bureau granted that request on April 29, 2010.</w:t>
      </w:r>
      <w:r w:rsidR="005A5842" w:rsidRPr="005A5842">
        <w:rPr>
          <w:rFonts w:ascii="Times New Roman" w:hAnsi="Times New Roman" w:cs="Times New Roman"/>
          <w:vertAlign w:val="superscript"/>
        </w:rPr>
        <w:footnoteReference w:id="6"/>
      </w:r>
      <w:r w:rsidR="005A5842">
        <w:rPr>
          <w:rFonts w:ascii="Times New Roman" w:hAnsi="Times New Roman" w:cs="Times New Roman"/>
        </w:rPr>
        <w:t xml:space="preserve">  </w:t>
      </w:r>
    </w:p>
    <w:p w14:paraId="48F8E1E1" w14:textId="77777777" w:rsidR="00F9025B" w:rsidRPr="008878B1" w:rsidRDefault="00287AA9" w:rsidP="00F9025B">
      <w:pPr>
        <w:pStyle w:val="ListParagraph"/>
        <w:numPr>
          <w:ilvl w:val="0"/>
          <w:numId w:val="2"/>
        </w:numPr>
        <w:spacing w:after="120"/>
        <w:ind w:left="0" w:firstLine="720"/>
        <w:contextualSpacing w:val="0"/>
        <w:rPr>
          <w:rFonts w:ascii="Times New Roman" w:hAnsi="Times New Roman" w:cs="Times New Roman"/>
        </w:rPr>
      </w:pPr>
      <w:r w:rsidRPr="008878B1">
        <w:rPr>
          <w:rFonts w:ascii="Times New Roman" w:hAnsi="Times New Roman" w:cs="Times New Roman"/>
        </w:rPr>
        <w:lastRenderedPageBreak/>
        <w:t xml:space="preserve">Pursuant to section 214(e) of the Act, </w:t>
      </w:r>
      <w:r w:rsidR="004F37CF">
        <w:rPr>
          <w:rFonts w:ascii="Times New Roman" w:hAnsi="Times New Roman" w:cs="Times New Roman"/>
        </w:rPr>
        <w:t xml:space="preserve">NEP </w:t>
      </w:r>
      <w:r w:rsidRPr="008878B1">
        <w:rPr>
          <w:rFonts w:ascii="Times New Roman" w:hAnsi="Times New Roman" w:cs="Times New Roman"/>
        </w:rPr>
        <w:t>filed notice of its intent to relinquish the ETC designation</w:t>
      </w:r>
      <w:r w:rsidR="004F7411" w:rsidRPr="008878B1">
        <w:rPr>
          <w:rFonts w:ascii="Times New Roman" w:hAnsi="Times New Roman" w:cs="Times New Roman"/>
        </w:rPr>
        <w:t xml:space="preserve"> </w:t>
      </w:r>
      <w:r w:rsidR="00737AB5" w:rsidRPr="008878B1">
        <w:rPr>
          <w:rFonts w:ascii="Times New Roman" w:hAnsi="Times New Roman" w:cs="Times New Roman"/>
        </w:rPr>
        <w:t>that</w:t>
      </w:r>
      <w:r w:rsidRPr="008878B1">
        <w:rPr>
          <w:rFonts w:ascii="Times New Roman" w:hAnsi="Times New Roman" w:cs="Times New Roman"/>
        </w:rPr>
        <w:t xml:space="preserve"> it holds in </w:t>
      </w:r>
      <w:r w:rsidR="004F37CF">
        <w:rPr>
          <w:rFonts w:ascii="Times New Roman" w:hAnsi="Times New Roman" w:cs="Times New Roman"/>
        </w:rPr>
        <w:t>Pennsylvania</w:t>
      </w:r>
      <w:r w:rsidRPr="008878B1">
        <w:rPr>
          <w:rFonts w:ascii="Times New Roman" w:hAnsi="Times New Roman" w:cs="Times New Roman"/>
        </w:rPr>
        <w:t>.</w:t>
      </w:r>
      <w:r w:rsidRPr="008878B1">
        <w:rPr>
          <w:rFonts w:ascii="Times New Roman" w:hAnsi="Times New Roman" w:cs="Times New Roman"/>
          <w:vertAlign w:val="superscript"/>
        </w:rPr>
        <w:footnoteReference w:id="7"/>
      </w:r>
      <w:r w:rsidRPr="008878B1">
        <w:rPr>
          <w:rFonts w:ascii="Times New Roman" w:hAnsi="Times New Roman" w:cs="Times New Roman"/>
        </w:rPr>
        <w:t xml:space="preserve">  </w:t>
      </w:r>
      <w:r w:rsidR="009121BF">
        <w:rPr>
          <w:rFonts w:ascii="Times New Roman" w:hAnsi="Times New Roman" w:cs="Times New Roman"/>
        </w:rPr>
        <w:t>In its request</w:t>
      </w:r>
      <w:r w:rsidR="00683B27" w:rsidRPr="008878B1">
        <w:rPr>
          <w:rFonts w:ascii="Times New Roman" w:hAnsi="Times New Roman" w:cs="Times New Roman"/>
        </w:rPr>
        <w:t xml:space="preserve">, </w:t>
      </w:r>
      <w:r w:rsidR="004F37CF">
        <w:rPr>
          <w:rFonts w:ascii="Times New Roman" w:hAnsi="Times New Roman" w:cs="Times New Roman"/>
        </w:rPr>
        <w:t>NEP</w:t>
      </w:r>
      <w:r w:rsidR="00683B27" w:rsidRPr="008878B1">
        <w:rPr>
          <w:rFonts w:ascii="Times New Roman" w:hAnsi="Times New Roman" w:cs="Times New Roman"/>
        </w:rPr>
        <w:t xml:space="preserve"> </w:t>
      </w:r>
      <w:r w:rsidR="00136393" w:rsidRPr="008878B1">
        <w:rPr>
          <w:rFonts w:ascii="Times New Roman" w:hAnsi="Times New Roman" w:cs="Times New Roman"/>
        </w:rPr>
        <w:t xml:space="preserve">states </w:t>
      </w:r>
      <w:r w:rsidR="00683B27" w:rsidRPr="008878B1">
        <w:rPr>
          <w:rFonts w:ascii="Times New Roman" w:hAnsi="Times New Roman" w:cs="Times New Roman"/>
        </w:rPr>
        <w:t xml:space="preserve">that </w:t>
      </w:r>
      <w:r w:rsidR="0052224B" w:rsidRPr="008878B1">
        <w:rPr>
          <w:rFonts w:ascii="Times New Roman" w:hAnsi="Times New Roman" w:cs="Times New Roman"/>
        </w:rPr>
        <w:t>other</w:t>
      </w:r>
      <w:r w:rsidR="00683B27" w:rsidRPr="008878B1">
        <w:rPr>
          <w:rFonts w:ascii="Times New Roman" w:hAnsi="Times New Roman" w:cs="Times New Roman"/>
        </w:rPr>
        <w:t xml:space="preserve"> carriers are designated as ETCs in the </w:t>
      </w:r>
      <w:r w:rsidR="0052224B" w:rsidRPr="008878B1">
        <w:rPr>
          <w:rFonts w:ascii="Times New Roman" w:hAnsi="Times New Roman" w:cs="Times New Roman"/>
        </w:rPr>
        <w:t>service area</w:t>
      </w:r>
      <w:r w:rsidR="00683B27" w:rsidRPr="008878B1">
        <w:rPr>
          <w:rFonts w:ascii="Times New Roman" w:hAnsi="Times New Roman" w:cs="Times New Roman"/>
        </w:rPr>
        <w:t xml:space="preserve"> in which it seek</w:t>
      </w:r>
      <w:r w:rsidR="007D1767">
        <w:rPr>
          <w:rFonts w:ascii="Times New Roman" w:hAnsi="Times New Roman" w:cs="Times New Roman"/>
        </w:rPr>
        <w:t>s to relinquish its designation</w:t>
      </w:r>
      <w:r w:rsidR="00683B27" w:rsidRPr="008878B1">
        <w:rPr>
          <w:rFonts w:ascii="Times New Roman" w:hAnsi="Times New Roman" w:cs="Times New Roman"/>
        </w:rPr>
        <w:t>.</w:t>
      </w:r>
      <w:r w:rsidR="00683B27" w:rsidRPr="008878B1">
        <w:rPr>
          <w:rFonts w:ascii="Times New Roman" w:hAnsi="Times New Roman" w:cs="Times New Roman"/>
          <w:vertAlign w:val="superscript"/>
        </w:rPr>
        <w:footnoteReference w:id="8"/>
      </w:r>
      <w:r w:rsidR="00EF1D19" w:rsidRPr="008878B1">
        <w:rPr>
          <w:rFonts w:ascii="Times New Roman" w:hAnsi="Times New Roman" w:cs="Times New Roman"/>
        </w:rPr>
        <w:t xml:space="preserve">  </w:t>
      </w:r>
      <w:r w:rsidR="00162D09">
        <w:rPr>
          <w:rFonts w:ascii="Times New Roman" w:hAnsi="Times New Roman" w:cs="Times New Roman"/>
        </w:rPr>
        <w:t>Furthermore, a</w:t>
      </w:r>
      <w:r w:rsidR="007D1767" w:rsidRPr="005A5842">
        <w:rPr>
          <w:rFonts w:ascii="Times New Roman" w:eastAsia="Times New Roman" w:hAnsi="Times New Roman" w:cs="Times New Roman"/>
        </w:rPr>
        <w:t>s of October 16, 2015, all of NEP’s customers had been migrated from its retail wireless facilities.</w:t>
      </w:r>
      <w:r w:rsidR="007D1767" w:rsidRPr="005A5842">
        <w:rPr>
          <w:rFonts w:ascii="Times New Roman" w:eastAsia="Times New Roman" w:hAnsi="Times New Roman" w:cs="Times New Roman"/>
          <w:vertAlign w:val="superscript"/>
        </w:rPr>
        <w:footnoteReference w:id="9"/>
      </w:r>
      <w:r w:rsidR="007D1767">
        <w:rPr>
          <w:rFonts w:ascii="Times New Roman" w:eastAsia="Times New Roman" w:hAnsi="Times New Roman" w:cs="Times New Roman"/>
        </w:rPr>
        <w:t xml:space="preserve">  Prior to exiting the </w:t>
      </w:r>
      <w:r w:rsidR="00ED1D8B">
        <w:rPr>
          <w:rFonts w:ascii="Times New Roman" w:eastAsia="Times New Roman" w:hAnsi="Times New Roman" w:cs="Times New Roman"/>
        </w:rPr>
        <w:t xml:space="preserve">retail wireless </w:t>
      </w:r>
      <w:r w:rsidR="007D1767">
        <w:rPr>
          <w:rFonts w:ascii="Times New Roman" w:eastAsia="Times New Roman" w:hAnsi="Times New Roman" w:cs="Times New Roman"/>
        </w:rPr>
        <w:t xml:space="preserve">business, </w:t>
      </w:r>
      <w:r w:rsidR="009121BF">
        <w:rPr>
          <w:rFonts w:ascii="Times New Roman" w:hAnsi="Times New Roman" w:cs="Times New Roman"/>
        </w:rPr>
        <w:t xml:space="preserve">NEP </w:t>
      </w:r>
      <w:r w:rsidR="005A5842">
        <w:rPr>
          <w:rFonts w:ascii="Times New Roman" w:hAnsi="Times New Roman" w:cs="Times New Roman"/>
        </w:rPr>
        <w:t>provided notice to all of its customers, including its single Lifeline cu</w:t>
      </w:r>
      <w:r w:rsidR="007D1767">
        <w:rPr>
          <w:rFonts w:ascii="Times New Roman" w:hAnsi="Times New Roman" w:cs="Times New Roman"/>
        </w:rPr>
        <w:t xml:space="preserve">stomer, </w:t>
      </w:r>
      <w:r w:rsidR="00300105">
        <w:rPr>
          <w:rFonts w:ascii="Times New Roman" w:hAnsi="Times New Roman" w:cs="Times New Roman"/>
        </w:rPr>
        <w:t xml:space="preserve">of its intent to </w:t>
      </w:r>
      <w:r w:rsidR="007D1767">
        <w:rPr>
          <w:rFonts w:ascii="Times New Roman" w:hAnsi="Times New Roman" w:cs="Times New Roman"/>
        </w:rPr>
        <w:t>do so.</w:t>
      </w:r>
      <w:r w:rsidR="005A5842">
        <w:rPr>
          <w:rStyle w:val="FootnoteReference"/>
          <w:rFonts w:ascii="Times New Roman" w:hAnsi="Times New Roman" w:cs="Times New Roman"/>
        </w:rPr>
        <w:footnoteReference w:id="10"/>
      </w:r>
      <w:r w:rsidR="007D1767">
        <w:rPr>
          <w:rFonts w:ascii="Times New Roman" w:hAnsi="Times New Roman" w:cs="Times New Roman"/>
        </w:rPr>
        <w:t xml:space="preserve">  </w:t>
      </w:r>
      <w:r w:rsidR="00300105">
        <w:rPr>
          <w:rFonts w:ascii="Times New Roman" w:eastAsia="Times New Roman" w:hAnsi="Times New Roman" w:cs="Times New Roman"/>
        </w:rPr>
        <w:t>Its lone Lifeline customer ported its wireless service to AT&amp;T on July 24, 2015.</w:t>
      </w:r>
      <w:r w:rsidR="00300105">
        <w:rPr>
          <w:rStyle w:val="FootnoteReference"/>
          <w:rFonts w:ascii="Times New Roman" w:eastAsia="Times New Roman" w:hAnsi="Times New Roman" w:cs="Times New Roman"/>
        </w:rPr>
        <w:footnoteReference w:id="11"/>
      </w:r>
      <w:r w:rsidR="007D1767">
        <w:rPr>
          <w:rFonts w:ascii="Times New Roman" w:eastAsia="Times New Roman" w:hAnsi="Times New Roman" w:cs="Times New Roman"/>
        </w:rPr>
        <w:t xml:space="preserve">  </w:t>
      </w:r>
      <w:r w:rsidR="007D1767">
        <w:rPr>
          <w:rFonts w:ascii="Times New Roman" w:hAnsi="Times New Roman" w:cs="Times New Roman"/>
        </w:rPr>
        <w:t>Customers were not subject to any fee from NEP for service migration, and NEP did not impose any early termination fees.</w:t>
      </w:r>
      <w:r w:rsidR="00162D09">
        <w:rPr>
          <w:rStyle w:val="FootnoteReference"/>
          <w:rFonts w:ascii="Times New Roman" w:hAnsi="Times New Roman" w:cs="Times New Roman"/>
        </w:rPr>
        <w:footnoteReference w:id="12"/>
      </w:r>
      <w:r w:rsidR="00300105">
        <w:rPr>
          <w:rFonts w:ascii="Times New Roman" w:eastAsia="Times New Roman" w:hAnsi="Times New Roman" w:cs="Times New Roman"/>
        </w:rPr>
        <w:t xml:space="preserve">  </w:t>
      </w:r>
      <w:r w:rsidR="001D7085" w:rsidRPr="008878B1">
        <w:rPr>
          <w:rFonts w:ascii="Times New Roman" w:hAnsi="Times New Roman" w:cs="Times New Roman"/>
        </w:rPr>
        <w:t xml:space="preserve">Based on these circumstances, including our finding that </w:t>
      </w:r>
      <w:r w:rsidR="00300105">
        <w:rPr>
          <w:rFonts w:ascii="Times New Roman" w:hAnsi="Times New Roman" w:cs="Times New Roman"/>
        </w:rPr>
        <w:t xml:space="preserve">NEP </w:t>
      </w:r>
      <w:r w:rsidR="001D7085" w:rsidRPr="008878B1">
        <w:rPr>
          <w:rFonts w:ascii="Times New Roman" w:hAnsi="Times New Roman" w:cs="Times New Roman"/>
        </w:rPr>
        <w:t>has demonstrated that various carriers designated as ETCs in the areas in which it seeks to relinquish its designation</w:t>
      </w:r>
      <w:r w:rsidR="00F9025B" w:rsidRPr="008878B1">
        <w:rPr>
          <w:rFonts w:ascii="Times New Roman" w:hAnsi="Times New Roman" w:cs="Times New Roman"/>
        </w:rPr>
        <w:t xml:space="preserve"> will continue to serve the affected</w:t>
      </w:r>
      <w:r w:rsidR="001D7085" w:rsidRPr="008878B1">
        <w:rPr>
          <w:rFonts w:ascii="Times New Roman" w:hAnsi="Times New Roman" w:cs="Times New Roman"/>
        </w:rPr>
        <w:t xml:space="preserve"> Lifeline subscribers, we conclude that it is appropriate to grant </w:t>
      </w:r>
      <w:r w:rsidR="00300105">
        <w:rPr>
          <w:rFonts w:ascii="Times New Roman" w:hAnsi="Times New Roman" w:cs="Times New Roman"/>
        </w:rPr>
        <w:t>NEP’s</w:t>
      </w:r>
      <w:r w:rsidR="001D7085" w:rsidRPr="008878B1">
        <w:rPr>
          <w:rFonts w:ascii="Times New Roman" w:hAnsi="Times New Roman" w:cs="Times New Roman"/>
        </w:rPr>
        <w:t xml:space="preserve"> request to relinquish its ETC</w:t>
      </w:r>
      <w:r w:rsidR="00F9025B" w:rsidRPr="008878B1">
        <w:rPr>
          <w:rFonts w:ascii="Times New Roman" w:hAnsi="Times New Roman" w:cs="Times New Roman"/>
        </w:rPr>
        <w:t xml:space="preserve"> designation in the </w:t>
      </w:r>
      <w:r w:rsidR="00300105">
        <w:rPr>
          <w:rFonts w:ascii="Times New Roman" w:hAnsi="Times New Roman" w:cs="Times New Roman"/>
        </w:rPr>
        <w:t>Commonwealth of Pennsylvania</w:t>
      </w:r>
      <w:r w:rsidR="001D7085" w:rsidRPr="008878B1">
        <w:rPr>
          <w:rFonts w:ascii="Times New Roman" w:hAnsi="Times New Roman" w:cs="Times New Roman"/>
        </w:rPr>
        <w:t>.</w:t>
      </w:r>
      <w:r w:rsidR="001D7085" w:rsidRPr="008878B1">
        <w:rPr>
          <w:rStyle w:val="FootnoteReference"/>
          <w:rFonts w:ascii="Times New Roman" w:hAnsi="Times New Roman" w:cs="Times New Roman"/>
        </w:rPr>
        <w:footnoteReference w:id="13"/>
      </w:r>
    </w:p>
    <w:p w14:paraId="0EFE5E77" w14:textId="77777777" w:rsidR="00F9025B" w:rsidRPr="008878B1" w:rsidRDefault="00287AA9" w:rsidP="00F9025B">
      <w:pPr>
        <w:pStyle w:val="ListParagraph"/>
        <w:numPr>
          <w:ilvl w:val="0"/>
          <w:numId w:val="2"/>
        </w:numPr>
        <w:spacing w:after="120"/>
        <w:ind w:left="0" w:firstLine="720"/>
        <w:contextualSpacing w:val="0"/>
        <w:rPr>
          <w:rFonts w:ascii="Times New Roman" w:hAnsi="Times New Roman" w:cs="Times New Roman"/>
        </w:rPr>
      </w:pPr>
      <w:r w:rsidRPr="008878B1">
        <w:rPr>
          <w:rFonts w:ascii="Times New Roman" w:hAnsi="Times New Roman" w:cs="Times New Roman"/>
        </w:rPr>
        <w:t>Accordingly, IT IS ORDERED that, pursuant to the authority contained in section 214(e)(4) of the Communications Act of 1934, as amended, 47 U.S.C. § 214(e)(4), and the authority delegated in sections 0.91 and 0.291 of the Commission’s Rules, 47 C.F.R. §§ 0.91, 0.291, the ETC designation</w:t>
      </w:r>
      <w:r w:rsidR="00F9025B" w:rsidRPr="008878B1">
        <w:rPr>
          <w:rFonts w:ascii="Times New Roman" w:hAnsi="Times New Roman" w:cs="Times New Roman"/>
        </w:rPr>
        <w:t xml:space="preserve"> </w:t>
      </w:r>
      <w:r w:rsidRPr="008878B1">
        <w:rPr>
          <w:rFonts w:ascii="Times New Roman" w:hAnsi="Times New Roman" w:cs="Times New Roman"/>
        </w:rPr>
        <w:t>of</w:t>
      </w:r>
      <w:r w:rsidR="00CA03F0" w:rsidRPr="008878B1">
        <w:rPr>
          <w:rFonts w:ascii="Times New Roman" w:hAnsi="Times New Roman" w:cs="Times New Roman"/>
        </w:rPr>
        <w:t xml:space="preserve"> </w:t>
      </w:r>
      <w:r w:rsidR="00300105">
        <w:rPr>
          <w:rFonts w:ascii="Times New Roman" w:hAnsi="Times New Roman" w:cs="Times New Roman"/>
        </w:rPr>
        <w:t xml:space="preserve">NEP Cellcorp, Inc. </w:t>
      </w:r>
      <w:r w:rsidR="00683B27" w:rsidRPr="008878B1">
        <w:rPr>
          <w:rFonts w:ascii="Times New Roman" w:hAnsi="Times New Roman" w:cs="Times New Roman"/>
        </w:rPr>
        <w:t>i</w:t>
      </w:r>
      <w:r w:rsidRPr="008878B1">
        <w:rPr>
          <w:rFonts w:ascii="Times New Roman" w:hAnsi="Times New Roman" w:cs="Times New Roman"/>
        </w:rPr>
        <w:t xml:space="preserve">n </w:t>
      </w:r>
      <w:r w:rsidR="00300105">
        <w:rPr>
          <w:rFonts w:ascii="Times New Roman" w:hAnsi="Times New Roman" w:cs="Times New Roman"/>
        </w:rPr>
        <w:t>Pennsylvania</w:t>
      </w:r>
      <w:r w:rsidR="00F9025B" w:rsidRPr="008878B1">
        <w:rPr>
          <w:rFonts w:ascii="Times New Roman" w:hAnsi="Times New Roman" w:cs="Times New Roman"/>
        </w:rPr>
        <w:t xml:space="preserve">, </w:t>
      </w:r>
      <w:r w:rsidR="00683B27" w:rsidRPr="008878B1">
        <w:rPr>
          <w:rFonts w:ascii="Times New Roman" w:hAnsi="Times New Roman" w:cs="Times New Roman"/>
        </w:rPr>
        <w:t xml:space="preserve">as provided herein, </w:t>
      </w:r>
      <w:r w:rsidR="00F9025B" w:rsidRPr="008878B1">
        <w:rPr>
          <w:rFonts w:ascii="Times New Roman" w:hAnsi="Times New Roman" w:cs="Times New Roman"/>
        </w:rPr>
        <w:t>IS</w:t>
      </w:r>
      <w:r w:rsidRPr="008878B1">
        <w:rPr>
          <w:rFonts w:ascii="Times New Roman" w:hAnsi="Times New Roman" w:cs="Times New Roman"/>
        </w:rPr>
        <w:t xml:space="preserve"> RELINQUISHED, effective </w:t>
      </w:r>
      <w:r w:rsidR="009121BF">
        <w:rPr>
          <w:rFonts w:ascii="Times New Roman" w:hAnsi="Times New Roman" w:cs="Times New Roman"/>
        </w:rPr>
        <w:t>upon release of this o</w:t>
      </w:r>
      <w:r w:rsidR="00300105">
        <w:rPr>
          <w:rFonts w:ascii="Times New Roman" w:hAnsi="Times New Roman" w:cs="Times New Roman"/>
        </w:rPr>
        <w:t>rder</w:t>
      </w:r>
      <w:r w:rsidRPr="008878B1">
        <w:rPr>
          <w:rFonts w:ascii="Times New Roman" w:hAnsi="Times New Roman" w:cs="Times New Roman"/>
        </w:rPr>
        <w:t>.</w:t>
      </w:r>
      <w:r w:rsidRPr="00A6740D">
        <w:rPr>
          <w:rFonts w:ascii="Times New Roman" w:hAnsi="Times New Roman" w:cs="Times New Roman"/>
          <w:vertAlign w:val="superscript"/>
        </w:rPr>
        <w:footnoteReference w:id="14"/>
      </w:r>
      <w:r w:rsidR="001D7085" w:rsidRPr="008878B1">
        <w:rPr>
          <w:rFonts w:ascii="Times New Roman" w:hAnsi="Times New Roman" w:cs="Times New Roman"/>
        </w:rPr>
        <w:t xml:space="preserve"> </w:t>
      </w:r>
    </w:p>
    <w:p w14:paraId="4F7ABA05" w14:textId="77777777" w:rsidR="00F9025B" w:rsidRPr="008878B1" w:rsidRDefault="00287AA9" w:rsidP="00F9025B">
      <w:pPr>
        <w:pStyle w:val="ListParagraph"/>
        <w:numPr>
          <w:ilvl w:val="0"/>
          <w:numId w:val="2"/>
        </w:numPr>
        <w:spacing w:after="120"/>
        <w:ind w:left="0" w:firstLine="720"/>
        <w:contextualSpacing w:val="0"/>
        <w:rPr>
          <w:rFonts w:ascii="Times New Roman" w:hAnsi="Times New Roman" w:cs="Times New Roman"/>
        </w:rPr>
      </w:pPr>
      <w:r w:rsidRPr="008878B1">
        <w:rPr>
          <w:rFonts w:ascii="Times New Roman" w:hAnsi="Times New Roman" w:cs="Times New Roman"/>
        </w:rPr>
        <w:t xml:space="preserve">IT IS FURTHER ORDERED that, </w:t>
      </w:r>
      <w:r w:rsidR="00300105">
        <w:rPr>
          <w:rFonts w:ascii="Times New Roman" w:hAnsi="Times New Roman" w:cs="Times New Roman"/>
        </w:rPr>
        <w:t>NEP</w:t>
      </w:r>
      <w:r w:rsidR="00416470" w:rsidRPr="008878B1">
        <w:rPr>
          <w:rFonts w:ascii="Times New Roman" w:hAnsi="Times New Roman" w:cs="Times New Roman"/>
        </w:rPr>
        <w:t xml:space="preserve"> </w:t>
      </w:r>
      <w:r w:rsidRPr="008878B1">
        <w:rPr>
          <w:rFonts w:ascii="Times New Roman" w:hAnsi="Times New Roman" w:cs="Times New Roman"/>
        </w:rPr>
        <w:t>SHALL T</w:t>
      </w:r>
      <w:r w:rsidR="009121BF">
        <w:rPr>
          <w:rFonts w:ascii="Times New Roman" w:hAnsi="Times New Roman" w:cs="Times New Roman"/>
        </w:rPr>
        <w:t xml:space="preserve">RANSMIT a copy of this order to </w:t>
      </w:r>
      <w:r w:rsidR="00F9025B" w:rsidRPr="008878B1">
        <w:rPr>
          <w:rFonts w:ascii="Times New Roman" w:hAnsi="Times New Roman" w:cs="Times New Roman"/>
        </w:rPr>
        <w:t xml:space="preserve">the </w:t>
      </w:r>
      <w:r w:rsidR="00300105">
        <w:rPr>
          <w:rFonts w:ascii="Times New Roman" w:hAnsi="Times New Roman" w:cs="Times New Roman"/>
        </w:rPr>
        <w:t xml:space="preserve">Pennsylvania Public Utility Commission </w:t>
      </w:r>
      <w:r w:rsidRPr="008878B1">
        <w:rPr>
          <w:rFonts w:ascii="Times New Roman" w:hAnsi="Times New Roman" w:cs="Times New Roman"/>
        </w:rPr>
        <w:t>and the Universal Service Administrative Company.</w:t>
      </w:r>
    </w:p>
    <w:p w14:paraId="3D5EE41C" w14:textId="77777777" w:rsidR="00080541" w:rsidRDefault="00080541">
      <w:pPr>
        <w:rPr>
          <w:rFonts w:ascii="Times New Roman" w:eastAsia="Times New Roman" w:hAnsi="Times New Roman" w:cs="Times New Roman"/>
        </w:rPr>
      </w:pPr>
      <w:r>
        <w:rPr>
          <w:rFonts w:ascii="Times New Roman" w:eastAsia="Times New Roman" w:hAnsi="Times New Roman" w:cs="Times New Roman"/>
        </w:rPr>
        <w:br w:type="page"/>
      </w:r>
    </w:p>
    <w:p w14:paraId="323F33E6" w14:textId="454684BB" w:rsidR="00B91138" w:rsidRPr="003071E6" w:rsidRDefault="00F843B2" w:rsidP="00CF19F9">
      <w:pPr>
        <w:pStyle w:val="ListParagraph"/>
        <w:numPr>
          <w:ilvl w:val="0"/>
          <w:numId w:val="2"/>
        </w:numPr>
        <w:spacing w:after="120"/>
        <w:ind w:left="0" w:firstLine="720"/>
        <w:contextualSpacing w:val="0"/>
        <w:rPr>
          <w:rFonts w:ascii="Times New Roman" w:hAnsi="Times New Roman" w:cs="Times New Roman"/>
        </w:rPr>
      </w:pPr>
      <w:r w:rsidRPr="008878B1">
        <w:rPr>
          <w:rFonts w:ascii="Times New Roman" w:eastAsia="Times New Roman" w:hAnsi="Times New Roman" w:cs="Times New Roman"/>
        </w:rPr>
        <w:lastRenderedPageBreak/>
        <w:t>IT IS FURTHER ORDERED that, pursuant to section 1.102(b)(1) of the Commission’s rules, 47 C.F.R. § 1.102(b)(1), this order SHALL BE EFFECTIVE upon release.</w:t>
      </w:r>
    </w:p>
    <w:p w14:paraId="29425BC1" w14:textId="77777777" w:rsidR="00F843B2" w:rsidRDefault="00F843B2" w:rsidP="00CF19F9">
      <w:pPr>
        <w:ind w:left="4320"/>
        <w:rPr>
          <w:rFonts w:ascii="Times New Roman" w:eastAsia="Times New Roman" w:hAnsi="Times New Roman" w:cs="Times New Roman"/>
        </w:rPr>
      </w:pPr>
      <w:r w:rsidRPr="00CF19F9">
        <w:rPr>
          <w:rFonts w:ascii="Times New Roman" w:eastAsia="Times New Roman" w:hAnsi="Times New Roman" w:cs="Times New Roman"/>
        </w:rPr>
        <w:t xml:space="preserve">FEDERAL COMMUNICATIONS </w:t>
      </w:r>
      <w:r w:rsidR="00300105" w:rsidRPr="00CF19F9">
        <w:rPr>
          <w:rFonts w:ascii="Times New Roman" w:eastAsia="Times New Roman" w:hAnsi="Times New Roman" w:cs="Times New Roman"/>
        </w:rPr>
        <w:t>COMMISSION</w:t>
      </w:r>
    </w:p>
    <w:p w14:paraId="71C6CC2F" w14:textId="77777777" w:rsidR="00F843B2" w:rsidRDefault="00F843B2" w:rsidP="00CF19F9">
      <w:pPr>
        <w:ind w:left="4320"/>
        <w:rPr>
          <w:rFonts w:ascii="Times New Roman" w:eastAsia="Times New Roman" w:hAnsi="Times New Roman" w:cs="Times New Roman"/>
        </w:rPr>
      </w:pPr>
    </w:p>
    <w:p w14:paraId="72941571" w14:textId="77777777" w:rsidR="00F843B2" w:rsidRDefault="00F843B2" w:rsidP="00CF19F9">
      <w:pPr>
        <w:ind w:left="4320"/>
        <w:rPr>
          <w:rFonts w:ascii="Times New Roman" w:eastAsia="Times New Roman" w:hAnsi="Times New Roman" w:cs="Times New Roman"/>
        </w:rPr>
      </w:pPr>
    </w:p>
    <w:p w14:paraId="36077F52" w14:textId="77777777" w:rsidR="00F843B2" w:rsidRDefault="00F843B2" w:rsidP="00CF19F9">
      <w:pPr>
        <w:ind w:left="4320"/>
        <w:rPr>
          <w:rFonts w:ascii="Times New Roman" w:eastAsia="Times New Roman" w:hAnsi="Times New Roman" w:cs="Times New Roman"/>
        </w:rPr>
      </w:pPr>
    </w:p>
    <w:p w14:paraId="58AC3C96" w14:textId="77777777" w:rsidR="00F843B2" w:rsidRPr="00CF19F9" w:rsidRDefault="00F843B2" w:rsidP="00CF19F9">
      <w:pPr>
        <w:ind w:left="4320"/>
        <w:rPr>
          <w:rFonts w:ascii="Times New Roman" w:eastAsia="Times New Roman" w:hAnsi="Times New Roman" w:cs="Times New Roman"/>
        </w:rPr>
      </w:pPr>
    </w:p>
    <w:p w14:paraId="629D317D" w14:textId="77777777" w:rsidR="00F843B2" w:rsidRPr="00CF19F9" w:rsidRDefault="004E1655" w:rsidP="00CF19F9">
      <w:pPr>
        <w:ind w:left="4320"/>
        <w:rPr>
          <w:rFonts w:ascii="Times New Roman" w:eastAsia="Times New Roman" w:hAnsi="Times New Roman" w:cs="Times New Roman"/>
        </w:rPr>
      </w:pPr>
      <w:r>
        <w:rPr>
          <w:rFonts w:ascii="Times New Roman" w:eastAsia="Times New Roman" w:hAnsi="Times New Roman" w:cs="Times New Roman"/>
        </w:rPr>
        <w:t xml:space="preserve">Ryan </w:t>
      </w:r>
      <w:r w:rsidR="00737AB5">
        <w:rPr>
          <w:rFonts w:ascii="Times New Roman" w:eastAsia="Times New Roman" w:hAnsi="Times New Roman" w:cs="Times New Roman"/>
        </w:rPr>
        <w:t xml:space="preserve">B. </w:t>
      </w:r>
      <w:r>
        <w:rPr>
          <w:rFonts w:ascii="Times New Roman" w:eastAsia="Times New Roman" w:hAnsi="Times New Roman" w:cs="Times New Roman"/>
        </w:rPr>
        <w:t>Palmer</w:t>
      </w:r>
    </w:p>
    <w:p w14:paraId="438070EF" w14:textId="77777777" w:rsidR="00F843B2" w:rsidRPr="00CF19F9" w:rsidRDefault="00F843B2" w:rsidP="00CF19F9">
      <w:pPr>
        <w:ind w:left="4320"/>
        <w:rPr>
          <w:rFonts w:ascii="Times New Roman" w:eastAsia="Times New Roman" w:hAnsi="Times New Roman" w:cs="Times New Roman"/>
        </w:rPr>
      </w:pPr>
      <w:r w:rsidRPr="00CF19F9">
        <w:rPr>
          <w:rFonts w:ascii="Times New Roman" w:eastAsia="Times New Roman" w:hAnsi="Times New Roman" w:cs="Times New Roman"/>
        </w:rPr>
        <w:t>Chief</w:t>
      </w:r>
    </w:p>
    <w:p w14:paraId="31796993" w14:textId="77777777" w:rsidR="00F843B2" w:rsidRPr="00CF19F9" w:rsidRDefault="00F843B2" w:rsidP="00CF19F9">
      <w:pPr>
        <w:ind w:left="4320"/>
        <w:rPr>
          <w:rFonts w:ascii="Times New Roman" w:eastAsia="Times New Roman" w:hAnsi="Times New Roman" w:cs="Times New Roman"/>
        </w:rPr>
      </w:pPr>
      <w:r w:rsidRPr="00CF19F9">
        <w:rPr>
          <w:rFonts w:ascii="Times New Roman" w:eastAsia="Times New Roman" w:hAnsi="Times New Roman" w:cs="Times New Roman"/>
        </w:rPr>
        <w:t>Telecommunications Access Policy Division</w:t>
      </w:r>
    </w:p>
    <w:p w14:paraId="19D403B2" w14:textId="77777777" w:rsidR="00F843B2" w:rsidRPr="00CF19F9" w:rsidRDefault="00F843B2" w:rsidP="00CF19F9">
      <w:pPr>
        <w:ind w:left="4320"/>
        <w:rPr>
          <w:rFonts w:ascii="Times New Roman" w:eastAsia="Times New Roman" w:hAnsi="Times New Roman" w:cs="Times New Roman"/>
        </w:rPr>
      </w:pPr>
      <w:r w:rsidRPr="00CF19F9">
        <w:rPr>
          <w:rFonts w:ascii="Times New Roman" w:eastAsia="Times New Roman" w:hAnsi="Times New Roman" w:cs="Times New Roman"/>
        </w:rPr>
        <w:t>Wireline Competition Bureau</w:t>
      </w:r>
    </w:p>
    <w:p w14:paraId="759E8E97" w14:textId="77777777" w:rsidR="00B91138" w:rsidRPr="00F843B2" w:rsidRDefault="00B91138" w:rsidP="00DA4DAF">
      <w:pPr>
        <w:rPr>
          <w:rFonts w:ascii="Times New Roman" w:hAnsi="Times New Roman" w:cs="Times New Roman"/>
        </w:rPr>
      </w:pPr>
    </w:p>
    <w:sectPr w:rsidR="00B91138" w:rsidRPr="00F843B2" w:rsidSect="00154C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468C4" w14:textId="77777777" w:rsidR="004E69B5" w:rsidRDefault="004E69B5" w:rsidP="00287AA9">
      <w:r>
        <w:separator/>
      </w:r>
    </w:p>
  </w:endnote>
  <w:endnote w:type="continuationSeparator" w:id="0">
    <w:p w14:paraId="00891B23" w14:textId="77777777" w:rsidR="004E69B5" w:rsidRDefault="004E69B5" w:rsidP="0028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808EF" w14:textId="77777777" w:rsidR="0073289A" w:rsidRDefault="007328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075005"/>
      <w:docPartObj>
        <w:docPartGallery w:val="Page Numbers (Bottom of Page)"/>
        <w:docPartUnique/>
      </w:docPartObj>
    </w:sdtPr>
    <w:sdtEndPr>
      <w:rPr>
        <w:rFonts w:ascii="Times New Roman" w:hAnsi="Times New Roman" w:cs="Times New Roman"/>
        <w:noProof/>
      </w:rPr>
    </w:sdtEndPr>
    <w:sdtContent>
      <w:p w14:paraId="277F2D70" w14:textId="77777777" w:rsidR="00154C52" w:rsidRPr="00154C52" w:rsidRDefault="00154C52">
        <w:pPr>
          <w:pStyle w:val="Footer"/>
          <w:jc w:val="center"/>
          <w:rPr>
            <w:rFonts w:ascii="Times New Roman" w:hAnsi="Times New Roman" w:cs="Times New Roman"/>
          </w:rPr>
        </w:pPr>
        <w:r w:rsidRPr="00154C52">
          <w:rPr>
            <w:rFonts w:ascii="Times New Roman" w:hAnsi="Times New Roman" w:cs="Times New Roman"/>
          </w:rPr>
          <w:fldChar w:fldCharType="begin"/>
        </w:r>
        <w:r w:rsidRPr="00154C52">
          <w:rPr>
            <w:rFonts w:ascii="Times New Roman" w:hAnsi="Times New Roman" w:cs="Times New Roman"/>
          </w:rPr>
          <w:instrText xml:space="preserve"> PAGE   \* MERGEFORMAT </w:instrText>
        </w:r>
        <w:r w:rsidRPr="00154C52">
          <w:rPr>
            <w:rFonts w:ascii="Times New Roman" w:hAnsi="Times New Roman" w:cs="Times New Roman"/>
          </w:rPr>
          <w:fldChar w:fldCharType="separate"/>
        </w:r>
        <w:r w:rsidR="00BB74B5">
          <w:rPr>
            <w:rFonts w:ascii="Times New Roman" w:hAnsi="Times New Roman" w:cs="Times New Roman"/>
            <w:noProof/>
          </w:rPr>
          <w:t>2</w:t>
        </w:r>
        <w:r w:rsidRPr="00154C52">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71406" w14:textId="77777777" w:rsidR="0073289A" w:rsidRDefault="00732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BBE2A" w14:textId="77777777" w:rsidR="004E69B5" w:rsidRDefault="004E69B5" w:rsidP="00287AA9">
      <w:r>
        <w:separator/>
      </w:r>
    </w:p>
  </w:footnote>
  <w:footnote w:type="continuationSeparator" w:id="0">
    <w:p w14:paraId="58522442" w14:textId="77777777" w:rsidR="004E69B5" w:rsidRDefault="004E69B5" w:rsidP="00287AA9">
      <w:r>
        <w:continuationSeparator/>
      </w:r>
    </w:p>
  </w:footnote>
  <w:footnote w:id="1">
    <w:p w14:paraId="61338491" w14:textId="08BCA2CE" w:rsidR="00C214F4" w:rsidRPr="00162D09" w:rsidRDefault="00C214F4" w:rsidP="00162D09">
      <w:pPr>
        <w:pStyle w:val="FootnoteText"/>
        <w:spacing w:after="120"/>
        <w:rPr>
          <w:rFonts w:ascii="Times New Roman" w:hAnsi="Times New Roman" w:cs="Times New Roman"/>
        </w:rPr>
      </w:pPr>
      <w:r w:rsidRPr="00162D09">
        <w:rPr>
          <w:rStyle w:val="FootnoteReference"/>
          <w:rFonts w:ascii="Times New Roman" w:hAnsi="Times New Roman" w:cs="Times New Roman"/>
        </w:rPr>
        <w:footnoteRef/>
      </w:r>
      <w:r w:rsidRPr="00162D09">
        <w:rPr>
          <w:rFonts w:ascii="Times New Roman" w:hAnsi="Times New Roman" w:cs="Times New Roman"/>
        </w:rPr>
        <w:t xml:space="preserve"> NEP Cellcorp, Inc. Notice of Relinquishment of Eligible Telecommunications Carrier Designation, WC Docket No. 09-197 and CC Docket No. 96-45 (filed Nov. 19, 2015), </w:t>
      </w:r>
      <w:hyperlink r:id="rId1" w:history="1">
        <w:r w:rsidRPr="00162D09">
          <w:rPr>
            <w:rStyle w:val="Hyperlink"/>
            <w:rFonts w:ascii="Times New Roman" w:hAnsi="Times New Roman" w:cs="Times New Roman"/>
          </w:rPr>
          <w:t>http://apps.fcc.gov/ecfs/document/view?id=60001338970</w:t>
        </w:r>
      </w:hyperlink>
      <w:r w:rsidRPr="00162D09">
        <w:rPr>
          <w:rFonts w:ascii="Times New Roman" w:hAnsi="Times New Roman" w:cs="Times New Roman"/>
        </w:rPr>
        <w:t xml:space="preserve"> (NEP Relinquishment Notice).</w:t>
      </w:r>
      <w:r w:rsidR="00547A3A" w:rsidRPr="00162D09">
        <w:rPr>
          <w:rFonts w:ascii="Times New Roman" w:hAnsi="Times New Roman" w:cs="Times New Roman"/>
        </w:rPr>
        <w:t xml:space="preserve">  NEP provided</w:t>
      </w:r>
      <w:r w:rsidR="003E4D6F" w:rsidRPr="00162D09">
        <w:rPr>
          <w:rFonts w:ascii="Times New Roman" w:hAnsi="Times New Roman" w:cs="Times New Roman"/>
        </w:rPr>
        <w:t xml:space="preserve"> a study area code of 179</w:t>
      </w:r>
      <w:r w:rsidR="00547A3A" w:rsidRPr="00162D09">
        <w:rPr>
          <w:rFonts w:ascii="Times New Roman" w:hAnsi="Times New Roman" w:cs="Times New Roman"/>
        </w:rPr>
        <w:t xml:space="preserve">10, which is a typo.  </w:t>
      </w:r>
      <w:r w:rsidR="00547A3A" w:rsidRPr="00162D09">
        <w:rPr>
          <w:rFonts w:ascii="Times New Roman" w:hAnsi="Times New Roman" w:cs="Times New Roman"/>
          <w:i/>
        </w:rPr>
        <w:t xml:space="preserve">See </w:t>
      </w:r>
      <w:r w:rsidR="00080541" w:rsidRPr="00142CD9">
        <w:rPr>
          <w:rFonts w:ascii="Times New Roman" w:hAnsi="Times New Roman" w:cs="Times New Roman"/>
          <w:i/>
        </w:rPr>
        <w:t>id.</w:t>
      </w:r>
      <w:r w:rsidR="00547A3A" w:rsidRPr="00162D09">
        <w:rPr>
          <w:rFonts w:ascii="Times New Roman" w:hAnsi="Times New Roman" w:cs="Times New Roman"/>
        </w:rPr>
        <w:t xml:space="preserve"> at 1.  The correct study area code is 179010.</w:t>
      </w:r>
      <w:r w:rsidRPr="00162D09">
        <w:rPr>
          <w:rFonts w:ascii="Times New Roman" w:hAnsi="Times New Roman" w:cs="Times New Roman"/>
        </w:rPr>
        <w:t xml:space="preserve">  </w:t>
      </w:r>
    </w:p>
  </w:footnote>
  <w:footnote w:id="2">
    <w:p w14:paraId="10719568" w14:textId="77777777" w:rsidR="00CD7FED" w:rsidRPr="00162D09" w:rsidRDefault="00347A29" w:rsidP="00162D09">
      <w:pPr>
        <w:pStyle w:val="FootnoteText"/>
        <w:spacing w:after="120"/>
        <w:rPr>
          <w:rFonts w:ascii="Times New Roman" w:hAnsi="Times New Roman" w:cs="Times New Roman"/>
        </w:rPr>
      </w:pPr>
      <w:r w:rsidRPr="00162D09">
        <w:rPr>
          <w:rStyle w:val="FootnoteReference"/>
          <w:rFonts w:ascii="Times New Roman" w:hAnsi="Times New Roman" w:cs="Times New Roman"/>
        </w:rPr>
        <w:footnoteRef/>
      </w:r>
      <w:r w:rsidRPr="00162D09">
        <w:rPr>
          <w:rFonts w:ascii="Times New Roman" w:hAnsi="Times New Roman" w:cs="Times New Roman"/>
        </w:rPr>
        <w:t xml:space="preserve"> </w:t>
      </w:r>
      <w:r w:rsidR="00CD7FED" w:rsidRPr="00162D09">
        <w:rPr>
          <w:rFonts w:ascii="Times New Roman" w:hAnsi="Times New Roman" w:cs="Times New Roman"/>
        </w:rPr>
        <w:t>47 U.S.C. §</w:t>
      </w:r>
      <w:r w:rsidR="00D83E83" w:rsidRPr="00162D09">
        <w:rPr>
          <w:rFonts w:ascii="Times New Roman" w:hAnsi="Times New Roman" w:cs="Times New Roman"/>
        </w:rPr>
        <w:t xml:space="preserve"> </w:t>
      </w:r>
      <w:r w:rsidR="00CD7FED" w:rsidRPr="00162D09">
        <w:rPr>
          <w:rFonts w:ascii="Times New Roman" w:hAnsi="Times New Roman" w:cs="Times New Roman"/>
        </w:rPr>
        <w:t>214(e)(6).</w:t>
      </w:r>
    </w:p>
  </w:footnote>
  <w:footnote w:id="3">
    <w:p w14:paraId="707D6B61" w14:textId="77777777" w:rsidR="0092696C" w:rsidRPr="00162D09" w:rsidRDefault="0092696C" w:rsidP="00162D09">
      <w:pPr>
        <w:pStyle w:val="FootnoteText"/>
        <w:spacing w:after="120"/>
        <w:rPr>
          <w:rFonts w:ascii="Times New Roman" w:hAnsi="Times New Roman" w:cs="Times New Roman"/>
        </w:rPr>
      </w:pPr>
      <w:r w:rsidRPr="00162D09">
        <w:rPr>
          <w:rStyle w:val="FootnoteReference"/>
          <w:rFonts w:ascii="Times New Roman" w:hAnsi="Times New Roman" w:cs="Times New Roman"/>
        </w:rPr>
        <w:footnoteRef/>
      </w:r>
      <w:r w:rsidRPr="00162D09">
        <w:rPr>
          <w:rFonts w:ascii="Times New Roman" w:hAnsi="Times New Roman" w:cs="Times New Roman"/>
        </w:rPr>
        <w:t xml:space="preserve"> 47 U.S.C. § 214(e)(4).</w:t>
      </w:r>
    </w:p>
  </w:footnote>
  <w:footnote w:id="4">
    <w:p w14:paraId="168D55B6" w14:textId="77777777" w:rsidR="004F7411" w:rsidRPr="00162D09" w:rsidRDefault="003902EC" w:rsidP="00162D09">
      <w:pPr>
        <w:autoSpaceDE w:val="0"/>
        <w:autoSpaceDN w:val="0"/>
        <w:adjustRightInd w:val="0"/>
        <w:spacing w:after="120"/>
        <w:rPr>
          <w:rFonts w:ascii="Times New Roman" w:hAnsi="Times New Roman" w:cs="Times New Roman"/>
          <w:sz w:val="20"/>
          <w:szCs w:val="20"/>
        </w:rPr>
      </w:pPr>
      <w:r w:rsidRPr="00162D09">
        <w:rPr>
          <w:rStyle w:val="FootnoteReference"/>
          <w:rFonts w:ascii="Times New Roman" w:hAnsi="Times New Roman" w:cs="Times New Roman"/>
          <w:sz w:val="20"/>
          <w:szCs w:val="20"/>
        </w:rPr>
        <w:footnoteRef/>
      </w:r>
      <w:r w:rsidRPr="00162D09">
        <w:rPr>
          <w:rFonts w:ascii="Times New Roman" w:hAnsi="Times New Roman" w:cs="Times New Roman"/>
          <w:sz w:val="20"/>
          <w:szCs w:val="20"/>
        </w:rPr>
        <w:t xml:space="preserve"> </w:t>
      </w:r>
      <w:r w:rsidR="004F37CF" w:rsidRPr="00162D09">
        <w:rPr>
          <w:rFonts w:ascii="Times New Roman" w:hAnsi="Times New Roman" w:cs="Times New Roman"/>
          <w:i/>
          <w:sz w:val="20"/>
          <w:szCs w:val="20"/>
        </w:rPr>
        <w:t>See High-Cost Universal Service Support, Federal-State Joint Board on Universal Service, Alltel Communications, Inc., et al., Petitions for Designation as Eligible Telecommunications Carriers</w:t>
      </w:r>
      <w:r w:rsidR="004F37CF" w:rsidRPr="00162D09">
        <w:rPr>
          <w:rFonts w:ascii="Times New Roman" w:hAnsi="Times New Roman" w:cs="Times New Roman"/>
          <w:sz w:val="20"/>
          <w:szCs w:val="20"/>
        </w:rPr>
        <w:t>, WC Docket Nos. 05-337, 96-45, Order, 23 FCC Rcd 8834, 8866 (2008).</w:t>
      </w:r>
    </w:p>
  </w:footnote>
  <w:footnote w:id="5">
    <w:p w14:paraId="471DE921" w14:textId="036F7ABD" w:rsidR="007F1336" w:rsidRPr="00162D09" w:rsidRDefault="007F1336" w:rsidP="00162D09">
      <w:pPr>
        <w:pStyle w:val="FootnoteText"/>
        <w:spacing w:after="120"/>
        <w:rPr>
          <w:rFonts w:ascii="Times New Roman" w:hAnsi="Times New Roman" w:cs="Times New Roman"/>
        </w:rPr>
      </w:pPr>
      <w:r w:rsidRPr="00162D09">
        <w:rPr>
          <w:rStyle w:val="FootnoteReference"/>
          <w:rFonts w:ascii="Times New Roman" w:hAnsi="Times New Roman" w:cs="Times New Roman"/>
        </w:rPr>
        <w:footnoteRef/>
      </w:r>
      <w:r w:rsidRPr="00162D09">
        <w:rPr>
          <w:rFonts w:ascii="Times New Roman" w:hAnsi="Times New Roman" w:cs="Times New Roman"/>
        </w:rPr>
        <w:t xml:space="preserve"> Petition of NEP Cellcorp, Inc. to Amend Designation as an Eligible Telecommuni</w:t>
      </w:r>
      <w:r w:rsidR="00DF02E4" w:rsidRPr="00162D09">
        <w:rPr>
          <w:rFonts w:ascii="Times New Roman" w:hAnsi="Times New Roman" w:cs="Times New Roman"/>
        </w:rPr>
        <w:t xml:space="preserve">cations Carrier in the State of </w:t>
      </w:r>
      <w:r w:rsidRPr="00162D09">
        <w:rPr>
          <w:rFonts w:ascii="Times New Roman" w:hAnsi="Times New Roman" w:cs="Times New Roman"/>
        </w:rPr>
        <w:t>Pennsylvania, CC Docket No. 96-45</w:t>
      </w:r>
      <w:r w:rsidR="00520490" w:rsidRPr="00162D09">
        <w:rPr>
          <w:rFonts w:ascii="Times New Roman" w:hAnsi="Times New Roman" w:cs="Times New Roman"/>
        </w:rPr>
        <w:t xml:space="preserve">, </w:t>
      </w:r>
      <w:hyperlink r:id="rId2" w:history="1">
        <w:r w:rsidR="00520490" w:rsidRPr="00162D09">
          <w:rPr>
            <w:rStyle w:val="Hyperlink"/>
            <w:rFonts w:ascii="Times New Roman" w:hAnsi="Times New Roman" w:cs="Times New Roman"/>
          </w:rPr>
          <w:t>http://apps.fcc.gov/ecfs/document/view?id=6520034519</w:t>
        </w:r>
      </w:hyperlink>
      <w:r w:rsidR="00520490" w:rsidRPr="00162D09">
        <w:rPr>
          <w:rFonts w:ascii="Times New Roman" w:hAnsi="Times New Roman" w:cs="Times New Roman"/>
        </w:rPr>
        <w:t xml:space="preserve"> </w:t>
      </w:r>
      <w:r w:rsidR="001877A4" w:rsidRPr="00162D09">
        <w:rPr>
          <w:rFonts w:ascii="Times New Roman" w:hAnsi="Times New Roman" w:cs="Times New Roman"/>
        </w:rPr>
        <w:t>(filed Jul.</w:t>
      </w:r>
      <w:r w:rsidRPr="00162D09">
        <w:rPr>
          <w:rFonts w:ascii="Times New Roman" w:hAnsi="Times New Roman" w:cs="Times New Roman"/>
        </w:rPr>
        <w:t xml:space="preserve"> 17, 2008).</w:t>
      </w:r>
    </w:p>
  </w:footnote>
  <w:footnote w:id="6">
    <w:p w14:paraId="618571CD" w14:textId="3185822C" w:rsidR="005A5842" w:rsidRPr="00162D09" w:rsidRDefault="005A5842" w:rsidP="00162D09">
      <w:pPr>
        <w:pStyle w:val="FootnoteText"/>
        <w:spacing w:after="120"/>
        <w:rPr>
          <w:rFonts w:ascii="Times New Roman" w:hAnsi="Times New Roman" w:cs="Times New Roman"/>
        </w:rPr>
      </w:pPr>
      <w:r w:rsidRPr="00162D09">
        <w:rPr>
          <w:rStyle w:val="FootnoteReference"/>
          <w:rFonts w:ascii="Times New Roman" w:hAnsi="Times New Roman" w:cs="Times New Roman"/>
        </w:rPr>
        <w:footnoteRef/>
      </w:r>
      <w:r w:rsidRPr="00162D09">
        <w:rPr>
          <w:rFonts w:ascii="Times New Roman" w:hAnsi="Times New Roman" w:cs="Times New Roman"/>
        </w:rPr>
        <w:t xml:space="preserve"> </w:t>
      </w:r>
      <w:r w:rsidRPr="00162D09">
        <w:rPr>
          <w:rFonts w:ascii="Times New Roman" w:hAnsi="Times New Roman" w:cs="Times New Roman"/>
          <w:i/>
        </w:rPr>
        <w:t>Federal-State Joint Board on Universal Service, NEP Cellcorp, Inc. Petition to Amend Designation as an Eligible Telecommunications Carrier in the State of Pennsylvania</w:t>
      </w:r>
      <w:r w:rsidRPr="00162D09">
        <w:rPr>
          <w:rFonts w:ascii="Times New Roman" w:hAnsi="Times New Roman" w:cs="Times New Roman"/>
        </w:rPr>
        <w:t>, CC Docket No. 96-45, Order, 25 FCC Rcd 4567</w:t>
      </w:r>
      <w:r w:rsidR="008B6FF9" w:rsidRPr="00162D09">
        <w:rPr>
          <w:rFonts w:ascii="Times New Roman" w:hAnsi="Times New Roman" w:cs="Times New Roman"/>
        </w:rPr>
        <w:t>, 4569, para. 7</w:t>
      </w:r>
      <w:r w:rsidRPr="00162D09">
        <w:rPr>
          <w:rFonts w:ascii="Times New Roman" w:hAnsi="Times New Roman" w:cs="Times New Roman"/>
        </w:rPr>
        <w:t xml:space="preserve"> (</w:t>
      </w:r>
      <w:r w:rsidR="008B6FF9" w:rsidRPr="00162D09">
        <w:rPr>
          <w:rFonts w:ascii="Times New Roman" w:hAnsi="Times New Roman" w:cs="Times New Roman"/>
        </w:rPr>
        <w:t xml:space="preserve">WCB 2010).  </w:t>
      </w:r>
      <w:r w:rsidR="007D696E">
        <w:rPr>
          <w:rFonts w:ascii="Times New Roman" w:hAnsi="Times New Roman" w:cs="Times New Roman"/>
        </w:rPr>
        <w:t>On February 26</w:t>
      </w:r>
      <w:r w:rsidR="007D696E" w:rsidRPr="00162D09">
        <w:rPr>
          <w:rFonts w:ascii="Times New Roman" w:hAnsi="Times New Roman" w:cs="Times New Roman"/>
        </w:rPr>
        <w:t xml:space="preserve">, </w:t>
      </w:r>
      <w:r w:rsidR="007D696E">
        <w:rPr>
          <w:rFonts w:ascii="Times New Roman" w:hAnsi="Times New Roman" w:cs="Times New Roman"/>
        </w:rPr>
        <w:t>2009, t</w:t>
      </w:r>
      <w:r w:rsidRPr="00162D09">
        <w:rPr>
          <w:rFonts w:ascii="Times New Roman" w:hAnsi="Times New Roman" w:cs="Times New Roman"/>
        </w:rPr>
        <w:t>he Pennsylvania Pu</w:t>
      </w:r>
      <w:r w:rsidR="00D5082A" w:rsidRPr="00162D09">
        <w:rPr>
          <w:rFonts w:ascii="Times New Roman" w:hAnsi="Times New Roman" w:cs="Times New Roman"/>
        </w:rPr>
        <w:t xml:space="preserve">blic Utility Commission (PUC) </w:t>
      </w:r>
      <w:r w:rsidRPr="00162D09">
        <w:rPr>
          <w:rFonts w:ascii="Times New Roman" w:hAnsi="Times New Roman" w:cs="Times New Roman"/>
        </w:rPr>
        <w:t xml:space="preserve">informed the Commission of its decision to exercise authority to designate wireless ETCs under </w:t>
      </w:r>
      <w:r w:rsidR="00F23922">
        <w:rPr>
          <w:rFonts w:ascii="Times New Roman" w:hAnsi="Times New Roman" w:cs="Times New Roman"/>
        </w:rPr>
        <w:t>Section 214(e)(2) of the Act.</w:t>
      </w:r>
      <w:r w:rsidR="00D5082A" w:rsidRPr="00162D09">
        <w:rPr>
          <w:rFonts w:ascii="Times New Roman" w:hAnsi="Times New Roman" w:cs="Times New Roman"/>
        </w:rPr>
        <w:t xml:space="preserve">  </w:t>
      </w:r>
      <w:r w:rsidRPr="00162D09">
        <w:rPr>
          <w:rFonts w:ascii="Times New Roman" w:hAnsi="Times New Roman" w:cs="Times New Roman"/>
          <w:i/>
        </w:rPr>
        <w:t>See</w:t>
      </w:r>
      <w:r w:rsidRPr="00162D09">
        <w:rPr>
          <w:rFonts w:ascii="Times New Roman" w:hAnsi="Times New Roman" w:cs="Times New Roman"/>
        </w:rPr>
        <w:t xml:space="preserve"> </w:t>
      </w:r>
      <w:r w:rsidR="00815087">
        <w:rPr>
          <w:rFonts w:ascii="Times New Roman" w:hAnsi="Times New Roman" w:cs="Times New Roman"/>
        </w:rPr>
        <w:t xml:space="preserve">Letter from Joseph K. Witmer, Assistant Counsel Pennsylvania Public Utility Commission, to </w:t>
      </w:r>
      <w:r w:rsidR="00F23922">
        <w:rPr>
          <w:rFonts w:ascii="Times New Roman" w:hAnsi="Times New Roman" w:cs="Times New Roman"/>
        </w:rPr>
        <w:t>Marlene H</w:t>
      </w:r>
      <w:r w:rsidR="009A23A5">
        <w:rPr>
          <w:rFonts w:ascii="Times New Roman" w:hAnsi="Times New Roman" w:cs="Times New Roman"/>
        </w:rPr>
        <w:t>.</w:t>
      </w:r>
      <w:r w:rsidR="00F23922">
        <w:rPr>
          <w:rFonts w:ascii="Times New Roman" w:hAnsi="Times New Roman" w:cs="Times New Roman"/>
        </w:rPr>
        <w:t xml:space="preserve"> D</w:t>
      </w:r>
      <w:r w:rsidR="00815087">
        <w:rPr>
          <w:rFonts w:ascii="Times New Roman" w:hAnsi="Times New Roman" w:cs="Times New Roman"/>
        </w:rPr>
        <w:t>ortch, Secretary, FCC, CC Docket No. 96-45</w:t>
      </w:r>
      <w:r w:rsidR="0070102C">
        <w:rPr>
          <w:rFonts w:ascii="Times New Roman" w:hAnsi="Times New Roman" w:cs="Times New Roman"/>
        </w:rPr>
        <w:t xml:space="preserve"> (filed Feb. 26, 2009).</w:t>
      </w:r>
      <w:r w:rsidR="008B6FF9" w:rsidRPr="00162D09">
        <w:rPr>
          <w:rFonts w:ascii="Times New Roman" w:hAnsi="Times New Roman" w:cs="Times New Roman"/>
        </w:rPr>
        <w:t xml:space="preserve">  </w:t>
      </w:r>
      <w:r w:rsidR="00F23922">
        <w:rPr>
          <w:rFonts w:ascii="Times New Roman" w:hAnsi="Times New Roman" w:cs="Times New Roman"/>
        </w:rPr>
        <w:t xml:space="preserve">However, </w:t>
      </w:r>
      <w:r w:rsidR="00EA48AB" w:rsidRPr="00EA48AB">
        <w:rPr>
          <w:rFonts w:ascii="Times New Roman" w:hAnsi="Times New Roman" w:cs="Times New Roman"/>
        </w:rPr>
        <w:t xml:space="preserve">the PUC </w:t>
      </w:r>
      <w:r w:rsidR="009A23A5">
        <w:rPr>
          <w:rFonts w:ascii="Times New Roman" w:hAnsi="Times New Roman" w:cs="Times New Roman"/>
        </w:rPr>
        <w:t>recognized</w:t>
      </w:r>
      <w:r w:rsidR="00EA48AB" w:rsidRPr="00EA48AB">
        <w:rPr>
          <w:rFonts w:ascii="Times New Roman" w:hAnsi="Times New Roman" w:cs="Times New Roman"/>
        </w:rPr>
        <w:t xml:space="preserve"> that, based</w:t>
      </w:r>
      <w:r w:rsidR="00EA48AB">
        <w:rPr>
          <w:rFonts w:ascii="Times New Roman" w:hAnsi="Times New Roman" w:cs="Times New Roman"/>
        </w:rPr>
        <w:t xml:space="preserve"> on the length of time that NEP’</w:t>
      </w:r>
      <w:r w:rsidR="00EA48AB" w:rsidRPr="00EA48AB">
        <w:rPr>
          <w:rFonts w:ascii="Times New Roman" w:hAnsi="Times New Roman" w:cs="Times New Roman"/>
        </w:rPr>
        <w:t xml:space="preserve">s petition has </w:t>
      </w:r>
      <w:r w:rsidR="009A23A5">
        <w:rPr>
          <w:rFonts w:ascii="Times New Roman" w:hAnsi="Times New Roman" w:cs="Times New Roman"/>
        </w:rPr>
        <w:t>been pending and the Commission’</w:t>
      </w:r>
      <w:r w:rsidR="00EA48AB" w:rsidRPr="00EA48AB">
        <w:rPr>
          <w:rFonts w:ascii="Times New Roman" w:hAnsi="Times New Roman" w:cs="Times New Roman"/>
        </w:rPr>
        <w:t>s familiarity with the record, th</w:t>
      </w:r>
      <w:r w:rsidR="00EA48AB">
        <w:rPr>
          <w:rFonts w:ascii="Times New Roman" w:hAnsi="Times New Roman" w:cs="Times New Roman"/>
        </w:rPr>
        <w:t>e Commission should address NEP’</w:t>
      </w:r>
      <w:r w:rsidR="00EA48AB" w:rsidRPr="00EA48AB">
        <w:rPr>
          <w:rFonts w:ascii="Times New Roman" w:hAnsi="Times New Roman" w:cs="Times New Roman"/>
        </w:rPr>
        <w:t>s petition</w:t>
      </w:r>
      <w:r w:rsidR="009A23A5">
        <w:rPr>
          <w:rFonts w:ascii="Times New Roman" w:hAnsi="Times New Roman" w:cs="Times New Roman"/>
        </w:rPr>
        <w:t xml:space="preserve"> to amend its authorization</w:t>
      </w:r>
      <w:r w:rsidR="00EA48AB">
        <w:rPr>
          <w:rFonts w:ascii="Times New Roman" w:hAnsi="Times New Roman" w:cs="Times New Roman"/>
        </w:rPr>
        <w:t xml:space="preserve">.  </w:t>
      </w:r>
      <w:r w:rsidR="00EA48AB" w:rsidRPr="00162D09">
        <w:rPr>
          <w:rFonts w:ascii="Times New Roman" w:hAnsi="Times New Roman" w:cs="Times New Roman"/>
          <w:i/>
        </w:rPr>
        <w:t>See</w:t>
      </w:r>
      <w:r w:rsidR="00EA48AB" w:rsidRPr="00162D09">
        <w:rPr>
          <w:rFonts w:ascii="Times New Roman" w:hAnsi="Times New Roman" w:cs="Times New Roman"/>
        </w:rPr>
        <w:t xml:space="preserve"> </w:t>
      </w:r>
      <w:r w:rsidR="00EA48AB">
        <w:rPr>
          <w:rFonts w:ascii="Times New Roman" w:hAnsi="Times New Roman" w:cs="Times New Roman"/>
        </w:rPr>
        <w:t xml:space="preserve">Letter from Joseph K. Witmer, Assistant Counsel Pennsylvania Public Utility Commission, to Marlene H Dortch, Secretary, FCC, et al., </w:t>
      </w:r>
      <w:r w:rsidR="00EA48AB" w:rsidRPr="00162D09">
        <w:rPr>
          <w:rFonts w:ascii="Times New Roman" w:hAnsi="Times New Roman" w:cs="Times New Roman"/>
        </w:rPr>
        <w:t>WC Docket No. 05-337, CC Docket 96-45</w:t>
      </w:r>
      <w:r w:rsidR="00EA48AB">
        <w:rPr>
          <w:rFonts w:ascii="Times New Roman" w:hAnsi="Times New Roman" w:cs="Times New Roman"/>
        </w:rPr>
        <w:t>, at 2</w:t>
      </w:r>
      <w:r w:rsidR="00EA48AB" w:rsidRPr="00162D09">
        <w:rPr>
          <w:rFonts w:ascii="Times New Roman" w:hAnsi="Times New Roman" w:cs="Times New Roman"/>
        </w:rPr>
        <w:t xml:space="preserve"> </w:t>
      </w:r>
      <w:r w:rsidR="00EA48AB">
        <w:rPr>
          <w:rFonts w:ascii="Times New Roman" w:hAnsi="Times New Roman" w:cs="Times New Roman"/>
        </w:rPr>
        <w:t xml:space="preserve">(filed Feb. 2, 2010).  </w:t>
      </w:r>
      <w:r w:rsidR="007D696E">
        <w:rPr>
          <w:rFonts w:ascii="Times New Roman" w:hAnsi="Times New Roman" w:cs="Times New Roman"/>
        </w:rPr>
        <w:t xml:space="preserve">In 2014, </w:t>
      </w:r>
      <w:r w:rsidR="00CD2E4D" w:rsidRPr="00162D09">
        <w:rPr>
          <w:rFonts w:ascii="Times New Roman" w:hAnsi="Times New Roman" w:cs="Times New Roman"/>
        </w:rPr>
        <w:t>t</w:t>
      </w:r>
      <w:r w:rsidR="00DF02E4" w:rsidRPr="00162D09">
        <w:rPr>
          <w:rFonts w:ascii="Times New Roman" w:hAnsi="Times New Roman" w:cs="Times New Roman"/>
        </w:rPr>
        <w:t>he PUC</w:t>
      </w:r>
      <w:r w:rsidR="008B6FF9" w:rsidRPr="00162D09">
        <w:rPr>
          <w:rFonts w:ascii="Times New Roman" w:hAnsi="Times New Roman" w:cs="Times New Roman"/>
        </w:rPr>
        <w:t xml:space="preserve"> </w:t>
      </w:r>
      <w:r w:rsidR="00DF02E4" w:rsidRPr="00162D09">
        <w:rPr>
          <w:rFonts w:ascii="Times New Roman" w:hAnsi="Times New Roman" w:cs="Times New Roman"/>
        </w:rPr>
        <w:t>amended and expanded NEP’</w:t>
      </w:r>
      <w:r w:rsidR="00D5082A" w:rsidRPr="00162D09">
        <w:rPr>
          <w:rFonts w:ascii="Times New Roman" w:hAnsi="Times New Roman" w:cs="Times New Roman"/>
        </w:rPr>
        <w:t>s ETC designation with regard</w:t>
      </w:r>
      <w:r w:rsidRPr="00162D09">
        <w:rPr>
          <w:rFonts w:ascii="Times New Roman" w:hAnsi="Times New Roman" w:cs="Times New Roman"/>
        </w:rPr>
        <w:t xml:space="preserve"> to Lifelin</w:t>
      </w:r>
      <w:r w:rsidR="00D5082A" w:rsidRPr="00162D09">
        <w:rPr>
          <w:rFonts w:ascii="Times New Roman" w:hAnsi="Times New Roman" w:cs="Times New Roman"/>
        </w:rPr>
        <w:t xml:space="preserve">e </w:t>
      </w:r>
      <w:r w:rsidR="00CA7D83">
        <w:rPr>
          <w:rFonts w:ascii="Times New Roman" w:hAnsi="Times New Roman" w:cs="Times New Roman"/>
        </w:rPr>
        <w:t>s</w:t>
      </w:r>
      <w:r w:rsidR="00D5082A" w:rsidRPr="00162D09">
        <w:rPr>
          <w:rFonts w:ascii="Times New Roman" w:hAnsi="Times New Roman" w:cs="Times New Roman"/>
        </w:rPr>
        <w:t xml:space="preserve">ervice to add </w:t>
      </w:r>
      <w:r w:rsidR="001877A4" w:rsidRPr="00162D09">
        <w:rPr>
          <w:rFonts w:ascii="Times New Roman" w:hAnsi="Times New Roman" w:cs="Times New Roman"/>
        </w:rPr>
        <w:t>additional</w:t>
      </w:r>
      <w:r w:rsidR="00D5082A" w:rsidRPr="00162D09">
        <w:rPr>
          <w:rFonts w:ascii="Times New Roman" w:hAnsi="Times New Roman" w:cs="Times New Roman"/>
        </w:rPr>
        <w:t xml:space="preserve"> </w:t>
      </w:r>
      <w:r w:rsidRPr="00162D09">
        <w:rPr>
          <w:rFonts w:ascii="Times New Roman" w:hAnsi="Times New Roman" w:cs="Times New Roman"/>
        </w:rPr>
        <w:t>areas</w:t>
      </w:r>
      <w:r w:rsidR="00D5082A" w:rsidRPr="00162D09">
        <w:rPr>
          <w:rFonts w:ascii="Times New Roman" w:hAnsi="Times New Roman" w:cs="Times New Roman"/>
        </w:rPr>
        <w:t xml:space="preserve"> </w:t>
      </w:r>
      <w:r w:rsidRPr="00162D09">
        <w:rPr>
          <w:rFonts w:ascii="Times New Roman" w:hAnsi="Times New Roman" w:cs="Times New Roman"/>
        </w:rPr>
        <w:t xml:space="preserve">within Wayne County, Pennsylvania. </w:t>
      </w:r>
      <w:r w:rsidRPr="00162D09">
        <w:rPr>
          <w:rFonts w:ascii="Times New Roman" w:hAnsi="Times New Roman" w:cs="Times New Roman"/>
          <w:i/>
        </w:rPr>
        <w:t>See</w:t>
      </w:r>
      <w:r w:rsidRPr="00162D09">
        <w:rPr>
          <w:rFonts w:ascii="Times New Roman" w:hAnsi="Times New Roman" w:cs="Times New Roman"/>
        </w:rPr>
        <w:t xml:space="preserve"> </w:t>
      </w:r>
      <w:r w:rsidRPr="00162D09">
        <w:rPr>
          <w:rFonts w:ascii="Times New Roman" w:hAnsi="Times New Roman" w:cs="Times New Roman"/>
          <w:i/>
        </w:rPr>
        <w:t>Petition of NEP Cellcorp, Inc. to Amend Designation as an Eligible Telecommunications Carrier in the Commonwealth of PA for the Purpose of Providing Lifeline Service on a Wireless Basis</w:t>
      </w:r>
      <w:r w:rsidR="00E314FE" w:rsidRPr="00162D09">
        <w:rPr>
          <w:rFonts w:ascii="Times New Roman" w:hAnsi="Times New Roman" w:cs="Times New Roman"/>
        </w:rPr>
        <w:t xml:space="preserve">, </w:t>
      </w:r>
      <w:r w:rsidRPr="00162D09">
        <w:rPr>
          <w:rFonts w:ascii="Times New Roman" w:hAnsi="Times New Roman" w:cs="Times New Roman"/>
        </w:rPr>
        <w:t>Do</w:t>
      </w:r>
      <w:r w:rsidR="00DF02E4" w:rsidRPr="00162D09">
        <w:rPr>
          <w:rFonts w:ascii="Times New Roman" w:hAnsi="Times New Roman" w:cs="Times New Roman"/>
        </w:rPr>
        <w:t>cket No. P-2013-2356640</w:t>
      </w:r>
      <w:r w:rsidR="00E314FE" w:rsidRPr="00162D09">
        <w:rPr>
          <w:rFonts w:ascii="Times New Roman" w:hAnsi="Times New Roman" w:cs="Times New Roman"/>
        </w:rPr>
        <w:t>, 2014 WL 5112824 (Pa.P.U.C. 2014)</w:t>
      </w:r>
      <w:r w:rsidR="008B6FF9" w:rsidRPr="00162D09">
        <w:rPr>
          <w:rFonts w:ascii="Times New Roman" w:hAnsi="Times New Roman" w:cs="Times New Roman"/>
        </w:rPr>
        <w:t xml:space="preserve">.  </w:t>
      </w:r>
      <w:r w:rsidRPr="00162D09">
        <w:rPr>
          <w:rFonts w:ascii="Times New Roman" w:hAnsi="Times New Roman" w:cs="Times New Roman"/>
        </w:rPr>
        <w:t>On October 30,</w:t>
      </w:r>
      <w:r w:rsidR="00CD2E4D" w:rsidRPr="00162D09">
        <w:rPr>
          <w:rFonts w:ascii="Times New Roman" w:hAnsi="Times New Roman" w:cs="Times New Roman"/>
        </w:rPr>
        <w:t xml:space="preserve"> 2015, NEP filed a petition to relinquish its d</w:t>
      </w:r>
      <w:r w:rsidRPr="00162D09">
        <w:rPr>
          <w:rFonts w:ascii="Times New Roman" w:hAnsi="Times New Roman" w:cs="Times New Roman"/>
        </w:rPr>
        <w:t xml:space="preserve">esignation as an </w:t>
      </w:r>
      <w:r w:rsidR="00CD2E4D" w:rsidRPr="00162D09">
        <w:rPr>
          <w:rFonts w:ascii="Times New Roman" w:hAnsi="Times New Roman" w:cs="Times New Roman"/>
        </w:rPr>
        <w:t xml:space="preserve">ETC in </w:t>
      </w:r>
      <w:r w:rsidRPr="00162D09">
        <w:rPr>
          <w:rFonts w:ascii="Times New Roman" w:hAnsi="Times New Roman" w:cs="Times New Roman"/>
        </w:rPr>
        <w:t>Pennsylvania.  The PUC granted NEP’s</w:t>
      </w:r>
      <w:r w:rsidR="00E314FE" w:rsidRPr="00162D09">
        <w:rPr>
          <w:rFonts w:ascii="Times New Roman" w:hAnsi="Times New Roman" w:cs="Times New Roman"/>
        </w:rPr>
        <w:t xml:space="preserve"> petition on December 27, 2015.  </w:t>
      </w:r>
      <w:r w:rsidRPr="00162D09">
        <w:rPr>
          <w:rFonts w:ascii="Times New Roman" w:hAnsi="Times New Roman" w:cs="Times New Roman"/>
          <w:i/>
        </w:rPr>
        <w:t>See Petition of NEP Cellcorp, Inc. to Relinquish its Designation as an Eligible Telecommunications Carrier in the Commonwealth of PA</w:t>
      </w:r>
      <w:r w:rsidRPr="00162D09">
        <w:rPr>
          <w:rFonts w:ascii="Times New Roman" w:hAnsi="Times New Roman" w:cs="Times New Roman"/>
        </w:rPr>
        <w:t>, Docket Nos. P-2015-2511520, and P-2013-2356640, Order, 2015 WL 9310204 (Pa.P.U.C.</w:t>
      </w:r>
      <w:r w:rsidR="00E314FE" w:rsidRPr="00162D09">
        <w:rPr>
          <w:rFonts w:ascii="Times New Roman" w:hAnsi="Times New Roman" w:cs="Times New Roman"/>
        </w:rPr>
        <w:t xml:space="preserve"> 2015</w:t>
      </w:r>
      <w:r w:rsidRPr="00162D09">
        <w:rPr>
          <w:rFonts w:ascii="Times New Roman" w:hAnsi="Times New Roman" w:cs="Times New Roman"/>
        </w:rPr>
        <w:t>).</w:t>
      </w:r>
    </w:p>
  </w:footnote>
  <w:footnote w:id="7">
    <w:p w14:paraId="576BA501" w14:textId="77777777" w:rsidR="00416470" w:rsidRPr="00162D09" w:rsidRDefault="00287AA9" w:rsidP="00162D09">
      <w:pPr>
        <w:pStyle w:val="FootnoteText"/>
        <w:spacing w:after="120"/>
        <w:rPr>
          <w:rFonts w:ascii="Times New Roman" w:hAnsi="Times New Roman" w:cs="Times New Roman"/>
        </w:rPr>
      </w:pPr>
      <w:r w:rsidRPr="00162D09">
        <w:rPr>
          <w:rStyle w:val="FootnoteReference"/>
          <w:rFonts w:ascii="Times New Roman" w:hAnsi="Times New Roman" w:cs="Times New Roman"/>
        </w:rPr>
        <w:footnoteRef/>
      </w:r>
      <w:r w:rsidRPr="00162D09">
        <w:rPr>
          <w:rFonts w:ascii="Times New Roman" w:hAnsi="Times New Roman" w:cs="Times New Roman"/>
        </w:rPr>
        <w:t xml:space="preserve"> </w:t>
      </w:r>
      <w:r w:rsidR="00416470" w:rsidRPr="00162D09">
        <w:rPr>
          <w:rFonts w:ascii="Times New Roman" w:hAnsi="Times New Roman" w:cs="Times New Roman"/>
          <w:i/>
        </w:rPr>
        <w:t>See</w:t>
      </w:r>
      <w:r w:rsidRPr="00162D09">
        <w:rPr>
          <w:rFonts w:ascii="Times New Roman" w:hAnsi="Times New Roman" w:cs="Times New Roman"/>
        </w:rPr>
        <w:t xml:space="preserve"> </w:t>
      </w:r>
      <w:r w:rsidR="004E3B40" w:rsidRPr="00162D09">
        <w:rPr>
          <w:rFonts w:ascii="Times New Roman" w:hAnsi="Times New Roman" w:cs="Times New Roman"/>
        </w:rPr>
        <w:t xml:space="preserve">NEP </w:t>
      </w:r>
      <w:r w:rsidR="00DF02E4" w:rsidRPr="00162D09">
        <w:rPr>
          <w:rFonts w:ascii="Times New Roman" w:hAnsi="Times New Roman" w:cs="Times New Roman"/>
        </w:rPr>
        <w:t xml:space="preserve">Relinquishment </w:t>
      </w:r>
      <w:r w:rsidR="004E3B40" w:rsidRPr="00162D09">
        <w:rPr>
          <w:rFonts w:ascii="Times New Roman" w:hAnsi="Times New Roman" w:cs="Times New Roman"/>
        </w:rPr>
        <w:t>Notice at 1.</w:t>
      </w:r>
      <w:r w:rsidR="00416470" w:rsidRPr="00162D09">
        <w:rPr>
          <w:rFonts w:ascii="Times New Roman" w:hAnsi="Times New Roman" w:cs="Times New Roman"/>
        </w:rPr>
        <w:t xml:space="preserve"> </w:t>
      </w:r>
    </w:p>
  </w:footnote>
  <w:footnote w:id="8">
    <w:p w14:paraId="57A607E8" w14:textId="77777777" w:rsidR="00416470" w:rsidRPr="00162D09" w:rsidRDefault="00683B27" w:rsidP="00162D09">
      <w:pPr>
        <w:pStyle w:val="FootnoteText"/>
        <w:spacing w:after="120"/>
        <w:rPr>
          <w:rFonts w:ascii="Times New Roman" w:hAnsi="Times New Roman" w:cs="Times New Roman"/>
        </w:rPr>
      </w:pPr>
      <w:r w:rsidRPr="00162D09">
        <w:rPr>
          <w:rStyle w:val="FootnoteReference"/>
          <w:rFonts w:ascii="Times New Roman" w:hAnsi="Times New Roman" w:cs="Times New Roman"/>
        </w:rPr>
        <w:footnoteRef/>
      </w:r>
      <w:r w:rsidRPr="00162D09">
        <w:rPr>
          <w:rFonts w:ascii="Times New Roman" w:hAnsi="Times New Roman" w:cs="Times New Roman"/>
        </w:rPr>
        <w:t xml:space="preserve"> </w:t>
      </w:r>
      <w:r w:rsidR="00010046" w:rsidRPr="00162D09">
        <w:rPr>
          <w:rFonts w:ascii="Times New Roman" w:hAnsi="Times New Roman" w:cs="Times New Roman"/>
          <w:i/>
        </w:rPr>
        <w:t xml:space="preserve">Id. </w:t>
      </w:r>
      <w:r w:rsidR="004E3B40" w:rsidRPr="00162D09">
        <w:rPr>
          <w:rFonts w:ascii="Times New Roman" w:hAnsi="Times New Roman" w:cs="Times New Roman"/>
        </w:rPr>
        <w:t xml:space="preserve">at 2, Exhibit A, </w:t>
      </w:r>
      <w:r w:rsidR="004F37CF" w:rsidRPr="00162D09">
        <w:rPr>
          <w:rFonts w:ascii="Times New Roman" w:hAnsi="Times New Roman" w:cs="Times New Roman"/>
        </w:rPr>
        <w:t xml:space="preserve">Exhibit B.  </w:t>
      </w:r>
    </w:p>
  </w:footnote>
  <w:footnote w:id="9">
    <w:p w14:paraId="178A2261" w14:textId="2F336E16" w:rsidR="007D1767" w:rsidRPr="00162D09" w:rsidRDefault="007D1767" w:rsidP="00162D09">
      <w:pPr>
        <w:pStyle w:val="FootnoteText"/>
        <w:spacing w:after="120"/>
        <w:rPr>
          <w:rFonts w:ascii="Times New Roman" w:hAnsi="Times New Roman" w:cs="Times New Roman"/>
        </w:rPr>
      </w:pPr>
      <w:r w:rsidRPr="00162D09">
        <w:rPr>
          <w:rStyle w:val="FootnoteReference"/>
          <w:rFonts w:ascii="Times New Roman" w:hAnsi="Times New Roman" w:cs="Times New Roman"/>
        </w:rPr>
        <w:footnoteRef/>
      </w:r>
      <w:r w:rsidRPr="00162D09">
        <w:rPr>
          <w:rFonts w:ascii="Times New Roman" w:hAnsi="Times New Roman" w:cs="Times New Roman"/>
        </w:rPr>
        <w:t xml:space="preserve"> </w:t>
      </w:r>
      <w:r w:rsidRPr="00162D09">
        <w:rPr>
          <w:rFonts w:ascii="Times New Roman" w:hAnsi="Times New Roman" w:cs="Times New Roman"/>
          <w:i/>
        </w:rPr>
        <w:t xml:space="preserve">Id. </w:t>
      </w:r>
      <w:r w:rsidRPr="00162D09">
        <w:rPr>
          <w:rFonts w:ascii="Times New Roman" w:hAnsi="Times New Roman" w:cs="Times New Roman"/>
        </w:rPr>
        <w:t xml:space="preserve">at 3-4.  NEP’s network remains operational at this time, and the company continues to provide roaming services. </w:t>
      </w:r>
      <w:r w:rsidRPr="00162D09">
        <w:rPr>
          <w:rFonts w:ascii="Times New Roman" w:hAnsi="Times New Roman" w:cs="Times New Roman"/>
          <w:i/>
        </w:rPr>
        <w:t xml:space="preserve">Id. </w:t>
      </w:r>
      <w:r w:rsidRPr="00162D09">
        <w:rPr>
          <w:rFonts w:ascii="Times New Roman" w:hAnsi="Times New Roman" w:cs="Times New Roman"/>
        </w:rPr>
        <w:t>at 4.</w:t>
      </w:r>
      <w:r w:rsidR="00874386">
        <w:rPr>
          <w:rFonts w:ascii="Times New Roman" w:hAnsi="Times New Roman" w:cs="Times New Roman"/>
        </w:rPr>
        <w:t xml:space="preserve">  As NEP ceased providing retail services on October 16, 2015, </w:t>
      </w:r>
      <w:r w:rsidR="00080541">
        <w:rPr>
          <w:rFonts w:ascii="Times New Roman" w:hAnsi="Times New Roman" w:cs="Times New Roman"/>
        </w:rPr>
        <w:t xml:space="preserve">we direct </w:t>
      </w:r>
      <w:r w:rsidR="00874386">
        <w:rPr>
          <w:rFonts w:ascii="Times New Roman" w:hAnsi="Times New Roman" w:cs="Times New Roman"/>
        </w:rPr>
        <w:t xml:space="preserve">the Universal Service Administrative Company (USAC) </w:t>
      </w:r>
      <w:r w:rsidR="00080541">
        <w:rPr>
          <w:rFonts w:ascii="Times New Roman" w:hAnsi="Times New Roman" w:cs="Times New Roman"/>
        </w:rPr>
        <w:t xml:space="preserve">to recover </w:t>
      </w:r>
      <w:r w:rsidR="00874386">
        <w:rPr>
          <w:rFonts w:ascii="Times New Roman" w:hAnsi="Times New Roman" w:cs="Times New Roman"/>
        </w:rPr>
        <w:t xml:space="preserve">any universal service funds received </w:t>
      </w:r>
      <w:r w:rsidR="00080541">
        <w:rPr>
          <w:rFonts w:ascii="Times New Roman" w:hAnsi="Times New Roman" w:cs="Times New Roman"/>
        </w:rPr>
        <w:t xml:space="preserve">by NEP </w:t>
      </w:r>
      <w:r w:rsidR="00874386">
        <w:rPr>
          <w:rFonts w:ascii="Times New Roman" w:hAnsi="Times New Roman" w:cs="Times New Roman"/>
        </w:rPr>
        <w:t xml:space="preserve">after that date.  </w:t>
      </w:r>
      <w:r w:rsidR="00080541">
        <w:rPr>
          <w:rFonts w:ascii="Times New Roman" w:hAnsi="Times New Roman" w:cs="Times New Roman"/>
          <w:i/>
        </w:rPr>
        <w:t xml:space="preserve">See id. </w:t>
      </w:r>
      <w:r w:rsidR="00080541">
        <w:rPr>
          <w:rFonts w:ascii="Times New Roman" w:hAnsi="Times New Roman" w:cs="Times New Roman"/>
        </w:rPr>
        <w:t>at n.</w:t>
      </w:r>
      <w:r w:rsidR="00E02B60">
        <w:rPr>
          <w:rFonts w:ascii="Times New Roman" w:hAnsi="Times New Roman" w:cs="Times New Roman"/>
        </w:rPr>
        <w:t>1</w:t>
      </w:r>
      <w:r w:rsidR="00874386">
        <w:rPr>
          <w:rFonts w:ascii="Times New Roman" w:hAnsi="Times New Roman" w:cs="Times New Roman"/>
        </w:rPr>
        <w:t xml:space="preserve">.  </w:t>
      </w:r>
    </w:p>
  </w:footnote>
  <w:footnote w:id="10">
    <w:p w14:paraId="2955A793" w14:textId="77777777" w:rsidR="005A5842" w:rsidRPr="00162D09" w:rsidRDefault="005A5842" w:rsidP="00162D09">
      <w:pPr>
        <w:pStyle w:val="FootnoteText"/>
        <w:spacing w:after="120"/>
        <w:rPr>
          <w:rFonts w:ascii="Times New Roman" w:hAnsi="Times New Roman" w:cs="Times New Roman"/>
        </w:rPr>
      </w:pPr>
      <w:r w:rsidRPr="00162D09">
        <w:rPr>
          <w:rStyle w:val="FootnoteReference"/>
          <w:rFonts w:ascii="Times New Roman" w:hAnsi="Times New Roman" w:cs="Times New Roman"/>
        </w:rPr>
        <w:footnoteRef/>
      </w:r>
      <w:r w:rsidRPr="00162D09">
        <w:rPr>
          <w:rFonts w:ascii="Times New Roman" w:hAnsi="Times New Roman" w:cs="Times New Roman"/>
        </w:rPr>
        <w:t xml:space="preserve"> </w:t>
      </w:r>
      <w:r w:rsidRPr="00162D09">
        <w:rPr>
          <w:rFonts w:ascii="Times New Roman" w:hAnsi="Times New Roman" w:cs="Times New Roman"/>
          <w:i/>
        </w:rPr>
        <w:t xml:space="preserve">Id. </w:t>
      </w:r>
      <w:r w:rsidRPr="00162D09">
        <w:rPr>
          <w:rFonts w:ascii="Times New Roman" w:hAnsi="Times New Roman" w:cs="Times New Roman"/>
        </w:rPr>
        <w:t xml:space="preserve">at 2-3. </w:t>
      </w:r>
    </w:p>
  </w:footnote>
  <w:footnote w:id="11">
    <w:p w14:paraId="560A7F0E" w14:textId="77777777" w:rsidR="00300105" w:rsidRPr="00162D09" w:rsidRDefault="00300105" w:rsidP="00162D09">
      <w:pPr>
        <w:pStyle w:val="FootnoteText"/>
        <w:spacing w:after="120"/>
        <w:rPr>
          <w:rFonts w:ascii="Times New Roman" w:hAnsi="Times New Roman" w:cs="Times New Roman"/>
        </w:rPr>
      </w:pPr>
      <w:r w:rsidRPr="00162D09">
        <w:rPr>
          <w:rStyle w:val="FootnoteReference"/>
          <w:rFonts w:ascii="Times New Roman" w:hAnsi="Times New Roman" w:cs="Times New Roman"/>
        </w:rPr>
        <w:footnoteRef/>
      </w:r>
      <w:r w:rsidRPr="00162D09">
        <w:rPr>
          <w:rFonts w:ascii="Times New Roman" w:hAnsi="Times New Roman" w:cs="Times New Roman"/>
        </w:rPr>
        <w:t xml:space="preserve"> </w:t>
      </w:r>
      <w:r w:rsidR="00B93DA7" w:rsidRPr="00162D09">
        <w:rPr>
          <w:rFonts w:ascii="Times New Roman" w:hAnsi="Times New Roman" w:cs="Times New Roman"/>
          <w:i/>
        </w:rPr>
        <w:t>Id.</w:t>
      </w:r>
      <w:r w:rsidRPr="00162D09">
        <w:rPr>
          <w:rFonts w:ascii="Times New Roman" w:hAnsi="Times New Roman" w:cs="Times New Roman"/>
        </w:rPr>
        <w:t xml:space="preserve"> </w:t>
      </w:r>
    </w:p>
  </w:footnote>
  <w:footnote w:id="12">
    <w:p w14:paraId="6BB90EF4" w14:textId="77777777" w:rsidR="00162D09" w:rsidRPr="00162D09" w:rsidRDefault="00162D09" w:rsidP="00162D09">
      <w:pPr>
        <w:pStyle w:val="FootnoteText"/>
        <w:spacing w:after="120"/>
        <w:rPr>
          <w:rFonts w:ascii="Times New Roman" w:hAnsi="Times New Roman" w:cs="Times New Roman"/>
        </w:rPr>
      </w:pPr>
      <w:r w:rsidRPr="00162D09">
        <w:rPr>
          <w:rStyle w:val="FootnoteReference"/>
          <w:rFonts w:ascii="Times New Roman" w:hAnsi="Times New Roman" w:cs="Times New Roman"/>
        </w:rPr>
        <w:footnoteRef/>
      </w:r>
      <w:r w:rsidRPr="00162D09">
        <w:rPr>
          <w:rFonts w:ascii="Times New Roman" w:hAnsi="Times New Roman" w:cs="Times New Roman"/>
        </w:rPr>
        <w:t xml:space="preserve"> </w:t>
      </w:r>
      <w:r w:rsidRPr="00162D09">
        <w:rPr>
          <w:rFonts w:ascii="Times New Roman" w:hAnsi="Times New Roman" w:cs="Times New Roman"/>
          <w:i/>
        </w:rPr>
        <w:t xml:space="preserve">Id. </w:t>
      </w:r>
      <w:r w:rsidRPr="00162D09">
        <w:rPr>
          <w:rFonts w:ascii="Times New Roman" w:hAnsi="Times New Roman" w:cs="Times New Roman"/>
        </w:rPr>
        <w:t xml:space="preserve">at 3. </w:t>
      </w:r>
    </w:p>
  </w:footnote>
  <w:footnote w:id="13">
    <w:p w14:paraId="357FA2CC" w14:textId="2B14687C" w:rsidR="001D7085" w:rsidRPr="00162D09" w:rsidRDefault="001D7085" w:rsidP="00162D09">
      <w:pPr>
        <w:pStyle w:val="FootnoteText"/>
        <w:spacing w:after="120"/>
        <w:rPr>
          <w:rFonts w:ascii="Times New Roman" w:hAnsi="Times New Roman" w:cs="Times New Roman"/>
        </w:rPr>
      </w:pPr>
      <w:r w:rsidRPr="00162D09">
        <w:rPr>
          <w:rStyle w:val="FootnoteReference"/>
          <w:rFonts w:ascii="Times New Roman" w:hAnsi="Times New Roman" w:cs="Times New Roman"/>
        </w:rPr>
        <w:footnoteRef/>
      </w:r>
      <w:r w:rsidRPr="00162D09">
        <w:rPr>
          <w:rFonts w:ascii="Times New Roman" w:hAnsi="Times New Roman" w:cs="Times New Roman"/>
        </w:rPr>
        <w:t xml:space="preserve"> </w:t>
      </w:r>
      <w:r w:rsidRPr="00162D09">
        <w:rPr>
          <w:rFonts w:ascii="Times New Roman" w:hAnsi="Times New Roman" w:cs="Times New Roman"/>
          <w:i/>
        </w:rPr>
        <w:t xml:space="preserve">Id. </w:t>
      </w:r>
      <w:r w:rsidRPr="00162D09">
        <w:rPr>
          <w:rFonts w:ascii="Times New Roman" w:hAnsi="Times New Roman" w:cs="Times New Roman"/>
        </w:rPr>
        <w:t>at 2, Exh</w:t>
      </w:r>
      <w:r w:rsidR="00E02B60">
        <w:rPr>
          <w:rFonts w:ascii="Times New Roman" w:hAnsi="Times New Roman" w:cs="Times New Roman"/>
        </w:rPr>
        <w:t>.</w:t>
      </w:r>
      <w:r w:rsidRPr="00162D09">
        <w:rPr>
          <w:rFonts w:ascii="Times New Roman" w:hAnsi="Times New Roman" w:cs="Times New Roman"/>
        </w:rPr>
        <w:t xml:space="preserve"> A</w:t>
      </w:r>
      <w:r w:rsidR="00E02B60">
        <w:rPr>
          <w:rFonts w:ascii="Times New Roman" w:hAnsi="Times New Roman" w:cs="Times New Roman"/>
        </w:rPr>
        <w:t>, Exh.</w:t>
      </w:r>
      <w:r w:rsidR="004E3B40" w:rsidRPr="00162D09">
        <w:rPr>
          <w:rFonts w:ascii="Times New Roman" w:hAnsi="Times New Roman" w:cs="Times New Roman"/>
        </w:rPr>
        <w:t xml:space="preserve"> B</w:t>
      </w:r>
      <w:r w:rsidRPr="00162D09">
        <w:rPr>
          <w:rFonts w:ascii="Times New Roman" w:hAnsi="Times New Roman" w:cs="Times New Roman"/>
        </w:rPr>
        <w:t>; 47 U.S.C. § 214(e)(4).</w:t>
      </w:r>
    </w:p>
  </w:footnote>
  <w:footnote w:id="14">
    <w:p w14:paraId="7C954532" w14:textId="31E8F0DF" w:rsidR="00287AA9" w:rsidRPr="00162D09" w:rsidRDefault="00287AA9" w:rsidP="00162D09">
      <w:pPr>
        <w:pStyle w:val="FootnoteText"/>
        <w:spacing w:after="120"/>
        <w:rPr>
          <w:rFonts w:ascii="Times New Roman" w:hAnsi="Times New Roman" w:cs="Times New Roman"/>
        </w:rPr>
      </w:pPr>
      <w:r w:rsidRPr="00162D09">
        <w:rPr>
          <w:rStyle w:val="FootnoteReference"/>
          <w:rFonts w:ascii="Times New Roman" w:hAnsi="Times New Roman" w:cs="Times New Roman"/>
        </w:rPr>
        <w:footnoteRef/>
      </w:r>
      <w:r w:rsidRPr="00162D09">
        <w:rPr>
          <w:rFonts w:ascii="Times New Roman" w:hAnsi="Times New Roman" w:cs="Times New Roman"/>
        </w:rPr>
        <w:t xml:space="preserve"> Effective </w:t>
      </w:r>
      <w:r w:rsidR="004E3B40" w:rsidRPr="00162D09">
        <w:rPr>
          <w:rFonts w:ascii="Times New Roman" w:hAnsi="Times New Roman" w:cs="Times New Roman"/>
        </w:rPr>
        <w:t>upon release of this o</w:t>
      </w:r>
      <w:r w:rsidR="00EA028A" w:rsidRPr="00162D09">
        <w:rPr>
          <w:rFonts w:ascii="Times New Roman" w:hAnsi="Times New Roman" w:cs="Times New Roman"/>
        </w:rPr>
        <w:t>rder</w:t>
      </w:r>
      <w:r w:rsidRPr="00162D09">
        <w:rPr>
          <w:rFonts w:ascii="Times New Roman" w:hAnsi="Times New Roman" w:cs="Times New Roman"/>
        </w:rPr>
        <w:t xml:space="preserve"> the Universal Service Administrat</w:t>
      </w:r>
      <w:r w:rsidR="00416470" w:rsidRPr="00162D09">
        <w:rPr>
          <w:rFonts w:ascii="Times New Roman" w:hAnsi="Times New Roman" w:cs="Times New Roman"/>
        </w:rPr>
        <w:t xml:space="preserve">ive Company </w:t>
      </w:r>
      <w:r w:rsidR="00737AB5" w:rsidRPr="00162D09">
        <w:rPr>
          <w:rFonts w:ascii="Times New Roman" w:hAnsi="Times New Roman" w:cs="Times New Roman"/>
        </w:rPr>
        <w:t>shall</w:t>
      </w:r>
      <w:r w:rsidR="003B47B7" w:rsidRPr="00162D09">
        <w:rPr>
          <w:rFonts w:ascii="Times New Roman" w:hAnsi="Times New Roman" w:cs="Times New Roman"/>
        </w:rPr>
        <w:t xml:space="preserve"> discontinue the eligibility </w:t>
      </w:r>
      <w:r w:rsidRPr="00162D09">
        <w:rPr>
          <w:rFonts w:ascii="Times New Roman" w:hAnsi="Times New Roman" w:cs="Times New Roman"/>
        </w:rPr>
        <w:t xml:space="preserve">of </w:t>
      </w:r>
      <w:r w:rsidR="001D7085" w:rsidRPr="00162D09">
        <w:rPr>
          <w:rFonts w:ascii="Times New Roman" w:hAnsi="Times New Roman" w:cs="Times New Roman"/>
        </w:rPr>
        <w:t xml:space="preserve">the </w:t>
      </w:r>
      <w:r w:rsidRPr="00162D09">
        <w:rPr>
          <w:rFonts w:ascii="Times New Roman" w:hAnsi="Times New Roman" w:cs="Times New Roman"/>
        </w:rPr>
        <w:t>study area code</w:t>
      </w:r>
      <w:r w:rsidR="00EA028A" w:rsidRPr="00162D09">
        <w:rPr>
          <w:rFonts w:ascii="Times New Roman" w:hAnsi="Times New Roman" w:cs="Times New Roman"/>
        </w:rPr>
        <w:t xml:space="preserve"> 179</w:t>
      </w:r>
      <w:r w:rsidR="00464D53">
        <w:rPr>
          <w:rFonts w:ascii="Times New Roman" w:hAnsi="Times New Roman" w:cs="Times New Roman"/>
        </w:rPr>
        <w:t>0</w:t>
      </w:r>
      <w:r w:rsidR="00EA028A" w:rsidRPr="00162D09">
        <w:rPr>
          <w:rFonts w:ascii="Times New Roman" w:hAnsi="Times New Roman" w:cs="Times New Roman"/>
        </w:rPr>
        <w:t>10</w:t>
      </w:r>
      <w:r w:rsidR="00CA03F0" w:rsidRPr="00162D09">
        <w:rPr>
          <w:rFonts w:ascii="Times New Roman" w:hAnsi="Times New Roman" w:cs="Times New Roman"/>
        </w:rPr>
        <w:t xml:space="preserve"> </w:t>
      </w:r>
      <w:r w:rsidRPr="00162D09">
        <w:rPr>
          <w:rFonts w:ascii="Times New Roman" w:hAnsi="Times New Roman" w:cs="Times New Roman"/>
        </w:rPr>
        <w:t>assigned to</w:t>
      </w:r>
      <w:r w:rsidR="00683B27" w:rsidRPr="00162D09">
        <w:rPr>
          <w:rFonts w:ascii="Times New Roman" w:hAnsi="Times New Roman" w:cs="Times New Roman"/>
        </w:rPr>
        <w:t xml:space="preserve"> </w:t>
      </w:r>
      <w:r w:rsidR="00EA028A" w:rsidRPr="00162D09">
        <w:rPr>
          <w:rFonts w:ascii="Times New Roman" w:hAnsi="Times New Roman" w:cs="Times New Roman"/>
        </w:rPr>
        <w:t>NEP in Pennsylvania</w:t>
      </w:r>
      <w:r w:rsidR="00DA4DAF" w:rsidRPr="00162D09">
        <w:rPr>
          <w:rFonts w:ascii="Times New Roman" w:hAnsi="Times New Roman" w:cs="Times New Roman"/>
        </w:rPr>
        <w:t>.</w:t>
      </w:r>
      <w:r w:rsidR="00010046" w:rsidRPr="00162D09">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8AA23" w14:textId="77777777" w:rsidR="0073289A" w:rsidRDefault="007328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6788D" w14:textId="539DBE17" w:rsidR="00154C52" w:rsidRPr="00416470" w:rsidRDefault="00154C52" w:rsidP="00154C52">
    <w:pPr>
      <w:widowControl w:val="0"/>
      <w:pBdr>
        <w:bottom w:val="single" w:sz="12" w:space="1" w:color="auto"/>
      </w:pBdr>
      <w:tabs>
        <w:tab w:val="center" w:pos="4680"/>
        <w:tab w:val="right" w:pos="9360"/>
      </w:tabs>
      <w:jc w:val="center"/>
      <w:rPr>
        <w:rFonts w:ascii="Times New Roman" w:eastAsia="Times New Roman" w:hAnsi="Times New Roman" w:cs="Times New Roman"/>
        <w:b/>
        <w:snapToGrid w:val="0"/>
        <w:kern w:val="28"/>
        <w:szCs w:val="20"/>
      </w:rPr>
    </w:pPr>
    <w:r>
      <w:rPr>
        <w:rFonts w:ascii="Times New Roman" w:eastAsia="Times New Roman" w:hAnsi="Times New Roman" w:cs="Times New Roman"/>
        <w:b/>
        <w:snapToGrid w:val="0"/>
        <w:kern w:val="28"/>
        <w:szCs w:val="20"/>
      </w:rPr>
      <w:tab/>
    </w:r>
    <w:r w:rsidRPr="00416470">
      <w:rPr>
        <w:rFonts w:ascii="Times New Roman" w:eastAsia="Times New Roman" w:hAnsi="Times New Roman" w:cs="Times New Roman"/>
        <w:b/>
        <w:snapToGrid w:val="0"/>
        <w:kern w:val="28"/>
        <w:szCs w:val="20"/>
      </w:rPr>
      <w:t>Fe</w:t>
    </w:r>
    <w:r>
      <w:rPr>
        <w:rFonts w:ascii="Times New Roman" w:eastAsia="Times New Roman" w:hAnsi="Times New Roman" w:cs="Times New Roman"/>
        <w:b/>
        <w:snapToGrid w:val="0"/>
        <w:kern w:val="28"/>
        <w:szCs w:val="20"/>
      </w:rPr>
      <w:t xml:space="preserve">deral Communications Commission                     </w:t>
    </w:r>
    <w:r>
      <w:rPr>
        <w:rFonts w:ascii="Times New Roman" w:eastAsia="Times New Roman" w:hAnsi="Times New Roman" w:cs="Times New Roman"/>
        <w:b/>
        <w:snapToGrid w:val="0"/>
        <w:kern w:val="28"/>
        <w:szCs w:val="20"/>
      </w:rPr>
      <w:tab/>
    </w:r>
    <w:r w:rsidRPr="00416470">
      <w:rPr>
        <w:rFonts w:ascii="Times New Roman" w:eastAsia="Times New Roman" w:hAnsi="Times New Roman" w:cs="Times New Roman"/>
        <w:b/>
        <w:snapToGrid w:val="0"/>
        <w:kern w:val="28"/>
        <w:szCs w:val="20"/>
      </w:rPr>
      <w:t>DA 1</w:t>
    </w:r>
    <w:r w:rsidR="0098349D">
      <w:rPr>
        <w:rFonts w:ascii="Times New Roman" w:eastAsia="Times New Roman" w:hAnsi="Times New Roman" w:cs="Times New Roman"/>
        <w:b/>
        <w:snapToGrid w:val="0"/>
        <w:kern w:val="28"/>
        <w:szCs w:val="20"/>
      </w:rPr>
      <w:t>6-166</w:t>
    </w:r>
  </w:p>
  <w:p w14:paraId="06D87A1B" w14:textId="77777777" w:rsidR="00416470" w:rsidRDefault="004164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C5EF2" w14:textId="60D3524E" w:rsidR="00154C52" w:rsidRPr="00416470" w:rsidRDefault="00154C52" w:rsidP="00154C52">
    <w:pPr>
      <w:widowControl w:val="0"/>
      <w:pBdr>
        <w:bottom w:val="single" w:sz="12" w:space="1" w:color="auto"/>
      </w:pBdr>
      <w:tabs>
        <w:tab w:val="center" w:pos="4680"/>
        <w:tab w:val="right" w:pos="9360"/>
      </w:tabs>
      <w:jc w:val="center"/>
      <w:rPr>
        <w:rFonts w:ascii="Times New Roman" w:eastAsia="Times New Roman" w:hAnsi="Times New Roman" w:cs="Times New Roman"/>
        <w:b/>
        <w:snapToGrid w:val="0"/>
        <w:kern w:val="28"/>
        <w:szCs w:val="20"/>
      </w:rPr>
    </w:pPr>
    <w:r>
      <w:rPr>
        <w:rFonts w:ascii="Times New Roman" w:eastAsia="Times New Roman" w:hAnsi="Times New Roman" w:cs="Times New Roman"/>
        <w:b/>
        <w:snapToGrid w:val="0"/>
        <w:kern w:val="28"/>
        <w:szCs w:val="20"/>
      </w:rPr>
      <w:tab/>
    </w:r>
    <w:r w:rsidRPr="00416470">
      <w:rPr>
        <w:rFonts w:ascii="Times New Roman" w:eastAsia="Times New Roman" w:hAnsi="Times New Roman" w:cs="Times New Roman"/>
        <w:b/>
        <w:snapToGrid w:val="0"/>
        <w:kern w:val="28"/>
        <w:szCs w:val="20"/>
      </w:rPr>
      <w:t>Fe</w:t>
    </w:r>
    <w:r>
      <w:rPr>
        <w:rFonts w:ascii="Times New Roman" w:eastAsia="Times New Roman" w:hAnsi="Times New Roman" w:cs="Times New Roman"/>
        <w:b/>
        <w:snapToGrid w:val="0"/>
        <w:kern w:val="28"/>
        <w:szCs w:val="20"/>
      </w:rPr>
      <w:t xml:space="preserve">deral Communications Commission                     </w:t>
    </w:r>
    <w:r>
      <w:rPr>
        <w:rFonts w:ascii="Times New Roman" w:eastAsia="Times New Roman" w:hAnsi="Times New Roman" w:cs="Times New Roman"/>
        <w:b/>
        <w:snapToGrid w:val="0"/>
        <w:kern w:val="28"/>
        <w:szCs w:val="20"/>
      </w:rPr>
      <w:tab/>
    </w:r>
    <w:r w:rsidRPr="00416470">
      <w:rPr>
        <w:rFonts w:ascii="Times New Roman" w:eastAsia="Times New Roman" w:hAnsi="Times New Roman" w:cs="Times New Roman"/>
        <w:b/>
        <w:snapToGrid w:val="0"/>
        <w:kern w:val="28"/>
        <w:szCs w:val="20"/>
      </w:rPr>
      <w:t xml:space="preserve">DA </w:t>
    </w:r>
    <w:r w:rsidR="0098349D">
      <w:rPr>
        <w:rFonts w:ascii="Times New Roman" w:eastAsia="Times New Roman" w:hAnsi="Times New Roman" w:cs="Times New Roman"/>
        <w:b/>
        <w:snapToGrid w:val="0"/>
        <w:kern w:val="28"/>
        <w:szCs w:val="20"/>
      </w:rPr>
      <w:t>16-166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3EC4"/>
    <w:multiLevelType w:val="hybridMultilevel"/>
    <w:tmpl w:val="55EEDE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BF46FB8"/>
    <w:multiLevelType w:val="hybridMultilevel"/>
    <w:tmpl w:val="493848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FE63A17"/>
    <w:multiLevelType w:val="hybridMultilevel"/>
    <w:tmpl w:val="493848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AA9"/>
    <w:rsid w:val="00010046"/>
    <w:rsid w:val="00054855"/>
    <w:rsid w:val="00056C56"/>
    <w:rsid w:val="00073778"/>
    <w:rsid w:val="00080541"/>
    <w:rsid w:val="000934BA"/>
    <w:rsid w:val="000C4A5C"/>
    <w:rsid w:val="000D6896"/>
    <w:rsid w:val="000D6DA1"/>
    <w:rsid w:val="001322B0"/>
    <w:rsid w:val="00136393"/>
    <w:rsid w:val="001400EA"/>
    <w:rsid w:val="00142CD9"/>
    <w:rsid w:val="00154576"/>
    <w:rsid w:val="00154C52"/>
    <w:rsid w:val="00162D09"/>
    <w:rsid w:val="001756ED"/>
    <w:rsid w:val="001877A4"/>
    <w:rsid w:val="00191A16"/>
    <w:rsid w:val="001A7447"/>
    <w:rsid w:val="001C3BEE"/>
    <w:rsid w:val="001D7085"/>
    <w:rsid w:val="001D73FF"/>
    <w:rsid w:val="001E187D"/>
    <w:rsid w:val="001F7985"/>
    <w:rsid w:val="002045AE"/>
    <w:rsid w:val="00232885"/>
    <w:rsid w:val="002435E3"/>
    <w:rsid w:val="00244AAF"/>
    <w:rsid w:val="00252B29"/>
    <w:rsid w:val="00287AA9"/>
    <w:rsid w:val="002A6CA3"/>
    <w:rsid w:val="002B5E9D"/>
    <w:rsid w:val="00300105"/>
    <w:rsid w:val="003071E6"/>
    <w:rsid w:val="003160F6"/>
    <w:rsid w:val="00332A8B"/>
    <w:rsid w:val="00347A29"/>
    <w:rsid w:val="00366AC9"/>
    <w:rsid w:val="00370572"/>
    <w:rsid w:val="003902EC"/>
    <w:rsid w:val="003B47B7"/>
    <w:rsid w:val="003E1218"/>
    <w:rsid w:val="003E4D6F"/>
    <w:rsid w:val="00406E87"/>
    <w:rsid w:val="00416470"/>
    <w:rsid w:val="0041769F"/>
    <w:rsid w:val="00434142"/>
    <w:rsid w:val="00464D53"/>
    <w:rsid w:val="0047081C"/>
    <w:rsid w:val="00490817"/>
    <w:rsid w:val="004E1655"/>
    <w:rsid w:val="004E3B40"/>
    <w:rsid w:val="004E56C7"/>
    <w:rsid w:val="004E69B5"/>
    <w:rsid w:val="004F37CF"/>
    <w:rsid w:val="004F7411"/>
    <w:rsid w:val="00520490"/>
    <w:rsid w:val="0052224B"/>
    <w:rsid w:val="00547A3A"/>
    <w:rsid w:val="005631E2"/>
    <w:rsid w:val="00565D91"/>
    <w:rsid w:val="005A35C9"/>
    <w:rsid w:val="005A5842"/>
    <w:rsid w:val="005A7C27"/>
    <w:rsid w:val="005B4B98"/>
    <w:rsid w:val="00606BE3"/>
    <w:rsid w:val="006402BF"/>
    <w:rsid w:val="006606C4"/>
    <w:rsid w:val="0067666D"/>
    <w:rsid w:val="00683B27"/>
    <w:rsid w:val="00697971"/>
    <w:rsid w:val="006C1246"/>
    <w:rsid w:val="006C1413"/>
    <w:rsid w:val="006C2C3E"/>
    <w:rsid w:val="006C3DB1"/>
    <w:rsid w:val="006E070B"/>
    <w:rsid w:val="006E09B1"/>
    <w:rsid w:val="006F0B21"/>
    <w:rsid w:val="0070102C"/>
    <w:rsid w:val="0073289A"/>
    <w:rsid w:val="00737AB5"/>
    <w:rsid w:val="007446BA"/>
    <w:rsid w:val="007A72B8"/>
    <w:rsid w:val="007C567D"/>
    <w:rsid w:val="007D1767"/>
    <w:rsid w:val="007D5AFB"/>
    <w:rsid w:val="007D696E"/>
    <w:rsid w:val="007F1336"/>
    <w:rsid w:val="007F2889"/>
    <w:rsid w:val="00813C7E"/>
    <w:rsid w:val="00814B21"/>
    <w:rsid w:val="00815087"/>
    <w:rsid w:val="008620C3"/>
    <w:rsid w:val="008704F4"/>
    <w:rsid w:val="00874386"/>
    <w:rsid w:val="008878B1"/>
    <w:rsid w:val="008A6983"/>
    <w:rsid w:val="008B6FF9"/>
    <w:rsid w:val="009121BF"/>
    <w:rsid w:val="00917172"/>
    <w:rsid w:val="0092696C"/>
    <w:rsid w:val="009517AE"/>
    <w:rsid w:val="0098349D"/>
    <w:rsid w:val="009A23A5"/>
    <w:rsid w:val="00A30867"/>
    <w:rsid w:val="00A45F59"/>
    <w:rsid w:val="00A619CE"/>
    <w:rsid w:val="00A6740D"/>
    <w:rsid w:val="00A90561"/>
    <w:rsid w:val="00AA2AFB"/>
    <w:rsid w:val="00AA7910"/>
    <w:rsid w:val="00B4203E"/>
    <w:rsid w:val="00B83A2F"/>
    <w:rsid w:val="00B91138"/>
    <w:rsid w:val="00B93DA7"/>
    <w:rsid w:val="00BA147A"/>
    <w:rsid w:val="00BB74B5"/>
    <w:rsid w:val="00C05005"/>
    <w:rsid w:val="00C12346"/>
    <w:rsid w:val="00C1760A"/>
    <w:rsid w:val="00C214F4"/>
    <w:rsid w:val="00C25368"/>
    <w:rsid w:val="00C352C2"/>
    <w:rsid w:val="00C8612F"/>
    <w:rsid w:val="00C8729C"/>
    <w:rsid w:val="00C9363E"/>
    <w:rsid w:val="00CA03F0"/>
    <w:rsid w:val="00CA7D83"/>
    <w:rsid w:val="00CD1556"/>
    <w:rsid w:val="00CD2E4D"/>
    <w:rsid w:val="00CD7FED"/>
    <w:rsid w:val="00CF19F9"/>
    <w:rsid w:val="00D26FD3"/>
    <w:rsid w:val="00D33EC0"/>
    <w:rsid w:val="00D5082A"/>
    <w:rsid w:val="00D73A5E"/>
    <w:rsid w:val="00D83E83"/>
    <w:rsid w:val="00D86FE9"/>
    <w:rsid w:val="00DA27CC"/>
    <w:rsid w:val="00DA4DAF"/>
    <w:rsid w:val="00DF02E4"/>
    <w:rsid w:val="00DF1594"/>
    <w:rsid w:val="00DF2B0B"/>
    <w:rsid w:val="00E02B60"/>
    <w:rsid w:val="00E13B99"/>
    <w:rsid w:val="00E21C13"/>
    <w:rsid w:val="00E24A20"/>
    <w:rsid w:val="00E314FE"/>
    <w:rsid w:val="00E40982"/>
    <w:rsid w:val="00E4504C"/>
    <w:rsid w:val="00E51549"/>
    <w:rsid w:val="00E6518A"/>
    <w:rsid w:val="00E83BFF"/>
    <w:rsid w:val="00E87B98"/>
    <w:rsid w:val="00EA028A"/>
    <w:rsid w:val="00EA48AB"/>
    <w:rsid w:val="00EB3C24"/>
    <w:rsid w:val="00ED1D8B"/>
    <w:rsid w:val="00EE7605"/>
    <w:rsid w:val="00EF1D19"/>
    <w:rsid w:val="00F23922"/>
    <w:rsid w:val="00F2725B"/>
    <w:rsid w:val="00F843B2"/>
    <w:rsid w:val="00F85F1C"/>
    <w:rsid w:val="00F9003D"/>
    <w:rsid w:val="00F9025B"/>
    <w:rsid w:val="00F97E1D"/>
    <w:rsid w:val="00FB6FDF"/>
    <w:rsid w:val="00FB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30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AA9"/>
    <w:pPr>
      <w:ind w:left="720"/>
      <w:contextualSpacing/>
    </w:pPr>
  </w:style>
  <w:style w:type="paragraph" w:styleId="FootnoteText">
    <w:name w:val="footnote text"/>
    <w:basedOn w:val="Normal"/>
    <w:link w:val="FootnoteTextChar"/>
    <w:uiPriority w:val="99"/>
    <w:semiHidden/>
    <w:unhideWhenUsed/>
    <w:rsid w:val="00287AA9"/>
    <w:rPr>
      <w:sz w:val="20"/>
      <w:szCs w:val="20"/>
    </w:rPr>
  </w:style>
  <w:style w:type="character" w:customStyle="1" w:styleId="FootnoteTextChar">
    <w:name w:val="Footnote Text Char"/>
    <w:basedOn w:val="DefaultParagraphFont"/>
    <w:link w:val="FootnoteText"/>
    <w:uiPriority w:val="99"/>
    <w:semiHidden/>
    <w:rsid w:val="00287AA9"/>
    <w:rPr>
      <w:sz w:val="20"/>
      <w:szCs w:val="20"/>
    </w:rPr>
  </w:style>
  <w:style w:type="character" w:styleId="FootnoteReference">
    <w:name w:val="footnote reference"/>
    <w:basedOn w:val="DefaultParagraphFont"/>
    <w:semiHidden/>
    <w:rsid w:val="00287AA9"/>
    <w:rPr>
      <w:vertAlign w:val="superscript"/>
    </w:rPr>
  </w:style>
  <w:style w:type="paragraph" w:styleId="Header">
    <w:name w:val="header"/>
    <w:basedOn w:val="Normal"/>
    <w:link w:val="HeaderChar"/>
    <w:uiPriority w:val="99"/>
    <w:unhideWhenUsed/>
    <w:rsid w:val="00287AA9"/>
    <w:pPr>
      <w:tabs>
        <w:tab w:val="center" w:pos="4680"/>
        <w:tab w:val="right" w:pos="9360"/>
      </w:tabs>
    </w:pPr>
  </w:style>
  <w:style w:type="character" w:customStyle="1" w:styleId="HeaderChar">
    <w:name w:val="Header Char"/>
    <w:basedOn w:val="DefaultParagraphFont"/>
    <w:link w:val="Header"/>
    <w:uiPriority w:val="99"/>
    <w:rsid w:val="00287AA9"/>
  </w:style>
  <w:style w:type="paragraph" w:styleId="Footer">
    <w:name w:val="footer"/>
    <w:basedOn w:val="Normal"/>
    <w:link w:val="FooterChar"/>
    <w:uiPriority w:val="99"/>
    <w:unhideWhenUsed/>
    <w:rsid w:val="00287AA9"/>
    <w:pPr>
      <w:tabs>
        <w:tab w:val="center" w:pos="4680"/>
        <w:tab w:val="right" w:pos="9360"/>
      </w:tabs>
    </w:pPr>
  </w:style>
  <w:style w:type="character" w:customStyle="1" w:styleId="FooterChar">
    <w:name w:val="Footer Char"/>
    <w:basedOn w:val="DefaultParagraphFont"/>
    <w:link w:val="Footer"/>
    <w:uiPriority w:val="99"/>
    <w:rsid w:val="00287AA9"/>
  </w:style>
  <w:style w:type="paragraph" w:styleId="BalloonText">
    <w:name w:val="Balloon Text"/>
    <w:basedOn w:val="Normal"/>
    <w:link w:val="BalloonTextChar"/>
    <w:uiPriority w:val="99"/>
    <w:semiHidden/>
    <w:unhideWhenUsed/>
    <w:rsid w:val="000934BA"/>
    <w:rPr>
      <w:rFonts w:ascii="Tahoma" w:hAnsi="Tahoma" w:cs="Tahoma"/>
      <w:sz w:val="16"/>
      <w:szCs w:val="16"/>
    </w:rPr>
  </w:style>
  <w:style w:type="character" w:customStyle="1" w:styleId="BalloonTextChar">
    <w:name w:val="Balloon Text Char"/>
    <w:basedOn w:val="DefaultParagraphFont"/>
    <w:link w:val="BalloonText"/>
    <w:uiPriority w:val="99"/>
    <w:semiHidden/>
    <w:rsid w:val="000934BA"/>
    <w:rPr>
      <w:rFonts w:ascii="Tahoma" w:hAnsi="Tahoma" w:cs="Tahoma"/>
      <w:sz w:val="16"/>
      <w:szCs w:val="16"/>
    </w:rPr>
  </w:style>
  <w:style w:type="character" w:styleId="CommentReference">
    <w:name w:val="annotation reference"/>
    <w:basedOn w:val="DefaultParagraphFont"/>
    <w:uiPriority w:val="99"/>
    <w:semiHidden/>
    <w:unhideWhenUsed/>
    <w:rsid w:val="006C1246"/>
    <w:rPr>
      <w:sz w:val="16"/>
      <w:szCs w:val="16"/>
    </w:rPr>
  </w:style>
  <w:style w:type="paragraph" w:styleId="CommentText">
    <w:name w:val="annotation text"/>
    <w:basedOn w:val="Normal"/>
    <w:link w:val="CommentTextChar"/>
    <w:uiPriority w:val="99"/>
    <w:semiHidden/>
    <w:unhideWhenUsed/>
    <w:rsid w:val="006C1246"/>
    <w:rPr>
      <w:sz w:val="20"/>
      <w:szCs w:val="20"/>
    </w:rPr>
  </w:style>
  <w:style w:type="character" w:customStyle="1" w:styleId="CommentTextChar">
    <w:name w:val="Comment Text Char"/>
    <w:basedOn w:val="DefaultParagraphFont"/>
    <w:link w:val="CommentText"/>
    <w:uiPriority w:val="99"/>
    <w:semiHidden/>
    <w:rsid w:val="006C1246"/>
    <w:rPr>
      <w:sz w:val="20"/>
      <w:szCs w:val="20"/>
    </w:rPr>
  </w:style>
  <w:style w:type="paragraph" w:styleId="CommentSubject">
    <w:name w:val="annotation subject"/>
    <w:basedOn w:val="CommentText"/>
    <w:next w:val="CommentText"/>
    <w:link w:val="CommentSubjectChar"/>
    <w:uiPriority w:val="99"/>
    <w:semiHidden/>
    <w:unhideWhenUsed/>
    <w:rsid w:val="006C1246"/>
    <w:rPr>
      <w:b/>
      <w:bCs/>
    </w:rPr>
  </w:style>
  <w:style w:type="character" w:customStyle="1" w:styleId="CommentSubjectChar">
    <w:name w:val="Comment Subject Char"/>
    <w:basedOn w:val="CommentTextChar"/>
    <w:link w:val="CommentSubject"/>
    <w:uiPriority w:val="99"/>
    <w:semiHidden/>
    <w:rsid w:val="006C1246"/>
    <w:rPr>
      <w:b/>
      <w:bCs/>
      <w:sz w:val="20"/>
      <w:szCs w:val="20"/>
    </w:rPr>
  </w:style>
  <w:style w:type="character" w:styleId="Hyperlink">
    <w:name w:val="Hyperlink"/>
    <w:basedOn w:val="DefaultParagraphFont"/>
    <w:uiPriority w:val="99"/>
    <w:unhideWhenUsed/>
    <w:rsid w:val="00F85F1C"/>
    <w:rPr>
      <w:color w:val="0000FF" w:themeColor="hyperlink"/>
      <w:u w:val="single"/>
    </w:rPr>
  </w:style>
  <w:style w:type="character" w:styleId="FollowedHyperlink">
    <w:name w:val="FollowedHyperlink"/>
    <w:basedOn w:val="DefaultParagraphFont"/>
    <w:uiPriority w:val="99"/>
    <w:semiHidden/>
    <w:unhideWhenUsed/>
    <w:rsid w:val="00EA48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AA9"/>
    <w:pPr>
      <w:ind w:left="720"/>
      <w:contextualSpacing/>
    </w:pPr>
  </w:style>
  <w:style w:type="paragraph" w:styleId="FootnoteText">
    <w:name w:val="footnote text"/>
    <w:basedOn w:val="Normal"/>
    <w:link w:val="FootnoteTextChar"/>
    <w:uiPriority w:val="99"/>
    <w:semiHidden/>
    <w:unhideWhenUsed/>
    <w:rsid w:val="00287AA9"/>
    <w:rPr>
      <w:sz w:val="20"/>
      <w:szCs w:val="20"/>
    </w:rPr>
  </w:style>
  <w:style w:type="character" w:customStyle="1" w:styleId="FootnoteTextChar">
    <w:name w:val="Footnote Text Char"/>
    <w:basedOn w:val="DefaultParagraphFont"/>
    <w:link w:val="FootnoteText"/>
    <w:uiPriority w:val="99"/>
    <w:semiHidden/>
    <w:rsid w:val="00287AA9"/>
    <w:rPr>
      <w:sz w:val="20"/>
      <w:szCs w:val="20"/>
    </w:rPr>
  </w:style>
  <w:style w:type="character" w:styleId="FootnoteReference">
    <w:name w:val="footnote reference"/>
    <w:basedOn w:val="DefaultParagraphFont"/>
    <w:semiHidden/>
    <w:rsid w:val="00287AA9"/>
    <w:rPr>
      <w:vertAlign w:val="superscript"/>
    </w:rPr>
  </w:style>
  <w:style w:type="paragraph" w:styleId="Header">
    <w:name w:val="header"/>
    <w:basedOn w:val="Normal"/>
    <w:link w:val="HeaderChar"/>
    <w:uiPriority w:val="99"/>
    <w:unhideWhenUsed/>
    <w:rsid w:val="00287AA9"/>
    <w:pPr>
      <w:tabs>
        <w:tab w:val="center" w:pos="4680"/>
        <w:tab w:val="right" w:pos="9360"/>
      </w:tabs>
    </w:pPr>
  </w:style>
  <w:style w:type="character" w:customStyle="1" w:styleId="HeaderChar">
    <w:name w:val="Header Char"/>
    <w:basedOn w:val="DefaultParagraphFont"/>
    <w:link w:val="Header"/>
    <w:uiPriority w:val="99"/>
    <w:rsid w:val="00287AA9"/>
  </w:style>
  <w:style w:type="paragraph" w:styleId="Footer">
    <w:name w:val="footer"/>
    <w:basedOn w:val="Normal"/>
    <w:link w:val="FooterChar"/>
    <w:uiPriority w:val="99"/>
    <w:unhideWhenUsed/>
    <w:rsid w:val="00287AA9"/>
    <w:pPr>
      <w:tabs>
        <w:tab w:val="center" w:pos="4680"/>
        <w:tab w:val="right" w:pos="9360"/>
      </w:tabs>
    </w:pPr>
  </w:style>
  <w:style w:type="character" w:customStyle="1" w:styleId="FooterChar">
    <w:name w:val="Footer Char"/>
    <w:basedOn w:val="DefaultParagraphFont"/>
    <w:link w:val="Footer"/>
    <w:uiPriority w:val="99"/>
    <w:rsid w:val="00287AA9"/>
  </w:style>
  <w:style w:type="paragraph" w:styleId="BalloonText">
    <w:name w:val="Balloon Text"/>
    <w:basedOn w:val="Normal"/>
    <w:link w:val="BalloonTextChar"/>
    <w:uiPriority w:val="99"/>
    <w:semiHidden/>
    <w:unhideWhenUsed/>
    <w:rsid w:val="000934BA"/>
    <w:rPr>
      <w:rFonts w:ascii="Tahoma" w:hAnsi="Tahoma" w:cs="Tahoma"/>
      <w:sz w:val="16"/>
      <w:szCs w:val="16"/>
    </w:rPr>
  </w:style>
  <w:style w:type="character" w:customStyle="1" w:styleId="BalloonTextChar">
    <w:name w:val="Balloon Text Char"/>
    <w:basedOn w:val="DefaultParagraphFont"/>
    <w:link w:val="BalloonText"/>
    <w:uiPriority w:val="99"/>
    <w:semiHidden/>
    <w:rsid w:val="000934BA"/>
    <w:rPr>
      <w:rFonts w:ascii="Tahoma" w:hAnsi="Tahoma" w:cs="Tahoma"/>
      <w:sz w:val="16"/>
      <w:szCs w:val="16"/>
    </w:rPr>
  </w:style>
  <w:style w:type="character" w:styleId="CommentReference">
    <w:name w:val="annotation reference"/>
    <w:basedOn w:val="DefaultParagraphFont"/>
    <w:uiPriority w:val="99"/>
    <w:semiHidden/>
    <w:unhideWhenUsed/>
    <w:rsid w:val="006C1246"/>
    <w:rPr>
      <w:sz w:val="16"/>
      <w:szCs w:val="16"/>
    </w:rPr>
  </w:style>
  <w:style w:type="paragraph" w:styleId="CommentText">
    <w:name w:val="annotation text"/>
    <w:basedOn w:val="Normal"/>
    <w:link w:val="CommentTextChar"/>
    <w:uiPriority w:val="99"/>
    <w:semiHidden/>
    <w:unhideWhenUsed/>
    <w:rsid w:val="006C1246"/>
    <w:rPr>
      <w:sz w:val="20"/>
      <w:szCs w:val="20"/>
    </w:rPr>
  </w:style>
  <w:style w:type="character" w:customStyle="1" w:styleId="CommentTextChar">
    <w:name w:val="Comment Text Char"/>
    <w:basedOn w:val="DefaultParagraphFont"/>
    <w:link w:val="CommentText"/>
    <w:uiPriority w:val="99"/>
    <w:semiHidden/>
    <w:rsid w:val="006C1246"/>
    <w:rPr>
      <w:sz w:val="20"/>
      <w:szCs w:val="20"/>
    </w:rPr>
  </w:style>
  <w:style w:type="paragraph" w:styleId="CommentSubject">
    <w:name w:val="annotation subject"/>
    <w:basedOn w:val="CommentText"/>
    <w:next w:val="CommentText"/>
    <w:link w:val="CommentSubjectChar"/>
    <w:uiPriority w:val="99"/>
    <w:semiHidden/>
    <w:unhideWhenUsed/>
    <w:rsid w:val="006C1246"/>
    <w:rPr>
      <w:b/>
      <w:bCs/>
    </w:rPr>
  </w:style>
  <w:style w:type="character" w:customStyle="1" w:styleId="CommentSubjectChar">
    <w:name w:val="Comment Subject Char"/>
    <w:basedOn w:val="CommentTextChar"/>
    <w:link w:val="CommentSubject"/>
    <w:uiPriority w:val="99"/>
    <w:semiHidden/>
    <w:rsid w:val="006C1246"/>
    <w:rPr>
      <w:b/>
      <w:bCs/>
      <w:sz w:val="20"/>
      <w:szCs w:val="20"/>
    </w:rPr>
  </w:style>
  <w:style w:type="character" w:styleId="Hyperlink">
    <w:name w:val="Hyperlink"/>
    <w:basedOn w:val="DefaultParagraphFont"/>
    <w:uiPriority w:val="99"/>
    <w:unhideWhenUsed/>
    <w:rsid w:val="00F85F1C"/>
    <w:rPr>
      <w:color w:val="0000FF" w:themeColor="hyperlink"/>
      <w:u w:val="single"/>
    </w:rPr>
  </w:style>
  <w:style w:type="character" w:styleId="FollowedHyperlink">
    <w:name w:val="FollowedHyperlink"/>
    <w:basedOn w:val="DefaultParagraphFont"/>
    <w:uiPriority w:val="99"/>
    <w:semiHidden/>
    <w:unhideWhenUsed/>
    <w:rsid w:val="00EA48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7588">
      <w:bodyDiv w:val="1"/>
      <w:marLeft w:val="0"/>
      <w:marRight w:val="0"/>
      <w:marTop w:val="0"/>
      <w:marBottom w:val="0"/>
      <w:divBdr>
        <w:top w:val="none" w:sz="0" w:space="0" w:color="auto"/>
        <w:left w:val="none" w:sz="0" w:space="0" w:color="auto"/>
        <w:bottom w:val="none" w:sz="0" w:space="0" w:color="auto"/>
        <w:right w:val="none" w:sz="0" w:space="0" w:color="auto"/>
      </w:divBdr>
      <w:divsChild>
        <w:div w:id="1003706939">
          <w:marLeft w:val="0"/>
          <w:marRight w:val="0"/>
          <w:marTop w:val="0"/>
          <w:marBottom w:val="0"/>
          <w:divBdr>
            <w:top w:val="none" w:sz="0" w:space="0" w:color="auto"/>
            <w:left w:val="none" w:sz="0" w:space="0" w:color="auto"/>
            <w:bottom w:val="none" w:sz="0" w:space="0" w:color="auto"/>
            <w:right w:val="none" w:sz="0" w:space="0" w:color="auto"/>
          </w:divBdr>
        </w:div>
        <w:div w:id="627668307">
          <w:marLeft w:val="0"/>
          <w:marRight w:val="0"/>
          <w:marTop w:val="0"/>
          <w:marBottom w:val="0"/>
          <w:divBdr>
            <w:top w:val="none" w:sz="0" w:space="0" w:color="auto"/>
            <w:left w:val="none" w:sz="0" w:space="0" w:color="auto"/>
            <w:bottom w:val="none" w:sz="0" w:space="0" w:color="auto"/>
            <w:right w:val="none" w:sz="0" w:space="0" w:color="auto"/>
          </w:divBdr>
        </w:div>
        <w:div w:id="620838608">
          <w:marLeft w:val="0"/>
          <w:marRight w:val="0"/>
          <w:marTop w:val="0"/>
          <w:marBottom w:val="0"/>
          <w:divBdr>
            <w:top w:val="none" w:sz="0" w:space="0" w:color="auto"/>
            <w:left w:val="none" w:sz="0" w:space="0" w:color="auto"/>
            <w:bottom w:val="none" w:sz="0" w:space="0" w:color="auto"/>
            <w:right w:val="none" w:sz="0" w:space="0" w:color="auto"/>
          </w:divBdr>
        </w:div>
        <w:div w:id="1018775381">
          <w:marLeft w:val="0"/>
          <w:marRight w:val="0"/>
          <w:marTop w:val="0"/>
          <w:marBottom w:val="0"/>
          <w:divBdr>
            <w:top w:val="none" w:sz="0" w:space="0" w:color="auto"/>
            <w:left w:val="none" w:sz="0" w:space="0" w:color="auto"/>
            <w:bottom w:val="none" w:sz="0" w:space="0" w:color="auto"/>
            <w:right w:val="none" w:sz="0" w:space="0" w:color="auto"/>
          </w:divBdr>
        </w:div>
        <w:div w:id="475876110">
          <w:marLeft w:val="0"/>
          <w:marRight w:val="0"/>
          <w:marTop w:val="0"/>
          <w:marBottom w:val="0"/>
          <w:divBdr>
            <w:top w:val="none" w:sz="0" w:space="0" w:color="auto"/>
            <w:left w:val="none" w:sz="0" w:space="0" w:color="auto"/>
            <w:bottom w:val="none" w:sz="0" w:space="0" w:color="auto"/>
            <w:right w:val="none" w:sz="0" w:space="0" w:color="auto"/>
          </w:divBdr>
        </w:div>
      </w:divsChild>
    </w:div>
    <w:div w:id="167911989">
      <w:bodyDiv w:val="1"/>
      <w:marLeft w:val="0"/>
      <w:marRight w:val="0"/>
      <w:marTop w:val="0"/>
      <w:marBottom w:val="0"/>
      <w:divBdr>
        <w:top w:val="none" w:sz="0" w:space="0" w:color="auto"/>
        <w:left w:val="none" w:sz="0" w:space="0" w:color="auto"/>
        <w:bottom w:val="none" w:sz="0" w:space="0" w:color="auto"/>
        <w:right w:val="none" w:sz="0" w:space="0" w:color="auto"/>
      </w:divBdr>
      <w:divsChild>
        <w:div w:id="653606212">
          <w:marLeft w:val="0"/>
          <w:marRight w:val="0"/>
          <w:marTop w:val="0"/>
          <w:marBottom w:val="0"/>
          <w:divBdr>
            <w:top w:val="none" w:sz="0" w:space="0" w:color="auto"/>
            <w:left w:val="none" w:sz="0" w:space="0" w:color="auto"/>
            <w:bottom w:val="none" w:sz="0" w:space="0" w:color="auto"/>
            <w:right w:val="none" w:sz="0" w:space="0" w:color="auto"/>
          </w:divBdr>
        </w:div>
        <w:div w:id="1684477763">
          <w:marLeft w:val="0"/>
          <w:marRight w:val="0"/>
          <w:marTop w:val="0"/>
          <w:marBottom w:val="0"/>
          <w:divBdr>
            <w:top w:val="none" w:sz="0" w:space="0" w:color="auto"/>
            <w:left w:val="none" w:sz="0" w:space="0" w:color="auto"/>
            <w:bottom w:val="none" w:sz="0" w:space="0" w:color="auto"/>
            <w:right w:val="none" w:sz="0" w:space="0" w:color="auto"/>
          </w:divBdr>
        </w:div>
        <w:div w:id="1719012851">
          <w:marLeft w:val="0"/>
          <w:marRight w:val="0"/>
          <w:marTop w:val="0"/>
          <w:marBottom w:val="0"/>
          <w:divBdr>
            <w:top w:val="none" w:sz="0" w:space="0" w:color="auto"/>
            <w:left w:val="none" w:sz="0" w:space="0" w:color="auto"/>
            <w:bottom w:val="none" w:sz="0" w:space="0" w:color="auto"/>
            <w:right w:val="none" w:sz="0" w:space="0" w:color="auto"/>
          </w:divBdr>
        </w:div>
        <w:div w:id="620259566">
          <w:marLeft w:val="0"/>
          <w:marRight w:val="0"/>
          <w:marTop w:val="0"/>
          <w:marBottom w:val="0"/>
          <w:divBdr>
            <w:top w:val="none" w:sz="0" w:space="0" w:color="auto"/>
            <w:left w:val="none" w:sz="0" w:space="0" w:color="auto"/>
            <w:bottom w:val="none" w:sz="0" w:space="0" w:color="auto"/>
            <w:right w:val="none" w:sz="0" w:space="0" w:color="auto"/>
          </w:divBdr>
        </w:div>
        <w:div w:id="750661665">
          <w:marLeft w:val="0"/>
          <w:marRight w:val="0"/>
          <w:marTop w:val="0"/>
          <w:marBottom w:val="0"/>
          <w:divBdr>
            <w:top w:val="none" w:sz="0" w:space="0" w:color="auto"/>
            <w:left w:val="none" w:sz="0" w:space="0" w:color="auto"/>
            <w:bottom w:val="none" w:sz="0" w:space="0" w:color="auto"/>
            <w:right w:val="none" w:sz="0" w:space="0" w:color="auto"/>
          </w:divBdr>
        </w:div>
      </w:divsChild>
    </w:div>
    <w:div w:id="546576152">
      <w:bodyDiv w:val="1"/>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
        <w:div w:id="1483808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pps.fcc.gov/ecfs/document/view?id=6520034519" TargetMode="External"/><Relationship Id="rId1" Type="http://schemas.openxmlformats.org/officeDocument/2006/relationships/hyperlink" Target="http://apps.fcc.gov/ecfs/document/view?id=600013389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3073</Characters>
  <Application>Microsoft Office Word</Application>
  <DocSecurity>0</DocSecurity>
  <Lines>77</Lines>
  <Paragraphs>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2015-01-13T15:06:00Z</cp:lastPrinted>
  <dcterms:created xsi:type="dcterms:W3CDTF">2016-02-17T21:05:00Z</dcterms:created>
  <dcterms:modified xsi:type="dcterms:W3CDTF">2016-02-17T21:05:00Z</dcterms:modified>
  <cp:category> </cp:category>
  <cp:contentStatus> </cp:contentStatus>
</cp:coreProperties>
</file>