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84" w:rsidRDefault="00DC3A84" w:rsidP="00081F71">
      <w:pPr>
        <w:rPr>
          <w:b/>
          <w:sz w:val="24"/>
        </w:rPr>
      </w:pPr>
      <w:bookmarkStart w:id="0" w:name="_GoBack"/>
      <w:bookmarkEnd w:id="0"/>
    </w:p>
    <w:p w:rsidR="00DC3A84" w:rsidRDefault="00D52EA9">
      <w:pPr>
        <w:jc w:val="right"/>
        <w:rPr>
          <w:b/>
          <w:szCs w:val="22"/>
        </w:rPr>
      </w:pPr>
      <w:r>
        <w:rPr>
          <w:b/>
          <w:szCs w:val="22"/>
        </w:rPr>
        <w:t>DA 16-164</w:t>
      </w:r>
    </w:p>
    <w:p w:rsidR="00DC3A84" w:rsidRDefault="00E5139C">
      <w:pPr>
        <w:spacing w:before="60"/>
        <w:jc w:val="right"/>
        <w:rPr>
          <w:b/>
          <w:szCs w:val="22"/>
        </w:rPr>
      </w:pPr>
      <w:r>
        <w:rPr>
          <w:b/>
          <w:szCs w:val="22"/>
        </w:rPr>
        <w:t xml:space="preserve">Released:  </w:t>
      </w:r>
      <w:r w:rsidR="00481C25">
        <w:rPr>
          <w:b/>
          <w:szCs w:val="22"/>
        </w:rPr>
        <w:t>February</w:t>
      </w:r>
      <w:r w:rsidR="00081F71">
        <w:rPr>
          <w:b/>
          <w:szCs w:val="22"/>
        </w:rPr>
        <w:t xml:space="preserve"> 17</w:t>
      </w:r>
      <w:r>
        <w:rPr>
          <w:b/>
          <w:szCs w:val="22"/>
        </w:rPr>
        <w:t>, 2016</w:t>
      </w:r>
    </w:p>
    <w:p w:rsidR="00DC3A84" w:rsidRDefault="00DC3A84">
      <w:pPr>
        <w:jc w:val="right"/>
        <w:rPr>
          <w:szCs w:val="22"/>
        </w:rPr>
      </w:pPr>
    </w:p>
    <w:p w:rsidR="00DC3A84" w:rsidRDefault="00DC3A84">
      <w:pPr>
        <w:jc w:val="center"/>
        <w:rPr>
          <w:b/>
          <w:caps/>
          <w:szCs w:val="22"/>
        </w:rPr>
      </w:pPr>
      <w:r>
        <w:rPr>
          <w:b/>
          <w:caps/>
          <w:szCs w:val="22"/>
        </w:rPr>
        <w:t xml:space="preserve">WIRELINE COMPETITION BUREAU RELEASES </w:t>
      </w:r>
      <w:r w:rsidR="00E5139C">
        <w:rPr>
          <w:b/>
          <w:caps/>
          <w:szCs w:val="22"/>
        </w:rPr>
        <w:t xml:space="preserve">additional ILLUSTRATIVE RESULTS </w:t>
      </w:r>
      <w:r w:rsidR="008214F2">
        <w:rPr>
          <w:b/>
          <w:caps/>
          <w:szCs w:val="22"/>
        </w:rPr>
        <w:t xml:space="preserve">for </w:t>
      </w:r>
      <w:r>
        <w:rPr>
          <w:b/>
          <w:caps/>
          <w:szCs w:val="22"/>
        </w:rPr>
        <w:t xml:space="preserve">ALTERNATIVE CONNECT </w:t>
      </w:r>
      <w:r w:rsidR="001317A1">
        <w:rPr>
          <w:b/>
          <w:caps/>
          <w:szCs w:val="22"/>
        </w:rPr>
        <w:t>AMERICA COST MODEL VERSION 2.1</w:t>
      </w:r>
      <w:r>
        <w:rPr>
          <w:b/>
          <w:caps/>
          <w:szCs w:val="22"/>
        </w:rPr>
        <w:t xml:space="preserve"> </w:t>
      </w:r>
    </w:p>
    <w:p w:rsidR="00DC3A84" w:rsidRDefault="00DC3A84">
      <w:pPr>
        <w:jc w:val="center"/>
        <w:rPr>
          <w:b/>
          <w:caps/>
          <w:szCs w:val="22"/>
        </w:rPr>
      </w:pPr>
      <w:r>
        <w:rPr>
          <w:b/>
          <w:caps/>
          <w:szCs w:val="22"/>
        </w:rPr>
        <w:t>FOR POTENTIAL USE IN RATE-OF-RETURN AREAS</w:t>
      </w:r>
    </w:p>
    <w:p w:rsidR="00DC3A84" w:rsidRDefault="00DC3A84">
      <w:pPr>
        <w:jc w:val="center"/>
        <w:rPr>
          <w:b/>
          <w:caps/>
          <w:szCs w:val="22"/>
        </w:rPr>
      </w:pPr>
    </w:p>
    <w:p w:rsidR="00DC3A84" w:rsidRDefault="00DC3A84">
      <w:pPr>
        <w:jc w:val="center"/>
        <w:rPr>
          <w:rFonts w:ascii="Times New Roman Bold" w:hAnsi="Times New Roman Bold"/>
          <w:b/>
          <w:szCs w:val="22"/>
        </w:rPr>
      </w:pPr>
      <w:r>
        <w:rPr>
          <w:rFonts w:ascii="Times New Roman Bold" w:hAnsi="Times New Roman Bold"/>
          <w:b/>
          <w:szCs w:val="22"/>
        </w:rPr>
        <w:t>WC Docket No. 10-90</w:t>
      </w:r>
    </w:p>
    <w:p w:rsidR="00DC3A84" w:rsidRDefault="00DC3A84">
      <w:pPr>
        <w:jc w:val="center"/>
        <w:rPr>
          <w:b/>
          <w:caps/>
          <w:szCs w:val="22"/>
        </w:rPr>
      </w:pPr>
    </w:p>
    <w:p w:rsidR="003F7A80" w:rsidRDefault="00DC3A84" w:rsidP="000413E4">
      <w:pPr>
        <w:spacing w:after="120"/>
        <w:ind w:firstLine="720"/>
        <w:rPr>
          <w:szCs w:val="22"/>
        </w:rPr>
      </w:pPr>
      <w:r>
        <w:rPr>
          <w:szCs w:val="22"/>
        </w:rPr>
        <w:t xml:space="preserve">The Wireline Competition Bureau (Bureau) announces the release of </w:t>
      </w:r>
      <w:r w:rsidR="00E5139C">
        <w:rPr>
          <w:szCs w:val="22"/>
        </w:rPr>
        <w:t xml:space="preserve">additional illustrative results for </w:t>
      </w:r>
      <w:r>
        <w:rPr>
          <w:szCs w:val="22"/>
        </w:rPr>
        <w:t>the Alternative Connect</w:t>
      </w:r>
      <w:r w:rsidR="004C16CD">
        <w:rPr>
          <w:szCs w:val="22"/>
        </w:rPr>
        <w:t xml:space="preserve"> America Cost Model (A-CAM) v2.1,</w:t>
      </w:r>
      <w:r w:rsidR="0051362F">
        <w:rPr>
          <w:rStyle w:val="FootnoteReference"/>
          <w:szCs w:val="22"/>
        </w:rPr>
        <w:footnoteReference w:id="2"/>
      </w:r>
      <w:r w:rsidR="0051362F">
        <w:rPr>
          <w:szCs w:val="22"/>
        </w:rPr>
        <w:t xml:space="preserve"> </w:t>
      </w:r>
      <w:r w:rsidR="004C16CD">
        <w:rPr>
          <w:szCs w:val="22"/>
        </w:rPr>
        <w:t xml:space="preserve"> </w:t>
      </w:r>
      <w:r w:rsidR="009850EB">
        <w:rPr>
          <w:szCs w:val="22"/>
        </w:rPr>
        <w:t>utilizing</w:t>
      </w:r>
      <w:r w:rsidR="008214F2">
        <w:rPr>
          <w:szCs w:val="22"/>
        </w:rPr>
        <w:t xml:space="preserve"> input values reflecting </w:t>
      </w:r>
      <w:r w:rsidR="00FE6904">
        <w:rPr>
          <w:szCs w:val="22"/>
        </w:rPr>
        <w:t xml:space="preserve">a </w:t>
      </w:r>
      <w:r w:rsidR="009D34EF">
        <w:rPr>
          <w:szCs w:val="22"/>
        </w:rPr>
        <w:t>9</w:t>
      </w:r>
      <w:r w:rsidR="00AB2852">
        <w:rPr>
          <w:szCs w:val="22"/>
        </w:rPr>
        <w:t>.75</w:t>
      </w:r>
      <w:r w:rsidR="009D34EF">
        <w:rPr>
          <w:szCs w:val="22"/>
        </w:rPr>
        <w:t xml:space="preserve"> percent cost of money.</w:t>
      </w:r>
      <w:r w:rsidR="00DD0629">
        <w:rPr>
          <w:rStyle w:val="FootnoteReference"/>
          <w:szCs w:val="22"/>
        </w:rPr>
        <w:footnoteReference w:id="3"/>
      </w:r>
      <w:r w:rsidR="00FE6904">
        <w:rPr>
          <w:szCs w:val="22"/>
        </w:rPr>
        <w:t xml:space="preserve">  </w:t>
      </w:r>
      <w:r w:rsidR="00442F22">
        <w:rPr>
          <w:szCs w:val="22"/>
        </w:rPr>
        <w:t xml:space="preserve">All </w:t>
      </w:r>
      <w:r w:rsidR="00FE6904">
        <w:rPr>
          <w:szCs w:val="22"/>
        </w:rPr>
        <w:t>previously released illustra</w:t>
      </w:r>
      <w:r w:rsidR="00442F22">
        <w:rPr>
          <w:szCs w:val="22"/>
        </w:rPr>
        <w:t xml:space="preserve">tive results for A-CAM </w:t>
      </w:r>
      <w:r w:rsidR="00E30AB0">
        <w:rPr>
          <w:szCs w:val="22"/>
        </w:rPr>
        <w:t>utilized input values reflected</w:t>
      </w:r>
      <w:r w:rsidR="00442F22">
        <w:rPr>
          <w:szCs w:val="22"/>
        </w:rPr>
        <w:t xml:space="preserve"> an 8.5 percent cost of money.  The result</w:t>
      </w:r>
      <w:r w:rsidR="005E2B1D">
        <w:rPr>
          <w:szCs w:val="22"/>
        </w:rPr>
        <w:t>s released today illustrate how</w:t>
      </w:r>
      <w:r w:rsidR="00442F22">
        <w:rPr>
          <w:szCs w:val="22"/>
        </w:rPr>
        <w:t xml:space="preserve"> different </w:t>
      </w:r>
      <w:r w:rsidR="00E141BE">
        <w:rPr>
          <w:szCs w:val="22"/>
        </w:rPr>
        <w:t xml:space="preserve">assumptions </w:t>
      </w:r>
      <w:r w:rsidR="00442F22">
        <w:rPr>
          <w:szCs w:val="22"/>
        </w:rPr>
        <w:t>used in calculating support impact the potential support for a particular study area.</w:t>
      </w:r>
      <w:r w:rsidR="00442F22">
        <w:rPr>
          <w:rStyle w:val="FootnoteReference"/>
          <w:szCs w:val="22"/>
        </w:rPr>
        <w:footnoteReference w:id="4"/>
      </w:r>
    </w:p>
    <w:p w:rsidR="002D0AE1" w:rsidRDefault="00AE3677" w:rsidP="002D0AE1">
      <w:pPr>
        <w:widowControl/>
        <w:spacing w:after="120"/>
        <w:ind w:firstLine="720"/>
        <w:rPr>
          <w:szCs w:val="22"/>
        </w:rPr>
      </w:pPr>
      <w:r>
        <w:rPr>
          <w:szCs w:val="22"/>
        </w:rPr>
        <w:t>Today, the Bureau r</w:t>
      </w:r>
      <w:r w:rsidR="00F202B7">
        <w:rPr>
          <w:szCs w:val="22"/>
        </w:rPr>
        <w:t xml:space="preserve">eleases </w:t>
      </w:r>
      <w:r w:rsidR="0051362F">
        <w:rPr>
          <w:szCs w:val="22"/>
        </w:rPr>
        <w:t xml:space="preserve">illustrative </w:t>
      </w:r>
      <w:r w:rsidR="00F202B7">
        <w:rPr>
          <w:szCs w:val="22"/>
        </w:rPr>
        <w:t xml:space="preserve">results </w:t>
      </w:r>
      <w:r w:rsidR="007B6824">
        <w:rPr>
          <w:szCs w:val="22"/>
        </w:rPr>
        <w:t xml:space="preserve">reflecting a </w:t>
      </w:r>
      <w:r w:rsidR="007B6824" w:rsidRPr="007B6824">
        <w:rPr>
          <w:szCs w:val="22"/>
        </w:rPr>
        <w:t>9</w:t>
      </w:r>
      <w:r w:rsidR="00AB2852">
        <w:rPr>
          <w:szCs w:val="22"/>
        </w:rPr>
        <w:t>.75</w:t>
      </w:r>
      <w:r w:rsidR="007B6824" w:rsidRPr="007B6824">
        <w:rPr>
          <w:szCs w:val="22"/>
        </w:rPr>
        <w:t xml:space="preserve"> percent cost of money</w:t>
      </w:r>
      <w:r w:rsidR="00597045">
        <w:rPr>
          <w:szCs w:val="22"/>
        </w:rPr>
        <w:t xml:space="preserve"> </w:t>
      </w:r>
      <w:r w:rsidR="0051362F">
        <w:rPr>
          <w:szCs w:val="22"/>
        </w:rPr>
        <w:t xml:space="preserve">for </w:t>
      </w:r>
      <w:r w:rsidR="00481C25">
        <w:rPr>
          <w:szCs w:val="22"/>
        </w:rPr>
        <w:t xml:space="preserve">two </w:t>
      </w:r>
      <w:r w:rsidR="007B6824">
        <w:rPr>
          <w:szCs w:val="22"/>
        </w:rPr>
        <w:t xml:space="preserve">coverage </w:t>
      </w:r>
      <w:r w:rsidR="002D0AE1">
        <w:rPr>
          <w:szCs w:val="22"/>
        </w:rPr>
        <w:t>options.</w:t>
      </w:r>
      <w:r w:rsidR="0051362F">
        <w:rPr>
          <w:rStyle w:val="FootnoteReference"/>
          <w:szCs w:val="22"/>
        </w:rPr>
        <w:footnoteReference w:id="5"/>
      </w:r>
      <w:r w:rsidR="002D0AE1">
        <w:rPr>
          <w:szCs w:val="22"/>
        </w:rPr>
        <w:t xml:space="preserve"> </w:t>
      </w:r>
      <w:r w:rsidR="00AE176A">
        <w:rPr>
          <w:szCs w:val="22"/>
        </w:rPr>
        <w:t xml:space="preserve"> </w:t>
      </w:r>
      <w:r w:rsidR="002D0AE1">
        <w:rPr>
          <w:szCs w:val="22"/>
        </w:rPr>
        <w:t>Raising the cost of money increases costs for all study areas</w:t>
      </w:r>
      <w:r w:rsidR="00FA5759">
        <w:rPr>
          <w:szCs w:val="22"/>
        </w:rPr>
        <w:t xml:space="preserve">.  For one scenario, that </w:t>
      </w:r>
      <w:r w:rsidR="00481C25">
        <w:rPr>
          <w:szCs w:val="22"/>
        </w:rPr>
        <w:t xml:space="preserve">requires </w:t>
      </w:r>
      <w:r w:rsidR="00AE17A0">
        <w:rPr>
          <w:szCs w:val="22"/>
        </w:rPr>
        <w:t>us</w:t>
      </w:r>
      <w:r w:rsidR="00FA5759">
        <w:rPr>
          <w:szCs w:val="22"/>
        </w:rPr>
        <w:t xml:space="preserve">ing </w:t>
      </w:r>
      <w:r w:rsidR="00000F04">
        <w:rPr>
          <w:szCs w:val="22"/>
        </w:rPr>
        <w:t xml:space="preserve">a </w:t>
      </w:r>
      <w:r w:rsidR="00AE17A0">
        <w:rPr>
          <w:szCs w:val="22"/>
        </w:rPr>
        <w:t>lower per-location funding cap to keep total calculated support within the total budget for rate-of-return carriers</w:t>
      </w:r>
      <w:r w:rsidR="00AE176A">
        <w:rPr>
          <w:szCs w:val="22"/>
        </w:rPr>
        <w:t>,</w:t>
      </w:r>
      <w:r w:rsidR="00CE3FA1">
        <w:rPr>
          <w:szCs w:val="22"/>
        </w:rPr>
        <w:t xml:space="preserve"> </w:t>
      </w:r>
      <w:r w:rsidR="00000F04">
        <w:rPr>
          <w:szCs w:val="22"/>
        </w:rPr>
        <w:t>s</w:t>
      </w:r>
      <w:r w:rsidR="00AE17A0">
        <w:rPr>
          <w:szCs w:val="22"/>
        </w:rPr>
        <w:t>pecifically,</w:t>
      </w:r>
      <w:r w:rsidR="00000F04">
        <w:rPr>
          <w:szCs w:val="22"/>
        </w:rPr>
        <w:t xml:space="preserve"> </w:t>
      </w:r>
      <w:r w:rsidR="00AE17A0">
        <w:rPr>
          <w:szCs w:val="22"/>
        </w:rPr>
        <w:t>a per</w:t>
      </w:r>
      <w:r w:rsidR="00AB2852">
        <w:rPr>
          <w:szCs w:val="22"/>
        </w:rPr>
        <w:t>-location funding cap of $160.79</w:t>
      </w:r>
      <w:r w:rsidR="002D0AE1">
        <w:rPr>
          <w:szCs w:val="22"/>
        </w:rPr>
        <w:t>.</w:t>
      </w:r>
      <w:r w:rsidR="0051362F">
        <w:rPr>
          <w:szCs w:val="22"/>
        </w:rPr>
        <w:t xml:space="preserve">  Results for the </w:t>
      </w:r>
      <w:r w:rsidR="004F165F">
        <w:rPr>
          <w:szCs w:val="22"/>
        </w:rPr>
        <w:t xml:space="preserve">second </w:t>
      </w:r>
      <w:r w:rsidR="0051362F">
        <w:rPr>
          <w:szCs w:val="22"/>
        </w:rPr>
        <w:t xml:space="preserve">scenario that excludes from support calculations census blocks served with either FTTP </w:t>
      </w:r>
      <w:r w:rsidR="0051362F" w:rsidRPr="00221FCD">
        <w:rPr>
          <w:szCs w:val="22"/>
        </w:rPr>
        <w:t>or cable</w:t>
      </w:r>
      <w:r w:rsidR="0051362F">
        <w:rPr>
          <w:szCs w:val="22"/>
        </w:rPr>
        <w:t xml:space="preserve"> are calculated using a per-location funding cap of $200.  </w:t>
      </w:r>
    </w:p>
    <w:p w:rsidR="00E30AB0" w:rsidRDefault="00E30AB0">
      <w:pPr>
        <w:widowControl/>
        <w:rPr>
          <w:szCs w:val="22"/>
        </w:rPr>
      </w:pPr>
      <w:r>
        <w:rPr>
          <w:szCs w:val="22"/>
        </w:rPr>
        <w:br w:type="page"/>
      </w:r>
    </w:p>
    <w:p w:rsidR="00DC3A84" w:rsidRDefault="00DC3A84" w:rsidP="002D0AE1">
      <w:pPr>
        <w:widowControl/>
        <w:spacing w:after="120"/>
        <w:ind w:firstLine="720"/>
        <w:rPr>
          <w:szCs w:val="22"/>
        </w:rPr>
      </w:pPr>
      <w:r>
        <w:rPr>
          <w:szCs w:val="22"/>
        </w:rPr>
        <w:lastRenderedPageBreak/>
        <w:t>For additional information on this proceeding, contact Katie King (Katie.King@fcc.gov) of the Wireline Competition Bureau, Telecommunications Access Policy Division, (202) 418-7400.</w:t>
      </w:r>
    </w:p>
    <w:p w:rsidR="00DC3A84" w:rsidRPr="00277120" w:rsidRDefault="00DC3A84" w:rsidP="00277120">
      <w:pPr>
        <w:spacing w:before="240"/>
        <w:jc w:val="center"/>
        <w:rPr>
          <w:b/>
          <w:szCs w:val="22"/>
        </w:rPr>
      </w:pPr>
      <w:r>
        <w:rPr>
          <w:b/>
          <w:szCs w:val="22"/>
        </w:rPr>
        <w:t>- FCC -</w:t>
      </w:r>
    </w:p>
    <w:sectPr w:rsidR="00DC3A84" w:rsidRPr="0027712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EC" w:rsidRDefault="00E71FEC">
      <w:pPr>
        <w:spacing w:line="20" w:lineRule="exact"/>
      </w:pPr>
    </w:p>
  </w:endnote>
  <w:endnote w:type="continuationSeparator" w:id="0">
    <w:p w:rsidR="00E71FEC" w:rsidRDefault="00E71FEC">
      <w:r>
        <w:t xml:space="preserve"> </w:t>
      </w:r>
    </w:p>
  </w:endnote>
  <w:endnote w:type="continuationNotice" w:id="1">
    <w:p w:rsidR="00E71FEC" w:rsidRDefault="00E71F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84" w:rsidRDefault="00DC3A84">
    <w:pPr>
      <w:pStyle w:val="Footer"/>
      <w:framePr w:wrap="around" w:vAnchor="text" w:hAnchor="margin" w:xAlign="center" w:y="1"/>
    </w:pPr>
    <w:r>
      <w:fldChar w:fldCharType="begin"/>
    </w:r>
    <w:r>
      <w:instrText xml:space="preserve">PAGE  </w:instrText>
    </w:r>
    <w:r>
      <w:fldChar w:fldCharType="end"/>
    </w:r>
  </w:p>
  <w:p w:rsidR="00DC3A84" w:rsidRDefault="00DC3A84">
    <w:pPr>
      <w:pStyle w:val="Footer"/>
    </w:pPr>
  </w:p>
  <w:p w:rsidR="00DC3A84" w:rsidRDefault="00DC3A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84" w:rsidRDefault="00DC3A84">
    <w:pPr>
      <w:pStyle w:val="Footer"/>
      <w:framePr w:wrap="around" w:vAnchor="text" w:hAnchor="margin" w:xAlign="center" w:y="1"/>
    </w:pPr>
    <w:r>
      <w:fldChar w:fldCharType="begin"/>
    </w:r>
    <w:r>
      <w:instrText xml:space="preserve">PAGE  </w:instrText>
    </w:r>
    <w:r>
      <w:fldChar w:fldCharType="separate"/>
    </w:r>
    <w:r w:rsidR="00D230E5">
      <w:rPr>
        <w:noProof/>
      </w:rPr>
      <w:t>2</w:t>
    </w:r>
    <w:r>
      <w:fldChar w:fldCharType="end"/>
    </w:r>
  </w:p>
  <w:p w:rsidR="00DC3A84" w:rsidRDefault="00DC3A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84" w:rsidRDefault="00DC3A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EC" w:rsidRDefault="00E71FEC">
      <w:r>
        <w:separator/>
      </w:r>
    </w:p>
  </w:footnote>
  <w:footnote w:type="continuationSeparator" w:id="0">
    <w:p w:rsidR="00E71FEC" w:rsidRDefault="00E71FEC">
      <w:pPr>
        <w:spacing w:before="120"/>
        <w:rPr>
          <w:sz w:val="20"/>
        </w:rPr>
      </w:pPr>
      <w:r>
        <w:rPr>
          <w:sz w:val="20"/>
        </w:rPr>
        <w:t xml:space="preserve">(Continued from previous page)  </w:t>
      </w:r>
      <w:r>
        <w:rPr>
          <w:sz w:val="20"/>
        </w:rPr>
        <w:separator/>
      </w:r>
    </w:p>
  </w:footnote>
  <w:footnote w:type="continuationNotice" w:id="1">
    <w:p w:rsidR="00E71FEC" w:rsidRDefault="00E71FEC">
      <w:pPr>
        <w:jc w:val="right"/>
        <w:rPr>
          <w:sz w:val="20"/>
        </w:rPr>
      </w:pPr>
      <w:r>
        <w:rPr>
          <w:sz w:val="20"/>
        </w:rPr>
        <w:t>(continued….)</w:t>
      </w:r>
    </w:p>
  </w:footnote>
  <w:footnote w:id="2">
    <w:p w:rsidR="0051362F" w:rsidRDefault="0051362F" w:rsidP="0051362F">
      <w:pPr>
        <w:pStyle w:val="FootnoteText"/>
      </w:pPr>
      <w:r>
        <w:rPr>
          <w:rStyle w:val="FootnoteReference"/>
        </w:rPr>
        <w:footnoteRef/>
      </w:r>
      <w:r>
        <w:t xml:space="preserve"> </w:t>
      </w:r>
      <w:r>
        <w:rPr>
          <w:szCs w:val="22"/>
        </w:rPr>
        <w:t xml:space="preserve">A-CAM v2.1 incorporated broadband coverage to reflect the </w:t>
      </w:r>
      <w:r w:rsidRPr="009F3B15">
        <w:rPr>
          <w:szCs w:val="22"/>
        </w:rPr>
        <w:t>publicly available December 2014 FCC Form 477 dat</w:t>
      </w:r>
      <w:r>
        <w:rPr>
          <w:szCs w:val="22"/>
        </w:rPr>
        <w:t xml:space="preserve">a released on November 10, 2015, and the results released today utilize the same broadband coverage data.  </w:t>
      </w:r>
      <w:r w:rsidRPr="00EC2E11">
        <w:rPr>
          <w:i/>
        </w:rPr>
        <w:t>Wireline Competition Bureau Releases Alternative Connec</w:t>
      </w:r>
      <w:r>
        <w:rPr>
          <w:i/>
        </w:rPr>
        <w:t>t America Cost Model Version 2.</w:t>
      </w:r>
      <w:r w:rsidRPr="00EC2E11">
        <w:rPr>
          <w:i/>
        </w:rPr>
        <w:t xml:space="preserve">1 and Illustrative Results for Potential Use in Rate-Of-Return Areas, </w:t>
      </w:r>
      <w:r w:rsidRPr="00EC2E11">
        <w:t xml:space="preserve">WC Docket No. 10-90, Public Notice, </w:t>
      </w:r>
      <w:r>
        <w:t xml:space="preserve">DA 15-1431 </w:t>
      </w:r>
      <w:r w:rsidRPr="00EC2E11">
        <w:t>(</w:t>
      </w:r>
      <w:r>
        <w:t xml:space="preserve">WCB, Dec. 17, </w:t>
      </w:r>
      <w:r w:rsidRPr="00EC2E11">
        <w:t>2015)</w:t>
      </w:r>
      <w:r>
        <w:t xml:space="preserve"> </w:t>
      </w:r>
      <w:r w:rsidRPr="00EC2E11">
        <w:t>(</w:t>
      </w:r>
      <w:r>
        <w:rPr>
          <w:i/>
        </w:rPr>
        <w:t xml:space="preserve">A-CAM v2.1 </w:t>
      </w:r>
      <w:r w:rsidRPr="00EC2E11">
        <w:rPr>
          <w:i/>
        </w:rPr>
        <w:t>Public Notice</w:t>
      </w:r>
      <w:r>
        <w:t xml:space="preserve">).  </w:t>
      </w:r>
      <w:r w:rsidR="003D4278">
        <w:rPr>
          <w:szCs w:val="22"/>
        </w:rPr>
        <w:t xml:space="preserve">In A-CAM v2.1, any broadband deployment with speeds of at least 10 Mbps downstream/1 Mbps upstream (10/1 Mbps) that was reported in FCC Form 477 by a rate-of-return carrier or its affiliates (based on the published “holding company number”) within the study area is treated as telco-served, regardless of technology.  </w:t>
      </w:r>
      <w:r>
        <w:t>The Bureau is working on updates to the model to reflect more recent FCC Form 477 data</w:t>
      </w:r>
      <w:r w:rsidR="003D4278">
        <w:t xml:space="preserve">, including corrections to FCC Form 477 data </w:t>
      </w:r>
      <w:r w:rsidR="003B2A63">
        <w:t xml:space="preserve">previously </w:t>
      </w:r>
      <w:r w:rsidR="003D4278">
        <w:t>submitted by a number of providers</w:t>
      </w:r>
      <w:r>
        <w:t>.</w:t>
      </w:r>
    </w:p>
  </w:footnote>
  <w:footnote w:id="3">
    <w:p w:rsidR="00DD0629" w:rsidRDefault="00DD0629">
      <w:pPr>
        <w:pStyle w:val="FootnoteText"/>
      </w:pPr>
      <w:r>
        <w:rPr>
          <w:rStyle w:val="FootnoteReference"/>
        </w:rPr>
        <w:footnoteRef/>
      </w:r>
      <w:r>
        <w:t xml:space="preserve"> </w:t>
      </w:r>
      <w:r w:rsidRPr="00E30AB0">
        <w:rPr>
          <w:i/>
        </w:rPr>
        <w:t>See</w:t>
      </w:r>
      <w:r w:rsidRPr="00E30AB0">
        <w:t xml:space="preserve"> Letter from B. Lynn Follansbee, Vice President, Law &amp; Policy, USTelecom, to</w:t>
      </w:r>
      <w:r w:rsidR="003B2A63" w:rsidRPr="00E30AB0">
        <w:t xml:space="preserve"> Marlene H. Dortch, Secretary, FCC (filed on behalf of USTelecom and NTCA) (filed Feb. 5, 2016) (discussing authorized rate of return); </w:t>
      </w:r>
      <w:r w:rsidR="003B2A63" w:rsidRPr="00E30AB0">
        <w:rPr>
          <w:i/>
        </w:rPr>
        <w:t>see also</w:t>
      </w:r>
      <w:r w:rsidR="003B2A63" w:rsidRPr="00E30AB0">
        <w:t xml:space="preserve"> </w:t>
      </w:r>
      <w:r w:rsidRPr="00E30AB0">
        <w:t xml:space="preserve">Letter from Genevieve Morelli, President, ITTA, to Marlene H. Dortch, Secretary, FCC, at 2 (filed Dec. 22, 2015) (requesting that Bureau release </w:t>
      </w:r>
      <w:r w:rsidR="003B2A63" w:rsidRPr="00E30AB0">
        <w:t xml:space="preserve">illustrative A-CAM </w:t>
      </w:r>
      <w:r w:rsidRPr="00E30AB0">
        <w:t xml:space="preserve">results </w:t>
      </w:r>
      <w:r w:rsidR="003B2A63" w:rsidRPr="00E30AB0">
        <w:t xml:space="preserve">with </w:t>
      </w:r>
      <w:r w:rsidRPr="00E30AB0">
        <w:t>higher cost of money input value).</w:t>
      </w:r>
    </w:p>
  </w:footnote>
  <w:footnote w:id="4">
    <w:p w:rsidR="00442F22" w:rsidRDefault="00442F22">
      <w:pPr>
        <w:pStyle w:val="FootnoteText"/>
      </w:pPr>
      <w:r>
        <w:rPr>
          <w:rStyle w:val="FootnoteReference"/>
        </w:rPr>
        <w:footnoteRef/>
      </w:r>
      <w:r>
        <w:t xml:space="preserve"> These illustrative results are produced using solution sets </w:t>
      </w:r>
      <w:r w:rsidR="00AB2852">
        <w:t>SSACAM20160205v21ACF975 and SACAM20160205</w:t>
      </w:r>
      <w:r w:rsidR="001547C6">
        <w:t>v21</w:t>
      </w:r>
      <w:r w:rsidR="00AB2852">
        <w:t>ACF975</w:t>
      </w:r>
      <w:r w:rsidR="001547C6">
        <w:t>FTTPCa</w:t>
      </w:r>
      <w:r w:rsidR="00E30AB0">
        <w:t>, and</w:t>
      </w:r>
      <w:r>
        <w:t xml:space="preserve"> are available at</w:t>
      </w:r>
      <w:r w:rsidRPr="00E30AB0">
        <w:t xml:space="preserve"> </w:t>
      </w:r>
      <w:r w:rsidR="00E30AB0" w:rsidRPr="00E30AB0">
        <w:t>https://transition.fcc.gov/wcb/ACAM_21_ILL_Rpt_Version5_0_FINAL_020416_975.xlsx</w:t>
      </w:r>
      <w:r>
        <w:t>.</w:t>
      </w:r>
    </w:p>
  </w:footnote>
  <w:footnote w:id="5">
    <w:p w:rsidR="0051362F" w:rsidRDefault="0051362F">
      <w:pPr>
        <w:pStyle w:val="FootnoteText"/>
      </w:pPr>
      <w:r>
        <w:rPr>
          <w:rStyle w:val="FootnoteReference"/>
        </w:rPr>
        <w:footnoteRef/>
      </w:r>
      <w:r>
        <w:t xml:space="preserve"> </w:t>
      </w:r>
      <w:r>
        <w:rPr>
          <w:szCs w:val="22"/>
        </w:rPr>
        <w:t>The A-CAM support module allows users to “filter” the cost data to focus on specific geographic areas, such as those census blocks that are not served by an unsubsidized competitor.  A-CAM v2.1 also provides a</w:t>
      </w:r>
      <w:r w:rsidR="004176E3">
        <w:rPr>
          <w:szCs w:val="22"/>
        </w:rPr>
        <w:t xml:space="preserve"> second</w:t>
      </w:r>
      <w:r>
        <w:rPr>
          <w:szCs w:val="22"/>
        </w:rPr>
        <w:t xml:space="preserve"> coverage option that excludes from support calculations census blocks served with either fiber to the premises (FTTP) </w:t>
      </w:r>
      <w:r w:rsidRPr="00221FCD">
        <w:rPr>
          <w:szCs w:val="22"/>
        </w:rPr>
        <w:t>or cable</w:t>
      </w:r>
      <w:r>
        <w:rPr>
          <w:szCs w:val="22"/>
        </w:rPr>
        <w:t xml:space="preserve">.  </w:t>
      </w:r>
      <w:r w:rsidR="003D4278">
        <w:rPr>
          <w:szCs w:val="22"/>
        </w:rPr>
        <w:t>In this coverage option, all census blocks with reported FTTP or cable broadband of at least 10/1 Mbps are classified as “wired broadband” and excluded from support calculations.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9C" w:rsidRDefault="005C2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9C" w:rsidRDefault="005C2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84" w:rsidRDefault="004B0F94">
    <w:pPr>
      <w:pStyle w:val="Heade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A84" w:rsidRDefault="00DC3A84">
                          <w:pPr>
                            <w:rPr>
                              <w:rFonts w:ascii="Arial" w:hAnsi="Arial"/>
                              <w:b/>
                            </w:rPr>
                          </w:pPr>
                          <w:r>
                            <w:rPr>
                              <w:rFonts w:ascii="Arial" w:hAnsi="Arial"/>
                              <w:b/>
                            </w:rPr>
                            <w:t>Federal Communications Commission</w:t>
                          </w:r>
                        </w:p>
                        <w:p w:rsidR="00DC3A84" w:rsidRDefault="00DC3A8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3A84" w:rsidRDefault="00DC3A8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DC3A84" w:rsidRDefault="00DC3A84">
                    <w:pPr>
                      <w:rPr>
                        <w:rFonts w:ascii="Arial" w:hAnsi="Arial"/>
                        <w:b/>
                      </w:rPr>
                    </w:pPr>
                    <w:r>
                      <w:rPr>
                        <w:rFonts w:ascii="Arial" w:hAnsi="Arial"/>
                        <w:b/>
                      </w:rPr>
                      <w:t>Federal Communications Commission</w:t>
                    </w:r>
                  </w:p>
                  <w:p w:rsidR="00DC3A84" w:rsidRDefault="00DC3A8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3A84" w:rsidRDefault="00DC3A84">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84">
      <w:t>PUBLIC NOTICE</w:t>
    </w:r>
  </w:p>
  <w:p w:rsidR="00DC3A84" w:rsidRDefault="004B0F94">
    <w:pPr>
      <w:pStyle w:val="Heade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68D8A"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A84" w:rsidRDefault="00DC3A84">
                          <w:pPr>
                            <w:spacing w:before="40"/>
                            <w:jc w:val="right"/>
                            <w:rPr>
                              <w:rFonts w:ascii="Arial" w:hAnsi="Arial"/>
                              <w:b/>
                              <w:sz w:val="16"/>
                            </w:rPr>
                          </w:pPr>
                          <w:r>
                            <w:rPr>
                              <w:rFonts w:ascii="Arial" w:hAnsi="Arial"/>
                              <w:b/>
                              <w:sz w:val="16"/>
                            </w:rPr>
                            <w:t>News Media Information 202 / 418-0500</w:t>
                          </w:r>
                        </w:p>
                        <w:p w:rsidR="00DC3A84" w:rsidRDefault="00DC3A84">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D230E5">
                            <w:rPr>
                              <w:rFonts w:ascii="Arial" w:hAnsi="Arial"/>
                              <w:b/>
                              <w:sz w:val="16"/>
                            </w:rPr>
                            <w:instrText>HYPERLINK "https://www.fcc.gov/"</w:instrText>
                          </w:r>
                          <w:r w:rsidR="00D230E5">
                            <w:rPr>
                              <w:rFonts w:ascii="Arial" w:hAnsi="Arial"/>
                              <w:b/>
                              <w:sz w:val="16"/>
                            </w:rPr>
                          </w:r>
                          <w:r>
                            <w:rPr>
                              <w:rFonts w:ascii="Arial" w:hAnsi="Arial"/>
                              <w:b/>
                              <w:sz w:val="16"/>
                            </w:rPr>
                            <w:fldChar w:fldCharType="separate"/>
                          </w:r>
                          <w:r>
                            <w:rPr>
                              <w:rStyle w:val="Hyperlink"/>
                              <w:rFonts w:ascii="Arial" w:hAnsi="Arial"/>
                              <w:b/>
                              <w:sz w:val="16"/>
                            </w:rPr>
                            <w:t>h</w:t>
                          </w:r>
                          <w:bookmarkEnd w:id="1"/>
                          <w:r>
                            <w:rPr>
                              <w:rStyle w:val="Hyperlink"/>
                              <w:rFonts w:ascii="Arial" w:hAnsi="Arial"/>
                              <w:b/>
                              <w:sz w:val="16"/>
                            </w:rPr>
                            <w:t>ttps://www.fcc.gov</w:t>
                          </w:r>
                          <w:r>
                            <w:rPr>
                              <w:rFonts w:ascii="Arial" w:hAnsi="Arial"/>
                              <w:b/>
                              <w:sz w:val="16"/>
                            </w:rPr>
                            <w:fldChar w:fldCharType="end"/>
                          </w:r>
                        </w:p>
                        <w:p w:rsidR="00DC3A84" w:rsidRDefault="00DC3A84">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C3A84" w:rsidRDefault="00DC3A84">
                    <w:pPr>
                      <w:spacing w:before="40"/>
                      <w:jc w:val="right"/>
                      <w:rPr>
                        <w:rFonts w:ascii="Arial" w:hAnsi="Arial"/>
                        <w:b/>
                        <w:sz w:val="16"/>
                      </w:rPr>
                    </w:pPr>
                    <w:r>
                      <w:rPr>
                        <w:rFonts w:ascii="Arial" w:hAnsi="Arial"/>
                        <w:b/>
                        <w:sz w:val="16"/>
                      </w:rPr>
                      <w:t>News Media Information 202 / 418-0500</w:t>
                    </w:r>
                  </w:p>
                  <w:p w:rsidR="00DC3A84" w:rsidRDefault="00DC3A84">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D230E5">
                      <w:rPr>
                        <w:rFonts w:ascii="Arial" w:hAnsi="Arial"/>
                        <w:b/>
                        <w:sz w:val="16"/>
                      </w:rPr>
                      <w:instrText>HYPERLINK "https://www.fcc.gov/"</w:instrText>
                    </w:r>
                    <w:r w:rsidR="00D230E5">
                      <w:rPr>
                        <w:rFonts w:ascii="Arial" w:hAnsi="Arial"/>
                        <w:b/>
                        <w:sz w:val="16"/>
                      </w:rPr>
                    </w:r>
                    <w:r>
                      <w:rPr>
                        <w:rFonts w:ascii="Arial" w:hAnsi="Arial"/>
                        <w:b/>
                        <w:sz w:val="16"/>
                      </w:rPr>
                      <w:fldChar w:fldCharType="separate"/>
                    </w:r>
                    <w:r>
                      <w:rPr>
                        <w:rStyle w:val="Hyperlink"/>
                        <w:rFonts w:ascii="Arial" w:hAnsi="Arial"/>
                        <w:b/>
                        <w:sz w:val="16"/>
                      </w:rPr>
                      <w:t>h</w:t>
                    </w:r>
                    <w:bookmarkEnd w:id="2"/>
                    <w:r>
                      <w:rPr>
                        <w:rStyle w:val="Hyperlink"/>
                        <w:rFonts w:ascii="Arial" w:hAnsi="Arial"/>
                        <w:b/>
                        <w:sz w:val="16"/>
                      </w:rPr>
                      <w:t>ttps://www.fcc.gov</w:t>
                    </w:r>
                    <w:r>
                      <w:rPr>
                        <w:rFonts w:ascii="Arial" w:hAnsi="Arial"/>
                        <w:b/>
                        <w:sz w:val="16"/>
                      </w:rPr>
                      <w:fldChar w:fldCharType="end"/>
                    </w:r>
                  </w:p>
                  <w:p w:rsidR="00DC3A84" w:rsidRDefault="00DC3A84">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
      <w:lvlText w:val="%1."/>
      <w:lvlJc w:val="left"/>
      <w:pPr>
        <w:tabs>
          <w:tab w:val="num" w:pos="6030"/>
        </w:tabs>
        <w:ind w:left="495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57"/>
    <w:rsid w:val="00000F04"/>
    <w:rsid w:val="00012856"/>
    <w:rsid w:val="000413E4"/>
    <w:rsid w:val="000537DB"/>
    <w:rsid w:val="000611CF"/>
    <w:rsid w:val="00081F71"/>
    <w:rsid w:val="000B5044"/>
    <w:rsid w:val="000C3E52"/>
    <w:rsid w:val="000C4E05"/>
    <w:rsid w:val="000C63DB"/>
    <w:rsid w:val="001015DD"/>
    <w:rsid w:val="00104DF5"/>
    <w:rsid w:val="001317A1"/>
    <w:rsid w:val="00133B26"/>
    <w:rsid w:val="00134434"/>
    <w:rsid w:val="001406FC"/>
    <w:rsid w:val="00146F40"/>
    <w:rsid w:val="0015213B"/>
    <w:rsid w:val="001547C6"/>
    <w:rsid w:val="001610EE"/>
    <w:rsid w:val="00175A03"/>
    <w:rsid w:val="0018058E"/>
    <w:rsid w:val="00181DE1"/>
    <w:rsid w:val="00185423"/>
    <w:rsid w:val="00200A6F"/>
    <w:rsid w:val="00210D93"/>
    <w:rsid w:val="00221FCD"/>
    <w:rsid w:val="00236277"/>
    <w:rsid w:val="00271C98"/>
    <w:rsid w:val="00277120"/>
    <w:rsid w:val="00284BC4"/>
    <w:rsid w:val="00285137"/>
    <w:rsid w:val="002A38E2"/>
    <w:rsid w:val="002B18E9"/>
    <w:rsid w:val="002D0AE1"/>
    <w:rsid w:val="002D3FAF"/>
    <w:rsid w:val="002F3B7B"/>
    <w:rsid w:val="003002F4"/>
    <w:rsid w:val="003142E5"/>
    <w:rsid w:val="003356A4"/>
    <w:rsid w:val="003660D1"/>
    <w:rsid w:val="003736AD"/>
    <w:rsid w:val="00390247"/>
    <w:rsid w:val="00391800"/>
    <w:rsid w:val="0039486E"/>
    <w:rsid w:val="00397E3D"/>
    <w:rsid w:val="003A6221"/>
    <w:rsid w:val="003B2A63"/>
    <w:rsid w:val="003B4D39"/>
    <w:rsid w:val="003D4278"/>
    <w:rsid w:val="003D7257"/>
    <w:rsid w:val="003E7DAD"/>
    <w:rsid w:val="003F7A80"/>
    <w:rsid w:val="00405458"/>
    <w:rsid w:val="004176E3"/>
    <w:rsid w:val="00425C37"/>
    <w:rsid w:val="00432193"/>
    <w:rsid w:val="00442F22"/>
    <w:rsid w:val="00454A48"/>
    <w:rsid w:val="00462647"/>
    <w:rsid w:val="00480167"/>
    <w:rsid w:val="00481C25"/>
    <w:rsid w:val="004A6199"/>
    <w:rsid w:val="004B0F94"/>
    <w:rsid w:val="004B2571"/>
    <w:rsid w:val="004C00E0"/>
    <w:rsid w:val="004C0ACB"/>
    <w:rsid w:val="004C16CD"/>
    <w:rsid w:val="004C2F5E"/>
    <w:rsid w:val="004F165F"/>
    <w:rsid w:val="004F7CC0"/>
    <w:rsid w:val="0051362F"/>
    <w:rsid w:val="00517804"/>
    <w:rsid w:val="00520284"/>
    <w:rsid w:val="00521494"/>
    <w:rsid w:val="005260DE"/>
    <w:rsid w:val="005419B4"/>
    <w:rsid w:val="0054799C"/>
    <w:rsid w:val="00560143"/>
    <w:rsid w:val="0056074F"/>
    <w:rsid w:val="0057732A"/>
    <w:rsid w:val="00597045"/>
    <w:rsid w:val="005C219C"/>
    <w:rsid w:val="005D2C57"/>
    <w:rsid w:val="005E2B1D"/>
    <w:rsid w:val="005E4211"/>
    <w:rsid w:val="005F1015"/>
    <w:rsid w:val="00606D69"/>
    <w:rsid w:val="006465EB"/>
    <w:rsid w:val="006735F6"/>
    <w:rsid w:val="00692D15"/>
    <w:rsid w:val="006937E0"/>
    <w:rsid w:val="00697E82"/>
    <w:rsid w:val="006A0E93"/>
    <w:rsid w:val="006B13BA"/>
    <w:rsid w:val="006B36E3"/>
    <w:rsid w:val="006B38E8"/>
    <w:rsid w:val="006B6C34"/>
    <w:rsid w:val="006E07E6"/>
    <w:rsid w:val="006E75EB"/>
    <w:rsid w:val="006F2AC6"/>
    <w:rsid w:val="007027E4"/>
    <w:rsid w:val="007076CE"/>
    <w:rsid w:val="00711F7A"/>
    <w:rsid w:val="00713987"/>
    <w:rsid w:val="007532E3"/>
    <w:rsid w:val="007821D1"/>
    <w:rsid w:val="007942BE"/>
    <w:rsid w:val="007A39C2"/>
    <w:rsid w:val="007B4040"/>
    <w:rsid w:val="007B6824"/>
    <w:rsid w:val="008214F2"/>
    <w:rsid w:val="0082758D"/>
    <w:rsid w:val="00866DA0"/>
    <w:rsid w:val="00882187"/>
    <w:rsid w:val="008C15CE"/>
    <w:rsid w:val="00910B29"/>
    <w:rsid w:val="0093290C"/>
    <w:rsid w:val="00943C09"/>
    <w:rsid w:val="009850EB"/>
    <w:rsid w:val="009B189D"/>
    <w:rsid w:val="009C30CB"/>
    <w:rsid w:val="009D34EF"/>
    <w:rsid w:val="009E1D5A"/>
    <w:rsid w:val="009F3B15"/>
    <w:rsid w:val="009F5EAD"/>
    <w:rsid w:val="00A204D6"/>
    <w:rsid w:val="00A24615"/>
    <w:rsid w:val="00A31C5A"/>
    <w:rsid w:val="00A5234D"/>
    <w:rsid w:val="00A55206"/>
    <w:rsid w:val="00A879AE"/>
    <w:rsid w:val="00A937E1"/>
    <w:rsid w:val="00AA1F5E"/>
    <w:rsid w:val="00AA3FE9"/>
    <w:rsid w:val="00AB2852"/>
    <w:rsid w:val="00AE176A"/>
    <w:rsid w:val="00AE17A0"/>
    <w:rsid w:val="00AE3677"/>
    <w:rsid w:val="00AE3CFC"/>
    <w:rsid w:val="00B4388D"/>
    <w:rsid w:val="00B539BA"/>
    <w:rsid w:val="00B64DA2"/>
    <w:rsid w:val="00BB0D11"/>
    <w:rsid w:val="00BB42B4"/>
    <w:rsid w:val="00BB604B"/>
    <w:rsid w:val="00BD5FF6"/>
    <w:rsid w:val="00BE22E2"/>
    <w:rsid w:val="00C12BBC"/>
    <w:rsid w:val="00C2207E"/>
    <w:rsid w:val="00C54FB2"/>
    <w:rsid w:val="00C80B07"/>
    <w:rsid w:val="00C94000"/>
    <w:rsid w:val="00CA56C5"/>
    <w:rsid w:val="00CB04B3"/>
    <w:rsid w:val="00CB5C13"/>
    <w:rsid w:val="00CC0ADE"/>
    <w:rsid w:val="00CC70F0"/>
    <w:rsid w:val="00CD0DAF"/>
    <w:rsid w:val="00CE1599"/>
    <w:rsid w:val="00CE3FA1"/>
    <w:rsid w:val="00CF3BE1"/>
    <w:rsid w:val="00CF7417"/>
    <w:rsid w:val="00D230E5"/>
    <w:rsid w:val="00D23395"/>
    <w:rsid w:val="00D37F80"/>
    <w:rsid w:val="00D52EA9"/>
    <w:rsid w:val="00D7294B"/>
    <w:rsid w:val="00D7559C"/>
    <w:rsid w:val="00DB637E"/>
    <w:rsid w:val="00DC3A84"/>
    <w:rsid w:val="00DD0629"/>
    <w:rsid w:val="00DE543A"/>
    <w:rsid w:val="00DF294F"/>
    <w:rsid w:val="00DF2B0F"/>
    <w:rsid w:val="00DF5C89"/>
    <w:rsid w:val="00E141BE"/>
    <w:rsid w:val="00E30AB0"/>
    <w:rsid w:val="00E30CBE"/>
    <w:rsid w:val="00E439D5"/>
    <w:rsid w:val="00E441A6"/>
    <w:rsid w:val="00E46FE4"/>
    <w:rsid w:val="00E5139C"/>
    <w:rsid w:val="00E71FEC"/>
    <w:rsid w:val="00E76E64"/>
    <w:rsid w:val="00E825A9"/>
    <w:rsid w:val="00E87DD2"/>
    <w:rsid w:val="00ED1870"/>
    <w:rsid w:val="00ED38F6"/>
    <w:rsid w:val="00EE1029"/>
    <w:rsid w:val="00EE3CA0"/>
    <w:rsid w:val="00F202B7"/>
    <w:rsid w:val="00F329A1"/>
    <w:rsid w:val="00F35CA9"/>
    <w:rsid w:val="00F60E6A"/>
    <w:rsid w:val="00F80544"/>
    <w:rsid w:val="00F83FE9"/>
    <w:rsid w:val="00FA5759"/>
    <w:rsid w:val="00FB3090"/>
    <w:rsid w:val="00FD19C5"/>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0"/>
    <w:link w:val="Heading1Char"/>
    <w:uiPriority w:val="9"/>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uiPriority w:val="9"/>
    <w:qFormat/>
    <w:pPr>
      <w:keepNext/>
      <w:numPr>
        <w:ilvl w:val="1"/>
        <w:numId w:val="3"/>
      </w:numPr>
      <w:spacing w:after="120"/>
      <w:outlineLvl w:val="1"/>
    </w:pPr>
    <w:rPr>
      <w:b/>
    </w:rPr>
  </w:style>
  <w:style w:type="paragraph" w:styleId="Heading3">
    <w:name w:val="heading 3"/>
    <w:basedOn w:val="Normal"/>
    <w:next w:val="ParaNum0"/>
    <w:qFormat/>
    <w:pPr>
      <w:keepNext/>
      <w:numPr>
        <w:ilvl w:val="2"/>
        <w:numId w:val="3"/>
      </w:numPr>
      <w:tabs>
        <w:tab w:val="left" w:pos="2160"/>
      </w:tabs>
      <w:spacing w:after="120"/>
      <w:outlineLvl w:val="2"/>
    </w:pPr>
    <w:rPr>
      <w:b/>
    </w:rPr>
  </w:style>
  <w:style w:type="paragraph" w:styleId="Heading4">
    <w:name w:val="heading 4"/>
    <w:basedOn w:val="Normal"/>
    <w:next w:val="ParaNum0"/>
    <w:qFormat/>
    <w:pPr>
      <w:keepNext/>
      <w:numPr>
        <w:ilvl w:val="3"/>
        <w:numId w:val="3"/>
      </w:numPr>
      <w:tabs>
        <w:tab w:val="left" w:pos="2880"/>
      </w:tabs>
      <w:spacing w:after="120"/>
      <w:outlineLvl w:val="3"/>
    </w:pPr>
    <w:rPr>
      <w:b/>
    </w:rPr>
  </w:style>
  <w:style w:type="paragraph" w:styleId="Heading5">
    <w:name w:val="heading 5"/>
    <w:basedOn w:val="Normal"/>
    <w:next w:val="ParaNum0"/>
    <w:qFormat/>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pPr>
      <w:numPr>
        <w:ilvl w:val="5"/>
        <w:numId w:val="3"/>
      </w:numPr>
      <w:tabs>
        <w:tab w:val="left" w:pos="4320"/>
      </w:tabs>
      <w:spacing w:after="120"/>
      <w:outlineLvl w:val="5"/>
    </w:pPr>
    <w:rPr>
      <w:b/>
    </w:rPr>
  </w:style>
  <w:style w:type="paragraph" w:styleId="Heading7">
    <w:name w:val="heading 7"/>
    <w:basedOn w:val="Normal"/>
    <w:next w:val="ParaNum0"/>
    <w:qFormat/>
    <w:pPr>
      <w:numPr>
        <w:ilvl w:val="6"/>
        <w:numId w:val="3"/>
      </w:numPr>
      <w:tabs>
        <w:tab w:val="left" w:pos="5040"/>
      </w:tabs>
      <w:spacing w:after="120"/>
      <w:ind w:left="5040" w:hanging="720"/>
      <w:outlineLvl w:val="6"/>
    </w:pPr>
    <w:rPr>
      <w:b/>
    </w:rPr>
  </w:style>
  <w:style w:type="paragraph" w:styleId="Heading8">
    <w:name w:val="heading 8"/>
    <w:basedOn w:val="Normal"/>
    <w:next w:val="ParaNum0"/>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paragraph" w:customStyle="1" w:styleId="Paranum">
    <w:name w:val="Paranum"/>
    <w:basedOn w:val="Normal"/>
    <w:pPr>
      <w:numPr>
        <w:numId w:val="8"/>
      </w:numPr>
      <w:spacing w:after="220"/>
      <w:jc w:val="both"/>
    </w:pPr>
    <w:rPr>
      <w:snapToGrid/>
      <w:kern w:val="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pPr>
    <w:rPr>
      <w:snapToGrid/>
      <w:kern w:val="0"/>
      <w:sz w:val="20"/>
    </w:rPr>
  </w:style>
  <w:style w:type="character" w:customStyle="1" w:styleId="CommentTextChar">
    <w:name w:val="Comment Text Char"/>
    <w:basedOn w:val="DefaultParagraphFont"/>
    <w:link w:val="CommentText"/>
    <w:uiPriority w:val="99"/>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style>
  <w:style w:type="paragraph" w:styleId="CommentSubject">
    <w:name w:val="annotation subject"/>
    <w:basedOn w:val="CommentText"/>
    <w:next w:val="CommentText"/>
    <w:link w:val="CommentSubjectChar"/>
    <w:uiPriority w:val="99"/>
    <w:pPr>
      <w:widowControl w:val="0"/>
    </w:pPr>
    <w:rPr>
      <w:b/>
      <w:bCs/>
      <w:snapToGrid w:val="0"/>
      <w:kern w:val="28"/>
    </w:rPr>
  </w:style>
  <w:style w:type="character" w:customStyle="1" w:styleId="CommentSubjectChar">
    <w:name w:val="Comment Subject Char"/>
    <w:link w:val="CommentSubject"/>
    <w:uiPriority w:val="99"/>
    <w:rPr>
      <w:b/>
      <w:bCs/>
      <w:snapToGrid w:val="0"/>
      <w:kern w:val="28"/>
    </w:rPr>
  </w:style>
  <w:style w:type="character" w:customStyle="1" w:styleId="Heading1Char">
    <w:name w:val="Heading 1 Char"/>
    <w:link w:val="Heading1"/>
    <w:uiPriority w:val="9"/>
    <w:rPr>
      <w:rFonts w:ascii="Times New Roman Bold" w:hAnsi="Times New Roman Bold"/>
      <w:b/>
      <w:caps/>
      <w:snapToGrid w:val="0"/>
      <w:kern w:val="28"/>
      <w:sz w:val="22"/>
    </w:rPr>
  </w:style>
  <w:style w:type="character" w:customStyle="1" w:styleId="Heading2Char">
    <w:name w:val="Heading 2 Char"/>
    <w:link w:val="Heading2"/>
    <w:uiPriority w:val="9"/>
    <w:rPr>
      <w:b/>
      <w:snapToGrid w:val="0"/>
      <w:kern w:val="28"/>
      <w:sz w:val="22"/>
    </w:rPr>
  </w:style>
  <w:style w:type="paragraph" w:styleId="Revision">
    <w:name w:val="Revision"/>
    <w:hidden/>
    <w:uiPriority w:val="99"/>
    <w:semiHidden/>
    <w:rPr>
      <w:rFonts w:ascii="Calibri" w:eastAsia="Calibri" w:hAnsi="Calibri"/>
      <w:sz w:val="22"/>
      <w:szCs w:val="22"/>
    </w:rPr>
  </w:style>
  <w:style w:type="table" w:customStyle="1" w:styleId="PlainTable1">
    <w:name w:val="Plain Table 1"/>
    <w:basedOn w:val="TableNormal"/>
    <w:uiPriority w:val="41"/>
    <w:rPr>
      <w:rFonts w:ascii="Calibri" w:eastAsia="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erChar">
    <w:name w:val="Header Char"/>
    <w:link w:val="Header"/>
    <w:uiPriority w:val="99"/>
    <w:rPr>
      <w:rFonts w:ascii="Arial" w:hAnsi="Arial" w:cs="Arial"/>
      <w:b/>
      <w:snapToGrid w:val="0"/>
      <w:kern w:val="28"/>
      <w:sz w:val="96"/>
    </w:rPr>
  </w:style>
  <w:style w:type="character" w:styleId="FollowedHyperlink">
    <w:name w:val="FollowedHyperlink"/>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0"/>
    <w:link w:val="Heading1Char"/>
    <w:uiPriority w:val="9"/>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uiPriority w:val="9"/>
    <w:qFormat/>
    <w:pPr>
      <w:keepNext/>
      <w:numPr>
        <w:ilvl w:val="1"/>
        <w:numId w:val="3"/>
      </w:numPr>
      <w:spacing w:after="120"/>
      <w:outlineLvl w:val="1"/>
    </w:pPr>
    <w:rPr>
      <w:b/>
    </w:rPr>
  </w:style>
  <w:style w:type="paragraph" w:styleId="Heading3">
    <w:name w:val="heading 3"/>
    <w:basedOn w:val="Normal"/>
    <w:next w:val="ParaNum0"/>
    <w:qFormat/>
    <w:pPr>
      <w:keepNext/>
      <w:numPr>
        <w:ilvl w:val="2"/>
        <w:numId w:val="3"/>
      </w:numPr>
      <w:tabs>
        <w:tab w:val="left" w:pos="2160"/>
      </w:tabs>
      <w:spacing w:after="120"/>
      <w:outlineLvl w:val="2"/>
    </w:pPr>
    <w:rPr>
      <w:b/>
    </w:rPr>
  </w:style>
  <w:style w:type="paragraph" w:styleId="Heading4">
    <w:name w:val="heading 4"/>
    <w:basedOn w:val="Normal"/>
    <w:next w:val="ParaNum0"/>
    <w:qFormat/>
    <w:pPr>
      <w:keepNext/>
      <w:numPr>
        <w:ilvl w:val="3"/>
        <w:numId w:val="3"/>
      </w:numPr>
      <w:tabs>
        <w:tab w:val="left" w:pos="2880"/>
      </w:tabs>
      <w:spacing w:after="120"/>
      <w:outlineLvl w:val="3"/>
    </w:pPr>
    <w:rPr>
      <w:b/>
    </w:rPr>
  </w:style>
  <w:style w:type="paragraph" w:styleId="Heading5">
    <w:name w:val="heading 5"/>
    <w:basedOn w:val="Normal"/>
    <w:next w:val="ParaNum0"/>
    <w:qFormat/>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pPr>
      <w:numPr>
        <w:ilvl w:val="5"/>
        <w:numId w:val="3"/>
      </w:numPr>
      <w:tabs>
        <w:tab w:val="left" w:pos="4320"/>
      </w:tabs>
      <w:spacing w:after="120"/>
      <w:outlineLvl w:val="5"/>
    </w:pPr>
    <w:rPr>
      <w:b/>
    </w:rPr>
  </w:style>
  <w:style w:type="paragraph" w:styleId="Heading7">
    <w:name w:val="heading 7"/>
    <w:basedOn w:val="Normal"/>
    <w:next w:val="ParaNum0"/>
    <w:qFormat/>
    <w:pPr>
      <w:numPr>
        <w:ilvl w:val="6"/>
        <w:numId w:val="3"/>
      </w:numPr>
      <w:tabs>
        <w:tab w:val="left" w:pos="5040"/>
      </w:tabs>
      <w:spacing w:after="120"/>
      <w:ind w:left="5040" w:hanging="720"/>
      <w:outlineLvl w:val="6"/>
    </w:pPr>
    <w:rPr>
      <w:b/>
    </w:rPr>
  </w:style>
  <w:style w:type="paragraph" w:styleId="Heading8">
    <w:name w:val="heading 8"/>
    <w:basedOn w:val="Normal"/>
    <w:next w:val="ParaNum0"/>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paragraph" w:customStyle="1" w:styleId="Paranum">
    <w:name w:val="Paranum"/>
    <w:basedOn w:val="Normal"/>
    <w:pPr>
      <w:numPr>
        <w:numId w:val="8"/>
      </w:numPr>
      <w:spacing w:after="220"/>
      <w:jc w:val="both"/>
    </w:pPr>
    <w:rPr>
      <w:snapToGrid/>
      <w:kern w:val="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pPr>
    <w:rPr>
      <w:snapToGrid/>
      <w:kern w:val="0"/>
      <w:sz w:val="20"/>
    </w:rPr>
  </w:style>
  <w:style w:type="character" w:customStyle="1" w:styleId="CommentTextChar">
    <w:name w:val="Comment Text Char"/>
    <w:basedOn w:val="DefaultParagraphFont"/>
    <w:link w:val="CommentText"/>
    <w:uiPriority w:val="99"/>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style>
  <w:style w:type="paragraph" w:styleId="CommentSubject">
    <w:name w:val="annotation subject"/>
    <w:basedOn w:val="CommentText"/>
    <w:next w:val="CommentText"/>
    <w:link w:val="CommentSubjectChar"/>
    <w:uiPriority w:val="99"/>
    <w:pPr>
      <w:widowControl w:val="0"/>
    </w:pPr>
    <w:rPr>
      <w:b/>
      <w:bCs/>
      <w:snapToGrid w:val="0"/>
      <w:kern w:val="28"/>
    </w:rPr>
  </w:style>
  <w:style w:type="character" w:customStyle="1" w:styleId="CommentSubjectChar">
    <w:name w:val="Comment Subject Char"/>
    <w:link w:val="CommentSubject"/>
    <w:uiPriority w:val="99"/>
    <w:rPr>
      <w:b/>
      <w:bCs/>
      <w:snapToGrid w:val="0"/>
      <w:kern w:val="28"/>
    </w:rPr>
  </w:style>
  <w:style w:type="character" w:customStyle="1" w:styleId="Heading1Char">
    <w:name w:val="Heading 1 Char"/>
    <w:link w:val="Heading1"/>
    <w:uiPriority w:val="9"/>
    <w:rPr>
      <w:rFonts w:ascii="Times New Roman Bold" w:hAnsi="Times New Roman Bold"/>
      <w:b/>
      <w:caps/>
      <w:snapToGrid w:val="0"/>
      <w:kern w:val="28"/>
      <w:sz w:val="22"/>
    </w:rPr>
  </w:style>
  <w:style w:type="character" w:customStyle="1" w:styleId="Heading2Char">
    <w:name w:val="Heading 2 Char"/>
    <w:link w:val="Heading2"/>
    <w:uiPriority w:val="9"/>
    <w:rPr>
      <w:b/>
      <w:snapToGrid w:val="0"/>
      <w:kern w:val="28"/>
      <w:sz w:val="22"/>
    </w:rPr>
  </w:style>
  <w:style w:type="paragraph" w:styleId="Revision">
    <w:name w:val="Revision"/>
    <w:hidden/>
    <w:uiPriority w:val="99"/>
    <w:semiHidden/>
    <w:rPr>
      <w:rFonts w:ascii="Calibri" w:eastAsia="Calibri" w:hAnsi="Calibri"/>
      <w:sz w:val="22"/>
      <w:szCs w:val="22"/>
    </w:rPr>
  </w:style>
  <w:style w:type="table" w:customStyle="1" w:styleId="PlainTable1">
    <w:name w:val="Plain Table 1"/>
    <w:basedOn w:val="TableNormal"/>
    <w:uiPriority w:val="41"/>
    <w:rPr>
      <w:rFonts w:ascii="Calibri" w:eastAsia="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erChar">
    <w:name w:val="Header Char"/>
    <w:link w:val="Header"/>
    <w:uiPriority w:val="99"/>
    <w:rPr>
      <w:rFonts w:ascii="Arial" w:hAnsi="Arial" w:cs="Arial"/>
      <w:b/>
      <w:snapToGrid w:val="0"/>
      <w:kern w:val="28"/>
      <w:sz w:val="96"/>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5451">
      <w:bodyDiv w:val="1"/>
      <w:marLeft w:val="0"/>
      <w:marRight w:val="0"/>
      <w:marTop w:val="0"/>
      <w:marBottom w:val="0"/>
      <w:divBdr>
        <w:top w:val="none" w:sz="0" w:space="0" w:color="auto"/>
        <w:left w:val="none" w:sz="0" w:space="0" w:color="auto"/>
        <w:bottom w:val="none" w:sz="0" w:space="0" w:color="auto"/>
        <w:right w:val="none" w:sz="0" w:space="0" w:color="auto"/>
      </w:divBdr>
    </w:div>
    <w:div w:id="13576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1262</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1472</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2015-10-08T20:01:00Z</cp:lastPrinted>
  <dcterms:created xsi:type="dcterms:W3CDTF">2016-02-17T20:59:00Z</dcterms:created>
  <dcterms:modified xsi:type="dcterms:W3CDTF">2016-02-17T20:59:00Z</dcterms:modified>
  <cp:category> </cp:category>
  <cp:contentStatus> </cp:contentStatus>
</cp:coreProperties>
</file>