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7DB20" w14:textId="6A4DCB6C" w:rsidR="00D47505" w:rsidRPr="00E71A7D" w:rsidRDefault="008A44C2" w:rsidP="00386720">
      <w:pPr>
        <w:spacing w:before="120"/>
        <w:jc w:val="right"/>
        <w:rPr>
          <w:rFonts w:ascii="Times New Roman" w:hAnsi="Times New Roman"/>
          <w:b/>
        </w:rPr>
      </w:pPr>
      <w:bookmarkStart w:id="0" w:name="_GoBack"/>
      <w:bookmarkEnd w:id="0"/>
      <w:r w:rsidRPr="00E71A7D">
        <w:rPr>
          <w:rFonts w:ascii="Times New Roman" w:hAnsi="Times New Roman"/>
          <w:b/>
        </w:rPr>
        <w:t>DA 16</w:t>
      </w:r>
      <w:r w:rsidR="004174EB" w:rsidRPr="00E71A7D">
        <w:rPr>
          <w:rFonts w:ascii="Times New Roman" w:hAnsi="Times New Roman"/>
          <w:b/>
        </w:rPr>
        <w:t>-</w:t>
      </w:r>
      <w:r w:rsidR="00D46EF3">
        <w:rPr>
          <w:rFonts w:ascii="Times New Roman" w:hAnsi="Times New Roman"/>
          <w:b/>
        </w:rPr>
        <w:t>1363</w:t>
      </w:r>
    </w:p>
    <w:p w14:paraId="506E25ED" w14:textId="4D40456B" w:rsidR="00D47505" w:rsidRPr="00E71A7D" w:rsidRDefault="00B338A9" w:rsidP="00F545C5">
      <w:pPr>
        <w:jc w:val="right"/>
        <w:rPr>
          <w:rFonts w:ascii="Times New Roman" w:hAnsi="Times New Roman"/>
          <w:b/>
        </w:rPr>
      </w:pPr>
      <w:r w:rsidRPr="00E71A7D">
        <w:rPr>
          <w:rFonts w:ascii="Times New Roman" w:hAnsi="Times New Roman"/>
          <w:b/>
        </w:rPr>
        <w:t xml:space="preserve">Released:  </w:t>
      </w:r>
      <w:r w:rsidR="003E6CA0" w:rsidRPr="00E71A7D">
        <w:rPr>
          <w:rFonts w:ascii="Times New Roman" w:hAnsi="Times New Roman"/>
          <w:b/>
        </w:rPr>
        <w:t xml:space="preserve">December </w:t>
      </w:r>
      <w:r w:rsidR="00F16D89" w:rsidRPr="00E71A7D">
        <w:rPr>
          <w:rFonts w:ascii="Times New Roman" w:hAnsi="Times New Roman"/>
          <w:b/>
        </w:rPr>
        <w:t>8</w:t>
      </w:r>
      <w:r w:rsidR="004174EB" w:rsidRPr="00E71A7D">
        <w:rPr>
          <w:rFonts w:ascii="Times New Roman" w:hAnsi="Times New Roman"/>
          <w:b/>
        </w:rPr>
        <w:t>,</w:t>
      </w:r>
      <w:r w:rsidR="008A44C2" w:rsidRPr="00E71A7D">
        <w:rPr>
          <w:rFonts w:ascii="Times New Roman" w:hAnsi="Times New Roman"/>
          <w:b/>
        </w:rPr>
        <w:t xml:space="preserve"> 2016</w:t>
      </w:r>
    </w:p>
    <w:p w14:paraId="2CB1E3FE" w14:textId="77777777" w:rsidR="00D47505" w:rsidRPr="00E71A7D" w:rsidRDefault="00D47505" w:rsidP="00D47505">
      <w:pPr>
        <w:jc w:val="right"/>
        <w:rPr>
          <w:rFonts w:ascii="Times New Roman" w:hAnsi="Times New Roman"/>
        </w:rPr>
      </w:pPr>
    </w:p>
    <w:p w14:paraId="3F845A85" w14:textId="721FF4F6" w:rsidR="008A44C2" w:rsidRPr="00E71A7D" w:rsidRDefault="00FC0E54" w:rsidP="008A44C2">
      <w:pPr>
        <w:jc w:val="center"/>
        <w:rPr>
          <w:rFonts w:ascii="Times New Roman" w:hAnsi="Times New Roman"/>
          <w:b/>
        </w:rPr>
      </w:pPr>
      <w:r w:rsidRPr="00E71A7D">
        <w:rPr>
          <w:rFonts w:ascii="Times New Roman" w:hAnsi="Times New Roman"/>
          <w:b/>
        </w:rPr>
        <w:t xml:space="preserve">WIRELINE COMPETITION BUREAU </w:t>
      </w:r>
      <w:r w:rsidR="001D21DF" w:rsidRPr="00E71A7D">
        <w:rPr>
          <w:rFonts w:ascii="Times New Roman" w:hAnsi="Times New Roman"/>
          <w:b/>
        </w:rPr>
        <w:t xml:space="preserve">PROVIDES GUIDANCE TO CARRIERS </w:t>
      </w:r>
      <w:r w:rsidRPr="00E71A7D">
        <w:rPr>
          <w:rFonts w:ascii="Times New Roman" w:hAnsi="Times New Roman"/>
          <w:b/>
        </w:rPr>
        <w:t xml:space="preserve">RECEIVING </w:t>
      </w:r>
      <w:r w:rsidR="001D21DF" w:rsidRPr="00E71A7D">
        <w:rPr>
          <w:rFonts w:ascii="Times New Roman" w:hAnsi="Times New Roman"/>
          <w:b/>
        </w:rPr>
        <w:t>CONNECT AMERICA FUND</w:t>
      </w:r>
      <w:r w:rsidR="00500E17" w:rsidRPr="00E71A7D">
        <w:rPr>
          <w:rFonts w:ascii="Times New Roman" w:hAnsi="Times New Roman"/>
          <w:b/>
        </w:rPr>
        <w:t xml:space="preserve"> SUPPORT</w:t>
      </w:r>
      <w:r w:rsidR="00216C0A" w:rsidRPr="00E71A7D">
        <w:rPr>
          <w:rFonts w:ascii="Times New Roman" w:hAnsi="Times New Roman"/>
          <w:b/>
        </w:rPr>
        <w:t xml:space="preserve"> REGARDING </w:t>
      </w:r>
      <w:r w:rsidR="000514A3" w:rsidRPr="00E71A7D">
        <w:rPr>
          <w:rFonts w:ascii="Times New Roman" w:hAnsi="Times New Roman"/>
          <w:b/>
        </w:rPr>
        <w:t xml:space="preserve">THEIR </w:t>
      </w:r>
      <w:r w:rsidR="00BD3FCA" w:rsidRPr="00E71A7D">
        <w:rPr>
          <w:rFonts w:ascii="Times New Roman" w:hAnsi="Times New Roman"/>
          <w:b/>
        </w:rPr>
        <w:t xml:space="preserve">BROADBAND </w:t>
      </w:r>
      <w:r w:rsidR="00216C0A" w:rsidRPr="00E71A7D">
        <w:rPr>
          <w:rFonts w:ascii="Times New Roman" w:hAnsi="Times New Roman"/>
          <w:b/>
        </w:rPr>
        <w:t xml:space="preserve">LOCATION </w:t>
      </w:r>
      <w:r w:rsidR="000514A3" w:rsidRPr="00E71A7D">
        <w:rPr>
          <w:rFonts w:ascii="Times New Roman" w:hAnsi="Times New Roman"/>
          <w:b/>
        </w:rPr>
        <w:t>REPORTING OBLIGATIONS</w:t>
      </w:r>
      <w:r w:rsidRPr="00E71A7D">
        <w:rPr>
          <w:rFonts w:ascii="Times New Roman" w:hAnsi="Times New Roman"/>
          <w:b/>
        </w:rPr>
        <w:t xml:space="preserve"> </w:t>
      </w:r>
    </w:p>
    <w:p w14:paraId="53917296" w14:textId="77777777" w:rsidR="008A44C2" w:rsidRPr="00E71A7D" w:rsidRDefault="008A44C2" w:rsidP="008A44C2">
      <w:pPr>
        <w:jc w:val="center"/>
        <w:rPr>
          <w:rFonts w:ascii="Times New Roman" w:hAnsi="Times New Roman"/>
          <w:b/>
        </w:rPr>
      </w:pPr>
      <w:r w:rsidRPr="00E71A7D">
        <w:rPr>
          <w:rFonts w:ascii="Times New Roman" w:hAnsi="Times New Roman"/>
          <w:b/>
        </w:rPr>
        <w:t xml:space="preserve"> </w:t>
      </w:r>
    </w:p>
    <w:p w14:paraId="0DE5CF45" w14:textId="77777777" w:rsidR="00D47505" w:rsidRPr="00E71A7D" w:rsidRDefault="008A44C2" w:rsidP="00D47505">
      <w:pPr>
        <w:jc w:val="center"/>
        <w:rPr>
          <w:rFonts w:ascii="Times New Roman" w:hAnsi="Times New Roman"/>
          <w:b/>
        </w:rPr>
      </w:pPr>
      <w:r w:rsidRPr="00E71A7D">
        <w:rPr>
          <w:rFonts w:ascii="Times New Roman" w:hAnsi="Times New Roman"/>
          <w:b/>
        </w:rPr>
        <w:t>WC Docket No. 10-90</w:t>
      </w:r>
    </w:p>
    <w:p w14:paraId="444D3753" w14:textId="77777777" w:rsidR="008A44C2" w:rsidRPr="00E71A7D" w:rsidRDefault="008A44C2" w:rsidP="00D47505">
      <w:pPr>
        <w:jc w:val="center"/>
        <w:rPr>
          <w:rFonts w:ascii="Times New Roman" w:hAnsi="Times New Roman"/>
          <w:b/>
        </w:rPr>
      </w:pPr>
    </w:p>
    <w:p w14:paraId="39706D6C" w14:textId="228CC4BF" w:rsidR="00BD699A" w:rsidRPr="00E71A7D" w:rsidRDefault="00FC0E54" w:rsidP="00BD699A">
      <w:pPr>
        <w:spacing w:after="120"/>
        <w:ind w:firstLine="720"/>
        <w:rPr>
          <w:rFonts w:ascii="Times New Roman" w:hAnsi="Times New Roman"/>
        </w:rPr>
      </w:pPr>
      <w:r w:rsidRPr="00E71A7D">
        <w:rPr>
          <w:rFonts w:ascii="Times New Roman" w:hAnsi="Times New Roman"/>
        </w:rPr>
        <w:t xml:space="preserve">By this </w:t>
      </w:r>
      <w:r w:rsidR="000D07CA" w:rsidRPr="00E71A7D">
        <w:rPr>
          <w:rFonts w:ascii="Times New Roman" w:hAnsi="Times New Roman"/>
        </w:rPr>
        <w:t>P</w:t>
      </w:r>
      <w:r w:rsidRPr="00E71A7D">
        <w:rPr>
          <w:rFonts w:ascii="Times New Roman" w:hAnsi="Times New Roman"/>
        </w:rPr>
        <w:t xml:space="preserve">ublic </w:t>
      </w:r>
      <w:r w:rsidR="000D07CA" w:rsidRPr="00E71A7D">
        <w:rPr>
          <w:rFonts w:ascii="Times New Roman" w:hAnsi="Times New Roman"/>
        </w:rPr>
        <w:t>N</w:t>
      </w:r>
      <w:r w:rsidRPr="00E71A7D">
        <w:rPr>
          <w:rFonts w:ascii="Times New Roman" w:hAnsi="Times New Roman"/>
        </w:rPr>
        <w:t xml:space="preserve">otice, the </w:t>
      </w:r>
      <w:r w:rsidR="007F74CA" w:rsidRPr="00E71A7D">
        <w:rPr>
          <w:rFonts w:ascii="Times New Roman" w:hAnsi="Times New Roman"/>
        </w:rPr>
        <w:t xml:space="preserve">Wireline </w:t>
      </w:r>
      <w:r w:rsidR="00424D34" w:rsidRPr="00E71A7D">
        <w:rPr>
          <w:rFonts w:ascii="Times New Roman" w:hAnsi="Times New Roman"/>
        </w:rPr>
        <w:t>Competition</w:t>
      </w:r>
      <w:r w:rsidR="007F74CA" w:rsidRPr="00E71A7D">
        <w:rPr>
          <w:rFonts w:ascii="Times New Roman" w:hAnsi="Times New Roman"/>
        </w:rPr>
        <w:t xml:space="preserve"> Bureau (Bureau)</w:t>
      </w:r>
      <w:r w:rsidRPr="00E71A7D">
        <w:rPr>
          <w:rFonts w:ascii="Times New Roman" w:hAnsi="Times New Roman"/>
        </w:rPr>
        <w:t xml:space="preserve"> </w:t>
      </w:r>
      <w:r w:rsidR="00EF19CE" w:rsidRPr="00E71A7D">
        <w:rPr>
          <w:rFonts w:ascii="Times New Roman" w:hAnsi="Times New Roman"/>
        </w:rPr>
        <w:t xml:space="preserve">provides guidance to Connect America Fund </w:t>
      </w:r>
      <w:r w:rsidR="000D07CA" w:rsidRPr="00E71A7D">
        <w:rPr>
          <w:rFonts w:ascii="Times New Roman" w:hAnsi="Times New Roman"/>
        </w:rPr>
        <w:t xml:space="preserve">recipients </w:t>
      </w:r>
      <w:r w:rsidR="00EF19CE" w:rsidRPr="00E71A7D">
        <w:rPr>
          <w:rFonts w:ascii="Times New Roman" w:hAnsi="Times New Roman"/>
        </w:rPr>
        <w:t>regarding</w:t>
      </w:r>
      <w:r w:rsidR="00CE079D" w:rsidRPr="00E71A7D">
        <w:rPr>
          <w:rFonts w:ascii="Times New Roman" w:hAnsi="Times New Roman"/>
        </w:rPr>
        <w:t xml:space="preserve"> their obligation</w:t>
      </w:r>
      <w:r w:rsidR="00375B06" w:rsidRPr="00E71A7D">
        <w:rPr>
          <w:rFonts w:ascii="Times New Roman" w:hAnsi="Times New Roman"/>
        </w:rPr>
        <w:t xml:space="preserve"> </w:t>
      </w:r>
      <w:r w:rsidR="00CE079D" w:rsidRPr="00E71A7D">
        <w:rPr>
          <w:rFonts w:ascii="Times New Roman" w:hAnsi="Times New Roman"/>
        </w:rPr>
        <w:t xml:space="preserve">to </w:t>
      </w:r>
      <w:r w:rsidR="00E93198" w:rsidRPr="00E71A7D">
        <w:rPr>
          <w:rFonts w:ascii="Times New Roman" w:hAnsi="Times New Roman"/>
        </w:rPr>
        <w:t>report</w:t>
      </w:r>
      <w:r w:rsidR="00CE079D" w:rsidRPr="00E71A7D">
        <w:rPr>
          <w:rFonts w:ascii="Times New Roman" w:hAnsi="Times New Roman"/>
        </w:rPr>
        <w:t xml:space="preserve"> </w:t>
      </w:r>
      <w:r w:rsidR="0098395E" w:rsidRPr="00E71A7D">
        <w:rPr>
          <w:rFonts w:ascii="Times New Roman" w:hAnsi="Times New Roman"/>
        </w:rPr>
        <w:t>geo</w:t>
      </w:r>
      <w:r w:rsidR="005E6E1C" w:rsidRPr="00E71A7D">
        <w:rPr>
          <w:rFonts w:ascii="Times New Roman" w:hAnsi="Times New Roman"/>
        </w:rPr>
        <w:t>-</w:t>
      </w:r>
      <w:r w:rsidR="0098395E" w:rsidRPr="00E71A7D">
        <w:rPr>
          <w:rFonts w:ascii="Times New Roman" w:hAnsi="Times New Roman"/>
        </w:rPr>
        <w:t xml:space="preserve">located </w:t>
      </w:r>
      <w:r w:rsidR="0081629A" w:rsidRPr="00E71A7D">
        <w:rPr>
          <w:rFonts w:ascii="Times New Roman" w:hAnsi="Times New Roman"/>
        </w:rPr>
        <w:t>broadband</w:t>
      </w:r>
      <w:r w:rsidR="008353D7" w:rsidRPr="00E71A7D">
        <w:rPr>
          <w:rFonts w:ascii="Times New Roman" w:hAnsi="Times New Roman"/>
        </w:rPr>
        <w:t xml:space="preserve"> </w:t>
      </w:r>
      <w:r w:rsidR="00E93198" w:rsidRPr="00E71A7D">
        <w:rPr>
          <w:rFonts w:ascii="Times New Roman" w:hAnsi="Times New Roman"/>
        </w:rPr>
        <w:t xml:space="preserve">information and make </w:t>
      </w:r>
      <w:r w:rsidR="00F81B4C" w:rsidRPr="00E71A7D">
        <w:rPr>
          <w:rFonts w:ascii="Times New Roman" w:hAnsi="Times New Roman"/>
        </w:rPr>
        <w:t xml:space="preserve">service </w:t>
      </w:r>
      <w:r w:rsidR="00375B06" w:rsidRPr="00E71A7D">
        <w:rPr>
          <w:rFonts w:ascii="Times New Roman" w:hAnsi="Times New Roman"/>
        </w:rPr>
        <w:t xml:space="preserve">milestone </w:t>
      </w:r>
      <w:r w:rsidR="00E93198" w:rsidRPr="00E71A7D">
        <w:rPr>
          <w:rFonts w:ascii="Times New Roman" w:hAnsi="Times New Roman"/>
        </w:rPr>
        <w:t>certifications</w:t>
      </w:r>
      <w:r w:rsidR="00E8197C" w:rsidRPr="00E71A7D">
        <w:rPr>
          <w:rFonts w:ascii="Times New Roman" w:hAnsi="Times New Roman"/>
        </w:rPr>
        <w:t xml:space="preserve"> to</w:t>
      </w:r>
      <w:r w:rsidR="00A96129" w:rsidRPr="00E71A7D">
        <w:rPr>
          <w:rFonts w:ascii="Times New Roman" w:hAnsi="Times New Roman"/>
        </w:rPr>
        <w:t xml:space="preserve"> the Universal Service Administrative Company</w:t>
      </w:r>
      <w:r w:rsidR="00E8197C" w:rsidRPr="00E71A7D">
        <w:rPr>
          <w:rFonts w:ascii="Times New Roman" w:hAnsi="Times New Roman"/>
        </w:rPr>
        <w:t xml:space="preserve"> </w:t>
      </w:r>
      <w:r w:rsidR="00A96129" w:rsidRPr="00E71A7D">
        <w:rPr>
          <w:rFonts w:ascii="Times New Roman" w:hAnsi="Times New Roman"/>
        </w:rPr>
        <w:t>(</w:t>
      </w:r>
      <w:r w:rsidR="00E8197C" w:rsidRPr="00E71A7D">
        <w:rPr>
          <w:rFonts w:ascii="Times New Roman" w:hAnsi="Times New Roman"/>
        </w:rPr>
        <w:t>USAC</w:t>
      </w:r>
      <w:r w:rsidR="00A96129" w:rsidRPr="00E71A7D">
        <w:rPr>
          <w:rFonts w:ascii="Times New Roman" w:hAnsi="Times New Roman"/>
        </w:rPr>
        <w:t>)</w:t>
      </w:r>
      <w:r w:rsidR="00E8197C" w:rsidRPr="00E71A7D">
        <w:rPr>
          <w:rFonts w:ascii="Times New Roman" w:hAnsi="Times New Roman"/>
        </w:rPr>
        <w:t>.</w:t>
      </w:r>
      <w:r w:rsidR="00E8197C" w:rsidRPr="00E71A7D">
        <w:rPr>
          <w:rStyle w:val="FootnoteReference"/>
          <w:sz w:val="22"/>
        </w:rPr>
        <w:footnoteReference w:id="2"/>
      </w:r>
      <w:r w:rsidR="00E8197C" w:rsidRPr="00E71A7D">
        <w:rPr>
          <w:rFonts w:ascii="Times New Roman" w:hAnsi="Times New Roman"/>
        </w:rPr>
        <w:t xml:space="preserve"> </w:t>
      </w:r>
      <w:r w:rsidR="003550BF" w:rsidRPr="00E71A7D">
        <w:rPr>
          <w:rFonts w:ascii="Times New Roman" w:hAnsi="Times New Roman"/>
        </w:rPr>
        <w:t xml:space="preserve"> </w:t>
      </w:r>
      <w:r w:rsidR="001A0FA1" w:rsidRPr="00E71A7D">
        <w:rPr>
          <w:rFonts w:ascii="Times New Roman" w:hAnsi="Times New Roman"/>
        </w:rPr>
        <w:t xml:space="preserve"> </w:t>
      </w:r>
    </w:p>
    <w:p w14:paraId="08022369" w14:textId="09AE9510" w:rsidR="00BD699A" w:rsidRPr="00E71A7D" w:rsidRDefault="001A0FA1" w:rsidP="004D53BB">
      <w:pPr>
        <w:spacing w:after="120"/>
        <w:ind w:firstLine="720"/>
        <w:rPr>
          <w:rFonts w:ascii="Times New Roman" w:hAnsi="Times New Roman"/>
        </w:rPr>
      </w:pPr>
      <w:r w:rsidRPr="00E71A7D">
        <w:rPr>
          <w:rFonts w:ascii="Times New Roman" w:hAnsi="Times New Roman"/>
        </w:rPr>
        <w:t xml:space="preserve">The 2016 </w:t>
      </w:r>
      <w:r w:rsidRPr="00E71A7D">
        <w:rPr>
          <w:rFonts w:ascii="Times New Roman" w:hAnsi="Times New Roman"/>
          <w:i/>
        </w:rPr>
        <w:t>Rate-of-Reform Return Order</w:t>
      </w:r>
      <w:r w:rsidRPr="00E71A7D">
        <w:rPr>
          <w:rFonts w:ascii="Times New Roman" w:hAnsi="Times New Roman"/>
        </w:rPr>
        <w:t xml:space="preserve"> directed USAC to develop an online portal to accept geo-located broadband information and related certifications</w:t>
      </w:r>
      <w:r w:rsidR="007E6C38" w:rsidRPr="00E71A7D">
        <w:rPr>
          <w:rFonts w:ascii="Times New Roman" w:hAnsi="Times New Roman"/>
        </w:rPr>
        <w:t xml:space="preserve">.  </w:t>
      </w:r>
      <w:r w:rsidRPr="00E71A7D">
        <w:rPr>
          <w:rFonts w:ascii="Times New Roman" w:hAnsi="Times New Roman"/>
        </w:rPr>
        <w:t xml:space="preserve">USAC has nearly completed its implementation of the first version of the portal, the High Cost Universal Service Broadband portal or “HUBB.”  </w:t>
      </w:r>
      <w:r w:rsidR="00761B05" w:rsidRPr="00E71A7D">
        <w:rPr>
          <w:rFonts w:ascii="Times New Roman" w:hAnsi="Times New Roman"/>
        </w:rPr>
        <w:t xml:space="preserve">Carriers must begin filing such information in the </w:t>
      </w:r>
      <w:r w:rsidR="00633B90" w:rsidRPr="00E71A7D">
        <w:rPr>
          <w:rFonts w:ascii="Times New Roman" w:hAnsi="Times New Roman"/>
        </w:rPr>
        <w:t xml:space="preserve">HUBB </w:t>
      </w:r>
      <w:r w:rsidR="00761B05" w:rsidRPr="00E71A7D">
        <w:rPr>
          <w:rFonts w:ascii="Times New Roman" w:hAnsi="Times New Roman"/>
        </w:rPr>
        <w:t>in 2017.</w:t>
      </w:r>
      <w:r w:rsidR="00761B05" w:rsidRPr="00E71A7D">
        <w:rPr>
          <w:rStyle w:val="FootnoteReference"/>
          <w:sz w:val="22"/>
        </w:rPr>
        <w:footnoteReference w:id="3"/>
      </w:r>
      <w:r w:rsidR="00761B05" w:rsidRPr="00E71A7D">
        <w:rPr>
          <w:rFonts w:ascii="Times New Roman" w:hAnsi="Times New Roman"/>
        </w:rPr>
        <w:t xml:space="preserve">  C</w:t>
      </w:r>
      <w:r w:rsidR="00BD699A" w:rsidRPr="00E71A7D">
        <w:rPr>
          <w:rFonts w:ascii="Times New Roman" w:hAnsi="Times New Roman"/>
        </w:rPr>
        <w:t>onsistent with the Bureau’s ongoing effort to provide information to carriers in advance of implementation of reforms, we provide this guidance now so that carriers can develop internal policies and procedures to comply with these obligations in 2017.</w:t>
      </w:r>
    </w:p>
    <w:p w14:paraId="7B7C6A74" w14:textId="537FCEC4" w:rsidR="00F81B4C" w:rsidRPr="00E71A7D" w:rsidRDefault="00F81B4C" w:rsidP="00F81B4C">
      <w:pPr>
        <w:spacing w:after="120"/>
        <w:rPr>
          <w:rFonts w:ascii="Times New Roman" w:hAnsi="Times New Roman"/>
          <w:b/>
        </w:rPr>
      </w:pPr>
      <w:r w:rsidRPr="00E71A7D">
        <w:rPr>
          <w:rFonts w:ascii="Times New Roman" w:hAnsi="Times New Roman"/>
          <w:b/>
        </w:rPr>
        <w:t>Background</w:t>
      </w:r>
    </w:p>
    <w:p w14:paraId="5CA71484" w14:textId="09993738" w:rsidR="0027625B" w:rsidRPr="00E71A7D" w:rsidRDefault="00216C0A" w:rsidP="004D53BB">
      <w:pPr>
        <w:spacing w:after="120"/>
        <w:ind w:firstLine="720"/>
        <w:rPr>
          <w:rFonts w:ascii="Times New Roman" w:hAnsi="Times New Roman"/>
        </w:rPr>
      </w:pPr>
      <w:r w:rsidRPr="00E71A7D">
        <w:rPr>
          <w:rFonts w:ascii="Times New Roman" w:hAnsi="Times New Roman"/>
        </w:rPr>
        <w:t xml:space="preserve">In the </w:t>
      </w:r>
      <w:r w:rsidR="008F2650" w:rsidRPr="00E71A7D">
        <w:rPr>
          <w:rFonts w:ascii="Times New Roman" w:hAnsi="Times New Roman"/>
          <w:i/>
        </w:rPr>
        <w:t>December</w:t>
      </w:r>
      <w:r w:rsidR="008F2650" w:rsidRPr="00E71A7D">
        <w:rPr>
          <w:rFonts w:ascii="Times New Roman" w:hAnsi="Times New Roman"/>
        </w:rPr>
        <w:t xml:space="preserve"> </w:t>
      </w:r>
      <w:r w:rsidRPr="00E71A7D">
        <w:rPr>
          <w:rFonts w:ascii="Times New Roman" w:hAnsi="Times New Roman"/>
          <w:i/>
        </w:rPr>
        <w:t xml:space="preserve">2014 </w:t>
      </w:r>
      <w:r w:rsidR="008F2650" w:rsidRPr="00E71A7D">
        <w:rPr>
          <w:rFonts w:ascii="Times New Roman" w:hAnsi="Times New Roman"/>
          <w:i/>
        </w:rPr>
        <w:t>Connect America Order</w:t>
      </w:r>
      <w:r w:rsidRPr="00E71A7D">
        <w:rPr>
          <w:rFonts w:ascii="Times New Roman" w:hAnsi="Times New Roman"/>
        </w:rPr>
        <w:t xml:space="preserve"> and the</w:t>
      </w:r>
      <w:r w:rsidR="0027625B" w:rsidRPr="00E71A7D">
        <w:rPr>
          <w:rFonts w:ascii="Times New Roman" w:hAnsi="Times New Roman"/>
        </w:rPr>
        <w:t xml:space="preserve"> 2014</w:t>
      </w:r>
      <w:r w:rsidRPr="00E71A7D">
        <w:rPr>
          <w:rFonts w:ascii="Times New Roman" w:hAnsi="Times New Roman"/>
        </w:rPr>
        <w:t xml:space="preserve"> </w:t>
      </w:r>
      <w:r w:rsidRPr="00E71A7D">
        <w:rPr>
          <w:rFonts w:ascii="Times New Roman" w:hAnsi="Times New Roman"/>
          <w:i/>
        </w:rPr>
        <w:t>Rural Broadband Experiments Order</w:t>
      </w:r>
      <w:r w:rsidRPr="00E71A7D">
        <w:rPr>
          <w:rFonts w:ascii="Times New Roman" w:hAnsi="Times New Roman"/>
        </w:rPr>
        <w:t xml:space="preserve">, the Commission required </w:t>
      </w:r>
      <w:r w:rsidR="0027625B" w:rsidRPr="00E71A7D">
        <w:rPr>
          <w:rFonts w:ascii="Times New Roman" w:hAnsi="Times New Roman"/>
        </w:rPr>
        <w:t xml:space="preserve">recipients of Phase II-model based support and Rural Broadband Experiment (RBE) </w:t>
      </w:r>
      <w:r w:rsidR="00930E0F" w:rsidRPr="00E71A7D">
        <w:rPr>
          <w:rFonts w:ascii="Times New Roman" w:hAnsi="Times New Roman"/>
        </w:rPr>
        <w:t>funds</w:t>
      </w:r>
      <w:r w:rsidRPr="00E71A7D">
        <w:rPr>
          <w:rFonts w:ascii="Times New Roman" w:hAnsi="Times New Roman"/>
        </w:rPr>
        <w:t xml:space="preserve"> to file</w:t>
      </w:r>
      <w:r w:rsidR="006C1114" w:rsidRPr="00E71A7D">
        <w:rPr>
          <w:rFonts w:ascii="Times New Roman" w:hAnsi="Times New Roman"/>
        </w:rPr>
        <w:t xml:space="preserve"> broadband</w:t>
      </w:r>
      <w:r w:rsidRPr="00E71A7D">
        <w:rPr>
          <w:rFonts w:ascii="Times New Roman" w:hAnsi="Times New Roman"/>
        </w:rPr>
        <w:t xml:space="preserve"> </w:t>
      </w:r>
      <w:r w:rsidR="0027625B" w:rsidRPr="00E71A7D">
        <w:rPr>
          <w:rFonts w:ascii="Times New Roman" w:hAnsi="Times New Roman"/>
        </w:rPr>
        <w:t xml:space="preserve">location </w:t>
      </w:r>
      <w:r w:rsidRPr="00E71A7D">
        <w:rPr>
          <w:rFonts w:ascii="Times New Roman" w:hAnsi="Times New Roman"/>
        </w:rPr>
        <w:t>information and related certifications</w:t>
      </w:r>
      <w:r w:rsidR="0027625B" w:rsidRPr="00E71A7D">
        <w:rPr>
          <w:rFonts w:ascii="Times New Roman" w:hAnsi="Times New Roman"/>
        </w:rPr>
        <w:t xml:space="preserve"> </w:t>
      </w:r>
      <w:r w:rsidR="00A12FD6" w:rsidRPr="00E71A7D">
        <w:rPr>
          <w:rFonts w:ascii="Times New Roman" w:hAnsi="Times New Roman"/>
        </w:rPr>
        <w:t>regarding</w:t>
      </w:r>
      <w:r w:rsidR="0027625B" w:rsidRPr="00E71A7D">
        <w:rPr>
          <w:rFonts w:ascii="Times New Roman" w:hAnsi="Times New Roman"/>
        </w:rPr>
        <w:t xml:space="preserve"> progress towards their </w:t>
      </w:r>
      <w:r w:rsidR="00F81B4C" w:rsidRPr="00E71A7D">
        <w:rPr>
          <w:rFonts w:ascii="Times New Roman" w:hAnsi="Times New Roman"/>
        </w:rPr>
        <w:t xml:space="preserve">service </w:t>
      </w:r>
      <w:r w:rsidR="0027625B" w:rsidRPr="00E71A7D">
        <w:rPr>
          <w:rFonts w:ascii="Times New Roman" w:hAnsi="Times New Roman"/>
        </w:rPr>
        <w:t>milestones</w:t>
      </w:r>
      <w:r w:rsidRPr="00E71A7D">
        <w:rPr>
          <w:rFonts w:ascii="Times New Roman" w:hAnsi="Times New Roman"/>
        </w:rPr>
        <w:t>.</w:t>
      </w:r>
      <w:r w:rsidR="008F2650" w:rsidRPr="00E71A7D">
        <w:rPr>
          <w:rStyle w:val="FootnoteReference"/>
          <w:sz w:val="22"/>
        </w:rPr>
        <w:footnoteReference w:id="4"/>
      </w:r>
      <w:r w:rsidR="00930E0F" w:rsidRPr="00E71A7D">
        <w:rPr>
          <w:rFonts w:ascii="Times New Roman" w:hAnsi="Times New Roman"/>
        </w:rPr>
        <w:t xml:space="preserve"> </w:t>
      </w:r>
      <w:r w:rsidRPr="00E71A7D">
        <w:rPr>
          <w:rFonts w:ascii="Times New Roman" w:hAnsi="Times New Roman"/>
        </w:rPr>
        <w:t>In</w:t>
      </w:r>
      <w:r w:rsidR="007F721D" w:rsidRPr="00E71A7D">
        <w:rPr>
          <w:rFonts w:ascii="Times New Roman" w:hAnsi="Times New Roman"/>
        </w:rPr>
        <w:t xml:space="preserve"> the</w:t>
      </w:r>
      <w:r w:rsidR="008F2650" w:rsidRPr="00E71A7D">
        <w:rPr>
          <w:rFonts w:ascii="Times New Roman" w:hAnsi="Times New Roman"/>
        </w:rPr>
        <w:t xml:space="preserve"> 2016</w:t>
      </w:r>
      <w:r w:rsidR="007F721D" w:rsidRPr="00E71A7D">
        <w:rPr>
          <w:rFonts w:ascii="Times New Roman" w:hAnsi="Times New Roman"/>
        </w:rPr>
        <w:t xml:space="preserve"> </w:t>
      </w:r>
      <w:r w:rsidR="007F721D" w:rsidRPr="00E71A7D">
        <w:rPr>
          <w:rFonts w:ascii="Times New Roman" w:hAnsi="Times New Roman"/>
          <w:i/>
        </w:rPr>
        <w:t>Rate</w:t>
      </w:r>
      <w:r w:rsidR="00F81B4C" w:rsidRPr="00E71A7D">
        <w:rPr>
          <w:rFonts w:ascii="Times New Roman" w:hAnsi="Times New Roman"/>
          <w:i/>
        </w:rPr>
        <w:t>-</w:t>
      </w:r>
      <w:r w:rsidR="007F721D" w:rsidRPr="00E71A7D">
        <w:rPr>
          <w:rFonts w:ascii="Times New Roman" w:hAnsi="Times New Roman"/>
          <w:i/>
        </w:rPr>
        <w:t>of</w:t>
      </w:r>
      <w:r w:rsidR="00F81B4C" w:rsidRPr="00E71A7D">
        <w:rPr>
          <w:rFonts w:ascii="Times New Roman" w:hAnsi="Times New Roman"/>
          <w:i/>
        </w:rPr>
        <w:t>-</w:t>
      </w:r>
      <w:r w:rsidR="007F721D" w:rsidRPr="00E71A7D">
        <w:rPr>
          <w:rFonts w:ascii="Times New Roman" w:hAnsi="Times New Roman"/>
          <w:i/>
        </w:rPr>
        <w:t>Return Reform Order</w:t>
      </w:r>
      <w:r w:rsidR="00146A89" w:rsidRPr="00E71A7D">
        <w:rPr>
          <w:rFonts w:ascii="Times New Roman" w:hAnsi="Times New Roman"/>
        </w:rPr>
        <w:t xml:space="preserve">, </w:t>
      </w:r>
      <w:r w:rsidR="00A12FD6" w:rsidRPr="00E71A7D">
        <w:rPr>
          <w:rFonts w:ascii="Times New Roman" w:hAnsi="Times New Roman"/>
        </w:rPr>
        <w:t xml:space="preserve">the 2016 </w:t>
      </w:r>
      <w:r w:rsidR="00A12FD6" w:rsidRPr="00E71A7D">
        <w:rPr>
          <w:rFonts w:ascii="Times New Roman" w:hAnsi="Times New Roman"/>
          <w:i/>
        </w:rPr>
        <w:t>Alaska Order</w:t>
      </w:r>
      <w:r w:rsidR="00A12FD6" w:rsidRPr="00E71A7D">
        <w:rPr>
          <w:rFonts w:ascii="Times New Roman" w:hAnsi="Times New Roman"/>
        </w:rPr>
        <w:t xml:space="preserve">, </w:t>
      </w:r>
      <w:r w:rsidR="00146A89" w:rsidRPr="00E71A7D">
        <w:rPr>
          <w:rFonts w:ascii="Times New Roman" w:hAnsi="Times New Roman"/>
        </w:rPr>
        <w:t>and the 2016</w:t>
      </w:r>
      <w:r w:rsidR="00146A89" w:rsidRPr="00E71A7D">
        <w:rPr>
          <w:rFonts w:ascii="Times New Roman" w:hAnsi="Times New Roman"/>
          <w:i/>
        </w:rPr>
        <w:t xml:space="preserve"> ACS Order</w:t>
      </w:r>
      <w:r w:rsidR="00146A89" w:rsidRPr="00E71A7D">
        <w:rPr>
          <w:rFonts w:ascii="Times New Roman" w:hAnsi="Times New Roman"/>
        </w:rPr>
        <w:t xml:space="preserve">, </w:t>
      </w:r>
      <w:r w:rsidR="00A12FD6" w:rsidRPr="00E71A7D">
        <w:rPr>
          <w:rFonts w:ascii="Times New Roman" w:hAnsi="Times New Roman"/>
        </w:rPr>
        <w:t>the Commission directed rate-of-return carriers</w:t>
      </w:r>
      <w:r w:rsidR="00676919" w:rsidRPr="00E71A7D">
        <w:rPr>
          <w:rFonts w:ascii="Times New Roman" w:hAnsi="Times New Roman"/>
        </w:rPr>
        <w:t xml:space="preserve"> outside of Alaska</w:t>
      </w:r>
      <w:r w:rsidR="00E54C9A" w:rsidRPr="00E71A7D">
        <w:rPr>
          <w:rFonts w:ascii="Times New Roman" w:hAnsi="Times New Roman"/>
        </w:rPr>
        <w:t xml:space="preserve"> (rate-of-return carriers)</w:t>
      </w:r>
      <w:r w:rsidR="00146A89" w:rsidRPr="00E71A7D">
        <w:rPr>
          <w:rFonts w:ascii="Times New Roman" w:hAnsi="Times New Roman"/>
        </w:rPr>
        <w:t xml:space="preserve">, </w:t>
      </w:r>
      <w:r w:rsidR="00F81B4C" w:rsidRPr="00E71A7D">
        <w:rPr>
          <w:rFonts w:ascii="Times New Roman" w:hAnsi="Times New Roman"/>
        </w:rPr>
        <w:t xml:space="preserve">rate-of-return carriers subject to approved </w:t>
      </w:r>
      <w:r w:rsidR="00A12FD6" w:rsidRPr="00E71A7D">
        <w:rPr>
          <w:rFonts w:ascii="Times New Roman" w:hAnsi="Times New Roman"/>
        </w:rPr>
        <w:t xml:space="preserve">Alaska </w:t>
      </w:r>
      <w:r w:rsidR="00F81B4C" w:rsidRPr="00E71A7D">
        <w:rPr>
          <w:rFonts w:ascii="Times New Roman" w:hAnsi="Times New Roman"/>
        </w:rPr>
        <w:t xml:space="preserve">performance </w:t>
      </w:r>
      <w:r w:rsidR="00A12FD6" w:rsidRPr="00E71A7D">
        <w:rPr>
          <w:rFonts w:ascii="Times New Roman" w:hAnsi="Times New Roman"/>
        </w:rPr>
        <w:t>plan</w:t>
      </w:r>
      <w:r w:rsidR="00F81B4C" w:rsidRPr="00E71A7D">
        <w:rPr>
          <w:rFonts w:ascii="Times New Roman" w:hAnsi="Times New Roman"/>
        </w:rPr>
        <w:t>s</w:t>
      </w:r>
      <w:r w:rsidR="00184013" w:rsidRPr="00E71A7D">
        <w:rPr>
          <w:rFonts w:ascii="Times New Roman" w:hAnsi="Times New Roman"/>
        </w:rPr>
        <w:t xml:space="preserve"> (rate-of-return </w:t>
      </w:r>
      <w:r w:rsidR="00184013" w:rsidRPr="00E71A7D">
        <w:rPr>
          <w:rFonts w:ascii="Times New Roman" w:hAnsi="Times New Roman"/>
        </w:rPr>
        <w:lastRenderedPageBreak/>
        <w:t>Alaska P</w:t>
      </w:r>
      <w:r w:rsidR="00676919" w:rsidRPr="00E71A7D">
        <w:rPr>
          <w:rFonts w:ascii="Times New Roman" w:hAnsi="Times New Roman"/>
        </w:rPr>
        <w:t>lan</w:t>
      </w:r>
      <w:r w:rsidR="00184013" w:rsidRPr="00E71A7D">
        <w:rPr>
          <w:rFonts w:ascii="Times New Roman" w:hAnsi="Times New Roman"/>
        </w:rPr>
        <w:t xml:space="preserve"> carriers</w:t>
      </w:r>
      <w:r w:rsidR="00676919" w:rsidRPr="00E71A7D">
        <w:rPr>
          <w:rFonts w:ascii="Times New Roman" w:hAnsi="Times New Roman"/>
        </w:rPr>
        <w:t>)</w:t>
      </w:r>
      <w:r w:rsidR="00E54C9A" w:rsidRPr="00E71A7D">
        <w:rPr>
          <w:rFonts w:ascii="Times New Roman" w:hAnsi="Times New Roman"/>
        </w:rPr>
        <w:t>,</w:t>
      </w:r>
      <w:r w:rsidR="00146A89" w:rsidRPr="00E71A7D">
        <w:rPr>
          <w:rFonts w:ascii="Times New Roman" w:hAnsi="Times New Roman"/>
        </w:rPr>
        <w:t xml:space="preserve"> and Alaska Communications Systems (ACS)</w:t>
      </w:r>
      <w:r w:rsidR="00A12FD6" w:rsidRPr="00E71A7D">
        <w:rPr>
          <w:rFonts w:ascii="Times New Roman" w:hAnsi="Times New Roman"/>
        </w:rPr>
        <w:t xml:space="preserve"> to file similar information</w:t>
      </w:r>
      <w:r w:rsidR="008353D7" w:rsidRPr="00E71A7D">
        <w:rPr>
          <w:rFonts w:ascii="Times New Roman" w:hAnsi="Times New Roman"/>
        </w:rPr>
        <w:t xml:space="preserve"> and certifications</w:t>
      </w:r>
      <w:r w:rsidR="007F721D" w:rsidRPr="00E71A7D">
        <w:rPr>
          <w:rFonts w:ascii="Times New Roman" w:hAnsi="Times New Roman"/>
        </w:rPr>
        <w:t>.</w:t>
      </w:r>
      <w:r w:rsidRPr="00E71A7D">
        <w:rPr>
          <w:rStyle w:val="FootnoteReference"/>
          <w:sz w:val="22"/>
        </w:rPr>
        <w:footnoteReference w:id="5"/>
      </w:r>
      <w:r w:rsidR="007F721D" w:rsidRPr="00E71A7D">
        <w:rPr>
          <w:rFonts w:ascii="Times New Roman" w:hAnsi="Times New Roman"/>
        </w:rPr>
        <w:t xml:space="preserve">  </w:t>
      </w:r>
    </w:p>
    <w:p w14:paraId="25A96CD8" w14:textId="0AF60EDC" w:rsidR="007F721D" w:rsidRPr="00E71A7D" w:rsidRDefault="001A0FA1" w:rsidP="004D53BB">
      <w:pPr>
        <w:spacing w:after="120"/>
        <w:ind w:firstLine="720"/>
        <w:rPr>
          <w:rFonts w:ascii="Times New Roman" w:hAnsi="Times New Roman"/>
        </w:rPr>
      </w:pPr>
      <w:r w:rsidRPr="00E71A7D">
        <w:rPr>
          <w:rFonts w:ascii="Times New Roman" w:hAnsi="Times New Roman"/>
        </w:rPr>
        <w:t>R</w:t>
      </w:r>
      <w:r w:rsidR="00781272" w:rsidRPr="00E71A7D">
        <w:rPr>
          <w:rFonts w:ascii="Times New Roman" w:hAnsi="Times New Roman"/>
        </w:rPr>
        <w:t>ate-of-return carrier</w:t>
      </w:r>
      <w:r w:rsidR="00E54C9A" w:rsidRPr="00E71A7D">
        <w:rPr>
          <w:rFonts w:ascii="Times New Roman" w:hAnsi="Times New Roman"/>
        </w:rPr>
        <w:t>s</w:t>
      </w:r>
      <w:r w:rsidR="00BD699A" w:rsidRPr="00E71A7D">
        <w:rPr>
          <w:rFonts w:ascii="Times New Roman" w:hAnsi="Times New Roman"/>
        </w:rPr>
        <w:t xml:space="preserve">, </w:t>
      </w:r>
      <w:r w:rsidR="0027625B" w:rsidRPr="00E71A7D">
        <w:rPr>
          <w:rFonts w:ascii="Times New Roman" w:hAnsi="Times New Roman"/>
        </w:rPr>
        <w:t>recipients of Phase II model-based support</w:t>
      </w:r>
      <w:r w:rsidR="00BD699A" w:rsidRPr="00E71A7D">
        <w:rPr>
          <w:rFonts w:ascii="Times New Roman" w:hAnsi="Times New Roman"/>
        </w:rPr>
        <w:t xml:space="preserve"> and ACS</w:t>
      </w:r>
      <w:r w:rsidR="0027625B" w:rsidRPr="00E71A7D">
        <w:rPr>
          <w:rFonts w:ascii="Times New Roman" w:hAnsi="Times New Roman"/>
        </w:rPr>
        <w:t xml:space="preserve"> must file </w:t>
      </w:r>
      <w:r w:rsidR="00FF6B40" w:rsidRPr="00E71A7D">
        <w:rPr>
          <w:rFonts w:ascii="Times New Roman" w:hAnsi="Times New Roman"/>
        </w:rPr>
        <w:t xml:space="preserve">broadband </w:t>
      </w:r>
      <w:r w:rsidR="0027625B" w:rsidRPr="00E71A7D">
        <w:rPr>
          <w:rFonts w:ascii="Times New Roman" w:hAnsi="Times New Roman"/>
        </w:rPr>
        <w:t>location information</w:t>
      </w:r>
      <w:r w:rsidR="00930E0F" w:rsidRPr="00E71A7D">
        <w:rPr>
          <w:rFonts w:ascii="Times New Roman" w:hAnsi="Times New Roman"/>
        </w:rPr>
        <w:t xml:space="preserve"> in the </w:t>
      </w:r>
      <w:r w:rsidR="00637D2C" w:rsidRPr="00E71A7D">
        <w:rPr>
          <w:rFonts w:ascii="Times New Roman" w:hAnsi="Times New Roman"/>
        </w:rPr>
        <w:t xml:space="preserve">HUBB </w:t>
      </w:r>
      <w:r w:rsidR="0027625B" w:rsidRPr="00E71A7D">
        <w:rPr>
          <w:rFonts w:ascii="Times New Roman" w:hAnsi="Times New Roman"/>
        </w:rPr>
        <w:t>by March 1, 2017</w:t>
      </w:r>
      <w:r w:rsidR="004A57D8" w:rsidRPr="00E71A7D">
        <w:rPr>
          <w:rFonts w:ascii="Times New Roman" w:hAnsi="Times New Roman"/>
        </w:rPr>
        <w:t>,</w:t>
      </w:r>
      <w:r w:rsidR="000514A3" w:rsidRPr="00E71A7D">
        <w:rPr>
          <w:rStyle w:val="FootnoteReference"/>
          <w:sz w:val="22"/>
        </w:rPr>
        <w:footnoteReference w:id="6"/>
      </w:r>
      <w:r w:rsidR="0027625B" w:rsidRPr="00E71A7D">
        <w:rPr>
          <w:rFonts w:ascii="Times New Roman" w:hAnsi="Times New Roman"/>
        </w:rPr>
        <w:t xml:space="preserve"> and deployment milestone certifications in later years.</w:t>
      </w:r>
      <w:r w:rsidR="0027625B" w:rsidRPr="00E71A7D">
        <w:rPr>
          <w:rStyle w:val="FootnoteReference"/>
          <w:sz w:val="22"/>
        </w:rPr>
        <w:footnoteReference w:id="7"/>
      </w:r>
      <w:r w:rsidR="0027625B" w:rsidRPr="00E71A7D">
        <w:rPr>
          <w:rFonts w:ascii="Times New Roman" w:hAnsi="Times New Roman"/>
        </w:rPr>
        <w:t xml:space="preserve">  </w:t>
      </w:r>
      <w:r w:rsidR="00E626DA" w:rsidRPr="00E71A7D">
        <w:rPr>
          <w:rFonts w:ascii="Times New Roman" w:hAnsi="Times New Roman"/>
        </w:rPr>
        <w:t xml:space="preserve">By </w:t>
      </w:r>
      <w:r w:rsidR="0027625B" w:rsidRPr="00E71A7D">
        <w:rPr>
          <w:rFonts w:ascii="Times New Roman" w:hAnsi="Times New Roman"/>
        </w:rPr>
        <w:t>March 1, 2018,</w:t>
      </w:r>
      <w:r w:rsidR="00146A89" w:rsidRPr="00E71A7D">
        <w:rPr>
          <w:rFonts w:ascii="Times New Roman" w:hAnsi="Times New Roman"/>
        </w:rPr>
        <w:t xml:space="preserve"> rate-of-return Alaska Plan</w:t>
      </w:r>
      <w:r w:rsidR="0027625B" w:rsidRPr="00E71A7D">
        <w:rPr>
          <w:rFonts w:ascii="Times New Roman" w:hAnsi="Times New Roman"/>
        </w:rPr>
        <w:t xml:space="preserve"> </w:t>
      </w:r>
      <w:r w:rsidR="00676919" w:rsidRPr="00E71A7D">
        <w:rPr>
          <w:rFonts w:ascii="Times New Roman" w:hAnsi="Times New Roman"/>
        </w:rPr>
        <w:t xml:space="preserve">carriers </w:t>
      </w:r>
      <w:r w:rsidR="00BB3472" w:rsidRPr="00E71A7D">
        <w:rPr>
          <w:rFonts w:ascii="Times New Roman" w:hAnsi="Times New Roman"/>
        </w:rPr>
        <w:t>must</w:t>
      </w:r>
      <w:r w:rsidR="0027625B" w:rsidRPr="00E71A7D">
        <w:rPr>
          <w:rFonts w:ascii="Times New Roman" w:hAnsi="Times New Roman"/>
        </w:rPr>
        <w:t xml:space="preserve"> also report their location data and</w:t>
      </w:r>
      <w:r w:rsidR="001F0464" w:rsidRPr="00E71A7D">
        <w:rPr>
          <w:rFonts w:ascii="Times New Roman" w:hAnsi="Times New Roman"/>
        </w:rPr>
        <w:t>, in later years,</w:t>
      </w:r>
      <w:r w:rsidR="0027625B" w:rsidRPr="00E71A7D">
        <w:rPr>
          <w:rFonts w:ascii="Times New Roman" w:hAnsi="Times New Roman"/>
        </w:rPr>
        <w:t xml:space="preserve"> make milestone </w:t>
      </w:r>
      <w:r w:rsidR="0081629A" w:rsidRPr="00E71A7D">
        <w:rPr>
          <w:rFonts w:ascii="Times New Roman" w:hAnsi="Times New Roman"/>
        </w:rPr>
        <w:t>certifications</w:t>
      </w:r>
      <w:r w:rsidR="0027625B" w:rsidRPr="00E71A7D">
        <w:rPr>
          <w:rFonts w:ascii="Times New Roman" w:hAnsi="Times New Roman"/>
        </w:rPr>
        <w:t xml:space="preserve"> </w:t>
      </w:r>
      <w:r w:rsidR="006C1114" w:rsidRPr="00E71A7D">
        <w:rPr>
          <w:rFonts w:ascii="Times New Roman" w:hAnsi="Times New Roman"/>
        </w:rPr>
        <w:t xml:space="preserve">in </w:t>
      </w:r>
      <w:r w:rsidR="00E626DA" w:rsidRPr="00E71A7D">
        <w:rPr>
          <w:rFonts w:ascii="Times New Roman" w:hAnsi="Times New Roman"/>
        </w:rPr>
        <w:t>the HUBB.</w:t>
      </w:r>
      <w:r w:rsidRPr="00E71A7D">
        <w:rPr>
          <w:rStyle w:val="FootnoteReference"/>
          <w:sz w:val="22"/>
        </w:rPr>
        <w:footnoteReference w:id="8"/>
      </w:r>
      <w:r w:rsidR="00E626DA" w:rsidRPr="00E71A7D">
        <w:rPr>
          <w:rFonts w:ascii="Times New Roman" w:hAnsi="Times New Roman"/>
        </w:rPr>
        <w:t xml:space="preserve">  Beginning </w:t>
      </w:r>
      <w:r w:rsidR="001F0464" w:rsidRPr="00E71A7D">
        <w:rPr>
          <w:rFonts w:ascii="Times New Roman" w:hAnsi="Times New Roman"/>
        </w:rPr>
        <w:t xml:space="preserve">with reporting and certification obligations due by </w:t>
      </w:r>
      <w:r w:rsidR="00E626DA" w:rsidRPr="00E71A7D">
        <w:rPr>
          <w:rFonts w:ascii="Times New Roman" w:hAnsi="Times New Roman"/>
        </w:rPr>
        <w:t>March 1, 2018, RBE recipients must file their location data and milestone certifications in the HUBB as described below.</w:t>
      </w:r>
      <w:r w:rsidR="0027625B" w:rsidRPr="00E71A7D">
        <w:rPr>
          <w:rStyle w:val="FootnoteReference"/>
          <w:sz w:val="22"/>
        </w:rPr>
        <w:footnoteReference w:id="9"/>
      </w:r>
    </w:p>
    <w:p w14:paraId="2C5DD551" w14:textId="2E98A90F" w:rsidR="00084A98" w:rsidRPr="00E71A7D" w:rsidRDefault="00024491" w:rsidP="000C711C">
      <w:pPr>
        <w:spacing w:after="120"/>
        <w:ind w:firstLine="720"/>
        <w:rPr>
          <w:rFonts w:ascii="Times New Roman" w:hAnsi="Times New Roman"/>
        </w:rPr>
      </w:pPr>
      <w:r w:rsidRPr="00E71A7D">
        <w:rPr>
          <w:rFonts w:ascii="Times New Roman" w:hAnsi="Times New Roman"/>
        </w:rPr>
        <w:t>We anticipate that o</w:t>
      </w:r>
      <w:r w:rsidR="00216C0A" w:rsidRPr="00E71A7D">
        <w:rPr>
          <w:rFonts w:ascii="Times New Roman" w:hAnsi="Times New Roman"/>
        </w:rPr>
        <w:t>ve</w:t>
      </w:r>
      <w:r w:rsidR="0027625B" w:rsidRPr="00E71A7D">
        <w:rPr>
          <w:rFonts w:ascii="Times New Roman" w:hAnsi="Times New Roman"/>
        </w:rPr>
        <w:t>r at least the next 10 years</w:t>
      </w:r>
      <w:r w:rsidR="00AD1DB5" w:rsidRPr="00E71A7D">
        <w:rPr>
          <w:rFonts w:ascii="Times New Roman" w:hAnsi="Times New Roman"/>
        </w:rPr>
        <w:t>,</w:t>
      </w:r>
      <w:r w:rsidR="005A3463" w:rsidRPr="00E71A7D">
        <w:rPr>
          <w:rFonts w:ascii="Times New Roman" w:hAnsi="Times New Roman"/>
        </w:rPr>
        <w:t xml:space="preserve"> </w:t>
      </w:r>
      <w:r w:rsidR="00740DD4" w:rsidRPr="00E71A7D">
        <w:rPr>
          <w:rFonts w:ascii="Times New Roman" w:hAnsi="Times New Roman"/>
        </w:rPr>
        <w:t xml:space="preserve">more than </w:t>
      </w:r>
      <w:r w:rsidR="005A3463" w:rsidRPr="00E71A7D">
        <w:rPr>
          <w:rFonts w:ascii="Times New Roman" w:hAnsi="Times New Roman"/>
        </w:rPr>
        <w:t xml:space="preserve">1000 </w:t>
      </w:r>
      <w:r w:rsidR="0023461A" w:rsidRPr="00E71A7D">
        <w:rPr>
          <w:rFonts w:ascii="Times New Roman" w:hAnsi="Times New Roman"/>
        </w:rPr>
        <w:t xml:space="preserve">recipients will </w:t>
      </w:r>
      <w:r w:rsidR="00740DD4" w:rsidRPr="00E71A7D">
        <w:rPr>
          <w:rFonts w:ascii="Times New Roman" w:hAnsi="Times New Roman"/>
        </w:rPr>
        <w:t>submit</w:t>
      </w:r>
      <w:r w:rsidR="0023461A" w:rsidRPr="00E71A7D">
        <w:rPr>
          <w:rFonts w:ascii="Times New Roman" w:hAnsi="Times New Roman"/>
        </w:rPr>
        <w:t xml:space="preserve"> at least </w:t>
      </w:r>
      <w:r w:rsidR="005A3463" w:rsidRPr="00E71A7D">
        <w:rPr>
          <w:rFonts w:ascii="Times New Roman" w:hAnsi="Times New Roman"/>
        </w:rPr>
        <w:t xml:space="preserve">4.5 million </w:t>
      </w:r>
      <w:r w:rsidR="0023461A" w:rsidRPr="00E71A7D">
        <w:rPr>
          <w:rFonts w:ascii="Times New Roman" w:hAnsi="Times New Roman"/>
        </w:rPr>
        <w:t>individual location records in</w:t>
      </w:r>
      <w:r w:rsidR="006C1114" w:rsidRPr="00E71A7D">
        <w:rPr>
          <w:rFonts w:ascii="Times New Roman" w:hAnsi="Times New Roman"/>
        </w:rPr>
        <w:t xml:space="preserve"> the HUBB in</w:t>
      </w:r>
      <w:r w:rsidR="0023461A" w:rsidRPr="00E71A7D">
        <w:rPr>
          <w:rFonts w:ascii="Times New Roman" w:hAnsi="Times New Roman"/>
        </w:rPr>
        <w:t xml:space="preserve"> fulfillment of their </w:t>
      </w:r>
      <w:r w:rsidR="006C1114" w:rsidRPr="00E71A7D">
        <w:rPr>
          <w:rFonts w:ascii="Times New Roman" w:hAnsi="Times New Roman"/>
        </w:rPr>
        <w:t xml:space="preserve">Connect America Fund </w:t>
      </w:r>
      <w:r w:rsidR="0023461A" w:rsidRPr="00E71A7D">
        <w:rPr>
          <w:rFonts w:ascii="Times New Roman" w:hAnsi="Times New Roman"/>
        </w:rPr>
        <w:t xml:space="preserve">obligations.  The HUBB’s ready acceptance and analysis of carrier data </w:t>
      </w:r>
      <w:r w:rsidRPr="00E71A7D">
        <w:rPr>
          <w:rFonts w:ascii="Times New Roman" w:hAnsi="Times New Roman"/>
        </w:rPr>
        <w:t>will meaningfully advance</w:t>
      </w:r>
      <w:r w:rsidR="006C1114" w:rsidRPr="00E71A7D">
        <w:rPr>
          <w:rFonts w:ascii="Times New Roman" w:hAnsi="Times New Roman"/>
        </w:rPr>
        <w:t xml:space="preserve"> </w:t>
      </w:r>
      <w:r w:rsidR="004A57D8" w:rsidRPr="00E71A7D">
        <w:rPr>
          <w:rFonts w:ascii="Times New Roman" w:hAnsi="Times New Roman"/>
        </w:rPr>
        <w:t xml:space="preserve">accountability </w:t>
      </w:r>
      <w:r w:rsidRPr="00E71A7D">
        <w:rPr>
          <w:rFonts w:ascii="Times New Roman" w:hAnsi="Times New Roman"/>
        </w:rPr>
        <w:t>in the</w:t>
      </w:r>
      <w:r w:rsidR="004A57D8" w:rsidRPr="00E71A7D">
        <w:rPr>
          <w:rFonts w:ascii="Times New Roman" w:hAnsi="Times New Roman"/>
        </w:rPr>
        <w:t xml:space="preserve"> use of </w:t>
      </w:r>
      <w:r w:rsidR="0081629A" w:rsidRPr="00E71A7D">
        <w:rPr>
          <w:rFonts w:ascii="Times New Roman" w:hAnsi="Times New Roman"/>
        </w:rPr>
        <w:t xml:space="preserve">the </w:t>
      </w:r>
      <w:r w:rsidR="006C1114" w:rsidRPr="00E71A7D">
        <w:rPr>
          <w:rFonts w:ascii="Times New Roman" w:hAnsi="Times New Roman"/>
        </w:rPr>
        <w:t>Connect America Fund</w:t>
      </w:r>
      <w:r w:rsidR="00084A98" w:rsidRPr="00E71A7D">
        <w:rPr>
          <w:rFonts w:ascii="Times New Roman" w:hAnsi="Times New Roman"/>
        </w:rPr>
        <w:t>.</w:t>
      </w:r>
      <w:r w:rsidR="006C1114" w:rsidRPr="00E71A7D">
        <w:rPr>
          <w:rStyle w:val="FootnoteReference"/>
          <w:sz w:val="22"/>
        </w:rPr>
        <w:footnoteReference w:id="10"/>
      </w:r>
      <w:r w:rsidR="00084A98" w:rsidRPr="00E71A7D">
        <w:rPr>
          <w:rFonts w:ascii="Times New Roman" w:hAnsi="Times New Roman"/>
        </w:rPr>
        <w:t xml:space="preserve"> </w:t>
      </w:r>
      <w:r w:rsidR="00930E0F" w:rsidRPr="00E71A7D">
        <w:rPr>
          <w:rFonts w:ascii="Times New Roman" w:hAnsi="Times New Roman"/>
        </w:rPr>
        <w:t xml:space="preserve"> </w:t>
      </w:r>
      <w:r w:rsidR="00DB4F0E" w:rsidRPr="00E71A7D">
        <w:rPr>
          <w:rFonts w:ascii="Times New Roman" w:hAnsi="Times New Roman"/>
        </w:rPr>
        <w:t xml:space="preserve">For administrative efficiency, </w:t>
      </w:r>
      <w:r w:rsidR="00740DD4" w:rsidRPr="00E71A7D">
        <w:rPr>
          <w:rFonts w:ascii="Times New Roman" w:hAnsi="Times New Roman"/>
        </w:rPr>
        <w:t xml:space="preserve">in light of </w:t>
      </w:r>
      <w:r w:rsidR="00DB4F0E" w:rsidRPr="00E71A7D">
        <w:rPr>
          <w:rFonts w:ascii="Times New Roman" w:hAnsi="Times New Roman"/>
        </w:rPr>
        <w:t>the volume of records anticipated,</w:t>
      </w:r>
      <w:r w:rsidR="0023461A" w:rsidRPr="00E71A7D">
        <w:rPr>
          <w:rFonts w:ascii="Times New Roman" w:hAnsi="Times New Roman"/>
        </w:rPr>
        <w:t xml:space="preserve"> it is </w:t>
      </w:r>
      <w:r w:rsidRPr="00E71A7D">
        <w:rPr>
          <w:rFonts w:ascii="Times New Roman" w:hAnsi="Times New Roman"/>
        </w:rPr>
        <w:t>important</w:t>
      </w:r>
      <w:r w:rsidR="0023461A" w:rsidRPr="00E71A7D">
        <w:rPr>
          <w:rFonts w:ascii="Times New Roman" w:hAnsi="Times New Roman"/>
        </w:rPr>
        <w:t xml:space="preserve"> that the </w:t>
      </w:r>
      <w:r w:rsidR="0081629A" w:rsidRPr="00E71A7D">
        <w:rPr>
          <w:rFonts w:ascii="Times New Roman" w:hAnsi="Times New Roman"/>
        </w:rPr>
        <w:t>HUBB</w:t>
      </w:r>
      <w:r w:rsidR="0023461A" w:rsidRPr="00E71A7D">
        <w:rPr>
          <w:rFonts w:ascii="Times New Roman" w:hAnsi="Times New Roman"/>
        </w:rPr>
        <w:t xml:space="preserve"> be highly automated</w:t>
      </w:r>
      <w:r w:rsidR="007523FA" w:rsidRPr="00E71A7D">
        <w:rPr>
          <w:rFonts w:ascii="Times New Roman" w:hAnsi="Times New Roman"/>
        </w:rPr>
        <w:t xml:space="preserve">, with </w:t>
      </w:r>
      <w:r w:rsidR="0023461A" w:rsidRPr="00E71A7D">
        <w:rPr>
          <w:rFonts w:ascii="Times New Roman" w:hAnsi="Times New Roman"/>
        </w:rPr>
        <w:t>manual processing and analysis of records kept to a minimum</w:t>
      </w:r>
      <w:r w:rsidR="00930E0F" w:rsidRPr="00E71A7D">
        <w:rPr>
          <w:rFonts w:ascii="Times New Roman" w:hAnsi="Times New Roman"/>
        </w:rPr>
        <w:t xml:space="preserve">. </w:t>
      </w:r>
      <w:r w:rsidR="0023461A" w:rsidRPr="00E71A7D">
        <w:rPr>
          <w:rFonts w:ascii="Times New Roman" w:hAnsi="Times New Roman"/>
        </w:rPr>
        <w:t xml:space="preserve"> </w:t>
      </w:r>
      <w:r w:rsidR="006C1114" w:rsidRPr="00E71A7D">
        <w:rPr>
          <w:rFonts w:ascii="Times New Roman" w:hAnsi="Times New Roman"/>
        </w:rPr>
        <w:t xml:space="preserve"> </w:t>
      </w:r>
    </w:p>
    <w:p w14:paraId="242E81E1" w14:textId="635DDFAC" w:rsidR="00DD1DA0" w:rsidRPr="00E71A7D" w:rsidRDefault="00930E0F" w:rsidP="000C711C">
      <w:pPr>
        <w:pStyle w:val="CommentText"/>
        <w:ind w:firstLine="720"/>
        <w:rPr>
          <w:rFonts w:ascii="Times New Roman" w:hAnsi="Times New Roman" w:cs="Times New Roman"/>
          <w:sz w:val="22"/>
          <w:szCs w:val="22"/>
        </w:rPr>
      </w:pPr>
      <w:r w:rsidRPr="00E71A7D">
        <w:rPr>
          <w:rFonts w:ascii="Times New Roman" w:hAnsi="Times New Roman" w:cs="Times New Roman"/>
          <w:sz w:val="22"/>
          <w:szCs w:val="22"/>
        </w:rPr>
        <w:t xml:space="preserve">The HUBB will be ready and able to accept location </w:t>
      </w:r>
      <w:r w:rsidR="00EC6F1F" w:rsidRPr="00E71A7D">
        <w:rPr>
          <w:rFonts w:ascii="Times New Roman" w:hAnsi="Times New Roman" w:cs="Times New Roman"/>
          <w:sz w:val="22"/>
          <w:szCs w:val="22"/>
        </w:rPr>
        <w:t xml:space="preserve">information </w:t>
      </w:r>
      <w:r w:rsidRPr="00E71A7D">
        <w:rPr>
          <w:rFonts w:ascii="Times New Roman" w:hAnsi="Times New Roman" w:cs="Times New Roman"/>
          <w:sz w:val="22"/>
          <w:szCs w:val="22"/>
        </w:rPr>
        <w:t xml:space="preserve">in </w:t>
      </w:r>
      <w:r w:rsidR="00EC6F1F" w:rsidRPr="00E71A7D">
        <w:rPr>
          <w:rFonts w:ascii="Times New Roman" w:hAnsi="Times New Roman" w:cs="Times New Roman"/>
          <w:sz w:val="22"/>
          <w:szCs w:val="22"/>
        </w:rPr>
        <w:t xml:space="preserve">early </w:t>
      </w:r>
      <w:r w:rsidRPr="00E71A7D">
        <w:rPr>
          <w:rFonts w:ascii="Times New Roman" w:hAnsi="Times New Roman" w:cs="Times New Roman"/>
          <w:sz w:val="22"/>
          <w:szCs w:val="22"/>
        </w:rPr>
        <w:t>2017.</w:t>
      </w:r>
      <w:r w:rsidR="007523FA" w:rsidRPr="00E71A7D">
        <w:rPr>
          <w:rStyle w:val="FootnoteReference"/>
          <w:rFonts w:cs="Times New Roman"/>
          <w:sz w:val="22"/>
          <w:szCs w:val="22"/>
        </w:rPr>
        <w:footnoteReference w:id="11"/>
      </w:r>
      <w:r w:rsidR="007523FA" w:rsidRPr="00E71A7D">
        <w:rPr>
          <w:rFonts w:ascii="Times New Roman" w:hAnsi="Times New Roman" w:cs="Times New Roman"/>
          <w:sz w:val="22"/>
          <w:szCs w:val="22"/>
        </w:rPr>
        <w:t xml:space="preserve">  </w:t>
      </w:r>
      <w:r w:rsidR="0023461A" w:rsidRPr="00E71A7D">
        <w:rPr>
          <w:rFonts w:ascii="Times New Roman" w:hAnsi="Times New Roman" w:cs="Times New Roman"/>
          <w:sz w:val="22"/>
          <w:szCs w:val="22"/>
        </w:rPr>
        <w:t>The system will</w:t>
      </w:r>
      <w:r w:rsidRPr="00E71A7D">
        <w:rPr>
          <w:rFonts w:ascii="Times New Roman" w:hAnsi="Times New Roman" w:cs="Times New Roman"/>
          <w:sz w:val="22"/>
          <w:szCs w:val="22"/>
        </w:rPr>
        <w:t>, however,</w:t>
      </w:r>
      <w:r w:rsidR="0023461A" w:rsidRPr="00E71A7D">
        <w:rPr>
          <w:rFonts w:ascii="Times New Roman" w:hAnsi="Times New Roman" w:cs="Times New Roman"/>
          <w:sz w:val="22"/>
          <w:szCs w:val="22"/>
        </w:rPr>
        <w:t xml:space="preserve"> gain </w:t>
      </w:r>
      <w:r w:rsidR="00084A98" w:rsidRPr="00E71A7D">
        <w:rPr>
          <w:rFonts w:ascii="Times New Roman" w:hAnsi="Times New Roman" w:cs="Times New Roman"/>
          <w:sz w:val="22"/>
          <w:szCs w:val="22"/>
        </w:rPr>
        <w:t>significant new</w:t>
      </w:r>
      <w:r w:rsidR="0023461A" w:rsidRPr="00E71A7D">
        <w:rPr>
          <w:rFonts w:ascii="Times New Roman" w:hAnsi="Times New Roman" w:cs="Times New Roman"/>
          <w:sz w:val="22"/>
          <w:szCs w:val="22"/>
        </w:rPr>
        <w:t xml:space="preserve"> capabilities </w:t>
      </w:r>
      <w:r w:rsidR="007B1EDC" w:rsidRPr="00E71A7D">
        <w:rPr>
          <w:rFonts w:ascii="Times New Roman" w:hAnsi="Times New Roman" w:cs="Times New Roman"/>
          <w:sz w:val="22"/>
          <w:szCs w:val="22"/>
        </w:rPr>
        <w:t xml:space="preserve">following </w:t>
      </w:r>
      <w:r w:rsidR="00DD1DA0" w:rsidRPr="00E71A7D">
        <w:rPr>
          <w:rFonts w:ascii="Times New Roman" w:hAnsi="Times New Roman" w:cs="Times New Roman"/>
          <w:sz w:val="22"/>
          <w:szCs w:val="22"/>
        </w:rPr>
        <w:t>this year’s</w:t>
      </w:r>
      <w:r w:rsidR="007B1EDC" w:rsidRPr="00E71A7D">
        <w:rPr>
          <w:rFonts w:ascii="Times New Roman" w:hAnsi="Times New Roman" w:cs="Times New Roman"/>
          <w:sz w:val="22"/>
          <w:szCs w:val="22"/>
        </w:rPr>
        <w:t xml:space="preserve"> March 1, 2017 filing deadline</w:t>
      </w:r>
      <w:r w:rsidR="00EC6F1F" w:rsidRPr="00E71A7D">
        <w:rPr>
          <w:rFonts w:ascii="Times New Roman" w:hAnsi="Times New Roman" w:cs="Times New Roman"/>
          <w:sz w:val="22"/>
          <w:szCs w:val="22"/>
        </w:rPr>
        <w:t xml:space="preserve">.  </w:t>
      </w:r>
      <w:r w:rsidR="006C1114" w:rsidRPr="00E71A7D">
        <w:rPr>
          <w:rFonts w:ascii="Times New Roman" w:hAnsi="Times New Roman" w:cs="Times New Roman"/>
          <w:sz w:val="22"/>
          <w:szCs w:val="22"/>
        </w:rPr>
        <w:t>For example, as</w:t>
      </w:r>
      <w:r w:rsidRPr="00E71A7D">
        <w:rPr>
          <w:rFonts w:ascii="Times New Roman" w:hAnsi="Times New Roman" w:cs="Times New Roman"/>
          <w:sz w:val="22"/>
          <w:szCs w:val="22"/>
        </w:rPr>
        <w:t xml:space="preserve"> directed by the Commission, </w:t>
      </w:r>
      <w:r w:rsidR="00DB4F0E" w:rsidRPr="00E71A7D">
        <w:rPr>
          <w:rFonts w:ascii="Times New Roman" w:hAnsi="Times New Roman" w:cs="Times New Roman"/>
          <w:sz w:val="22"/>
          <w:szCs w:val="22"/>
        </w:rPr>
        <w:t xml:space="preserve">in the future, </w:t>
      </w:r>
      <w:r w:rsidRPr="00E71A7D">
        <w:rPr>
          <w:rFonts w:ascii="Times New Roman" w:hAnsi="Times New Roman" w:cs="Times New Roman"/>
          <w:sz w:val="22"/>
          <w:szCs w:val="22"/>
        </w:rPr>
        <w:t>the public will gain access to all location data filed in the HUBB on an aggregated and carrier</w:t>
      </w:r>
      <w:r w:rsidR="00DB4F0E" w:rsidRPr="00E71A7D">
        <w:rPr>
          <w:rFonts w:ascii="Times New Roman" w:hAnsi="Times New Roman" w:cs="Times New Roman"/>
          <w:sz w:val="22"/>
          <w:szCs w:val="22"/>
        </w:rPr>
        <w:t>-</w:t>
      </w:r>
      <w:r w:rsidRPr="00E71A7D">
        <w:rPr>
          <w:rFonts w:ascii="Times New Roman" w:hAnsi="Times New Roman" w:cs="Times New Roman"/>
          <w:sz w:val="22"/>
          <w:szCs w:val="22"/>
        </w:rPr>
        <w:t>by</w:t>
      </w:r>
      <w:r w:rsidR="00DB4F0E" w:rsidRPr="00E71A7D">
        <w:rPr>
          <w:rFonts w:ascii="Times New Roman" w:hAnsi="Times New Roman" w:cs="Times New Roman"/>
          <w:sz w:val="22"/>
          <w:szCs w:val="22"/>
        </w:rPr>
        <w:t>-</w:t>
      </w:r>
      <w:r w:rsidRPr="00E71A7D">
        <w:rPr>
          <w:rFonts w:ascii="Times New Roman" w:hAnsi="Times New Roman" w:cs="Times New Roman"/>
          <w:sz w:val="22"/>
          <w:szCs w:val="22"/>
        </w:rPr>
        <w:t xml:space="preserve">carrier basis as well as through a </w:t>
      </w:r>
      <w:r w:rsidR="006C1114" w:rsidRPr="00E71A7D">
        <w:rPr>
          <w:rFonts w:ascii="Times New Roman" w:hAnsi="Times New Roman" w:cs="Times New Roman"/>
          <w:sz w:val="22"/>
          <w:szCs w:val="22"/>
        </w:rPr>
        <w:t>user-friendly</w:t>
      </w:r>
      <w:r w:rsidRPr="00E71A7D">
        <w:rPr>
          <w:rFonts w:ascii="Times New Roman" w:hAnsi="Times New Roman" w:cs="Times New Roman"/>
          <w:sz w:val="22"/>
          <w:szCs w:val="22"/>
        </w:rPr>
        <w:t xml:space="preserve"> map generated from the HUBB data.</w:t>
      </w:r>
      <w:r w:rsidRPr="00E71A7D">
        <w:rPr>
          <w:rStyle w:val="FootnoteReference"/>
          <w:rFonts w:cs="Times New Roman"/>
          <w:sz w:val="22"/>
          <w:szCs w:val="22"/>
        </w:rPr>
        <w:footnoteReference w:id="12"/>
      </w:r>
      <w:r w:rsidRPr="00E71A7D">
        <w:rPr>
          <w:rFonts w:ascii="Times New Roman" w:hAnsi="Times New Roman" w:cs="Times New Roman"/>
          <w:sz w:val="22"/>
          <w:szCs w:val="22"/>
        </w:rPr>
        <w:t xml:space="preserve">   </w:t>
      </w:r>
    </w:p>
    <w:p w14:paraId="3FA0EFB4" w14:textId="5C347448" w:rsidR="002D747F" w:rsidRPr="00E71A7D" w:rsidRDefault="00930E0F" w:rsidP="004174EB">
      <w:pPr>
        <w:pStyle w:val="CommentText"/>
        <w:spacing w:after="0"/>
        <w:ind w:firstLine="720"/>
        <w:rPr>
          <w:rFonts w:ascii="Times New Roman" w:hAnsi="Times New Roman" w:cs="Times New Roman"/>
          <w:sz w:val="22"/>
          <w:szCs w:val="22"/>
        </w:rPr>
      </w:pPr>
      <w:r w:rsidRPr="00E71A7D">
        <w:rPr>
          <w:rFonts w:ascii="Times New Roman" w:hAnsi="Times New Roman" w:cs="Times New Roman"/>
          <w:sz w:val="22"/>
          <w:szCs w:val="22"/>
        </w:rPr>
        <w:lastRenderedPageBreak/>
        <w:t xml:space="preserve"> </w:t>
      </w:r>
      <w:r w:rsidR="00D16DF6" w:rsidRPr="00E71A7D">
        <w:rPr>
          <w:rFonts w:ascii="Times New Roman" w:hAnsi="Times New Roman" w:cs="Times New Roman"/>
          <w:sz w:val="22"/>
          <w:szCs w:val="22"/>
        </w:rPr>
        <w:t>In addition</w:t>
      </w:r>
      <w:r w:rsidR="00FE0284" w:rsidRPr="00E71A7D">
        <w:rPr>
          <w:rFonts w:ascii="Times New Roman" w:hAnsi="Times New Roman" w:cs="Times New Roman"/>
          <w:sz w:val="22"/>
          <w:szCs w:val="22"/>
        </w:rPr>
        <w:t>,</w:t>
      </w:r>
      <w:r w:rsidR="00DD1DA0" w:rsidRPr="00E71A7D">
        <w:rPr>
          <w:rFonts w:ascii="Times New Roman" w:hAnsi="Times New Roman" w:cs="Times New Roman"/>
          <w:sz w:val="22"/>
          <w:szCs w:val="22"/>
        </w:rPr>
        <w:t xml:space="preserve"> the Bureau and USAC will work closely with state </w:t>
      </w:r>
      <w:r w:rsidR="00CE3560" w:rsidRPr="00E71A7D">
        <w:rPr>
          <w:rFonts w:ascii="Times New Roman" w:hAnsi="Times New Roman" w:cs="Times New Roman"/>
          <w:sz w:val="22"/>
          <w:szCs w:val="22"/>
        </w:rPr>
        <w:t xml:space="preserve">regulatory authorities </w:t>
      </w:r>
      <w:r w:rsidR="00DD1DA0" w:rsidRPr="00E71A7D">
        <w:rPr>
          <w:rFonts w:ascii="Times New Roman" w:hAnsi="Times New Roman" w:cs="Times New Roman"/>
          <w:sz w:val="22"/>
          <w:szCs w:val="22"/>
        </w:rPr>
        <w:t xml:space="preserve">and Tribal governments </w:t>
      </w:r>
      <w:r w:rsidR="00A7394E" w:rsidRPr="00E71A7D">
        <w:rPr>
          <w:rFonts w:ascii="Times New Roman" w:hAnsi="Times New Roman" w:cs="Times New Roman"/>
          <w:sz w:val="22"/>
          <w:szCs w:val="22"/>
        </w:rPr>
        <w:t>so that</w:t>
      </w:r>
      <w:r w:rsidR="00DD1DA0" w:rsidRPr="00E71A7D">
        <w:rPr>
          <w:rFonts w:ascii="Times New Roman" w:hAnsi="Times New Roman" w:cs="Times New Roman"/>
          <w:sz w:val="22"/>
          <w:szCs w:val="22"/>
        </w:rPr>
        <w:t xml:space="preserve"> that they continue to</w:t>
      </w:r>
      <w:r w:rsidR="00EE07A6" w:rsidRPr="00E71A7D">
        <w:rPr>
          <w:rFonts w:ascii="Times New Roman" w:hAnsi="Times New Roman" w:cs="Times New Roman"/>
          <w:sz w:val="22"/>
          <w:szCs w:val="22"/>
        </w:rPr>
        <w:t xml:space="preserve"> </w:t>
      </w:r>
      <w:r w:rsidR="00DD1DA0" w:rsidRPr="00E71A7D">
        <w:rPr>
          <w:rFonts w:ascii="Times New Roman" w:hAnsi="Times New Roman" w:cs="Times New Roman"/>
          <w:sz w:val="22"/>
          <w:szCs w:val="22"/>
        </w:rPr>
        <w:t xml:space="preserve">have </w:t>
      </w:r>
      <w:r w:rsidR="00740DD4" w:rsidRPr="00E71A7D">
        <w:rPr>
          <w:rFonts w:ascii="Times New Roman" w:hAnsi="Times New Roman" w:cs="Times New Roman"/>
          <w:sz w:val="22"/>
          <w:szCs w:val="22"/>
        </w:rPr>
        <w:t xml:space="preserve">timely </w:t>
      </w:r>
      <w:r w:rsidR="00DD1DA0" w:rsidRPr="00E71A7D">
        <w:rPr>
          <w:rFonts w:ascii="Times New Roman" w:hAnsi="Times New Roman" w:cs="Times New Roman"/>
          <w:sz w:val="22"/>
          <w:szCs w:val="22"/>
        </w:rPr>
        <w:t>access to</w:t>
      </w:r>
      <w:r w:rsidR="00740DD4" w:rsidRPr="00E71A7D">
        <w:rPr>
          <w:rFonts w:ascii="Times New Roman" w:hAnsi="Times New Roman" w:cs="Times New Roman"/>
          <w:sz w:val="22"/>
          <w:szCs w:val="22"/>
        </w:rPr>
        <w:t xml:space="preserve"> carrier</w:t>
      </w:r>
      <w:r w:rsidR="00DD1DA0" w:rsidRPr="00E71A7D">
        <w:rPr>
          <w:rFonts w:ascii="Times New Roman" w:hAnsi="Times New Roman" w:cs="Times New Roman"/>
          <w:sz w:val="22"/>
          <w:szCs w:val="22"/>
        </w:rPr>
        <w:t xml:space="preserve"> data</w:t>
      </w:r>
      <w:r w:rsidR="00B543F0" w:rsidRPr="00E71A7D">
        <w:rPr>
          <w:rFonts w:ascii="Times New Roman" w:hAnsi="Times New Roman" w:cs="Times New Roman"/>
          <w:sz w:val="22"/>
          <w:szCs w:val="22"/>
        </w:rPr>
        <w:t xml:space="preserve"> within their jurisdiction</w:t>
      </w:r>
      <w:r w:rsidR="00740DD4" w:rsidRPr="00E71A7D">
        <w:rPr>
          <w:rFonts w:ascii="Times New Roman" w:hAnsi="Times New Roman" w:cs="Times New Roman"/>
          <w:sz w:val="22"/>
          <w:szCs w:val="22"/>
        </w:rPr>
        <w:t>.</w:t>
      </w:r>
      <w:r w:rsidR="00FE0284" w:rsidRPr="00E71A7D">
        <w:rPr>
          <w:rFonts w:ascii="Times New Roman" w:hAnsi="Times New Roman" w:cs="Times New Roman"/>
          <w:sz w:val="22"/>
          <w:szCs w:val="22"/>
        </w:rPr>
        <w:t xml:space="preserve"> </w:t>
      </w:r>
      <w:r w:rsidR="00EB2420" w:rsidRPr="00E71A7D">
        <w:rPr>
          <w:rFonts w:ascii="Times New Roman" w:hAnsi="Times New Roman" w:cs="Times New Roman"/>
          <w:sz w:val="22"/>
          <w:szCs w:val="22"/>
        </w:rPr>
        <w:t xml:space="preserve"> </w:t>
      </w:r>
      <w:r w:rsidR="00EE07A6" w:rsidRPr="00E71A7D">
        <w:rPr>
          <w:rFonts w:ascii="Times New Roman" w:hAnsi="Times New Roman" w:cs="Times New Roman"/>
          <w:sz w:val="22"/>
          <w:szCs w:val="22"/>
        </w:rPr>
        <w:t>S</w:t>
      </w:r>
      <w:r w:rsidR="00FE0284" w:rsidRPr="00E71A7D">
        <w:rPr>
          <w:rFonts w:ascii="Times New Roman" w:hAnsi="Times New Roman" w:cs="Times New Roman"/>
          <w:sz w:val="22"/>
          <w:szCs w:val="22"/>
        </w:rPr>
        <w:t>tate</w:t>
      </w:r>
      <w:r w:rsidR="00CE3560" w:rsidRPr="00E71A7D">
        <w:rPr>
          <w:rFonts w:ascii="Times New Roman" w:hAnsi="Times New Roman" w:cs="Times New Roman"/>
          <w:sz w:val="22"/>
          <w:szCs w:val="22"/>
        </w:rPr>
        <w:t>s</w:t>
      </w:r>
      <w:r w:rsidR="00FE0284" w:rsidRPr="00E71A7D">
        <w:rPr>
          <w:rFonts w:ascii="Times New Roman" w:hAnsi="Times New Roman" w:cs="Times New Roman"/>
          <w:sz w:val="22"/>
          <w:szCs w:val="22"/>
        </w:rPr>
        <w:t xml:space="preserve"> and Tribal governments</w:t>
      </w:r>
      <w:r w:rsidR="00D16DF6" w:rsidRPr="00E71A7D">
        <w:rPr>
          <w:rFonts w:ascii="Times New Roman" w:hAnsi="Times New Roman" w:cs="Times New Roman"/>
          <w:sz w:val="22"/>
          <w:szCs w:val="22"/>
        </w:rPr>
        <w:t xml:space="preserve"> </w:t>
      </w:r>
      <w:r w:rsidR="0044673C" w:rsidRPr="00E71A7D">
        <w:rPr>
          <w:rFonts w:ascii="Times New Roman" w:hAnsi="Times New Roman" w:cs="Times New Roman"/>
          <w:sz w:val="22"/>
          <w:szCs w:val="22"/>
        </w:rPr>
        <w:t xml:space="preserve">may </w:t>
      </w:r>
      <w:r w:rsidR="00EE07A6" w:rsidRPr="00E71A7D">
        <w:rPr>
          <w:rFonts w:ascii="Times New Roman" w:hAnsi="Times New Roman" w:cs="Times New Roman"/>
          <w:sz w:val="22"/>
          <w:szCs w:val="22"/>
        </w:rPr>
        <w:t xml:space="preserve">wish to </w:t>
      </w:r>
      <w:r w:rsidR="0044673C" w:rsidRPr="00E71A7D">
        <w:rPr>
          <w:rFonts w:ascii="Times New Roman" w:hAnsi="Times New Roman" w:cs="Times New Roman"/>
          <w:sz w:val="22"/>
          <w:szCs w:val="22"/>
        </w:rPr>
        <w:t xml:space="preserve">review the location data </w:t>
      </w:r>
      <w:r w:rsidR="00D16DF6" w:rsidRPr="00E71A7D">
        <w:rPr>
          <w:rFonts w:ascii="Times New Roman" w:hAnsi="Times New Roman" w:cs="Times New Roman"/>
          <w:sz w:val="22"/>
          <w:szCs w:val="22"/>
        </w:rPr>
        <w:t>to perform oversight</w:t>
      </w:r>
      <w:r w:rsidR="0044673C" w:rsidRPr="00E71A7D">
        <w:rPr>
          <w:rFonts w:ascii="Times New Roman" w:hAnsi="Times New Roman" w:cs="Times New Roman"/>
          <w:sz w:val="22"/>
          <w:szCs w:val="22"/>
        </w:rPr>
        <w:t xml:space="preserve"> to support </w:t>
      </w:r>
      <w:r w:rsidR="00A8401F" w:rsidRPr="00E71A7D">
        <w:rPr>
          <w:rFonts w:ascii="Times New Roman" w:hAnsi="Times New Roman" w:cs="Times New Roman"/>
          <w:sz w:val="22"/>
          <w:szCs w:val="22"/>
        </w:rPr>
        <w:t xml:space="preserve">their </w:t>
      </w:r>
      <w:r w:rsidR="0044673C" w:rsidRPr="00E71A7D">
        <w:rPr>
          <w:rFonts w:ascii="Times New Roman" w:hAnsi="Times New Roman" w:cs="Times New Roman"/>
          <w:sz w:val="22"/>
          <w:szCs w:val="22"/>
        </w:rPr>
        <w:t>certification to the Commission, due each October 1, that the “support provided to such carriers within the state was used in the proceeding calendar year and will be used in the coming calendar year only for the provision, maintenance, and upgrading of facilities and services for which the support is intended.”</w:t>
      </w:r>
      <w:r w:rsidR="0044673C" w:rsidRPr="00E71A7D">
        <w:rPr>
          <w:rStyle w:val="FootnoteReference"/>
          <w:rFonts w:cs="Times New Roman"/>
          <w:sz w:val="22"/>
          <w:szCs w:val="22"/>
        </w:rPr>
        <w:footnoteReference w:id="13"/>
      </w:r>
      <w:r w:rsidR="00DD1DA0" w:rsidRPr="00E71A7D">
        <w:rPr>
          <w:rFonts w:ascii="Times New Roman" w:hAnsi="Times New Roman" w:cs="Times New Roman"/>
          <w:sz w:val="22"/>
          <w:szCs w:val="22"/>
        </w:rPr>
        <w:t xml:space="preserve"> </w:t>
      </w:r>
      <w:r w:rsidR="00E23F07">
        <w:rPr>
          <w:rFonts w:ascii="Times New Roman" w:hAnsi="Times New Roman" w:cs="Times New Roman"/>
          <w:sz w:val="22"/>
          <w:szCs w:val="22"/>
        </w:rPr>
        <w:t xml:space="preserve"> </w:t>
      </w:r>
      <w:r w:rsidR="00526381" w:rsidRPr="00E71A7D">
        <w:rPr>
          <w:rFonts w:ascii="Times New Roman" w:hAnsi="Times New Roman" w:cs="Times New Roman"/>
          <w:sz w:val="22"/>
          <w:szCs w:val="22"/>
        </w:rPr>
        <w:t xml:space="preserve">To assist the states and Tribal governments perform their oversight function, </w:t>
      </w:r>
      <w:r w:rsidR="00D31484" w:rsidRPr="00E71A7D">
        <w:rPr>
          <w:rFonts w:ascii="Times New Roman" w:hAnsi="Times New Roman" w:cs="Times New Roman"/>
          <w:sz w:val="22"/>
          <w:szCs w:val="22"/>
        </w:rPr>
        <w:t>by July 1 of each year,</w:t>
      </w:r>
      <w:r w:rsidR="006A16A5" w:rsidRPr="00E71A7D">
        <w:rPr>
          <w:rFonts w:ascii="Times New Roman" w:hAnsi="Times New Roman" w:cs="Times New Roman"/>
          <w:sz w:val="22"/>
          <w:szCs w:val="22"/>
        </w:rPr>
        <w:t xml:space="preserve"> </w:t>
      </w:r>
      <w:r w:rsidR="008151A1" w:rsidRPr="00E71A7D">
        <w:rPr>
          <w:rFonts w:ascii="Times New Roman" w:hAnsi="Times New Roman" w:cs="Times New Roman"/>
          <w:sz w:val="22"/>
          <w:szCs w:val="22"/>
        </w:rPr>
        <w:t xml:space="preserve">USAC </w:t>
      </w:r>
      <w:r w:rsidR="001A7FF0" w:rsidRPr="00E71A7D">
        <w:rPr>
          <w:rFonts w:ascii="Times New Roman" w:hAnsi="Times New Roman" w:cs="Times New Roman"/>
          <w:sz w:val="22"/>
          <w:szCs w:val="22"/>
        </w:rPr>
        <w:t>will</w:t>
      </w:r>
      <w:r w:rsidR="00A7394E" w:rsidRPr="00E71A7D">
        <w:rPr>
          <w:rFonts w:ascii="Times New Roman" w:hAnsi="Times New Roman" w:cs="Times New Roman"/>
          <w:sz w:val="22"/>
          <w:szCs w:val="22"/>
        </w:rPr>
        <w:t xml:space="preserve"> </w:t>
      </w:r>
      <w:r w:rsidR="008151A1" w:rsidRPr="00E71A7D">
        <w:rPr>
          <w:rFonts w:ascii="Times New Roman" w:hAnsi="Times New Roman" w:cs="Times New Roman"/>
          <w:sz w:val="22"/>
          <w:szCs w:val="22"/>
        </w:rPr>
        <w:t>provide</w:t>
      </w:r>
      <w:r w:rsidR="00D31484" w:rsidRPr="00E71A7D">
        <w:rPr>
          <w:rFonts w:ascii="Times New Roman" w:hAnsi="Times New Roman" w:cs="Times New Roman"/>
          <w:sz w:val="22"/>
          <w:szCs w:val="22"/>
        </w:rPr>
        <w:t xml:space="preserve"> state</w:t>
      </w:r>
      <w:r w:rsidR="00CE3560" w:rsidRPr="00E71A7D">
        <w:rPr>
          <w:rFonts w:ascii="Times New Roman" w:hAnsi="Times New Roman" w:cs="Times New Roman"/>
          <w:sz w:val="22"/>
          <w:szCs w:val="22"/>
        </w:rPr>
        <w:t>s</w:t>
      </w:r>
      <w:r w:rsidR="00D31484" w:rsidRPr="00E71A7D">
        <w:rPr>
          <w:rFonts w:ascii="Times New Roman" w:hAnsi="Times New Roman" w:cs="Times New Roman"/>
          <w:sz w:val="22"/>
          <w:szCs w:val="22"/>
        </w:rPr>
        <w:t xml:space="preserve"> and Tribal governments </w:t>
      </w:r>
      <w:r w:rsidR="00FE0284" w:rsidRPr="00E71A7D">
        <w:rPr>
          <w:rFonts w:ascii="Times New Roman" w:hAnsi="Times New Roman" w:cs="Times New Roman"/>
          <w:sz w:val="22"/>
          <w:szCs w:val="22"/>
        </w:rPr>
        <w:t xml:space="preserve">with </w:t>
      </w:r>
      <w:r w:rsidR="008151A1" w:rsidRPr="00E71A7D">
        <w:rPr>
          <w:rFonts w:ascii="Times New Roman" w:hAnsi="Times New Roman" w:cs="Times New Roman"/>
          <w:sz w:val="22"/>
          <w:szCs w:val="22"/>
        </w:rPr>
        <w:t>access to</w:t>
      </w:r>
      <w:r w:rsidR="00D31484" w:rsidRPr="00E71A7D">
        <w:rPr>
          <w:rFonts w:ascii="Times New Roman" w:hAnsi="Times New Roman" w:cs="Times New Roman"/>
          <w:sz w:val="22"/>
          <w:szCs w:val="22"/>
        </w:rPr>
        <w:t xml:space="preserve"> </w:t>
      </w:r>
      <w:r w:rsidR="008151A1" w:rsidRPr="00E71A7D">
        <w:rPr>
          <w:rFonts w:ascii="Times New Roman" w:hAnsi="Times New Roman" w:cs="Times New Roman"/>
          <w:sz w:val="22"/>
          <w:szCs w:val="22"/>
        </w:rPr>
        <w:t xml:space="preserve">location information </w:t>
      </w:r>
      <w:r w:rsidR="00FE0284" w:rsidRPr="00E71A7D">
        <w:rPr>
          <w:rFonts w:ascii="Times New Roman" w:hAnsi="Times New Roman" w:cs="Times New Roman"/>
          <w:sz w:val="22"/>
          <w:szCs w:val="22"/>
        </w:rPr>
        <w:t>filed through the end of the prior calendar</w:t>
      </w:r>
      <w:r w:rsidR="00A91C9A" w:rsidRPr="00E71A7D">
        <w:rPr>
          <w:rFonts w:ascii="Times New Roman" w:hAnsi="Times New Roman" w:cs="Times New Roman"/>
          <w:sz w:val="22"/>
          <w:szCs w:val="22"/>
        </w:rPr>
        <w:t xml:space="preserve"> year</w:t>
      </w:r>
      <w:r w:rsidR="00FE0284" w:rsidRPr="00E71A7D">
        <w:rPr>
          <w:rFonts w:ascii="Times New Roman" w:hAnsi="Times New Roman" w:cs="Times New Roman"/>
          <w:sz w:val="22"/>
          <w:szCs w:val="22"/>
        </w:rPr>
        <w:t xml:space="preserve"> </w:t>
      </w:r>
      <w:r w:rsidR="00A91C9A" w:rsidRPr="00E71A7D">
        <w:rPr>
          <w:rFonts w:ascii="Times New Roman" w:hAnsi="Times New Roman" w:cs="Times New Roman"/>
          <w:sz w:val="22"/>
          <w:szCs w:val="22"/>
        </w:rPr>
        <w:t xml:space="preserve">and submitted in the </w:t>
      </w:r>
      <w:r w:rsidR="00EB2420" w:rsidRPr="00E71A7D">
        <w:rPr>
          <w:rFonts w:ascii="Times New Roman" w:hAnsi="Times New Roman" w:cs="Times New Roman"/>
          <w:sz w:val="22"/>
          <w:szCs w:val="22"/>
        </w:rPr>
        <w:t xml:space="preserve">report due </w:t>
      </w:r>
      <w:r w:rsidR="00A91C9A" w:rsidRPr="00E71A7D">
        <w:rPr>
          <w:rFonts w:ascii="Times New Roman" w:hAnsi="Times New Roman" w:cs="Times New Roman"/>
          <w:sz w:val="22"/>
          <w:szCs w:val="22"/>
        </w:rPr>
        <w:t xml:space="preserve">March 1 </w:t>
      </w:r>
      <w:r w:rsidR="00FE0284" w:rsidRPr="00E71A7D">
        <w:rPr>
          <w:rFonts w:ascii="Times New Roman" w:hAnsi="Times New Roman" w:cs="Times New Roman"/>
          <w:sz w:val="22"/>
          <w:szCs w:val="22"/>
        </w:rPr>
        <w:t xml:space="preserve">by </w:t>
      </w:r>
      <w:r w:rsidR="00D31484" w:rsidRPr="00E71A7D">
        <w:rPr>
          <w:rFonts w:ascii="Times New Roman" w:hAnsi="Times New Roman" w:cs="Times New Roman"/>
          <w:sz w:val="22"/>
          <w:szCs w:val="22"/>
        </w:rPr>
        <w:t xml:space="preserve">carriers </w:t>
      </w:r>
      <w:r w:rsidR="00FE0284" w:rsidRPr="00E71A7D">
        <w:rPr>
          <w:rFonts w:ascii="Times New Roman" w:hAnsi="Times New Roman" w:cs="Times New Roman"/>
          <w:sz w:val="22"/>
          <w:szCs w:val="22"/>
        </w:rPr>
        <w:t>within their jurisdiction</w:t>
      </w:r>
      <w:r w:rsidR="00D31484" w:rsidRPr="00E71A7D">
        <w:rPr>
          <w:rFonts w:ascii="Times New Roman" w:hAnsi="Times New Roman" w:cs="Times New Roman"/>
          <w:sz w:val="22"/>
          <w:szCs w:val="22"/>
        </w:rPr>
        <w:t>.</w:t>
      </w:r>
      <w:r w:rsidR="007B1EDC" w:rsidRPr="00E71A7D">
        <w:rPr>
          <w:rStyle w:val="FootnoteReference"/>
          <w:rFonts w:cs="Times New Roman"/>
          <w:sz w:val="22"/>
          <w:szCs w:val="22"/>
        </w:rPr>
        <w:footnoteReference w:id="14"/>
      </w:r>
      <w:r w:rsidR="008151A1" w:rsidRPr="00E71A7D">
        <w:rPr>
          <w:rFonts w:ascii="Times New Roman" w:hAnsi="Times New Roman" w:cs="Times New Roman"/>
          <w:sz w:val="22"/>
          <w:szCs w:val="22"/>
        </w:rPr>
        <w:t xml:space="preserve"> </w:t>
      </w:r>
      <w:r w:rsidR="006A16A5" w:rsidRPr="00E71A7D">
        <w:rPr>
          <w:rFonts w:ascii="Times New Roman" w:hAnsi="Times New Roman" w:cs="Times New Roman"/>
          <w:sz w:val="22"/>
          <w:szCs w:val="22"/>
        </w:rPr>
        <w:t xml:space="preserve"> </w:t>
      </w:r>
      <w:r w:rsidR="00637D2C" w:rsidRPr="00E71A7D">
        <w:rPr>
          <w:rFonts w:ascii="Times New Roman" w:hAnsi="Times New Roman" w:cs="Times New Roman"/>
          <w:sz w:val="22"/>
          <w:szCs w:val="22"/>
        </w:rPr>
        <w:t xml:space="preserve">Providing HUBB data to states and Tribal governments each July 1 </w:t>
      </w:r>
      <w:r w:rsidR="00FE0284" w:rsidRPr="00E71A7D">
        <w:rPr>
          <w:rFonts w:ascii="Times New Roman" w:hAnsi="Times New Roman" w:cs="Times New Roman"/>
          <w:sz w:val="22"/>
          <w:szCs w:val="22"/>
        </w:rPr>
        <w:t>is consistent with the July 1, 2016 due date for location data previously filed with the Commission, states, and Tribal governments on FCC Form 481.</w:t>
      </w:r>
      <w:r w:rsidR="00FE0284" w:rsidRPr="00E71A7D">
        <w:rPr>
          <w:rStyle w:val="FootnoteReference"/>
          <w:rFonts w:cs="Times New Roman"/>
          <w:sz w:val="22"/>
          <w:szCs w:val="22"/>
        </w:rPr>
        <w:footnoteReference w:id="15"/>
      </w:r>
      <w:r w:rsidR="00FE0284" w:rsidRPr="00E71A7D">
        <w:rPr>
          <w:rFonts w:ascii="Times New Roman" w:hAnsi="Times New Roman" w:cs="Times New Roman"/>
          <w:sz w:val="22"/>
          <w:szCs w:val="22"/>
        </w:rPr>
        <w:t xml:space="preserve"> </w:t>
      </w:r>
      <w:r w:rsidR="0044673C" w:rsidRPr="00E71A7D">
        <w:rPr>
          <w:rFonts w:ascii="Times New Roman" w:hAnsi="Times New Roman" w:cs="Times New Roman"/>
          <w:sz w:val="22"/>
          <w:szCs w:val="22"/>
        </w:rPr>
        <w:t xml:space="preserve"> </w:t>
      </w:r>
      <w:r w:rsidR="00B543F0" w:rsidRPr="00E71A7D">
        <w:rPr>
          <w:rFonts w:ascii="Times New Roman" w:hAnsi="Times New Roman" w:cs="Times New Roman"/>
          <w:sz w:val="22"/>
          <w:szCs w:val="22"/>
        </w:rPr>
        <w:t xml:space="preserve">In the near term, USAC may provide </w:t>
      </w:r>
      <w:r w:rsidR="00D31484" w:rsidRPr="00E71A7D">
        <w:rPr>
          <w:rFonts w:ascii="Times New Roman" w:hAnsi="Times New Roman" w:cs="Times New Roman"/>
          <w:sz w:val="22"/>
          <w:szCs w:val="22"/>
        </w:rPr>
        <w:t xml:space="preserve">carrier </w:t>
      </w:r>
      <w:r w:rsidR="00B543F0" w:rsidRPr="00E71A7D">
        <w:rPr>
          <w:rFonts w:ascii="Times New Roman" w:hAnsi="Times New Roman" w:cs="Times New Roman"/>
          <w:sz w:val="22"/>
          <w:szCs w:val="22"/>
        </w:rPr>
        <w:t xml:space="preserve">location information to states and Tribal governments through a means other than direct HUBB access (e.g., in a spreadsheet sent by USAC to states and Tribal governments).  </w:t>
      </w:r>
      <w:r w:rsidR="00065BF8" w:rsidRPr="00E71A7D">
        <w:rPr>
          <w:rFonts w:ascii="Times New Roman" w:hAnsi="Times New Roman" w:cs="Times New Roman"/>
          <w:sz w:val="22"/>
          <w:szCs w:val="22"/>
        </w:rPr>
        <w:t>As it implements additional functionality in the HUBB</w:t>
      </w:r>
      <w:r w:rsidR="00B543F0" w:rsidRPr="00E71A7D">
        <w:rPr>
          <w:rFonts w:ascii="Times New Roman" w:hAnsi="Times New Roman" w:cs="Times New Roman"/>
          <w:sz w:val="22"/>
          <w:szCs w:val="22"/>
        </w:rPr>
        <w:t xml:space="preserve">, USAC </w:t>
      </w:r>
      <w:r w:rsidR="00EE07A6" w:rsidRPr="00E71A7D">
        <w:rPr>
          <w:rFonts w:ascii="Times New Roman" w:hAnsi="Times New Roman" w:cs="Times New Roman"/>
          <w:sz w:val="22"/>
          <w:szCs w:val="22"/>
        </w:rPr>
        <w:t xml:space="preserve">expects </w:t>
      </w:r>
      <w:r w:rsidR="00B543F0" w:rsidRPr="00E71A7D">
        <w:rPr>
          <w:rFonts w:ascii="Times New Roman" w:hAnsi="Times New Roman" w:cs="Times New Roman"/>
          <w:sz w:val="22"/>
          <w:szCs w:val="22"/>
        </w:rPr>
        <w:t xml:space="preserve">also </w:t>
      </w:r>
      <w:r w:rsidR="00EE07A6" w:rsidRPr="00E71A7D">
        <w:rPr>
          <w:rFonts w:ascii="Times New Roman" w:hAnsi="Times New Roman" w:cs="Times New Roman"/>
          <w:sz w:val="22"/>
          <w:szCs w:val="22"/>
        </w:rPr>
        <w:t xml:space="preserve">to </w:t>
      </w:r>
      <w:r w:rsidR="00B543F0" w:rsidRPr="00E71A7D">
        <w:rPr>
          <w:rFonts w:ascii="Times New Roman" w:hAnsi="Times New Roman" w:cs="Times New Roman"/>
          <w:sz w:val="22"/>
          <w:szCs w:val="22"/>
        </w:rPr>
        <w:t>provide states and Tribal governments with the ability to query the HUBB itself to request and view location data</w:t>
      </w:r>
      <w:r w:rsidR="00637D2C" w:rsidRPr="00E71A7D">
        <w:rPr>
          <w:rFonts w:ascii="Times New Roman" w:hAnsi="Times New Roman" w:cs="Times New Roman"/>
          <w:sz w:val="22"/>
          <w:szCs w:val="22"/>
        </w:rPr>
        <w:t xml:space="preserve"> for carriers in their jurisdiction</w:t>
      </w:r>
      <w:r w:rsidR="00EE07A6" w:rsidRPr="00E71A7D">
        <w:rPr>
          <w:rFonts w:ascii="Times New Roman" w:hAnsi="Times New Roman" w:cs="Times New Roman"/>
          <w:sz w:val="22"/>
          <w:szCs w:val="22"/>
        </w:rPr>
        <w:t>.</w:t>
      </w:r>
      <w:r w:rsidR="00FE532E" w:rsidRPr="00E71A7D">
        <w:rPr>
          <w:rFonts w:ascii="Times New Roman" w:hAnsi="Times New Roman" w:cs="Times New Roman"/>
          <w:sz w:val="22"/>
          <w:szCs w:val="22"/>
        </w:rPr>
        <w:t xml:space="preserve">  We expect USAC to work with state</w:t>
      </w:r>
      <w:r w:rsidR="00CE3560" w:rsidRPr="00E71A7D">
        <w:rPr>
          <w:rFonts w:ascii="Times New Roman" w:hAnsi="Times New Roman" w:cs="Times New Roman"/>
          <w:sz w:val="22"/>
          <w:szCs w:val="22"/>
        </w:rPr>
        <w:t>s</w:t>
      </w:r>
      <w:r w:rsidR="00FE532E" w:rsidRPr="00E71A7D">
        <w:rPr>
          <w:rFonts w:ascii="Times New Roman" w:hAnsi="Times New Roman" w:cs="Times New Roman"/>
          <w:sz w:val="22"/>
          <w:szCs w:val="22"/>
        </w:rPr>
        <w:t xml:space="preserve"> and Tribal governments as it implements additional functionalities in the HUBB to </w:t>
      </w:r>
      <w:r w:rsidR="00A7394E" w:rsidRPr="00E71A7D">
        <w:rPr>
          <w:rFonts w:ascii="Times New Roman" w:hAnsi="Times New Roman" w:cs="Times New Roman"/>
          <w:sz w:val="22"/>
          <w:szCs w:val="22"/>
        </w:rPr>
        <w:t xml:space="preserve">increase the familiarity of </w:t>
      </w:r>
      <w:r w:rsidR="00FE532E" w:rsidRPr="00E71A7D">
        <w:rPr>
          <w:rFonts w:ascii="Times New Roman" w:hAnsi="Times New Roman" w:cs="Times New Roman"/>
          <w:sz w:val="22"/>
          <w:szCs w:val="22"/>
        </w:rPr>
        <w:t>all interested parties with the HUBB.</w:t>
      </w:r>
    </w:p>
    <w:p w14:paraId="201E9F90" w14:textId="77777777" w:rsidR="004174EB" w:rsidRPr="00E71A7D" w:rsidRDefault="004174EB" w:rsidP="004174EB">
      <w:pPr>
        <w:pStyle w:val="CommentText"/>
        <w:spacing w:after="0"/>
        <w:ind w:firstLine="720"/>
        <w:rPr>
          <w:rFonts w:ascii="Times New Roman" w:hAnsi="Times New Roman" w:cs="Times New Roman"/>
          <w:sz w:val="22"/>
          <w:szCs w:val="22"/>
        </w:rPr>
      </w:pPr>
    </w:p>
    <w:p w14:paraId="05FD6DC1" w14:textId="6A28E1AA" w:rsidR="009C72E7" w:rsidRPr="00E71A7D" w:rsidRDefault="0036217C" w:rsidP="004D53BB">
      <w:pPr>
        <w:spacing w:after="120"/>
        <w:rPr>
          <w:rFonts w:ascii="Times New Roman" w:hAnsi="Times New Roman"/>
          <w:b/>
        </w:rPr>
      </w:pPr>
      <w:r w:rsidRPr="00E71A7D">
        <w:rPr>
          <w:rFonts w:ascii="Times New Roman" w:hAnsi="Times New Roman"/>
          <w:b/>
        </w:rPr>
        <w:t xml:space="preserve">Qualifying </w:t>
      </w:r>
      <w:r w:rsidR="000B7D24" w:rsidRPr="00E71A7D">
        <w:rPr>
          <w:rFonts w:ascii="Times New Roman" w:hAnsi="Times New Roman"/>
          <w:b/>
        </w:rPr>
        <w:t>Location</w:t>
      </w:r>
      <w:r w:rsidRPr="00E71A7D">
        <w:rPr>
          <w:rFonts w:ascii="Times New Roman" w:hAnsi="Times New Roman"/>
          <w:b/>
        </w:rPr>
        <w:t>s</w:t>
      </w:r>
      <w:r w:rsidR="000B7D24" w:rsidRPr="00E71A7D">
        <w:rPr>
          <w:rFonts w:ascii="Times New Roman" w:hAnsi="Times New Roman"/>
          <w:b/>
        </w:rPr>
        <w:t xml:space="preserve"> Reporting</w:t>
      </w:r>
    </w:p>
    <w:p w14:paraId="513D0D5E" w14:textId="5B8FF2AE" w:rsidR="002959EA" w:rsidRPr="00E71A7D" w:rsidRDefault="002959EA" w:rsidP="004D53BB">
      <w:pPr>
        <w:spacing w:after="120"/>
        <w:rPr>
          <w:rFonts w:ascii="Times New Roman" w:hAnsi="Times New Roman"/>
        </w:rPr>
      </w:pPr>
      <w:r w:rsidRPr="00E71A7D">
        <w:rPr>
          <w:rFonts w:ascii="Times New Roman" w:hAnsi="Times New Roman"/>
          <w:b/>
        </w:rPr>
        <w:tab/>
      </w:r>
      <w:r w:rsidRPr="00E71A7D">
        <w:rPr>
          <w:rFonts w:ascii="Times New Roman" w:hAnsi="Times New Roman"/>
        </w:rPr>
        <w:t xml:space="preserve">The specific locations that must be reported differ </w:t>
      </w:r>
      <w:r w:rsidR="00453E28" w:rsidRPr="00E71A7D">
        <w:rPr>
          <w:rFonts w:ascii="Times New Roman" w:hAnsi="Times New Roman"/>
        </w:rPr>
        <w:t>depending on the support received</w:t>
      </w:r>
      <w:r w:rsidRPr="00E71A7D">
        <w:rPr>
          <w:rFonts w:ascii="Times New Roman" w:hAnsi="Times New Roman"/>
        </w:rPr>
        <w:t xml:space="preserve">.  For recipients of </w:t>
      </w:r>
      <w:r w:rsidR="008353D7" w:rsidRPr="00E71A7D">
        <w:rPr>
          <w:rFonts w:ascii="Times New Roman" w:hAnsi="Times New Roman"/>
        </w:rPr>
        <w:t>Phase II model-based</w:t>
      </w:r>
      <w:r w:rsidR="00E47622" w:rsidRPr="00E71A7D">
        <w:rPr>
          <w:rFonts w:ascii="Times New Roman" w:hAnsi="Times New Roman"/>
        </w:rPr>
        <w:t xml:space="preserve"> support, RBEs, and </w:t>
      </w:r>
      <w:r w:rsidR="00EC6F1F" w:rsidRPr="00E71A7D">
        <w:rPr>
          <w:rFonts w:ascii="Times New Roman" w:hAnsi="Times New Roman"/>
        </w:rPr>
        <w:t xml:space="preserve">recipients of </w:t>
      </w:r>
      <w:r w:rsidR="00E47622" w:rsidRPr="00E71A7D">
        <w:rPr>
          <w:rFonts w:ascii="Times New Roman" w:hAnsi="Times New Roman"/>
        </w:rPr>
        <w:t>Connect America</w:t>
      </w:r>
      <w:r w:rsidR="00EC6F1F" w:rsidRPr="00E71A7D">
        <w:rPr>
          <w:rFonts w:ascii="Times New Roman" w:hAnsi="Times New Roman"/>
        </w:rPr>
        <w:t xml:space="preserve"> Fund</w:t>
      </w:r>
      <w:r w:rsidR="00E47622" w:rsidRPr="00E71A7D">
        <w:rPr>
          <w:rFonts w:ascii="Times New Roman" w:hAnsi="Times New Roman"/>
        </w:rPr>
        <w:t xml:space="preserve"> A-CA</w:t>
      </w:r>
      <w:r w:rsidR="00EC6F1F" w:rsidRPr="00E71A7D">
        <w:rPr>
          <w:rFonts w:ascii="Times New Roman" w:hAnsi="Times New Roman"/>
        </w:rPr>
        <w:t xml:space="preserve">M (CAF A-CAM) </w:t>
      </w:r>
      <w:r w:rsidR="00E47622" w:rsidRPr="00E71A7D">
        <w:rPr>
          <w:rFonts w:ascii="Times New Roman" w:hAnsi="Times New Roman"/>
        </w:rPr>
        <w:t>support, carriers may count towards their respective deployment obligations any location where service meeting the requisite requirements is available, including “</w:t>
      </w:r>
      <w:r w:rsidR="00E47622" w:rsidRPr="00E71A7D">
        <w:rPr>
          <w:rFonts w:ascii="Times New Roman" w:hAnsi="Times New Roman"/>
          <w:b/>
        </w:rPr>
        <w:t>pre-existing</w:t>
      </w:r>
      <w:r w:rsidR="00E47622" w:rsidRPr="00E71A7D">
        <w:rPr>
          <w:rFonts w:ascii="Times New Roman" w:hAnsi="Times New Roman"/>
        </w:rPr>
        <w:t xml:space="preserve">” locations where service was available before funding authorization.  In contrast, recipients of Connect America </w:t>
      </w:r>
      <w:r w:rsidR="00EC6F1F" w:rsidRPr="00E71A7D">
        <w:rPr>
          <w:rFonts w:ascii="Times New Roman" w:hAnsi="Times New Roman"/>
        </w:rPr>
        <w:t xml:space="preserve">Fund </w:t>
      </w:r>
      <w:r w:rsidR="00E47622" w:rsidRPr="00E71A7D">
        <w:rPr>
          <w:rFonts w:ascii="Times New Roman" w:hAnsi="Times New Roman"/>
        </w:rPr>
        <w:t xml:space="preserve">Broadband Loop support (CAF-BLS) </w:t>
      </w:r>
      <w:r w:rsidR="0081629A" w:rsidRPr="00E71A7D">
        <w:rPr>
          <w:rFonts w:ascii="Times New Roman" w:hAnsi="Times New Roman"/>
        </w:rPr>
        <w:t xml:space="preserve">and </w:t>
      </w:r>
      <w:r w:rsidR="00DB4F0E" w:rsidRPr="00E71A7D">
        <w:rPr>
          <w:rFonts w:ascii="Times New Roman" w:hAnsi="Times New Roman"/>
        </w:rPr>
        <w:t xml:space="preserve">Connect America </w:t>
      </w:r>
      <w:r w:rsidR="00C05FAD" w:rsidRPr="00E71A7D">
        <w:rPr>
          <w:rFonts w:ascii="Times New Roman" w:hAnsi="Times New Roman"/>
        </w:rPr>
        <w:t>Fund</w:t>
      </w:r>
      <w:r w:rsidR="00A6042A" w:rsidRPr="00E71A7D">
        <w:rPr>
          <w:rFonts w:ascii="Times New Roman" w:hAnsi="Times New Roman"/>
        </w:rPr>
        <w:t xml:space="preserve"> </w:t>
      </w:r>
      <w:r w:rsidR="00DB4F0E" w:rsidRPr="00E71A7D">
        <w:rPr>
          <w:rFonts w:ascii="Times New Roman" w:hAnsi="Times New Roman"/>
        </w:rPr>
        <w:t xml:space="preserve">support for rate-of-return carriers pursuant to </w:t>
      </w:r>
      <w:r w:rsidR="0081629A" w:rsidRPr="00E71A7D">
        <w:rPr>
          <w:rFonts w:ascii="Times New Roman" w:hAnsi="Times New Roman"/>
        </w:rPr>
        <w:t xml:space="preserve">the Alaska </w:t>
      </w:r>
      <w:r w:rsidR="00184013" w:rsidRPr="00E71A7D">
        <w:rPr>
          <w:rFonts w:ascii="Times New Roman" w:hAnsi="Times New Roman"/>
        </w:rPr>
        <w:t>P</w:t>
      </w:r>
      <w:r w:rsidR="0081629A" w:rsidRPr="00E71A7D">
        <w:rPr>
          <w:rFonts w:ascii="Times New Roman" w:hAnsi="Times New Roman"/>
        </w:rPr>
        <w:t xml:space="preserve">lan need </w:t>
      </w:r>
      <w:r w:rsidR="00E47622" w:rsidRPr="00E71A7D">
        <w:rPr>
          <w:rFonts w:ascii="Times New Roman" w:hAnsi="Times New Roman"/>
        </w:rPr>
        <w:t xml:space="preserve">only report locations that are </w:t>
      </w:r>
      <w:r w:rsidR="00E47622" w:rsidRPr="00E71A7D">
        <w:rPr>
          <w:rFonts w:ascii="Times New Roman" w:hAnsi="Times New Roman"/>
          <w:b/>
        </w:rPr>
        <w:t>newly served</w:t>
      </w:r>
      <w:r w:rsidR="00E47622" w:rsidRPr="00E71A7D">
        <w:rPr>
          <w:rFonts w:ascii="Times New Roman" w:hAnsi="Times New Roman"/>
        </w:rPr>
        <w:t>.</w:t>
      </w:r>
      <w:r w:rsidR="00E47622" w:rsidRPr="00E71A7D">
        <w:rPr>
          <w:rStyle w:val="FootnoteReference"/>
          <w:sz w:val="22"/>
        </w:rPr>
        <w:footnoteReference w:id="16"/>
      </w:r>
    </w:p>
    <w:p w14:paraId="6AF44889" w14:textId="09072EFC" w:rsidR="00A97143" w:rsidRPr="00E71A7D" w:rsidRDefault="00A97143" w:rsidP="000C711C">
      <w:pPr>
        <w:ind w:firstLine="720"/>
        <w:rPr>
          <w:rFonts w:ascii="Times New Roman" w:hAnsi="Times New Roman"/>
        </w:rPr>
      </w:pPr>
      <w:r w:rsidRPr="00E71A7D">
        <w:rPr>
          <w:rFonts w:ascii="Times New Roman" w:hAnsi="Times New Roman"/>
        </w:rPr>
        <w:t>All carriers must submit a list</w:t>
      </w:r>
      <w:r w:rsidR="00740DD4" w:rsidRPr="00E71A7D">
        <w:rPr>
          <w:rFonts w:ascii="Times New Roman" w:hAnsi="Times New Roman"/>
        </w:rPr>
        <w:t xml:space="preserve"> – </w:t>
      </w:r>
      <w:r w:rsidRPr="00E71A7D">
        <w:rPr>
          <w:rFonts w:ascii="Times New Roman" w:hAnsi="Times New Roman"/>
        </w:rPr>
        <w:t>in the format required by USAC’s data specification</w:t>
      </w:r>
      <w:r w:rsidR="0081629A" w:rsidRPr="00E71A7D">
        <w:rPr>
          <w:rStyle w:val="FootnoteReference"/>
          <w:sz w:val="22"/>
        </w:rPr>
        <w:footnoteReference w:id="17"/>
      </w:r>
      <w:r w:rsidRPr="00E71A7D">
        <w:rPr>
          <w:rFonts w:ascii="Times New Roman" w:hAnsi="Times New Roman"/>
        </w:rPr>
        <w:t xml:space="preserve"> </w:t>
      </w:r>
      <w:r w:rsidR="0030067F" w:rsidRPr="00E71A7D">
        <w:rPr>
          <w:rFonts w:ascii="Times New Roman" w:hAnsi="Times New Roman"/>
        </w:rPr>
        <w:t>– of</w:t>
      </w:r>
      <w:r w:rsidRPr="00E71A7D">
        <w:rPr>
          <w:rFonts w:ascii="Times New Roman" w:hAnsi="Times New Roman"/>
        </w:rPr>
        <w:t xml:space="preserve"> the residential and business locations</w:t>
      </w:r>
      <w:r w:rsidRPr="00E71A7D">
        <w:rPr>
          <w:rFonts w:ascii="Times New Roman" w:hAnsi="Times New Roman"/>
          <w:b/>
        </w:rPr>
        <w:t xml:space="preserve"> </w:t>
      </w:r>
      <w:r w:rsidRPr="00E71A7D">
        <w:rPr>
          <w:rFonts w:ascii="Times New Roman" w:hAnsi="Times New Roman"/>
        </w:rPr>
        <w:t>to which they have made broadband service commercially available within their eligible service area</w:t>
      </w:r>
      <w:r w:rsidR="00951F7F" w:rsidRPr="00E71A7D">
        <w:rPr>
          <w:rFonts w:ascii="Times New Roman" w:hAnsi="Times New Roman"/>
        </w:rPr>
        <w:t xml:space="preserve"> within the relevant time period</w:t>
      </w:r>
      <w:r w:rsidRPr="00E71A7D">
        <w:rPr>
          <w:rFonts w:ascii="Times New Roman" w:hAnsi="Times New Roman"/>
        </w:rPr>
        <w:t>.</w:t>
      </w:r>
      <w:r w:rsidR="00CA5AB1" w:rsidRPr="00E71A7D">
        <w:rPr>
          <w:rStyle w:val="FootnoteReference"/>
          <w:sz w:val="22"/>
        </w:rPr>
        <w:footnoteReference w:id="18"/>
      </w:r>
      <w:r w:rsidRPr="00E71A7D">
        <w:rPr>
          <w:rFonts w:ascii="Times New Roman" w:hAnsi="Times New Roman"/>
        </w:rPr>
        <w:t xml:space="preserve">  Broadband service is available if the carrier provides it to the location or could provide it within </w:t>
      </w:r>
      <w:r w:rsidR="00740DD4" w:rsidRPr="00E71A7D">
        <w:rPr>
          <w:rFonts w:ascii="Times New Roman" w:hAnsi="Times New Roman"/>
        </w:rPr>
        <w:t>ten (</w:t>
      </w:r>
      <w:r w:rsidRPr="00E71A7D">
        <w:rPr>
          <w:rFonts w:ascii="Times New Roman" w:hAnsi="Times New Roman"/>
        </w:rPr>
        <w:t>10</w:t>
      </w:r>
      <w:r w:rsidR="00740DD4" w:rsidRPr="00E71A7D">
        <w:rPr>
          <w:rFonts w:ascii="Times New Roman" w:hAnsi="Times New Roman"/>
        </w:rPr>
        <w:t>)</w:t>
      </w:r>
      <w:r w:rsidRPr="00E71A7D">
        <w:rPr>
          <w:rFonts w:ascii="Times New Roman" w:hAnsi="Times New Roman"/>
        </w:rPr>
        <w:t xml:space="preserve"> business days upon request.</w:t>
      </w:r>
      <w:r w:rsidR="00E54C9A" w:rsidRPr="00E71A7D">
        <w:rPr>
          <w:rFonts w:ascii="Times New Roman" w:hAnsi="Times New Roman"/>
        </w:rPr>
        <w:t xml:space="preserve"> </w:t>
      </w:r>
      <w:r w:rsidR="004150E2" w:rsidRPr="00E71A7D">
        <w:rPr>
          <w:rFonts w:ascii="Times New Roman" w:hAnsi="Times New Roman"/>
        </w:rPr>
        <w:t xml:space="preserve"> The latitude/longitude </w:t>
      </w:r>
      <w:r w:rsidR="00C05FAD" w:rsidRPr="00E71A7D">
        <w:rPr>
          <w:rFonts w:ascii="Times New Roman" w:hAnsi="Times New Roman"/>
        </w:rPr>
        <w:t>of location</w:t>
      </w:r>
      <w:r w:rsidR="004150E2" w:rsidRPr="00E71A7D">
        <w:rPr>
          <w:rFonts w:ascii="Times New Roman" w:hAnsi="Times New Roman"/>
        </w:rPr>
        <w:t xml:space="preserve"> </w:t>
      </w:r>
      <w:r w:rsidR="00C05FAD" w:rsidRPr="00E71A7D">
        <w:rPr>
          <w:rFonts w:ascii="Times New Roman" w:hAnsi="Times New Roman"/>
        </w:rPr>
        <w:t>should be</w:t>
      </w:r>
      <w:r w:rsidR="004150E2" w:rsidRPr="00E71A7D">
        <w:rPr>
          <w:rFonts w:ascii="Times New Roman" w:hAnsi="Times New Roman"/>
        </w:rPr>
        <w:t xml:space="preserve"> </w:t>
      </w:r>
      <w:r w:rsidR="00C05FAD" w:rsidRPr="00E71A7D">
        <w:rPr>
          <w:rFonts w:ascii="Times New Roman" w:hAnsi="Times New Roman"/>
        </w:rPr>
        <w:t>situated somewhere</w:t>
      </w:r>
      <w:r w:rsidR="004150E2" w:rsidRPr="00E71A7D">
        <w:rPr>
          <w:rFonts w:ascii="Times New Roman" w:hAnsi="Times New Roman"/>
        </w:rPr>
        <w:t xml:space="preserve"> on the </w:t>
      </w:r>
      <w:r w:rsidR="00C05FAD" w:rsidRPr="00E71A7D">
        <w:rPr>
          <w:rFonts w:ascii="Times New Roman" w:hAnsi="Times New Roman"/>
        </w:rPr>
        <w:t>parcel of the location</w:t>
      </w:r>
      <w:r w:rsidR="004150E2" w:rsidRPr="00E71A7D">
        <w:rPr>
          <w:rFonts w:ascii="Times New Roman" w:hAnsi="Times New Roman"/>
        </w:rPr>
        <w:t>.</w:t>
      </w:r>
      <w:r w:rsidRPr="00E71A7D">
        <w:rPr>
          <w:rFonts w:ascii="Times New Roman" w:hAnsi="Times New Roman"/>
        </w:rPr>
        <w:t xml:space="preserve">  Filers should use the guidance below, which is based on </w:t>
      </w:r>
      <w:r w:rsidR="00740DD4" w:rsidRPr="00E71A7D">
        <w:rPr>
          <w:rFonts w:ascii="Times New Roman" w:hAnsi="Times New Roman"/>
        </w:rPr>
        <w:t>U.S. Census definitions,</w:t>
      </w:r>
      <w:r w:rsidR="00740DD4" w:rsidRPr="00E71A7D">
        <w:rPr>
          <w:rStyle w:val="FootnoteReference"/>
          <w:sz w:val="22"/>
        </w:rPr>
        <w:footnoteReference w:id="19"/>
      </w:r>
      <w:r w:rsidRPr="00E71A7D">
        <w:rPr>
          <w:rFonts w:ascii="Times New Roman" w:hAnsi="Times New Roman"/>
        </w:rPr>
        <w:t xml:space="preserve"> to determine the types of locations that should and should not be reported.  </w:t>
      </w:r>
    </w:p>
    <w:p w14:paraId="388FB1EC" w14:textId="77777777" w:rsidR="00A97143" w:rsidRPr="00E71A7D" w:rsidRDefault="00A97143" w:rsidP="00A97143">
      <w:pPr>
        <w:rPr>
          <w:rFonts w:ascii="Times New Roman" w:hAnsi="Times New Roman"/>
          <w:b/>
          <w:color w:val="C00000"/>
        </w:rPr>
      </w:pPr>
    </w:p>
    <w:p w14:paraId="7BA971D7" w14:textId="77777777" w:rsidR="00A97143" w:rsidRPr="00E71A7D" w:rsidRDefault="00A97143" w:rsidP="00386720">
      <w:pPr>
        <w:spacing w:after="120"/>
        <w:rPr>
          <w:rFonts w:ascii="Times New Roman" w:hAnsi="Times New Roman"/>
          <w:b/>
        </w:rPr>
      </w:pPr>
      <w:r w:rsidRPr="00E71A7D">
        <w:rPr>
          <w:rFonts w:ascii="Times New Roman" w:hAnsi="Times New Roman"/>
          <w:b/>
        </w:rPr>
        <w:t>Residential Locations</w:t>
      </w:r>
    </w:p>
    <w:p w14:paraId="057633C3" w14:textId="0C86483C" w:rsidR="00453E28" w:rsidRPr="00E71A7D" w:rsidRDefault="00A97143" w:rsidP="00386720">
      <w:pPr>
        <w:spacing w:after="120"/>
        <w:ind w:firstLine="720"/>
        <w:rPr>
          <w:rFonts w:ascii="Times New Roman" w:hAnsi="Times New Roman"/>
        </w:rPr>
      </w:pPr>
      <w:r w:rsidRPr="00E71A7D">
        <w:rPr>
          <w:rFonts w:ascii="Times New Roman" w:hAnsi="Times New Roman"/>
        </w:rPr>
        <w:t xml:space="preserve">For purposes of filing residential location data with USAC, carriers should report the </w:t>
      </w:r>
      <w:r w:rsidRPr="00E71A7D">
        <w:rPr>
          <w:rFonts w:ascii="Times New Roman" w:hAnsi="Times New Roman"/>
          <w:b/>
        </w:rPr>
        <w:t>housing units</w:t>
      </w:r>
      <w:r w:rsidRPr="00E71A7D">
        <w:rPr>
          <w:rFonts w:ascii="Times New Roman" w:hAnsi="Times New Roman"/>
        </w:rPr>
        <w:t xml:space="preserve"> (as defined by the Census Bureau) in their eligible service area to which they have made broadband service available.  </w:t>
      </w:r>
      <w:r w:rsidR="00E47622" w:rsidRPr="00E71A7D">
        <w:rPr>
          <w:rFonts w:ascii="Times New Roman" w:hAnsi="Times New Roman"/>
        </w:rPr>
        <w:t>We use this definition across all recipients to ensure consistency in reporting.</w:t>
      </w:r>
      <w:r w:rsidR="0081734C" w:rsidRPr="00E71A7D">
        <w:rPr>
          <w:rStyle w:val="FootnoteReference"/>
          <w:sz w:val="22"/>
        </w:rPr>
        <w:footnoteReference w:id="20"/>
      </w:r>
    </w:p>
    <w:p w14:paraId="20B257C8" w14:textId="565B4B6F" w:rsidR="00A97143" w:rsidRPr="00E71A7D" w:rsidRDefault="00A97143" w:rsidP="00386720">
      <w:pPr>
        <w:spacing w:after="120"/>
        <w:ind w:firstLine="720"/>
        <w:rPr>
          <w:rFonts w:ascii="Times New Roman" w:hAnsi="Times New Roman"/>
        </w:rPr>
      </w:pPr>
      <w:r w:rsidRPr="00E71A7D">
        <w:rPr>
          <w:rFonts w:ascii="Times New Roman" w:hAnsi="Times New Roman"/>
          <w:b/>
        </w:rPr>
        <w:t>Housing units</w:t>
      </w:r>
      <w:r w:rsidRPr="00E71A7D">
        <w:rPr>
          <w:rFonts w:ascii="Times New Roman" w:hAnsi="Times New Roman"/>
        </w:rPr>
        <w:t xml:space="preserve"> are defined by the Census Bureau as</w:t>
      </w:r>
      <w:r w:rsidR="00453E28" w:rsidRPr="00E71A7D">
        <w:rPr>
          <w:rFonts w:ascii="Times New Roman" w:hAnsi="Times New Roman"/>
        </w:rPr>
        <w:t xml:space="preserve"> l</w:t>
      </w:r>
      <w:r w:rsidRPr="00E71A7D">
        <w:rPr>
          <w:rFonts w:ascii="Times New Roman" w:hAnsi="Times New Roman"/>
        </w:rPr>
        <w:t>iving quarters in which the occupant or occupants live separately from any other individuals in the building and have direct access to their living quarters from outside the building or through a common hall.</w:t>
      </w:r>
    </w:p>
    <w:p w14:paraId="4B026746" w14:textId="13FFF9AA" w:rsidR="00E47622" w:rsidRPr="00E71A7D" w:rsidRDefault="00A97143" w:rsidP="00386720">
      <w:pPr>
        <w:spacing w:after="120"/>
        <w:ind w:firstLine="720"/>
        <w:rPr>
          <w:rFonts w:ascii="Times New Roman" w:hAnsi="Times New Roman"/>
          <w:b/>
        </w:rPr>
      </w:pPr>
      <w:r w:rsidRPr="00E71A7D">
        <w:rPr>
          <w:rFonts w:ascii="Times New Roman" w:hAnsi="Times New Roman"/>
          <w:b/>
        </w:rPr>
        <w:t>Apartment Buildings.</w:t>
      </w:r>
      <w:r w:rsidRPr="00E71A7D">
        <w:rPr>
          <w:rFonts w:ascii="Times New Roman" w:hAnsi="Times New Roman"/>
        </w:rPr>
        <w:t xml:space="preserve">  Multiple housing units in a single structure at a single street address, such as apartment buildings, must be reported as a single record even though each unit will be counted as a separate location.  Filers should report such buildings in a single record with a single latitude/longitude, and enter the number of units of the building in the Number of Units field.</w:t>
      </w:r>
    </w:p>
    <w:p w14:paraId="4D33C3FC" w14:textId="6A454BAA" w:rsidR="00A97143" w:rsidRPr="00E71A7D" w:rsidRDefault="00A97143" w:rsidP="00386720">
      <w:pPr>
        <w:ind w:firstLine="720"/>
        <w:rPr>
          <w:rFonts w:ascii="Times New Roman" w:hAnsi="Times New Roman"/>
        </w:rPr>
      </w:pPr>
      <w:r w:rsidRPr="00E71A7D">
        <w:rPr>
          <w:rFonts w:ascii="Times New Roman" w:hAnsi="Times New Roman"/>
          <w:b/>
        </w:rPr>
        <w:t>Group Quarters.</w:t>
      </w:r>
      <w:r w:rsidRPr="00E71A7D">
        <w:rPr>
          <w:rFonts w:ascii="Times New Roman" w:hAnsi="Times New Roman"/>
        </w:rPr>
        <w:t xml:space="preserve">  The Census Bureau does not classify group quarters, such as college dormitories, as housing units.  Therefore, filers should not report group quarters</w:t>
      </w:r>
      <w:r w:rsidR="00BD699A" w:rsidRPr="00E71A7D">
        <w:rPr>
          <w:rFonts w:ascii="Times New Roman" w:hAnsi="Times New Roman"/>
        </w:rPr>
        <w:t xml:space="preserve"> as residential locations</w:t>
      </w:r>
      <w:r w:rsidRPr="00E71A7D">
        <w:rPr>
          <w:rFonts w:ascii="Times New Roman" w:hAnsi="Times New Roman"/>
        </w:rPr>
        <w:t xml:space="preserve"> in their location data.  See the </w:t>
      </w:r>
      <w:r w:rsidR="00740DD4" w:rsidRPr="00E71A7D">
        <w:rPr>
          <w:rFonts w:ascii="Times New Roman" w:hAnsi="Times New Roman"/>
        </w:rPr>
        <w:t>“</w:t>
      </w:r>
      <w:r w:rsidRPr="00E71A7D">
        <w:rPr>
          <w:rFonts w:ascii="Times New Roman" w:hAnsi="Times New Roman"/>
        </w:rPr>
        <w:t>Do’s and Don’ts</w:t>
      </w:r>
      <w:r w:rsidR="00740DD4" w:rsidRPr="00E71A7D">
        <w:rPr>
          <w:rFonts w:ascii="Times New Roman" w:hAnsi="Times New Roman"/>
        </w:rPr>
        <w:t>”</w:t>
      </w:r>
      <w:r w:rsidRPr="00E71A7D">
        <w:rPr>
          <w:rFonts w:ascii="Times New Roman" w:hAnsi="Times New Roman"/>
        </w:rPr>
        <w:t xml:space="preserve"> section below for more examples of group quarters facilities.</w:t>
      </w:r>
    </w:p>
    <w:p w14:paraId="55F28BB0" w14:textId="77777777" w:rsidR="00A97143" w:rsidRPr="00E71A7D" w:rsidRDefault="00A97143" w:rsidP="00A97143">
      <w:pPr>
        <w:rPr>
          <w:rFonts w:ascii="Times New Roman" w:hAnsi="Times New Roman"/>
          <w:b/>
          <w:color w:val="C00000"/>
        </w:rPr>
      </w:pPr>
    </w:p>
    <w:p w14:paraId="54E5C36A" w14:textId="77777777" w:rsidR="00A97143" w:rsidRPr="00E71A7D" w:rsidRDefault="00A97143" w:rsidP="00386720">
      <w:pPr>
        <w:tabs>
          <w:tab w:val="left" w:pos="3060"/>
        </w:tabs>
        <w:spacing w:after="120"/>
        <w:rPr>
          <w:rFonts w:ascii="Times New Roman" w:hAnsi="Times New Roman"/>
          <w:b/>
          <w:color w:val="C00000"/>
        </w:rPr>
      </w:pPr>
      <w:r w:rsidRPr="00E71A7D">
        <w:rPr>
          <w:rFonts w:ascii="Times New Roman" w:hAnsi="Times New Roman"/>
          <w:b/>
        </w:rPr>
        <w:t>Business Locations</w:t>
      </w:r>
      <w:r w:rsidRPr="00E71A7D">
        <w:rPr>
          <w:rFonts w:ascii="Times New Roman" w:hAnsi="Times New Roman"/>
          <w:b/>
          <w:color w:val="C00000"/>
        </w:rPr>
        <w:tab/>
      </w:r>
    </w:p>
    <w:p w14:paraId="0D86A99B" w14:textId="0E3F098A" w:rsidR="00A97143" w:rsidRPr="00E71A7D" w:rsidRDefault="00A97143" w:rsidP="00386720">
      <w:pPr>
        <w:spacing w:after="120"/>
        <w:ind w:firstLine="720"/>
        <w:rPr>
          <w:rFonts w:ascii="Times New Roman" w:hAnsi="Times New Roman"/>
        </w:rPr>
      </w:pPr>
      <w:r w:rsidRPr="00E71A7D">
        <w:rPr>
          <w:rFonts w:ascii="Times New Roman" w:hAnsi="Times New Roman"/>
        </w:rPr>
        <w:t xml:space="preserve">In addition to residential locations, filers should report the locations of businesses to which they have made </w:t>
      </w:r>
      <w:r w:rsidR="00400AB1" w:rsidRPr="00E71A7D">
        <w:rPr>
          <w:rFonts w:ascii="Times New Roman" w:hAnsi="Times New Roman"/>
        </w:rPr>
        <w:t xml:space="preserve">mass market </w:t>
      </w:r>
      <w:r w:rsidRPr="00E71A7D">
        <w:rPr>
          <w:rFonts w:ascii="Times New Roman" w:hAnsi="Times New Roman"/>
        </w:rPr>
        <w:t xml:space="preserve">broadband service available.  </w:t>
      </w:r>
      <w:r w:rsidR="00E47622" w:rsidRPr="00E71A7D">
        <w:rPr>
          <w:rFonts w:ascii="Times New Roman" w:hAnsi="Times New Roman"/>
        </w:rPr>
        <w:t>F</w:t>
      </w:r>
      <w:r w:rsidRPr="00E71A7D">
        <w:rPr>
          <w:rFonts w:ascii="Times New Roman" w:hAnsi="Times New Roman"/>
        </w:rPr>
        <w:t xml:space="preserve">ilers should </w:t>
      </w:r>
      <w:r w:rsidR="00453E28" w:rsidRPr="00E71A7D">
        <w:rPr>
          <w:rFonts w:ascii="Times New Roman" w:hAnsi="Times New Roman"/>
        </w:rPr>
        <w:t xml:space="preserve">only </w:t>
      </w:r>
      <w:r w:rsidRPr="00E71A7D">
        <w:rPr>
          <w:rFonts w:ascii="Times New Roman" w:hAnsi="Times New Roman"/>
        </w:rPr>
        <w:t>report the locations of businesses that they would expect to demand consumer-grade broadband service</w:t>
      </w:r>
      <w:r w:rsidR="00216B8D" w:rsidRPr="00E71A7D">
        <w:rPr>
          <w:rFonts w:ascii="Times New Roman" w:hAnsi="Times New Roman"/>
        </w:rPr>
        <w:t>, which typically are small businesses</w:t>
      </w:r>
      <w:r w:rsidR="009915E8" w:rsidRPr="00E71A7D">
        <w:rPr>
          <w:rFonts w:ascii="Times New Roman" w:hAnsi="Times New Roman"/>
        </w:rPr>
        <w:t>.</w:t>
      </w:r>
      <w:r w:rsidR="00216B8D" w:rsidRPr="00E71A7D">
        <w:rPr>
          <w:rStyle w:val="FootnoteReference"/>
          <w:sz w:val="22"/>
        </w:rPr>
        <w:footnoteReference w:id="21"/>
      </w:r>
      <w:r w:rsidR="00216B8D" w:rsidRPr="00E71A7D">
        <w:rPr>
          <w:rFonts w:ascii="Times New Roman" w:hAnsi="Times New Roman"/>
        </w:rPr>
        <w:t xml:space="preserve">  </w:t>
      </w:r>
      <w:r w:rsidR="009915E8" w:rsidRPr="00E71A7D">
        <w:rPr>
          <w:rFonts w:ascii="Times New Roman" w:hAnsi="Times New Roman"/>
        </w:rPr>
        <w:t xml:space="preserve">Filers </w:t>
      </w:r>
      <w:r w:rsidRPr="00E71A7D">
        <w:rPr>
          <w:rFonts w:ascii="Times New Roman" w:hAnsi="Times New Roman"/>
        </w:rPr>
        <w:t xml:space="preserve">should not report the locations of larger businesses that purchase or would be expected to purchase </w:t>
      </w:r>
      <w:r w:rsidR="009915E8" w:rsidRPr="00E71A7D">
        <w:rPr>
          <w:rFonts w:ascii="Times New Roman" w:hAnsi="Times New Roman"/>
        </w:rPr>
        <w:t xml:space="preserve">dedicated high-capacity transmission services, such as </w:t>
      </w:r>
      <w:r w:rsidR="0065187A" w:rsidRPr="00E71A7D">
        <w:rPr>
          <w:rFonts w:ascii="Times New Roman" w:hAnsi="Times New Roman"/>
        </w:rPr>
        <w:t>business data</w:t>
      </w:r>
      <w:r w:rsidRPr="00E71A7D">
        <w:rPr>
          <w:rFonts w:ascii="Times New Roman" w:hAnsi="Times New Roman"/>
        </w:rPr>
        <w:t xml:space="preserve"> service</w:t>
      </w:r>
      <w:r w:rsidR="0065187A" w:rsidRPr="00E71A7D">
        <w:rPr>
          <w:rFonts w:ascii="Times New Roman" w:hAnsi="Times New Roman"/>
        </w:rPr>
        <w:t>s (</w:t>
      </w:r>
      <w:r w:rsidR="00CE3560" w:rsidRPr="00E71A7D">
        <w:rPr>
          <w:rFonts w:ascii="Times New Roman" w:hAnsi="Times New Roman"/>
        </w:rPr>
        <w:t xml:space="preserve">also </w:t>
      </w:r>
      <w:r w:rsidR="0065187A" w:rsidRPr="00E71A7D">
        <w:rPr>
          <w:rFonts w:ascii="Times New Roman" w:hAnsi="Times New Roman"/>
        </w:rPr>
        <w:t>known as special access)</w:t>
      </w:r>
      <w:r w:rsidRPr="00E71A7D">
        <w:rPr>
          <w:rFonts w:ascii="Times New Roman" w:hAnsi="Times New Roman"/>
        </w:rPr>
        <w:t>.</w:t>
      </w:r>
      <w:r w:rsidR="00157029" w:rsidRPr="00E71A7D">
        <w:rPr>
          <w:rFonts w:ascii="Times New Roman" w:hAnsi="Times New Roman"/>
        </w:rPr>
        <w:t xml:space="preserve"> </w:t>
      </w:r>
      <w:r w:rsidRPr="00E71A7D">
        <w:rPr>
          <w:rFonts w:ascii="Times New Roman" w:hAnsi="Times New Roman"/>
        </w:rPr>
        <w:t xml:space="preserve"> Filers should count each developed commercial property that meets those criteria and has its own street address as a separate location.  </w:t>
      </w:r>
    </w:p>
    <w:p w14:paraId="0D3A03C7" w14:textId="6A686148" w:rsidR="009915E8" w:rsidRPr="00E71A7D" w:rsidRDefault="00216B8D" w:rsidP="00386720">
      <w:pPr>
        <w:spacing w:after="120"/>
        <w:ind w:firstLine="720"/>
        <w:rPr>
          <w:rFonts w:ascii="Times New Roman" w:hAnsi="Times New Roman"/>
        </w:rPr>
      </w:pPr>
      <w:r w:rsidRPr="00E71A7D">
        <w:rPr>
          <w:rFonts w:ascii="Times New Roman" w:hAnsi="Times New Roman"/>
        </w:rPr>
        <w:t xml:space="preserve">For purposes of deciding what business locations “count,” </w:t>
      </w:r>
      <w:r w:rsidR="00CE3560" w:rsidRPr="00E71A7D">
        <w:rPr>
          <w:rFonts w:ascii="Times New Roman" w:hAnsi="Times New Roman"/>
        </w:rPr>
        <w:t xml:space="preserve">filers should </w:t>
      </w:r>
      <w:r w:rsidR="0065187A" w:rsidRPr="00E71A7D">
        <w:rPr>
          <w:rFonts w:ascii="Times New Roman" w:hAnsi="Times New Roman"/>
        </w:rPr>
        <w:t>consider the nature of the service offered to the location</w:t>
      </w:r>
      <w:r w:rsidR="009915E8" w:rsidRPr="00E71A7D">
        <w:rPr>
          <w:rFonts w:ascii="Times New Roman" w:hAnsi="Times New Roman"/>
        </w:rPr>
        <w:t>.  A “small business” would typically subscribe to mass market “best efforts” broadband Internet access service.  This does not mean the business actually is subscribing to this service, but rather this is a location where the carrier is commercially offering mass market broadband Internet access service to end users and would provide this type of service if the customer requested it.</w:t>
      </w:r>
    </w:p>
    <w:p w14:paraId="15EC4A6B" w14:textId="235DB2E4" w:rsidR="009915E8" w:rsidRPr="00E71A7D" w:rsidRDefault="00A97143" w:rsidP="00386720">
      <w:pPr>
        <w:ind w:firstLine="720"/>
        <w:rPr>
          <w:rFonts w:ascii="Times New Roman" w:hAnsi="Times New Roman"/>
        </w:rPr>
      </w:pPr>
      <w:r w:rsidRPr="00E71A7D">
        <w:rPr>
          <w:rFonts w:ascii="Times New Roman" w:hAnsi="Times New Roman"/>
          <w:b/>
        </w:rPr>
        <w:t>Office Buildings.</w:t>
      </w:r>
      <w:r w:rsidRPr="00E71A7D">
        <w:rPr>
          <w:rFonts w:ascii="Times New Roman" w:hAnsi="Times New Roman"/>
        </w:rPr>
        <w:t xml:space="preserve">  If an office building or commercial property has one street address with multiple units or suites, filers should list that property in a single record with </w:t>
      </w:r>
      <w:r w:rsidR="00740DD4" w:rsidRPr="00E71A7D">
        <w:rPr>
          <w:rFonts w:ascii="Times New Roman" w:hAnsi="Times New Roman"/>
        </w:rPr>
        <w:t xml:space="preserve">a single pair of </w:t>
      </w:r>
      <w:r w:rsidRPr="00E71A7D">
        <w:rPr>
          <w:rFonts w:ascii="Times New Roman" w:hAnsi="Times New Roman"/>
        </w:rPr>
        <w:t xml:space="preserve">latitude/longitude </w:t>
      </w:r>
      <w:r w:rsidR="00740DD4" w:rsidRPr="00E71A7D">
        <w:rPr>
          <w:rFonts w:ascii="Times New Roman" w:hAnsi="Times New Roman"/>
        </w:rPr>
        <w:t xml:space="preserve">coordinates </w:t>
      </w:r>
      <w:r w:rsidRPr="00E71A7D">
        <w:rPr>
          <w:rFonts w:ascii="Times New Roman" w:hAnsi="Times New Roman"/>
        </w:rPr>
        <w:t xml:space="preserve">and then report the number of units/suites that meet the criteria described above in the Number of Units field. </w:t>
      </w:r>
    </w:p>
    <w:p w14:paraId="2ECFB090" w14:textId="312858EF" w:rsidR="00A97143" w:rsidRPr="00E71A7D" w:rsidRDefault="00A97143" w:rsidP="00386720">
      <w:pPr>
        <w:rPr>
          <w:rFonts w:ascii="Times New Roman" w:hAnsi="Times New Roman"/>
          <w:b/>
          <w:color w:val="C00000"/>
        </w:rPr>
      </w:pPr>
      <w:r w:rsidRPr="00E71A7D">
        <w:rPr>
          <w:rFonts w:ascii="Times New Roman" w:hAnsi="Times New Roman"/>
        </w:rPr>
        <w:t xml:space="preserve"> </w:t>
      </w:r>
    </w:p>
    <w:p w14:paraId="70B55CF3" w14:textId="77777777" w:rsidR="00A97143" w:rsidRPr="00E71A7D" w:rsidRDefault="00A97143" w:rsidP="00386720">
      <w:pPr>
        <w:spacing w:after="120"/>
        <w:rPr>
          <w:rFonts w:ascii="Times New Roman" w:hAnsi="Times New Roman"/>
          <w:b/>
          <w:color w:val="000000" w:themeColor="text1"/>
        </w:rPr>
      </w:pPr>
      <w:r w:rsidRPr="00E71A7D">
        <w:rPr>
          <w:rFonts w:ascii="Times New Roman" w:hAnsi="Times New Roman"/>
          <w:b/>
          <w:color w:val="000000" w:themeColor="text1"/>
        </w:rPr>
        <w:t>Duplicates</w:t>
      </w:r>
    </w:p>
    <w:p w14:paraId="78BBD1E8" w14:textId="1DD2E3DF" w:rsidR="00A97143" w:rsidRPr="00E71A7D" w:rsidRDefault="00A97143" w:rsidP="00386720">
      <w:pPr>
        <w:spacing w:after="120"/>
        <w:ind w:firstLine="720"/>
        <w:rPr>
          <w:rFonts w:ascii="Times New Roman" w:hAnsi="Times New Roman"/>
        </w:rPr>
      </w:pPr>
      <w:r w:rsidRPr="00E71A7D">
        <w:rPr>
          <w:rFonts w:ascii="Times New Roman" w:hAnsi="Times New Roman"/>
        </w:rPr>
        <w:t xml:space="preserve">No record should have the same latitude/longitude as any other record that a filer is submitting or has submitted in the past.  Records must </w:t>
      </w:r>
      <w:r w:rsidR="00740DD4" w:rsidRPr="00E71A7D">
        <w:rPr>
          <w:rFonts w:ascii="Times New Roman" w:hAnsi="Times New Roman"/>
        </w:rPr>
        <w:t>contain unique</w:t>
      </w:r>
      <w:r w:rsidRPr="00E71A7D">
        <w:rPr>
          <w:rFonts w:ascii="Times New Roman" w:hAnsi="Times New Roman"/>
        </w:rPr>
        <w:t xml:space="preserve"> latitude/longitude</w:t>
      </w:r>
      <w:r w:rsidR="00740DD4" w:rsidRPr="00E71A7D">
        <w:rPr>
          <w:rFonts w:ascii="Times New Roman" w:hAnsi="Times New Roman"/>
        </w:rPr>
        <w:t xml:space="preserve"> coordinates</w:t>
      </w:r>
      <w:r w:rsidRPr="00E71A7D">
        <w:rPr>
          <w:rFonts w:ascii="Times New Roman" w:hAnsi="Times New Roman"/>
        </w:rPr>
        <w:t>.  A record with</w:t>
      </w:r>
      <w:r w:rsidR="0089478A" w:rsidRPr="00E71A7D">
        <w:rPr>
          <w:rFonts w:ascii="Times New Roman" w:hAnsi="Times New Roman"/>
        </w:rPr>
        <w:t xml:space="preserve"> </w:t>
      </w:r>
      <w:r w:rsidRPr="00E71A7D">
        <w:rPr>
          <w:rFonts w:ascii="Times New Roman" w:hAnsi="Times New Roman"/>
        </w:rPr>
        <w:t xml:space="preserve">latitude/longitude </w:t>
      </w:r>
      <w:r w:rsidR="00740DD4" w:rsidRPr="00E71A7D">
        <w:rPr>
          <w:rFonts w:ascii="Times New Roman" w:hAnsi="Times New Roman"/>
        </w:rPr>
        <w:t xml:space="preserve">coordinates </w:t>
      </w:r>
      <w:r w:rsidRPr="00E71A7D">
        <w:rPr>
          <w:rFonts w:ascii="Times New Roman" w:hAnsi="Times New Roman"/>
        </w:rPr>
        <w:t>that match another record will not be accepted by the system and will not count towards meeting a filer’s deployment obligations.</w:t>
      </w:r>
      <w:r w:rsidR="00A85AC3" w:rsidRPr="00E71A7D">
        <w:rPr>
          <w:rStyle w:val="FootnoteReference"/>
          <w:sz w:val="22"/>
        </w:rPr>
        <w:footnoteReference w:id="22"/>
      </w:r>
      <w:r w:rsidRPr="00E71A7D">
        <w:rPr>
          <w:rFonts w:ascii="Times New Roman" w:hAnsi="Times New Roman"/>
        </w:rPr>
        <w:t xml:space="preserve">  </w:t>
      </w:r>
    </w:p>
    <w:p w14:paraId="5870A665" w14:textId="16AF8A6A" w:rsidR="00A97143" w:rsidRPr="00E71A7D" w:rsidRDefault="00A97143" w:rsidP="00386720">
      <w:pPr>
        <w:spacing w:after="120"/>
        <w:ind w:firstLine="720"/>
        <w:rPr>
          <w:rFonts w:ascii="Times New Roman" w:hAnsi="Times New Roman"/>
        </w:rPr>
      </w:pPr>
      <w:r w:rsidRPr="00E71A7D">
        <w:rPr>
          <w:rFonts w:ascii="Times New Roman" w:hAnsi="Times New Roman"/>
        </w:rPr>
        <w:t xml:space="preserve">As discussed above, filers should report buildings with multiple units in a single record with a single </w:t>
      </w:r>
      <w:r w:rsidR="00740DD4" w:rsidRPr="00E71A7D">
        <w:rPr>
          <w:rFonts w:ascii="Times New Roman" w:hAnsi="Times New Roman"/>
        </w:rPr>
        <w:t xml:space="preserve">pair of </w:t>
      </w:r>
      <w:r w:rsidRPr="00E71A7D">
        <w:rPr>
          <w:rFonts w:ascii="Times New Roman" w:hAnsi="Times New Roman"/>
        </w:rPr>
        <w:t>latitude/longitude</w:t>
      </w:r>
      <w:r w:rsidR="00740DD4" w:rsidRPr="00E71A7D">
        <w:rPr>
          <w:rFonts w:ascii="Times New Roman" w:hAnsi="Times New Roman"/>
        </w:rPr>
        <w:t xml:space="preserve"> coordinates</w:t>
      </w:r>
      <w:r w:rsidRPr="00E71A7D">
        <w:rPr>
          <w:rFonts w:ascii="Times New Roman" w:hAnsi="Times New Roman"/>
        </w:rPr>
        <w:t xml:space="preserve"> and should enter the total number of units in the building, such as apartments or suites, in the Number of Units field.</w:t>
      </w:r>
    </w:p>
    <w:p w14:paraId="56DF1F47" w14:textId="2E020113" w:rsidR="004150E2" w:rsidRPr="00E71A7D" w:rsidRDefault="004150E2" w:rsidP="00386720">
      <w:pPr>
        <w:ind w:firstLine="720"/>
        <w:rPr>
          <w:rFonts w:ascii="Times New Roman" w:hAnsi="Times New Roman"/>
        </w:rPr>
      </w:pPr>
      <w:r w:rsidRPr="00E71A7D">
        <w:rPr>
          <w:rFonts w:ascii="Times New Roman" w:hAnsi="Times New Roman"/>
        </w:rPr>
        <w:t xml:space="preserve">Filers using geocoders to determine the latitude/longitude of a served address should be aware that some geocoding applications may produce latitude/longitude coordinates that are in the centroid of a ZIP code or a census block if they cannot determine the coordinates of the address.  This could result in duplicate coordinates.  In such cases, filers should take steps to find more accurate latitude/longitude coordinates for the location, using </w:t>
      </w:r>
      <w:r w:rsidR="00740DD4" w:rsidRPr="00E71A7D">
        <w:rPr>
          <w:rFonts w:ascii="Times New Roman" w:hAnsi="Times New Roman"/>
        </w:rPr>
        <w:t>alternative geolocation</w:t>
      </w:r>
      <w:r w:rsidRPr="00E71A7D">
        <w:rPr>
          <w:rFonts w:ascii="Times New Roman" w:hAnsi="Times New Roman"/>
        </w:rPr>
        <w:t xml:space="preserve"> methods if necessary.</w:t>
      </w:r>
      <w:r w:rsidRPr="00E71A7D">
        <w:rPr>
          <w:rStyle w:val="FootnoteReference"/>
          <w:sz w:val="22"/>
        </w:rPr>
        <w:footnoteReference w:id="23"/>
      </w:r>
      <w:r w:rsidRPr="00E71A7D">
        <w:rPr>
          <w:rFonts w:ascii="Times New Roman" w:hAnsi="Times New Roman"/>
        </w:rPr>
        <w:t xml:space="preserve">  </w:t>
      </w:r>
    </w:p>
    <w:p w14:paraId="6312064D" w14:textId="77777777" w:rsidR="00386720" w:rsidRPr="00E71A7D" w:rsidRDefault="00386720" w:rsidP="00386720">
      <w:pPr>
        <w:rPr>
          <w:rFonts w:ascii="Times New Roman" w:hAnsi="Times New Roman"/>
          <w:b/>
          <w:color w:val="C00000"/>
        </w:rPr>
      </w:pPr>
    </w:p>
    <w:p w14:paraId="102A1B4A" w14:textId="77777777" w:rsidR="00A97143" w:rsidRPr="00E71A7D" w:rsidRDefault="00A97143" w:rsidP="00386720">
      <w:pPr>
        <w:spacing w:after="120"/>
        <w:rPr>
          <w:rFonts w:ascii="Times New Roman" w:hAnsi="Times New Roman"/>
          <w:b/>
        </w:rPr>
      </w:pPr>
      <w:r w:rsidRPr="00E71A7D">
        <w:rPr>
          <w:rFonts w:ascii="Times New Roman" w:hAnsi="Times New Roman"/>
          <w:b/>
        </w:rPr>
        <w:t>Locations without Addresses</w:t>
      </w:r>
    </w:p>
    <w:p w14:paraId="3A659F0E" w14:textId="333DB25D" w:rsidR="00A97143" w:rsidRPr="00E71A7D" w:rsidRDefault="00A97143" w:rsidP="00386720">
      <w:pPr>
        <w:ind w:firstLine="720"/>
        <w:rPr>
          <w:rFonts w:ascii="Times New Roman" w:hAnsi="Times New Roman"/>
        </w:rPr>
      </w:pPr>
      <w:r w:rsidRPr="00E71A7D">
        <w:rPr>
          <w:rFonts w:ascii="Times New Roman" w:hAnsi="Times New Roman"/>
        </w:rPr>
        <w:t>The location data upload file</w:t>
      </w:r>
      <w:r w:rsidR="00637D2C" w:rsidRPr="00E71A7D">
        <w:rPr>
          <w:rFonts w:ascii="Times New Roman" w:hAnsi="Times New Roman"/>
        </w:rPr>
        <w:t xml:space="preserve"> format</w:t>
      </w:r>
      <w:r w:rsidRPr="00E71A7D">
        <w:rPr>
          <w:rFonts w:ascii="Times New Roman" w:hAnsi="Times New Roman"/>
        </w:rPr>
        <w:t xml:space="preserve"> requires an address entry for each record.  However, this address will not be automatically geocoded by the system or compared to the latitude/longitude coordinates in the record.  If a standard, U.S. Postal Service street address is not available for a served location, filers can enter in</w:t>
      </w:r>
      <w:r w:rsidR="008041CA" w:rsidRPr="00E71A7D">
        <w:rPr>
          <w:rFonts w:ascii="Times New Roman" w:hAnsi="Times New Roman"/>
        </w:rPr>
        <w:t>to</w:t>
      </w:r>
      <w:r w:rsidRPr="00E71A7D">
        <w:rPr>
          <w:rFonts w:ascii="Times New Roman" w:hAnsi="Times New Roman"/>
        </w:rPr>
        <w:t xml:space="preserve"> the</w:t>
      </w:r>
      <w:r w:rsidR="008041CA" w:rsidRPr="00E71A7D">
        <w:rPr>
          <w:rFonts w:ascii="Times New Roman" w:hAnsi="Times New Roman"/>
        </w:rPr>
        <w:t xml:space="preserve">  address </w:t>
      </w:r>
      <w:r w:rsidRPr="00E71A7D">
        <w:rPr>
          <w:rFonts w:ascii="Times New Roman" w:hAnsi="Times New Roman"/>
        </w:rPr>
        <w:t>Number and Street field</w:t>
      </w:r>
      <w:r w:rsidR="008041CA" w:rsidRPr="00E71A7D">
        <w:rPr>
          <w:rFonts w:ascii="Times New Roman" w:hAnsi="Times New Roman"/>
        </w:rPr>
        <w:t>(s)</w:t>
      </w:r>
      <w:r w:rsidRPr="00E71A7D">
        <w:rPr>
          <w:rFonts w:ascii="Times New Roman" w:hAnsi="Times New Roman"/>
        </w:rPr>
        <w:t xml:space="preserve"> whatever information they have that could be used to find the location on a map or in person, such as the intersection of two roads, the block segment, or the distance from a nearby landmark.  </w:t>
      </w:r>
    </w:p>
    <w:p w14:paraId="33E22D61" w14:textId="64FD34B2" w:rsidR="00386720" w:rsidRPr="00E71A7D" w:rsidRDefault="00386720">
      <w:pPr>
        <w:rPr>
          <w:rFonts w:ascii="Times New Roman" w:hAnsi="Times New Roman"/>
          <w:b/>
        </w:rPr>
      </w:pPr>
    </w:p>
    <w:p w14:paraId="265E51CD" w14:textId="1CFD1382" w:rsidR="00A97143" w:rsidRPr="00E71A7D" w:rsidRDefault="00A97143" w:rsidP="00386720">
      <w:pPr>
        <w:spacing w:after="120"/>
        <w:rPr>
          <w:rFonts w:ascii="Times New Roman" w:hAnsi="Times New Roman"/>
          <w:b/>
        </w:rPr>
      </w:pPr>
      <w:r w:rsidRPr="00E71A7D">
        <w:rPr>
          <w:rFonts w:ascii="Times New Roman" w:hAnsi="Times New Roman"/>
          <w:b/>
        </w:rPr>
        <w:t>Do’s and Don’ts</w:t>
      </w:r>
    </w:p>
    <w:p w14:paraId="083B7CC7" w14:textId="59C3FA4F" w:rsidR="00453E28" w:rsidRPr="00E71A7D" w:rsidRDefault="00A97143" w:rsidP="00386720">
      <w:pPr>
        <w:spacing w:after="120"/>
        <w:ind w:firstLine="720"/>
        <w:rPr>
          <w:rFonts w:ascii="Times New Roman" w:hAnsi="Times New Roman"/>
        </w:rPr>
      </w:pPr>
      <w:r w:rsidRPr="00E71A7D">
        <w:rPr>
          <w:rFonts w:ascii="Times New Roman" w:hAnsi="Times New Roman"/>
        </w:rPr>
        <w:t xml:space="preserve">Below is some additional guidance based on </w:t>
      </w:r>
      <w:r w:rsidR="008041CA" w:rsidRPr="00E71A7D">
        <w:rPr>
          <w:rFonts w:ascii="Times New Roman" w:hAnsi="Times New Roman"/>
        </w:rPr>
        <w:t>U.S. Census documentation</w:t>
      </w:r>
      <w:r w:rsidRPr="00E71A7D">
        <w:rPr>
          <w:rFonts w:ascii="Times New Roman" w:hAnsi="Times New Roman"/>
        </w:rPr>
        <w:t xml:space="preserve"> on living quarters and the </w:t>
      </w:r>
      <w:r w:rsidR="000577A0" w:rsidRPr="00E71A7D">
        <w:rPr>
          <w:rFonts w:ascii="Times New Roman" w:hAnsi="Times New Roman"/>
        </w:rPr>
        <w:t>methodology</w:t>
      </w:r>
      <w:r w:rsidRPr="00E71A7D">
        <w:rPr>
          <w:rFonts w:ascii="Times New Roman" w:hAnsi="Times New Roman"/>
        </w:rPr>
        <w:t xml:space="preserve"> used in the CAM and A-CAM models.</w:t>
      </w:r>
      <w:r w:rsidR="000577A0" w:rsidRPr="00E71A7D">
        <w:rPr>
          <w:rStyle w:val="FootnoteReference"/>
          <w:sz w:val="22"/>
        </w:rPr>
        <w:footnoteReference w:id="24"/>
      </w:r>
    </w:p>
    <w:p w14:paraId="014D8350" w14:textId="77777777" w:rsidR="00216B8D" w:rsidRPr="00E71A7D" w:rsidRDefault="00216B8D" w:rsidP="00A97143">
      <w:pPr>
        <w:ind w:left="720"/>
        <w:rPr>
          <w:rFonts w:ascii="Times New Roman" w:hAnsi="Times New Roman"/>
        </w:rPr>
      </w:pPr>
    </w:p>
    <w:p w14:paraId="1F3A76DA" w14:textId="77777777" w:rsidR="00A97143" w:rsidRPr="00E71A7D" w:rsidRDefault="00A97143" w:rsidP="00F545C5">
      <w:pPr>
        <w:keepNext/>
        <w:ind w:left="720"/>
        <w:rPr>
          <w:rFonts w:ascii="Times New Roman" w:hAnsi="Times New Roman"/>
          <w:b/>
        </w:rPr>
      </w:pPr>
      <w:r w:rsidRPr="00E71A7D">
        <w:rPr>
          <w:rFonts w:ascii="Times New Roman" w:hAnsi="Times New Roman"/>
          <w:b/>
        </w:rPr>
        <w:t>DO report:</w:t>
      </w:r>
    </w:p>
    <w:p w14:paraId="20EE5C11" w14:textId="77777777" w:rsidR="00A97143" w:rsidRPr="00E71A7D" w:rsidRDefault="00A97143" w:rsidP="00A97143">
      <w:pPr>
        <w:pStyle w:val="ListParagraph"/>
        <w:numPr>
          <w:ilvl w:val="0"/>
          <w:numId w:val="12"/>
        </w:numPr>
        <w:spacing w:after="160" w:line="259" w:lineRule="auto"/>
        <w:ind w:left="1440"/>
        <w:rPr>
          <w:rFonts w:ascii="Times New Roman" w:hAnsi="Times New Roman" w:cs="Times New Roman"/>
        </w:rPr>
      </w:pPr>
      <w:r w:rsidRPr="00E71A7D">
        <w:rPr>
          <w:rFonts w:ascii="Times New Roman" w:hAnsi="Times New Roman" w:cs="Times New Roman"/>
        </w:rPr>
        <w:t>All residential and business locations as described above</w:t>
      </w:r>
    </w:p>
    <w:p w14:paraId="734ECDF7" w14:textId="77777777" w:rsidR="00A97143" w:rsidRPr="00E71A7D" w:rsidRDefault="00A97143" w:rsidP="00A97143">
      <w:pPr>
        <w:pStyle w:val="ListParagraph"/>
        <w:numPr>
          <w:ilvl w:val="0"/>
          <w:numId w:val="12"/>
        </w:numPr>
        <w:spacing w:after="160" w:line="259" w:lineRule="auto"/>
        <w:ind w:left="1440"/>
        <w:rPr>
          <w:rFonts w:ascii="Times New Roman" w:hAnsi="Times New Roman" w:cs="Times New Roman"/>
        </w:rPr>
      </w:pPr>
      <w:r w:rsidRPr="00E71A7D">
        <w:rPr>
          <w:rFonts w:ascii="Times New Roman" w:hAnsi="Times New Roman" w:cs="Times New Roman"/>
        </w:rPr>
        <w:t>Locations to which service could be provided within 10 business days</w:t>
      </w:r>
    </w:p>
    <w:p w14:paraId="31407C1C" w14:textId="77777777" w:rsidR="00A97143" w:rsidRPr="00E71A7D" w:rsidRDefault="00A97143" w:rsidP="00A97143">
      <w:pPr>
        <w:pStyle w:val="ListParagraph"/>
        <w:numPr>
          <w:ilvl w:val="0"/>
          <w:numId w:val="12"/>
        </w:numPr>
        <w:spacing w:after="160" w:line="259" w:lineRule="auto"/>
        <w:ind w:left="1440"/>
        <w:rPr>
          <w:rFonts w:ascii="Times New Roman" w:hAnsi="Times New Roman" w:cs="Times New Roman"/>
        </w:rPr>
      </w:pPr>
      <w:r w:rsidRPr="00E71A7D">
        <w:rPr>
          <w:rFonts w:ascii="Times New Roman" w:hAnsi="Times New Roman" w:cs="Times New Roman"/>
        </w:rPr>
        <w:t>An apartment building (multiple dwelling unit) or multi-unit business location in a single record</w:t>
      </w:r>
    </w:p>
    <w:p w14:paraId="41FD8ABB" w14:textId="77777777" w:rsidR="00A97143" w:rsidRPr="00E71A7D" w:rsidRDefault="00A97143" w:rsidP="00A97143">
      <w:pPr>
        <w:ind w:left="720"/>
        <w:rPr>
          <w:rFonts w:ascii="Times New Roman" w:hAnsi="Times New Roman"/>
          <w:b/>
        </w:rPr>
      </w:pPr>
      <w:r w:rsidRPr="00E71A7D">
        <w:rPr>
          <w:rFonts w:ascii="Times New Roman" w:hAnsi="Times New Roman"/>
          <w:b/>
        </w:rPr>
        <w:t>DO NOT report:</w:t>
      </w:r>
    </w:p>
    <w:p w14:paraId="36BFF20A" w14:textId="77777777" w:rsidR="00A97143" w:rsidRPr="00E71A7D" w:rsidRDefault="00A97143" w:rsidP="00A97143">
      <w:pPr>
        <w:pStyle w:val="ListParagraph"/>
        <w:numPr>
          <w:ilvl w:val="0"/>
          <w:numId w:val="11"/>
        </w:numPr>
        <w:spacing w:after="160" w:line="259" w:lineRule="auto"/>
        <w:ind w:left="1440"/>
        <w:rPr>
          <w:rFonts w:ascii="Times New Roman" w:hAnsi="Times New Roman" w:cs="Times New Roman"/>
        </w:rPr>
      </w:pPr>
      <w:r w:rsidRPr="00E71A7D">
        <w:rPr>
          <w:rFonts w:ascii="Times New Roman" w:hAnsi="Times New Roman" w:cs="Times New Roman"/>
        </w:rPr>
        <w:t>The location of the network’s pedestal, box, or node</w:t>
      </w:r>
    </w:p>
    <w:p w14:paraId="7CB535C2" w14:textId="77777777" w:rsidR="00A97143" w:rsidRPr="00E71A7D" w:rsidRDefault="00A97143" w:rsidP="00A97143">
      <w:pPr>
        <w:pStyle w:val="ListParagraph"/>
        <w:numPr>
          <w:ilvl w:val="0"/>
          <w:numId w:val="11"/>
        </w:numPr>
        <w:spacing w:after="160" w:line="259" w:lineRule="auto"/>
        <w:ind w:left="1440"/>
        <w:rPr>
          <w:rFonts w:ascii="Times New Roman" w:hAnsi="Times New Roman" w:cs="Times New Roman"/>
        </w:rPr>
      </w:pPr>
      <w:r w:rsidRPr="00E71A7D">
        <w:rPr>
          <w:rFonts w:ascii="Times New Roman" w:hAnsi="Times New Roman" w:cs="Times New Roman"/>
        </w:rPr>
        <w:t>Empty parcels of land</w:t>
      </w:r>
    </w:p>
    <w:p w14:paraId="33132989" w14:textId="012D47A9" w:rsidR="007F721D" w:rsidRPr="00E71A7D" w:rsidRDefault="007F721D" w:rsidP="00A97143">
      <w:pPr>
        <w:pStyle w:val="ListParagraph"/>
        <w:numPr>
          <w:ilvl w:val="0"/>
          <w:numId w:val="11"/>
        </w:numPr>
        <w:spacing w:after="160" w:line="259" w:lineRule="auto"/>
        <w:ind w:left="1440"/>
        <w:rPr>
          <w:rFonts w:ascii="Times New Roman" w:hAnsi="Times New Roman" w:cs="Times New Roman"/>
        </w:rPr>
      </w:pPr>
      <w:r w:rsidRPr="00E71A7D">
        <w:rPr>
          <w:rFonts w:ascii="Times New Roman" w:hAnsi="Times New Roman" w:cs="Times New Roman"/>
        </w:rPr>
        <w:t>Houses or buildings under construction</w:t>
      </w:r>
    </w:p>
    <w:p w14:paraId="4EDC424C" w14:textId="30D10367" w:rsidR="00A97143" w:rsidRPr="00E71A7D" w:rsidRDefault="00A97143" w:rsidP="00A97143">
      <w:pPr>
        <w:pStyle w:val="ListParagraph"/>
        <w:numPr>
          <w:ilvl w:val="0"/>
          <w:numId w:val="11"/>
        </w:numPr>
        <w:spacing w:after="160" w:line="259" w:lineRule="auto"/>
        <w:ind w:left="1440"/>
        <w:rPr>
          <w:rFonts w:ascii="Times New Roman" w:hAnsi="Times New Roman" w:cs="Times New Roman"/>
        </w:rPr>
      </w:pPr>
      <w:r w:rsidRPr="00E71A7D">
        <w:rPr>
          <w:rFonts w:ascii="Times New Roman" w:hAnsi="Times New Roman" w:cs="Times New Roman"/>
        </w:rPr>
        <w:t>Group quarters, such as dormitories, nursing homes, residential treatment centers, military installations, or correctional facilities</w:t>
      </w:r>
      <w:r w:rsidR="00BD699A" w:rsidRPr="00E71A7D">
        <w:rPr>
          <w:rFonts w:ascii="Times New Roman" w:hAnsi="Times New Roman" w:cs="Times New Roman"/>
        </w:rPr>
        <w:t xml:space="preserve"> – as residential locations</w:t>
      </w:r>
    </w:p>
    <w:p w14:paraId="72E829F5" w14:textId="7AE9E78A" w:rsidR="00A97143" w:rsidRPr="00E71A7D" w:rsidRDefault="00A97143" w:rsidP="00A97143">
      <w:pPr>
        <w:pStyle w:val="ListParagraph"/>
        <w:numPr>
          <w:ilvl w:val="0"/>
          <w:numId w:val="11"/>
        </w:numPr>
        <w:spacing w:after="160" w:line="259" w:lineRule="auto"/>
        <w:ind w:left="1440"/>
        <w:rPr>
          <w:rFonts w:ascii="Times New Roman" w:hAnsi="Times New Roman" w:cs="Times New Roman"/>
        </w:rPr>
      </w:pPr>
      <w:r w:rsidRPr="00E71A7D">
        <w:rPr>
          <w:rFonts w:ascii="Times New Roman" w:hAnsi="Times New Roman" w:cs="Times New Roman"/>
        </w:rPr>
        <w:t>Community anchor institutions (regardless of the size).  Community anchor institutions include such entities as schools, libraries, hospitals and other medical providers, public safety entities, institutions of higher education, and community support organizations that facilitate greater use of broadband by vulnerable populations, including low-income, the unemployed, and the aged.</w:t>
      </w:r>
    </w:p>
    <w:p w14:paraId="4F9E9FBA" w14:textId="77777777" w:rsidR="00A97143" w:rsidRPr="00E71A7D" w:rsidRDefault="00A97143" w:rsidP="00A97143">
      <w:pPr>
        <w:pStyle w:val="ListParagraph"/>
        <w:numPr>
          <w:ilvl w:val="0"/>
          <w:numId w:val="11"/>
        </w:numPr>
        <w:spacing w:after="160" w:line="259" w:lineRule="auto"/>
        <w:ind w:left="1440"/>
        <w:rPr>
          <w:rFonts w:ascii="Times New Roman" w:hAnsi="Times New Roman" w:cs="Times New Roman"/>
        </w:rPr>
      </w:pPr>
      <w:r w:rsidRPr="00E71A7D">
        <w:rPr>
          <w:rFonts w:ascii="Times New Roman" w:hAnsi="Times New Roman" w:cs="Times New Roman"/>
        </w:rPr>
        <w:t xml:space="preserve">Wireless infrastructure sites, such as cell towers </w:t>
      </w:r>
    </w:p>
    <w:p w14:paraId="13628900" w14:textId="1C585C65" w:rsidR="00A97143" w:rsidRPr="00E71A7D" w:rsidRDefault="00A97143" w:rsidP="00A97143">
      <w:pPr>
        <w:pStyle w:val="ListParagraph"/>
        <w:numPr>
          <w:ilvl w:val="0"/>
          <w:numId w:val="11"/>
        </w:numPr>
        <w:spacing w:after="160" w:line="259" w:lineRule="auto"/>
        <w:ind w:left="1440"/>
        <w:rPr>
          <w:rFonts w:ascii="Times New Roman" w:hAnsi="Times New Roman" w:cs="Times New Roman"/>
        </w:rPr>
      </w:pPr>
      <w:r w:rsidRPr="00E71A7D">
        <w:rPr>
          <w:rFonts w:ascii="Times New Roman" w:hAnsi="Times New Roman" w:cs="Times New Roman"/>
        </w:rPr>
        <w:t xml:space="preserve">The locations of businesses expected to purchase </w:t>
      </w:r>
      <w:r w:rsidR="009915E8" w:rsidRPr="00E71A7D">
        <w:rPr>
          <w:rFonts w:ascii="Times New Roman" w:hAnsi="Times New Roman" w:cs="Times New Roman"/>
        </w:rPr>
        <w:t xml:space="preserve">dedicated high capacity transmission, such as </w:t>
      </w:r>
      <w:r w:rsidR="0065187A" w:rsidRPr="00E71A7D">
        <w:rPr>
          <w:rFonts w:ascii="Times New Roman" w:hAnsi="Times New Roman" w:cs="Times New Roman"/>
        </w:rPr>
        <w:t>business data</w:t>
      </w:r>
      <w:r w:rsidRPr="00E71A7D">
        <w:rPr>
          <w:rFonts w:ascii="Times New Roman" w:hAnsi="Times New Roman" w:cs="Times New Roman"/>
        </w:rPr>
        <w:t xml:space="preserve"> service</w:t>
      </w:r>
      <w:r w:rsidR="0065187A" w:rsidRPr="00E71A7D">
        <w:rPr>
          <w:rFonts w:ascii="Times New Roman" w:hAnsi="Times New Roman" w:cs="Times New Roman"/>
        </w:rPr>
        <w:t>s</w:t>
      </w:r>
      <w:r w:rsidRPr="00E71A7D">
        <w:rPr>
          <w:rFonts w:ascii="Times New Roman" w:hAnsi="Times New Roman" w:cs="Times New Roman"/>
        </w:rPr>
        <w:t xml:space="preserve"> </w:t>
      </w:r>
    </w:p>
    <w:p w14:paraId="462E8417" w14:textId="77777777" w:rsidR="00A97143" w:rsidRPr="00E71A7D" w:rsidRDefault="00A97143" w:rsidP="00A97143">
      <w:pPr>
        <w:pStyle w:val="ListParagraph"/>
        <w:numPr>
          <w:ilvl w:val="0"/>
          <w:numId w:val="11"/>
        </w:numPr>
        <w:spacing w:after="160" w:line="259" w:lineRule="auto"/>
        <w:ind w:left="1440"/>
        <w:rPr>
          <w:rFonts w:ascii="Times New Roman" w:hAnsi="Times New Roman" w:cs="Times New Roman"/>
        </w:rPr>
      </w:pPr>
      <w:r w:rsidRPr="00E71A7D">
        <w:rPr>
          <w:rFonts w:ascii="Times New Roman" w:hAnsi="Times New Roman" w:cs="Times New Roman"/>
        </w:rPr>
        <w:t xml:space="preserve">Structures that are open to the elements—that is, the roof, walls, windows, and/or doors no longer protect the interior from the elements </w:t>
      </w:r>
    </w:p>
    <w:p w14:paraId="018E3DF3" w14:textId="5D7C595D" w:rsidR="00A97143" w:rsidRPr="00E71A7D" w:rsidRDefault="00A97143" w:rsidP="00A97143">
      <w:pPr>
        <w:pStyle w:val="ListParagraph"/>
        <w:numPr>
          <w:ilvl w:val="0"/>
          <w:numId w:val="11"/>
        </w:numPr>
        <w:spacing w:after="160" w:line="259" w:lineRule="auto"/>
        <w:ind w:left="1440"/>
        <w:rPr>
          <w:rFonts w:ascii="Times New Roman" w:hAnsi="Times New Roman" w:cs="Times New Roman"/>
        </w:rPr>
      </w:pPr>
      <w:r w:rsidRPr="00E71A7D">
        <w:rPr>
          <w:rFonts w:ascii="Times New Roman" w:hAnsi="Times New Roman" w:cs="Times New Roman"/>
        </w:rPr>
        <w:t>Vacant structures that are condemned or are to be demolished (often indicated by a sign on the structure)</w:t>
      </w:r>
    </w:p>
    <w:p w14:paraId="3837D935" w14:textId="60931D40" w:rsidR="00A97143" w:rsidRPr="00E71A7D" w:rsidRDefault="00A97143" w:rsidP="000C711C">
      <w:pPr>
        <w:pStyle w:val="ListParagraph"/>
        <w:numPr>
          <w:ilvl w:val="0"/>
          <w:numId w:val="11"/>
        </w:numPr>
        <w:spacing w:after="160" w:line="259" w:lineRule="auto"/>
        <w:ind w:left="1440"/>
        <w:rPr>
          <w:rFonts w:ascii="Times New Roman" w:hAnsi="Times New Roman" w:cs="Times New Roman"/>
          <w:b/>
        </w:rPr>
      </w:pPr>
      <w:r w:rsidRPr="00E71A7D">
        <w:rPr>
          <w:rFonts w:ascii="Times New Roman" w:hAnsi="Times New Roman" w:cs="Times New Roman"/>
        </w:rPr>
        <w:t>Boats, recreational vehicles (RVs), tents, caves, and similar types of shelter that no one is using as a residence</w:t>
      </w:r>
    </w:p>
    <w:p w14:paraId="077268EB" w14:textId="750C0CA1" w:rsidR="003C485D" w:rsidRPr="00E71A7D" w:rsidRDefault="00FF41B2" w:rsidP="00D16AF5">
      <w:pPr>
        <w:spacing w:after="120"/>
        <w:ind w:firstLine="720"/>
        <w:rPr>
          <w:rFonts w:ascii="Times New Roman" w:hAnsi="Times New Roman"/>
        </w:rPr>
      </w:pPr>
      <w:r w:rsidRPr="00E71A7D">
        <w:rPr>
          <w:rFonts w:ascii="Times New Roman" w:hAnsi="Times New Roman"/>
        </w:rPr>
        <w:t>Carriers</w:t>
      </w:r>
      <w:r w:rsidR="009C72E7" w:rsidRPr="00E71A7D">
        <w:rPr>
          <w:rFonts w:ascii="Times New Roman" w:hAnsi="Times New Roman"/>
        </w:rPr>
        <w:t xml:space="preserve"> </w:t>
      </w:r>
      <w:r w:rsidR="006C1EA2" w:rsidRPr="00E71A7D">
        <w:rPr>
          <w:rFonts w:ascii="Times New Roman" w:hAnsi="Times New Roman"/>
        </w:rPr>
        <w:t xml:space="preserve">will </w:t>
      </w:r>
      <w:r w:rsidR="009C72E7" w:rsidRPr="00E71A7D">
        <w:rPr>
          <w:rFonts w:ascii="Times New Roman" w:hAnsi="Times New Roman"/>
        </w:rPr>
        <w:t xml:space="preserve">receive credit towards their </w:t>
      </w:r>
      <w:r w:rsidR="00453E28" w:rsidRPr="00E71A7D">
        <w:rPr>
          <w:rFonts w:ascii="Times New Roman" w:hAnsi="Times New Roman"/>
        </w:rPr>
        <w:t>service</w:t>
      </w:r>
      <w:r w:rsidR="009C72E7" w:rsidRPr="00E71A7D">
        <w:rPr>
          <w:rFonts w:ascii="Times New Roman" w:hAnsi="Times New Roman"/>
        </w:rPr>
        <w:t xml:space="preserve"> milestones </w:t>
      </w:r>
      <w:r w:rsidR="0036217C" w:rsidRPr="00E71A7D">
        <w:rPr>
          <w:rFonts w:ascii="Times New Roman" w:hAnsi="Times New Roman"/>
        </w:rPr>
        <w:t xml:space="preserve">only </w:t>
      </w:r>
      <w:r w:rsidR="009C72E7" w:rsidRPr="00E71A7D">
        <w:rPr>
          <w:rFonts w:ascii="Times New Roman" w:hAnsi="Times New Roman"/>
        </w:rPr>
        <w:t>for</w:t>
      </w:r>
      <w:r w:rsidR="007F74CA" w:rsidRPr="00E71A7D">
        <w:rPr>
          <w:rFonts w:ascii="Times New Roman" w:hAnsi="Times New Roman"/>
        </w:rPr>
        <w:t xml:space="preserve"> </w:t>
      </w:r>
      <w:r w:rsidRPr="00E71A7D">
        <w:rPr>
          <w:rFonts w:ascii="Times New Roman" w:hAnsi="Times New Roman"/>
        </w:rPr>
        <w:t xml:space="preserve">unique </w:t>
      </w:r>
      <w:r w:rsidR="007F74CA" w:rsidRPr="00E71A7D">
        <w:rPr>
          <w:rFonts w:ascii="Times New Roman" w:hAnsi="Times New Roman"/>
        </w:rPr>
        <w:t>locations</w:t>
      </w:r>
      <w:r w:rsidR="009C72E7" w:rsidRPr="00E71A7D">
        <w:rPr>
          <w:rFonts w:ascii="Times New Roman" w:hAnsi="Times New Roman"/>
        </w:rPr>
        <w:t xml:space="preserve"> </w:t>
      </w:r>
      <w:r w:rsidR="00316510" w:rsidRPr="00E71A7D">
        <w:rPr>
          <w:rFonts w:ascii="Times New Roman" w:hAnsi="Times New Roman"/>
        </w:rPr>
        <w:t>which are not duplicates of another location</w:t>
      </w:r>
      <w:r w:rsidR="003E5DC8" w:rsidRPr="00E71A7D">
        <w:rPr>
          <w:rFonts w:ascii="Times New Roman" w:hAnsi="Times New Roman"/>
        </w:rPr>
        <w:t xml:space="preserve"> already filed</w:t>
      </w:r>
      <w:r w:rsidR="008C186A" w:rsidRPr="00E71A7D">
        <w:rPr>
          <w:rFonts w:ascii="Times New Roman" w:hAnsi="Times New Roman"/>
        </w:rPr>
        <w:t xml:space="preserve"> and which meet their public interest obligations</w:t>
      </w:r>
      <w:r w:rsidR="009C72E7" w:rsidRPr="00E71A7D">
        <w:rPr>
          <w:rFonts w:ascii="Times New Roman" w:hAnsi="Times New Roman"/>
        </w:rPr>
        <w:t>.</w:t>
      </w:r>
      <w:r w:rsidR="00A96129" w:rsidRPr="00E71A7D">
        <w:rPr>
          <w:rStyle w:val="FootnoteReference"/>
          <w:sz w:val="22"/>
        </w:rPr>
        <w:footnoteReference w:id="25"/>
      </w:r>
      <w:r w:rsidR="009C72E7" w:rsidRPr="00E71A7D">
        <w:rPr>
          <w:rFonts w:ascii="Times New Roman" w:hAnsi="Times New Roman"/>
        </w:rPr>
        <w:t xml:space="preserve"> </w:t>
      </w:r>
      <w:r w:rsidRPr="00E71A7D">
        <w:rPr>
          <w:rFonts w:ascii="Times New Roman" w:hAnsi="Times New Roman"/>
        </w:rPr>
        <w:t xml:space="preserve"> </w:t>
      </w:r>
      <w:r w:rsidR="00D63D2B" w:rsidRPr="00E71A7D">
        <w:rPr>
          <w:rFonts w:ascii="Times New Roman" w:hAnsi="Times New Roman"/>
        </w:rPr>
        <w:t xml:space="preserve">Rate-of-return carriers </w:t>
      </w:r>
      <w:r w:rsidR="00453E28" w:rsidRPr="00E71A7D">
        <w:rPr>
          <w:rFonts w:ascii="Times New Roman" w:hAnsi="Times New Roman"/>
        </w:rPr>
        <w:t xml:space="preserve">receiving </w:t>
      </w:r>
      <w:r w:rsidR="00D63D2B" w:rsidRPr="00E71A7D">
        <w:rPr>
          <w:rFonts w:ascii="Times New Roman" w:hAnsi="Times New Roman"/>
        </w:rPr>
        <w:t>CAF-BLS</w:t>
      </w:r>
      <w:r w:rsidR="00453E28" w:rsidRPr="00E71A7D">
        <w:rPr>
          <w:rFonts w:ascii="Times New Roman" w:hAnsi="Times New Roman"/>
        </w:rPr>
        <w:t xml:space="preserve"> that are subject to the five-year deployment obligation</w:t>
      </w:r>
      <w:r w:rsidR="00D63D2B" w:rsidRPr="00E71A7D">
        <w:rPr>
          <w:rFonts w:ascii="Times New Roman" w:hAnsi="Times New Roman"/>
        </w:rPr>
        <w:t xml:space="preserve"> </w:t>
      </w:r>
      <w:r w:rsidR="003C485D" w:rsidRPr="00E71A7D">
        <w:rPr>
          <w:rFonts w:ascii="Times New Roman" w:hAnsi="Times New Roman"/>
        </w:rPr>
        <w:t xml:space="preserve">will receive credit towards their </w:t>
      </w:r>
      <w:r w:rsidR="00CA4A56" w:rsidRPr="00E71A7D">
        <w:rPr>
          <w:rFonts w:ascii="Times New Roman" w:hAnsi="Times New Roman"/>
        </w:rPr>
        <w:t xml:space="preserve">deployment </w:t>
      </w:r>
      <w:r w:rsidR="003C485D" w:rsidRPr="00E71A7D">
        <w:rPr>
          <w:rFonts w:ascii="Times New Roman" w:hAnsi="Times New Roman"/>
        </w:rPr>
        <w:t xml:space="preserve">obligations </w:t>
      </w:r>
      <w:r w:rsidRPr="00E71A7D">
        <w:rPr>
          <w:rFonts w:ascii="Times New Roman" w:hAnsi="Times New Roman"/>
        </w:rPr>
        <w:t xml:space="preserve">only </w:t>
      </w:r>
      <w:r w:rsidR="003C485D" w:rsidRPr="00E71A7D">
        <w:rPr>
          <w:rFonts w:ascii="Times New Roman" w:hAnsi="Times New Roman"/>
        </w:rPr>
        <w:t xml:space="preserve">for locations </w:t>
      </w:r>
      <w:r w:rsidR="002D747F" w:rsidRPr="00E71A7D">
        <w:rPr>
          <w:rFonts w:ascii="Times New Roman" w:hAnsi="Times New Roman"/>
        </w:rPr>
        <w:t>capable of receiving service</w:t>
      </w:r>
      <w:r w:rsidR="00D854A2" w:rsidRPr="00E71A7D">
        <w:rPr>
          <w:rFonts w:ascii="Times New Roman" w:hAnsi="Times New Roman"/>
        </w:rPr>
        <w:t xml:space="preserve"> consistent with their public interest obligations</w:t>
      </w:r>
      <w:r w:rsidR="003C485D" w:rsidRPr="00E71A7D">
        <w:rPr>
          <w:rFonts w:ascii="Times New Roman" w:hAnsi="Times New Roman"/>
        </w:rPr>
        <w:t xml:space="preserve"> </w:t>
      </w:r>
      <w:r w:rsidR="00453E28" w:rsidRPr="00E71A7D">
        <w:rPr>
          <w:rFonts w:ascii="Times New Roman" w:hAnsi="Times New Roman"/>
        </w:rPr>
        <w:t xml:space="preserve">where service was newly available </w:t>
      </w:r>
      <w:r w:rsidR="009D34F3" w:rsidRPr="00E71A7D">
        <w:rPr>
          <w:rFonts w:ascii="Times New Roman" w:hAnsi="Times New Roman"/>
        </w:rPr>
        <w:t xml:space="preserve">on </w:t>
      </w:r>
      <w:r w:rsidR="00E8197C" w:rsidRPr="00E71A7D">
        <w:rPr>
          <w:rFonts w:ascii="Times New Roman" w:hAnsi="Times New Roman"/>
        </w:rPr>
        <w:t>or</w:t>
      </w:r>
      <w:r w:rsidR="009D34F3" w:rsidRPr="00E71A7D">
        <w:rPr>
          <w:rFonts w:ascii="Times New Roman" w:hAnsi="Times New Roman"/>
        </w:rPr>
        <w:t xml:space="preserve"> after </w:t>
      </w:r>
      <w:r w:rsidR="00637D2C" w:rsidRPr="00E71A7D">
        <w:rPr>
          <w:rFonts w:ascii="Times New Roman" w:hAnsi="Times New Roman"/>
        </w:rPr>
        <w:t xml:space="preserve">May 25, 2016, </w:t>
      </w:r>
      <w:r w:rsidR="00CA4A56" w:rsidRPr="00E71A7D">
        <w:rPr>
          <w:rFonts w:ascii="Times New Roman" w:hAnsi="Times New Roman"/>
        </w:rPr>
        <w:t>the effective date of the new rules</w:t>
      </w:r>
      <w:r w:rsidR="003C485D" w:rsidRPr="00E71A7D">
        <w:rPr>
          <w:rFonts w:ascii="Times New Roman" w:hAnsi="Times New Roman"/>
        </w:rPr>
        <w:t>.</w:t>
      </w:r>
      <w:r w:rsidR="00056840" w:rsidRPr="00E71A7D">
        <w:rPr>
          <w:rStyle w:val="FootnoteReference"/>
          <w:sz w:val="22"/>
        </w:rPr>
        <w:footnoteReference w:id="26"/>
      </w:r>
      <w:r w:rsidR="003C485D" w:rsidRPr="00E71A7D">
        <w:rPr>
          <w:rFonts w:ascii="Times New Roman" w:hAnsi="Times New Roman"/>
        </w:rPr>
        <w:t xml:space="preserve"> </w:t>
      </w:r>
      <w:r w:rsidR="00E060F6" w:rsidRPr="00E71A7D">
        <w:rPr>
          <w:rFonts w:ascii="Times New Roman" w:hAnsi="Times New Roman"/>
        </w:rPr>
        <w:t xml:space="preserve"> </w:t>
      </w:r>
      <w:r w:rsidR="002D747F" w:rsidRPr="00E71A7D">
        <w:rPr>
          <w:rFonts w:ascii="Times New Roman" w:hAnsi="Times New Roman"/>
        </w:rPr>
        <w:t>Recipients of Phase II model-based support and CAF</w:t>
      </w:r>
      <w:r w:rsidR="00417DFB" w:rsidRPr="00E71A7D">
        <w:rPr>
          <w:rFonts w:ascii="Times New Roman" w:hAnsi="Times New Roman"/>
        </w:rPr>
        <w:t xml:space="preserve"> </w:t>
      </w:r>
      <w:r w:rsidR="002D747F" w:rsidRPr="00E71A7D">
        <w:rPr>
          <w:rFonts w:ascii="Times New Roman" w:hAnsi="Times New Roman"/>
        </w:rPr>
        <w:t>A</w:t>
      </w:r>
      <w:r w:rsidR="00417DFB" w:rsidRPr="00E71A7D">
        <w:rPr>
          <w:rFonts w:ascii="Times New Roman" w:hAnsi="Times New Roman"/>
        </w:rPr>
        <w:t>-</w:t>
      </w:r>
      <w:r w:rsidR="002D747F" w:rsidRPr="00E71A7D">
        <w:rPr>
          <w:rFonts w:ascii="Times New Roman" w:hAnsi="Times New Roman"/>
        </w:rPr>
        <w:t>CAM</w:t>
      </w:r>
      <w:r w:rsidR="002412EC" w:rsidRPr="00E71A7D">
        <w:rPr>
          <w:rFonts w:ascii="Times New Roman" w:hAnsi="Times New Roman"/>
        </w:rPr>
        <w:t xml:space="preserve"> support</w:t>
      </w:r>
      <w:r w:rsidR="002D747F" w:rsidRPr="00E71A7D">
        <w:rPr>
          <w:rFonts w:ascii="Times New Roman" w:hAnsi="Times New Roman"/>
        </w:rPr>
        <w:t xml:space="preserve"> will receive credit for all </w:t>
      </w:r>
      <w:r w:rsidR="00453E28" w:rsidRPr="00E71A7D">
        <w:rPr>
          <w:rFonts w:ascii="Times New Roman" w:hAnsi="Times New Roman"/>
        </w:rPr>
        <w:t xml:space="preserve">qualifying </w:t>
      </w:r>
      <w:r w:rsidR="002D747F" w:rsidRPr="00E71A7D">
        <w:rPr>
          <w:rFonts w:ascii="Times New Roman" w:hAnsi="Times New Roman"/>
        </w:rPr>
        <w:t xml:space="preserve">locations </w:t>
      </w:r>
      <w:r w:rsidR="00453E28" w:rsidRPr="00E71A7D">
        <w:rPr>
          <w:rFonts w:ascii="Times New Roman" w:hAnsi="Times New Roman"/>
        </w:rPr>
        <w:t xml:space="preserve">with service availability </w:t>
      </w:r>
      <w:r w:rsidR="00AF054A" w:rsidRPr="00E71A7D">
        <w:rPr>
          <w:rFonts w:ascii="Times New Roman" w:hAnsi="Times New Roman"/>
        </w:rPr>
        <w:t>prior to the</w:t>
      </w:r>
      <w:r w:rsidR="00164508" w:rsidRPr="00E71A7D">
        <w:rPr>
          <w:rFonts w:ascii="Times New Roman" w:hAnsi="Times New Roman"/>
        </w:rPr>
        <w:t xml:space="preserve"> data </w:t>
      </w:r>
      <w:r w:rsidR="00AF054A" w:rsidRPr="00E71A7D">
        <w:rPr>
          <w:rFonts w:ascii="Times New Roman" w:hAnsi="Times New Roman"/>
        </w:rPr>
        <w:t>submission date</w:t>
      </w:r>
      <w:r w:rsidR="00A33B3E" w:rsidRPr="00E71A7D">
        <w:rPr>
          <w:rFonts w:ascii="Times New Roman" w:hAnsi="Times New Roman"/>
        </w:rPr>
        <w:t>,</w:t>
      </w:r>
      <w:r w:rsidR="00AF054A" w:rsidRPr="00E71A7D">
        <w:rPr>
          <w:rFonts w:ascii="Times New Roman" w:hAnsi="Times New Roman"/>
        </w:rPr>
        <w:t xml:space="preserve"> </w:t>
      </w:r>
      <w:r w:rsidR="002D747F" w:rsidRPr="00E71A7D">
        <w:rPr>
          <w:rFonts w:ascii="Times New Roman" w:hAnsi="Times New Roman"/>
        </w:rPr>
        <w:t xml:space="preserve">regardless of when the location </w:t>
      </w:r>
      <w:r w:rsidR="00453E28" w:rsidRPr="00E71A7D">
        <w:rPr>
          <w:rFonts w:ascii="Times New Roman" w:hAnsi="Times New Roman"/>
        </w:rPr>
        <w:t xml:space="preserve">first became </w:t>
      </w:r>
      <w:r w:rsidR="00AF054A" w:rsidRPr="00E71A7D">
        <w:rPr>
          <w:rFonts w:ascii="Times New Roman" w:hAnsi="Times New Roman"/>
        </w:rPr>
        <w:t>capable of receiving service</w:t>
      </w:r>
      <w:r w:rsidR="00CA4A56" w:rsidRPr="00E71A7D">
        <w:rPr>
          <w:rFonts w:ascii="Times New Roman" w:hAnsi="Times New Roman"/>
        </w:rPr>
        <w:t>, because they may count pre-existing locations towards satisfaction of their deployment obligation</w:t>
      </w:r>
      <w:r w:rsidR="002D747F" w:rsidRPr="00E71A7D">
        <w:rPr>
          <w:rFonts w:ascii="Times New Roman" w:hAnsi="Times New Roman"/>
        </w:rPr>
        <w:t xml:space="preserve">. </w:t>
      </w:r>
    </w:p>
    <w:p w14:paraId="5689C0FC" w14:textId="3AC4F1CD" w:rsidR="003C485D" w:rsidRPr="00E71A7D" w:rsidRDefault="00CA4A56" w:rsidP="00386720">
      <w:pPr>
        <w:ind w:firstLine="720"/>
        <w:rPr>
          <w:rFonts w:ascii="Times New Roman" w:hAnsi="Times New Roman"/>
        </w:rPr>
      </w:pPr>
      <w:r w:rsidRPr="00E71A7D">
        <w:rPr>
          <w:rFonts w:ascii="Times New Roman" w:hAnsi="Times New Roman"/>
        </w:rPr>
        <w:t xml:space="preserve">USAC is working to implement features in </w:t>
      </w:r>
      <w:r w:rsidR="00FB6858" w:rsidRPr="00E71A7D">
        <w:rPr>
          <w:rFonts w:ascii="Times New Roman" w:hAnsi="Times New Roman"/>
        </w:rPr>
        <w:t xml:space="preserve">the HUBB </w:t>
      </w:r>
      <w:r w:rsidRPr="00E71A7D">
        <w:rPr>
          <w:rFonts w:ascii="Times New Roman" w:hAnsi="Times New Roman"/>
        </w:rPr>
        <w:t xml:space="preserve">to </w:t>
      </w:r>
      <w:r w:rsidR="00253903" w:rsidRPr="00E71A7D">
        <w:rPr>
          <w:rFonts w:ascii="Times New Roman" w:hAnsi="Times New Roman"/>
        </w:rPr>
        <w:t>perform a number of data validations at the time of data upload.</w:t>
      </w:r>
      <w:r w:rsidRPr="00E71A7D">
        <w:rPr>
          <w:rStyle w:val="FootnoteReference"/>
          <w:sz w:val="22"/>
        </w:rPr>
        <w:footnoteReference w:id="27"/>
      </w:r>
      <w:r w:rsidRPr="00E71A7D">
        <w:rPr>
          <w:rFonts w:ascii="Times New Roman" w:hAnsi="Times New Roman"/>
        </w:rPr>
        <w:t xml:space="preserve"> </w:t>
      </w:r>
      <w:r w:rsidR="00253903" w:rsidRPr="00E71A7D">
        <w:rPr>
          <w:rFonts w:ascii="Times New Roman" w:hAnsi="Times New Roman"/>
        </w:rPr>
        <w:t xml:space="preserve"> </w:t>
      </w:r>
      <w:r w:rsidR="00FF41B2" w:rsidRPr="00E71A7D">
        <w:rPr>
          <w:rFonts w:ascii="Times New Roman" w:hAnsi="Times New Roman"/>
        </w:rPr>
        <w:t xml:space="preserve"> </w:t>
      </w:r>
      <w:r w:rsidR="00253903" w:rsidRPr="00E71A7D">
        <w:rPr>
          <w:rFonts w:ascii="Times New Roman" w:hAnsi="Times New Roman"/>
        </w:rPr>
        <w:t xml:space="preserve">These </w:t>
      </w:r>
      <w:r w:rsidR="00E8197C" w:rsidRPr="00E71A7D">
        <w:rPr>
          <w:rFonts w:ascii="Times New Roman" w:hAnsi="Times New Roman"/>
        </w:rPr>
        <w:t>may include</w:t>
      </w:r>
      <w:r w:rsidR="00253903" w:rsidRPr="00E71A7D">
        <w:rPr>
          <w:rFonts w:ascii="Times New Roman" w:hAnsi="Times New Roman"/>
        </w:rPr>
        <w:t xml:space="preserve"> </w:t>
      </w:r>
      <w:r w:rsidR="00FF41B2" w:rsidRPr="00E71A7D">
        <w:rPr>
          <w:rFonts w:ascii="Times New Roman" w:hAnsi="Times New Roman"/>
        </w:rPr>
        <w:t xml:space="preserve">determining </w:t>
      </w:r>
      <w:r w:rsidR="00FB6858" w:rsidRPr="00E71A7D">
        <w:rPr>
          <w:rFonts w:ascii="Times New Roman" w:hAnsi="Times New Roman"/>
        </w:rPr>
        <w:t>whether a location is</w:t>
      </w:r>
      <w:r w:rsidR="00FF41B2" w:rsidRPr="00E71A7D">
        <w:rPr>
          <w:rFonts w:ascii="Times New Roman" w:hAnsi="Times New Roman"/>
        </w:rPr>
        <w:t xml:space="preserve"> (a)</w:t>
      </w:r>
      <w:r w:rsidR="00FB6858" w:rsidRPr="00E71A7D">
        <w:rPr>
          <w:rFonts w:ascii="Times New Roman" w:hAnsi="Times New Roman"/>
        </w:rPr>
        <w:t xml:space="preserve"> outside of the eligible service area</w:t>
      </w:r>
      <w:r w:rsidR="00253903" w:rsidRPr="00E71A7D">
        <w:rPr>
          <w:rFonts w:ascii="Times New Roman" w:hAnsi="Times New Roman"/>
        </w:rPr>
        <w:t xml:space="preserve">, </w:t>
      </w:r>
      <w:r w:rsidR="00FF41B2" w:rsidRPr="00E71A7D">
        <w:rPr>
          <w:rFonts w:ascii="Times New Roman" w:hAnsi="Times New Roman"/>
        </w:rPr>
        <w:t xml:space="preserve">(b) </w:t>
      </w:r>
      <w:r w:rsidR="00316510" w:rsidRPr="00E71A7D">
        <w:rPr>
          <w:rFonts w:ascii="Times New Roman" w:hAnsi="Times New Roman"/>
        </w:rPr>
        <w:t>duplicat</w:t>
      </w:r>
      <w:r w:rsidR="00FF41B2" w:rsidRPr="00E71A7D">
        <w:rPr>
          <w:rFonts w:ascii="Times New Roman" w:hAnsi="Times New Roman"/>
        </w:rPr>
        <w:t>iv</w:t>
      </w:r>
      <w:r w:rsidR="00316510" w:rsidRPr="00E71A7D">
        <w:rPr>
          <w:rFonts w:ascii="Times New Roman" w:hAnsi="Times New Roman"/>
        </w:rPr>
        <w:t>e</w:t>
      </w:r>
      <w:r w:rsidR="00056840" w:rsidRPr="00E71A7D">
        <w:rPr>
          <w:rFonts w:ascii="Times New Roman" w:hAnsi="Times New Roman"/>
        </w:rPr>
        <w:t xml:space="preserve"> of an already filed</w:t>
      </w:r>
      <w:r w:rsidR="00FB1CDC" w:rsidRPr="00E71A7D">
        <w:rPr>
          <w:rFonts w:ascii="Times New Roman" w:hAnsi="Times New Roman"/>
        </w:rPr>
        <w:t xml:space="preserve"> location</w:t>
      </w:r>
      <w:r w:rsidR="00253903" w:rsidRPr="00E71A7D">
        <w:rPr>
          <w:rFonts w:ascii="Times New Roman" w:hAnsi="Times New Roman"/>
        </w:rPr>
        <w:t xml:space="preserve">, </w:t>
      </w:r>
      <w:r w:rsidR="00A33B3E" w:rsidRPr="00E71A7D">
        <w:rPr>
          <w:rFonts w:ascii="Times New Roman" w:hAnsi="Times New Roman"/>
        </w:rPr>
        <w:t xml:space="preserve">or </w:t>
      </w:r>
      <w:r w:rsidR="00FF41B2" w:rsidRPr="00E71A7D">
        <w:rPr>
          <w:rFonts w:ascii="Times New Roman" w:hAnsi="Times New Roman"/>
        </w:rPr>
        <w:t>(c)</w:t>
      </w:r>
      <w:r w:rsidR="00253903" w:rsidRPr="00E71A7D">
        <w:rPr>
          <w:rFonts w:ascii="Times New Roman" w:hAnsi="Times New Roman"/>
        </w:rPr>
        <w:t xml:space="preserve"> </w:t>
      </w:r>
      <w:r w:rsidR="00FF41B2" w:rsidRPr="00E71A7D">
        <w:rPr>
          <w:rFonts w:ascii="Times New Roman" w:hAnsi="Times New Roman"/>
        </w:rPr>
        <w:t>served by a maximum bandwidth that is lower than</w:t>
      </w:r>
      <w:r w:rsidR="00253903" w:rsidRPr="00E71A7D">
        <w:rPr>
          <w:rFonts w:ascii="Times New Roman" w:hAnsi="Times New Roman"/>
        </w:rPr>
        <w:t xml:space="preserve"> the carrier’s minimum public interest </w:t>
      </w:r>
      <w:r w:rsidR="00A073D2" w:rsidRPr="00E71A7D">
        <w:rPr>
          <w:rFonts w:ascii="Times New Roman" w:hAnsi="Times New Roman"/>
        </w:rPr>
        <w:t>or reporting obligations</w:t>
      </w:r>
      <w:r w:rsidR="00FB1CDC" w:rsidRPr="00E71A7D">
        <w:rPr>
          <w:rFonts w:ascii="Times New Roman" w:hAnsi="Times New Roman"/>
        </w:rPr>
        <w:t xml:space="preserve">. </w:t>
      </w:r>
      <w:r w:rsidR="00D63D2B" w:rsidRPr="00E71A7D">
        <w:rPr>
          <w:rFonts w:ascii="Times New Roman" w:hAnsi="Times New Roman"/>
        </w:rPr>
        <w:t xml:space="preserve"> </w:t>
      </w:r>
      <w:r w:rsidR="00FB1CDC" w:rsidRPr="00E71A7D">
        <w:rPr>
          <w:rFonts w:ascii="Times New Roman" w:hAnsi="Times New Roman"/>
        </w:rPr>
        <w:t xml:space="preserve">The HUBB will provide </w:t>
      </w:r>
      <w:r w:rsidRPr="00E71A7D">
        <w:rPr>
          <w:rFonts w:ascii="Times New Roman" w:hAnsi="Times New Roman"/>
        </w:rPr>
        <w:t xml:space="preserve">messages </w:t>
      </w:r>
      <w:r w:rsidR="00056840" w:rsidRPr="00E71A7D">
        <w:rPr>
          <w:rFonts w:ascii="Times New Roman" w:hAnsi="Times New Roman"/>
        </w:rPr>
        <w:t>to the carrier</w:t>
      </w:r>
      <w:r w:rsidR="00FB1CDC" w:rsidRPr="00E71A7D">
        <w:rPr>
          <w:rFonts w:ascii="Times New Roman" w:hAnsi="Times New Roman"/>
        </w:rPr>
        <w:t xml:space="preserve"> for locations f</w:t>
      </w:r>
      <w:r w:rsidR="00FF41B2" w:rsidRPr="00E71A7D">
        <w:rPr>
          <w:rFonts w:ascii="Times New Roman" w:hAnsi="Times New Roman"/>
        </w:rPr>
        <w:t>ailing data validations</w:t>
      </w:r>
      <w:r w:rsidR="0073075E" w:rsidRPr="00E71A7D">
        <w:rPr>
          <w:rFonts w:ascii="Times New Roman" w:hAnsi="Times New Roman"/>
        </w:rPr>
        <w:t>.</w:t>
      </w:r>
      <w:r w:rsidR="00056840" w:rsidRPr="00E71A7D">
        <w:rPr>
          <w:rStyle w:val="FootnoteReference"/>
          <w:sz w:val="22"/>
        </w:rPr>
        <w:footnoteReference w:id="28"/>
      </w:r>
      <w:r w:rsidR="00FB6858" w:rsidRPr="00E71A7D">
        <w:rPr>
          <w:rFonts w:ascii="Times New Roman" w:hAnsi="Times New Roman"/>
        </w:rPr>
        <w:t xml:space="preserve">  </w:t>
      </w:r>
      <w:r w:rsidR="00316510" w:rsidRPr="00E71A7D">
        <w:rPr>
          <w:rFonts w:ascii="Times New Roman" w:hAnsi="Times New Roman"/>
        </w:rPr>
        <w:t>To determine if a location is outside of a</w:t>
      </w:r>
      <w:r w:rsidR="00FF41B2" w:rsidRPr="00E71A7D">
        <w:rPr>
          <w:rFonts w:ascii="Times New Roman" w:hAnsi="Times New Roman"/>
        </w:rPr>
        <w:t xml:space="preserve"> carrier’s eligible</w:t>
      </w:r>
      <w:r w:rsidR="00316510" w:rsidRPr="00E71A7D">
        <w:rPr>
          <w:rFonts w:ascii="Times New Roman" w:hAnsi="Times New Roman"/>
        </w:rPr>
        <w:t xml:space="preserve"> service area or is a duplicate, </w:t>
      </w:r>
      <w:r w:rsidR="003C485D" w:rsidRPr="00E71A7D">
        <w:rPr>
          <w:rFonts w:ascii="Times New Roman" w:hAnsi="Times New Roman"/>
        </w:rPr>
        <w:t>the</w:t>
      </w:r>
      <w:r w:rsidR="00316510" w:rsidRPr="00E71A7D">
        <w:rPr>
          <w:rFonts w:ascii="Times New Roman" w:hAnsi="Times New Roman"/>
        </w:rPr>
        <w:t xml:space="preserve"> HUBB will </w:t>
      </w:r>
      <w:r w:rsidR="00FF41B2" w:rsidRPr="00E71A7D">
        <w:rPr>
          <w:rFonts w:ascii="Times New Roman" w:hAnsi="Times New Roman"/>
        </w:rPr>
        <w:t xml:space="preserve">rely on the </w:t>
      </w:r>
      <w:r w:rsidR="00316510" w:rsidRPr="00E71A7D">
        <w:rPr>
          <w:rFonts w:ascii="Times New Roman" w:hAnsi="Times New Roman"/>
        </w:rPr>
        <w:t>latitude and longitude</w:t>
      </w:r>
      <w:r w:rsidR="002D747F" w:rsidRPr="00E71A7D">
        <w:rPr>
          <w:rFonts w:ascii="Times New Roman" w:hAnsi="Times New Roman"/>
        </w:rPr>
        <w:t xml:space="preserve"> of the location provided by</w:t>
      </w:r>
      <w:r w:rsidR="00E8197C" w:rsidRPr="00E71A7D">
        <w:rPr>
          <w:rFonts w:ascii="Times New Roman" w:hAnsi="Times New Roman"/>
        </w:rPr>
        <w:t xml:space="preserve"> the carrier</w:t>
      </w:r>
      <w:r w:rsidRPr="00E71A7D">
        <w:rPr>
          <w:rFonts w:ascii="Times New Roman" w:hAnsi="Times New Roman"/>
        </w:rPr>
        <w:t>.  T</w:t>
      </w:r>
      <w:r w:rsidR="002D747F" w:rsidRPr="00E71A7D">
        <w:rPr>
          <w:rFonts w:ascii="Times New Roman" w:hAnsi="Times New Roman"/>
        </w:rPr>
        <w:t xml:space="preserve">he HUBB will not geocode </w:t>
      </w:r>
      <w:r w:rsidR="001A0FA1" w:rsidRPr="00E71A7D">
        <w:rPr>
          <w:rFonts w:ascii="Times New Roman" w:hAnsi="Times New Roman"/>
        </w:rPr>
        <w:t xml:space="preserve">United States Postal Service </w:t>
      </w:r>
      <w:r w:rsidR="006C1EA2" w:rsidRPr="00E71A7D">
        <w:rPr>
          <w:rFonts w:ascii="Times New Roman" w:hAnsi="Times New Roman"/>
        </w:rPr>
        <w:t xml:space="preserve">mailing </w:t>
      </w:r>
      <w:r w:rsidR="002D747F" w:rsidRPr="00E71A7D">
        <w:rPr>
          <w:rFonts w:ascii="Times New Roman" w:hAnsi="Times New Roman"/>
        </w:rPr>
        <w:t xml:space="preserve">addresses </w:t>
      </w:r>
      <w:r w:rsidR="006C1EA2" w:rsidRPr="00E71A7D">
        <w:rPr>
          <w:rFonts w:ascii="Times New Roman" w:hAnsi="Times New Roman"/>
        </w:rPr>
        <w:t xml:space="preserve">submitted </w:t>
      </w:r>
      <w:r w:rsidR="002D747F" w:rsidRPr="00E71A7D">
        <w:rPr>
          <w:rFonts w:ascii="Times New Roman" w:hAnsi="Times New Roman"/>
        </w:rPr>
        <w:t xml:space="preserve">by carriers </w:t>
      </w:r>
      <w:r w:rsidR="00726C36" w:rsidRPr="00E71A7D">
        <w:rPr>
          <w:rFonts w:ascii="Times New Roman" w:hAnsi="Times New Roman"/>
        </w:rPr>
        <w:t xml:space="preserve">in order </w:t>
      </w:r>
      <w:r w:rsidR="00D854A2" w:rsidRPr="00E71A7D">
        <w:rPr>
          <w:rFonts w:ascii="Times New Roman" w:hAnsi="Times New Roman"/>
        </w:rPr>
        <w:t>to</w:t>
      </w:r>
      <w:r w:rsidR="002D747F" w:rsidRPr="00E71A7D">
        <w:rPr>
          <w:rFonts w:ascii="Times New Roman" w:hAnsi="Times New Roman"/>
        </w:rPr>
        <w:t xml:space="preserve"> generate </w:t>
      </w:r>
      <w:r w:rsidR="00C764B0" w:rsidRPr="00E71A7D">
        <w:rPr>
          <w:rFonts w:ascii="Times New Roman" w:hAnsi="Times New Roman"/>
        </w:rPr>
        <w:t>a latitude and longitude</w:t>
      </w:r>
      <w:r w:rsidR="00316510" w:rsidRPr="00E71A7D">
        <w:rPr>
          <w:rFonts w:ascii="Times New Roman" w:hAnsi="Times New Roman"/>
        </w:rPr>
        <w:t>.</w:t>
      </w:r>
      <w:r w:rsidR="003C485D" w:rsidRPr="00E71A7D">
        <w:rPr>
          <w:rStyle w:val="FootnoteReference"/>
          <w:sz w:val="22"/>
        </w:rPr>
        <w:footnoteReference w:id="29"/>
      </w:r>
      <w:r w:rsidR="00316510" w:rsidRPr="00E71A7D">
        <w:rPr>
          <w:rFonts w:ascii="Times New Roman" w:hAnsi="Times New Roman"/>
        </w:rPr>
        <w:t xml:space="preserve">  </w:t>
      </w:r>
      <w:r w:rsidR="00FF41B2" w:rsidRPr="00E71A7D">
        <w:rPr>
          <w:rFonts w:ascii="Times New Roman" w:hAnsi="Times New Roman"/>
        </w:rPr>
        <w:t>C</w:t>
      </w:r>
      <w:r w:rsidR="0073075E" w:rsidRPr="00E71A7D">
        <w:rPr>
          <w:rFonts w:ascii="Times New Roman" w:hAnsi="Times New Roman"/>
        </w:rPr>
        <w:t xml:space="preserve">arriers must properly format and submit </w:t>
      </w:r>
      <w:r w:rsidR="00FF41B2" w:rsidRPr="00E71A7D">
        <w:rPr>
          <w:rFonts w:ascii="Times New Roman" w:hAnsi="Times New Roman"/>
        </w:rPr>
        <w:t xml:space="preserve">their data for </w:t>
      </w:r>
      <w:r w:rsidR="0073075E" w:rsidRPr="00E71A7D">
        <w:rPr>
          <w:rFonts w:ascii="Times New Roman" w:hAnsi="Times New Roman"/>
        </w:rPr>
        <w:t xml:space="preserve">locations in multiple dwelling units </w:t>
      </w:r>
      <w:r w:rsidR="008C5CCD" w:rsidRPr="00E71A7D">
        <w:rPr>
          <w:rFonts w:ascii="Times New Roman" w:hAnsi="Times New Roman"/>
        </w:rPr>
        <w:t xml:space="preserve">(MDUs) </w:t>
      </w:r>
      <w:r w:rsidR="0073075E" w:rsidRPr="00E71A7D">
        <w:rPr>
          <w:rFonts w:ascii="Times New Roman" w:hAnsi="Times New Roman"/>
        </w:rPr>
        <w:t>(e.g., apartment</w:t>
      </w:r>
      <w:r w:rsidR="00A15E01" w:rsidRPr="00E71A7D">
        <w:rPr>
          <w:rFonts w:ascii="Times New Roman" w:hAnsi="Times New Roman"/>
        </w:rPr>
        <w:t xml:space="preserve"> </w:t>
      </w:r>
      <w:r w:rsidR="00FF41B2" w:rsidRPr="00E71A7D">
        <w:rPr>
          <w:rFonts w:ascii="Times New Roman" w:hAnsi="Times New Roman"/>
        </w:rPr>
        <w:t>buildings</w:t>
      </w:r>
      <w:r w:rsidR="0073075E" w:rsidRPr="00E71A7D">
        <w:rPr>
          <w:rFonts w:ascii="Times New Roman" w:hAnsi="Times New Roman"/>
        </w:rPr>
        <w:t xml:space="preserve">) </w:t>
      </w:r>
      <w:r w:rsidR="00D01B9D" w:rsidRPr="00E71A7D">
        <w:rPr>
          <w:rFonts w:ascii="Times New Roman" w:hAnsi="Times New Roman"/>
        </w:rPr>
        <w:t xml:space="preserve">in order for </w:t>
      </w:r>
      <w:r w:rsidR="0073075E" w:rsidRPr="00E71A7D">
        <w:rPr>
          <w:rFonts w:ascii="Times New Roman" w:hAnsi="Times New Roman"/>
        </w:rPr>
        <w:t xml:space="preserve">these locations </w:t>
      </w:r>
      <w:r w:rsidR="00D01B9D" w:rsidRPr="00E71A7D">
        <w:rPr>
          <w:rFonts w:ascii="Times New Roman" w:hAnsi="Times New Roman"/>
        </w:rPr>
        <w:t>to be accepted by the HUBB and not</w:t>
      </w:r>
      <w:r w:rsidR="00FF41B2" w:rsidRPr="00E71A7D">
        <w:rPr>
          <w:rFonts w:ascii="Times New Roman" w:hAnsi="Times New Roman"/>
        </w:rPr>
        <w:t xml:space="preserve"> </w:t>
      </w:r>
      <w:r w:rsidR="0073075E" w:rsidRPr="00E71A7D">
        <w:rPr>
          <w:rFonts w:ascii="Times New Roman" w:hAnsi="Times New Roman"/>
        </w:rPr>
        <w:t xml:space="preserve">be </w:t>
      </w:r>
      <w:r w:rsidR="00D854A2" w:rsidRPr="00E71A7D">
        <w:rPr>
          <w:rFonts w:ascii="Times New Roman" w:hAnsi="Times New Roman"/>
        </w:rPr>
        <w:t>flagged or rejected</w:t>
      </w:r>
      <w:r w:rsidR="0073075E" w:rsidRPr="00E71A7D">
        <w:rPr>
          <w:rFonts w:ascii="Times New Roman" w:hAnsi="Times New Roman"/>
        </w:rPr>
        <w:t xml:space="preserve"> as duplicates.</w:t>
      </w:r>
      <w:r w:rsidR="00726C36" w:rsidRPr="00E71A7D">
        <w:rPr>
          <w:rFonts w:ascii="Times New Roman" w:hAnsi="Times New Roman"/>
        </w:rPr>
        <w:t xml:space="preserve">  When reporting the bandwidth available at a location</w:t>
      </w:r>
      <w:r w:rsidR="00253903" w:rsidRPr="00E71A7D">
        <w:rPr>
          <w:rFonts w:ascii="Times New Roman" w:hAnsi="Times New Roman"/>
        </w:rPr>
        <w:t>, carrier</w:t>
      </w:r>
      <w:r w:rsidR="00D01B9D" w:rsidRPr="00E71A7D">
        <w:rPr>
          <w:rFonts w:ascii="Times New Roman" w:hAnsi="Times New Roman"/>
        </w:rPr>
        <w:t>s</w:t>
      </w:r>
      <w:r w:rsidR="00253903" w:rsidRPr="00E71A7D">
        <w:rPr>
          <w:rFonts w:ascii="Times New Roman" w:hAnsi="Times New Roman"/>
        </w:rPr>
        <w:t xml:space="preserve"> </w:t>
      </w:r>
      <w:r w:rsidR="00D01B9D" w:rsidRPr="00E71A7D">
        <w:rPr>
          <w:rFonts w:ascii="Times New Roman" w:hAnsi="Times New Roman"/>
        </w:rPr>
        <w:t>only need to</w:t>
      </w:r>
      <w:r w:rsidR="00253903" w:rsidRPr="00E71A7D">
        <w:rPr>
          <w:rFonts w:ascii="Times New Roman" w:hAnsi="Times New Roman"/>
        </w:rPr>
        <w:t xml:space="preserve"> report whether the </w:t>
      </w:r>
      <w:r w:rsidR="00D01B9D" w:rsidRPr="00E71A7D">
        <w:rPr>
          <w:rFonts w:ascii="Times New Roman" w:hAnsi="Times New Roman"/>
        </w:rPr>
        <w:t xml:space="preserve">bandwidth </w:t>
      </w:r>
      <w:r w:rsidR="00726C36" w:rsidRPr="00E71A7D">
        <w:rPr>
          <w:rFonts w:ascii="Times New Roman" w:hAnsi="Times New Roman"/>
        </w:rPr>
        <w:t>available</w:t>
      </w:r>
      <w:r w:rsidR="00D01B9D" w:rsidRPr="00E71A7D">
        <w:rPr>
          <w:rFonts w:ascii="Times New Roman" w:hAnsi="Times New Roman"/>
        </w:rPr>
        <w:t xml:space="preserve"> </w:t>
      </w:r>
      <w:r w:rsidR="003F5173" w:rsidRPr="00E71A7D">
        <w:rPr>
          <w:rFonts w:ascii="Times New Roman" w:hAnsi="Times New Roman"/>
        </w:rPr>
        <w:t xml:space="preserve">meets </w:t>
      </w:r>
      <w:r w:rsidR="00253903" w:rsidRPr="00E71A7D">
        <w:rPr>
          <w:rFonts w:ascii="Times New Roman" w:hAnsi="Times New Roman"/>
        </w:rPr>
        <w:t>the relevant</w:t>
      </w:r>
      <w:r w:rsidR="00726C36" w:rsidRPr="00E71A7D">
        <w:rPr>
          <w:rFonts w:ascii="Times New Roman" w:hAnsi="Times New Roman"/>
        </w:rPr>
        <w:t xml:space="preserve"> thresholds</w:t>
      </w:r>
      <w:r w:rsidR="00253903" w:rsidRPr="00E71A7D">
        <w:rPr>
          <w:rFonts w:ascii="Times New Roman" w:hAnsi="Times New Roman"/>
        </w:rPr>
        <w:t xml:space="preserve">, not the exact </w:t>
      </w:r>
      <w:r w:rsidR="002D747F" w:rsidRPr="00E71A7D">
        <w:rPr>
          <w:rFonts w:ascii="Times New Roman" w:hAnsi="Times New Roman"/>
        </w:rPr>
        <w:t xml:space="preserve">maximum bandwidth </w:t>
      </w:r>
      <w:r w:rsidR="00D854A2" w:rsidRPr="00E71A7D">
        <w:rPr>
          <w:rFonts w:ascii="Times New Roman" w:hAnsi="Times New Roman"/>
        </w:rPr>
        <w:t>capability of the network at that location</w:t>
      </w:r>
      <w:r w:rsidR="00253903" w:rsidRPr="00E71A7D">
        <w:rPr>
          <w:rFonts w:ascii="Times New Roman" w:hAnsi="Times New Roman"/>
        </w:rPr>
        <w:t>.</w:t>
      </w:r>
      <w:r w:rsidR="00253903" w:rsidRPr="00E71A7D">
        <w:rPr>
          <w:rStyle w:val="FootnoteReference"/>
          <w:sz w:val="22"/>
        </w:rPr>
        <w:footnoteReference w:id="30"/>
      </w:r>
    </w:p>
    <w:p w14:paraId="100A2B63" w14:textId="77777777" w:rsidR="00386720" w:rsidRPr="00E71A7D" w:rsidRDefault="00386720" w:rsidP="00386720">
      <w:pPr>
        <w:ind w:firstLine="720"/>
        <w:rPr>
          <w:rFonts w:ascii="Times New Roman" w:hAnsi="Times New Roman"/>
        </w:rPr>
      </w:pPr>
    </w:p>
    <w:p w14:paraId="272D6519" w14:textId="6CFADCEC" w:rsidR="00F77ACA" w:rsidRPr="00E71A7D" w:rsidRDefault="00C764B0" w:rsidP="00E41C6F">
      <w:pPr>
        <w:spacing w:after="120"/>
        <w:rPr>
          <w:rFonts w:ascii="Times New Roman" w:hAnsi="Times New Roman"/>
          <w:b/>
        </w:rPr>
      </w:pPr>
      <w:r w:rsidRPr="00E71A7D">
        <w:rPr>
          <w:rFonts w:ascii="Times New Roman" w:hAnsi="Times New Roman"/>
          <w:b/>
        </w:rPr>
        <w:t xml:space="preserve">Location </w:t>
      </w:r>
      <w:r w:rsidR="00D01B9D" w:rsidRPr="00E71A7D">
        <w:rPr>
          <w:rFonts w:ascii="Times New Roman" w:hAnsi="Times New Roman"/>
          <w:b/>
        </w:rPr>
        <w:t>Filing Deadlines</w:t>
      </w:r>
      <w:r w:rsidR="009C72E7" w:rsidRPr="00E71A7D">
        <w:rPr>
          <w:rFonts w:ascii="Times New Roman" w:hAnsi="Times New Roman"/>
          <w:b/>
        </w:rPr>
        <w:t xml:space="preserve"> </w:t>
      </w:r>
      <w:r w:rsidR="003C485D" w:rsidRPr="00E71A7D">
        <w:rPr>
          <w:rFonts w:ascii="Times New Roman" w:hAnsi="Times New Roman"/>
          <w:b/>
        </w:rPr>
        <w:t xml:space="preserve"> </w:t>
      </w:r>
    </w:p>
    <w:p w14:paraId="4E4F35B1" w14:textId="298AD913" w:rsidR="00FE1810" w:rsidRPr="00E71A7D" w:rsidRDefault="00FE1810" w:rsidP="00FE1810">
      <w:pPr>
        <w:spacing w:after="120"/>
        <w:ind w:firstLine="720"/>
        <w:rPr>
          <w:rFonts w:ascii="Times New Roman" w:hAnsi="Times New Roman"/>
        </w:rPr>
      </w:pPr>
      <w:r w:rsidRPr="00E71A7D">
        <w:rPr>
          <w:rFonts w:ascii="Times New Roman" w:hAnsi="Times New Roman"/>
        </w:rPr>
        <w:t>Except as noted above</w:t>
      </w:r>
      <w:r w:rsidR="00913513" w:rsidRPr="00E71A7D">
        <w:rPr>
          <w:rFonts w:ascii="Times New Roman" w:hAnsi="Times New Roman"/>
        </w:rPr>
        <w:t>,</w:t>
      </w:r>
      <w:r w:rsidRPr="00E71A7D">
        <w:rPr>
          <w:rStyle w:val="FootnoteReference"/>
          <w:sz w:val="22"/>
        </w:rPr>
        <w:footnoteReference w:id="31"/>
      </w:r>
      <w:r w:rsidRPr="00E71A7D">
        <w:rPr>
          <w:rFonts w:ascii="Times New Roman" w:hAnsi="Times New Roman"/>
        </w:rPr>
        <w:t xml:space="preserve"> all </w:t>
      </w:r>
      <w:r w:rsidR="002C1B5B" w:rsidRPr="00E71A7D">
        <w:rPr>
          <w:rFonts w:ascii="Times New Roman" w:hAnsi="Times New Roman"/>
        </w:rPr>
        <w:t>recipients of Connect America support</w:t>
      </w:r>
      <w:r w:rsidRPr="00E71A7D">
        <w:rPr>
          <w:rFonts w:ascii="Times New Roman" w:hAnsi="Times New Roman"/>
        </w:rPr>
        <w:t xml:space="preserve"> must report to the HUBB locations </w:t>
      </w:r>
      <w:r w:rsidR="002C1B5B" w:rsidRPr="00E71A7D">
        <w:rPr>
          <w:rFonts w:ascii="Times New Roman" w:hAnsi="Times New Roman"/>
        </w:rPr>
        <w:t>where they are offering</w:t>
      </w:r>
      <w:r w:rsidRPr="00E71A7D">
        <w:rPr>
          <w:rFonts w:ascii="Times New Roman" w:hAnsi="Times New Roman"/>
        </w:rPr>
        <w:t xml:space="preserve"> broadband meeting their </w:t>
      </w:r>
      <w:r w:rsidR="002C1B5B" w:rsidRPr="00E71A7D">
        <w:rPr>
          <w:rFonts w:ascii="Times New Roman" w:hAnsi="Times New Roman"/>
        </w:rPr>
        <w:t xml:space="preserve">respective </w:t>
      </w:r>
      <w:r w:rsidRPr="00E71A7D">
        <w:rPr>
          <w:rFonts w:ascii="Times New Roman" w:hAnsi="Times New Roman"/>
        </w:rPr>
        <w:t xml:space="preserve">obligations.  </w:t>
      </w:r>
    </w:p>
    <w:p w14:paraId="534E1B3D" w14:textId="6A4D7EB6" w:rsidR="00CF3664" w:rsidRPr="00E71A7D" w:rsidRDefault="00CF3664" w:rsidP="00FE1810">
      <w:pPr>
        <w:spacing w:after="120"/>
        <w:ind w:firstLine="720"/>
        <w:rPr>
          <w:rFonts w:ascii="Times New Roman" w:hAnsi="Times New Roman"/>
        </w:rPr>
      </w:pPr>
      <w:r w:rsidRPr="00E71A7D">
        <w:rPr>
          <w:rFonts w:ascii="Times New Roman" w:hAnsi="Times New Roman"/>
          <w:i/>
        </w:rPr>
        <w:t>Recipients of Phase II Model-Based Support</w:t>
      </w:r>
      <w:r w:rsidRPr="00E71A7D">
        <w:rPr>
          <w:rFonts w:ascii="Times New Roman" w:hAnsi="Times New Roman"/>
        </w:rPr>
        <w:t xml:space="preserve">.  </w:t>
      </w:r>
      <w:r w:rsidR="00E41C6F" w:rsidRPr="00E71A7D">
        <w:rPr>
          <w:rFonts w:ascii="Times New Roman" w:hAnsi="Times New Roman"/>
        </w:rPr>
        <w:t xml:space="preserve">By March 1, 2017, </w:t>
      </w:r>
      <w:r w:rsidR="00F77ACA" w:rsidRPr="00E71A7D">
        <w:rPr>
          <w:rFonts w:ascii="Times New Roman" w:hAnsi="Times New Roman"/>
        </w:rPr>
        <w:t>recipients of Phase II model-based support</w:t>
      </w:r>
      <w:r w:rsidR="0038753C" w:rsidRPr="00E71A7D">
        <w:rPr>
          <w:rFonts w:ascii="Times New Roman" w:hAnsi="Times New Roman"/>
        </w:rPr>
        <w:t xml:space="preserve"> </w:t>
      </w:r>
      <w:r w:rsidR="00E41C6F" w:rsidRPr="00E71A7D">
        <w:rPr>
          <w:rFonts w:ascii="Times New Roman" w:hAnsi="Times New Roman"/>
        </w:rPr>
        <w:t>must</w:t>
      </w:r>
      <w:r w:rsidR="00F77ACA" w:rsidRPr="00E71A7D">
        <w:rPr>
          <w:rFonts w:ascii="Times New Roman" w:hAnsi="Times New Roman"/>
        </w:rPr>
        <w:t xml:space="preserve"> file in the HUBB </w:t>
      </w:r>
      <w:r w:rsidR="00E41C6F" w:rsidRPr="00E71A7D">
        <w:rPr>
          <w:rFonts w:ascii="Times New Roman" w:hAnsi="Times New Roman"/>
        </w:rPr>
        <w:t xml:space="preserve">all </w:t>
      </w:r>
      <w:r w:rsidR="002D747F" w:rsidRPr="00E71A7D">
        <w:rPr>
          <w:rFonts w:ascii="Times New Roman" w:hAnsi="Times New Roman"/>
        </w:rPr>
        <w:t xml:space="preserve">new </w:t>
      </w:r>
      <w:r w:rsidR="00726C36" w:rsidRPr="00E71A7D">
        <w:rPr>
          <w:rFonts w:ascii="Times New Roman" w:hAnsi="Times New Roman"/>
        </w:rPr>
        <w:t xml:space="preserve">qualifying </w:t>
      </w:r>
      <w:r w:rsidR="00F77ACA" w:rsidRPr="00E71A7D">
        <w:rPr>
          <w:rFonts w:ascii="Times New Roman" w:hAnsi="Times New Roman"/>
        </w:rPr>
        <w:t xml:space="preserve">locations </w:t>
      </w:r>
      <w:r w:rsidR="00726C36" w:rsidRPr="00E71A7D">
        <w:rPr>
          <w:rFonts w:ascii="Times New Roman" w:hAnsi="Times New Roman"/>
        </w:rPr>
        <w:t xml:space="preserve">to which </w:t>
      </w:r>
      <w:r w:rsidR="003308D7" w:rsidRPr="00E71A7D">
        <w:rPr>
          <w:rFonts w:ascii="Times New Roman" w:hAnsi="Times New Roman"/>
        </w:rPr>
        <w:t>they made broadband service available in the prior</w:t>
      </w:r>
      <w:r w:rsidR="00353BEA" w:rsidRPr="00E71A7D">
        <w:rPr>
          <w:rFonts w:ascii="Times New Roman" w:hAnsi="Times New Roman"/>
        </w:rPr>
        <w:t xml:space="preserve"> </w:t>
      </w:r>
      <w:r w:rsidR="006C1EA2" w:rsidRPr="00E71A7D">
        <w:rPr>
          <w:rFonts w:ascii="Times New Roman" w:hAnsi="Times New Roman"/>
        </w:rPr>
        <w:t>calendar year</w:t>
      </w:r>
      <w:r w:rsidR="00E70484" w:rsidRPr="00E71A7D">
        <w:rPr>
          <w:rFonts w:ascii="Times New Roman" w:hAnsi="Times New Roman"/>
        </w:rPr>
        <w:t xml:space="preserve"> (namely, 2016)</w:t>
      </w:r>
      <w:r w:rsidRPr="00E71A7D">
        <w:rPr>
          <w:rFonts w:ascii="Times New Roman" w:hAnsi="Times New Roman"/>
        </w:rPr>
        <w:t>.</w:t>
      </w:r>
      <w:r w:rsidR="0038753C" w:rsidRPr="00E71A7D">
        <w:rPr>
          <w:rStyle w:val="FootnoteReference"/>
          <w:sz w:val="22"/>
        </w:rPr>
        <w:footnoteReference w:id="32"/>
      </w:r>
      <w:r w:rsidR="0038753C" w:rsidRPr="00E71A7D">
        <w:rPr>
          <w:rFonts w:ascii="Times New Roman" w:hAnsi="Times New Roman"/>
        </w:rPr>
        <w:t xml:space="preserve"> </w:t>
      </w:r>
      <w:r w:rsidR="003308D7" w:rsidRPr="00E71A7D">
        <w:rPr>
          <w:rFonts w:ascii="Times New Roman" w:hAnsi="Times New Roman"/>
        </w:rPr>
        <w:t xml:space="preserve"> </w:t>
      </w:r>
      <w:r w:rsidRPr="00E71A7D">
        <w:rPr>
          <w:rFonts w:ascii="Times New Roman" w:hAnsi="Times New Roman"/>
        </w:rPr>
        <w:t>By March 1, 2018</w:t>
      </w:r>
      <w:r w:rsidR="00386720" w:rsidRPr="00E71A7D">
        <w:rPr>
          <w:rFonts w:ascii="Times New Roman" w:hAnsi="Times New Roman"/>
        </w:rPr>
        <w:t>,</w:t>
      </w:r>
      <w:r w:rsidRPr="00E71A7D">
        <w:rPr>
          <w:rFonts w:ascii="Times New Roman" w:hAnsi="Times New Roman"/>
        </w:rPr>
        <w:t xml:space="preserve"> and by March 1 in subsequent years, recipients of Phase II model-based support must file all </w:t>
      </w:r>
      <w:r w:rsidR="00C60951" w:rsidRPr="00E71A7D">
        <w:rPr>
          <w:rFonts w:ascii="Times New Roman" w:hAnsi="Times New Roman"/>
        </w:rPr>
        <w:t xml:space="preserve">new </w:t>
      </w:r>
      <w:r w:rsidRPr="00E71A7D">
        <w:rPr>
          <w:rFonts w:ascii="Times New Roman" w:hAnsi="Times New Roman"/>
        </w:rPr>
        <w:t xml:space="preserve">qualifying locations to which they made broadband available in </w:t>
      </w:r>
      <w:r w:rsidR="0081629A" w:rsidRPr="00E71A7D">
        <w:rPr>
          <w:rFonts w:ascii="Times New Roman" w:hAnsi="Times New Roman"/>
        </w:rPr>
        <w:t xml:space="preserve">each </w:t>
      </w:r>
      <w:r w:rsidR="0041284E" w:rsidRPr="00E71A7D">
        <w:rPr>
          <w:rFonts w:ascii="Times New Roman" w:hAnsi="Times New Roman"/>
        </w:rPr>
        <w:t>prior calendar year</w:t>
      </w:r>
      <w:r w:rsidR="00FB5894" w:rsidRPr="00E71A7D">
        <w:rPr>
          <w:rFonts w:ascii="Times New Roman" w:hAnsi="Times New Roman"/>
        </w:rPr>
        <w:t>.</w:t>
      </w:r>
    </w:p>
    <w:p w14:paraId="45831A2D" w14:textId="37B0F9EC" w:rsidR="00CF3664" w:rsidRPr="00E71A7D" w:rsidRDefault="00CF3664" w:rsidP="00CF3664">
      <w:pPr>
        <w:spacing w:after="120"/>
        <w:ind w:firstLine="720"/>
        <w:rPr>
          <w:rFonts w:ascii="Times New Roman" w:hAnsi="Times New Roman"/>
        </w:rPr>
      </w:pPr>
      <w:r w:rsidRPr="00E71A7D">
        <w:rPr>
          <w:rFonts w:ascii="Times New Roman" w:hAnsi="Times New Roman"/>
          <w:i/>
        </w:rPr>
        <w:t>Recipients of CAF</w:t>
      </w:r>
      <w:r w:rsidR="00417DFB" w:rsidRPr="00E71A7D">
        <w:rPr>
          <w:rFonts w:ascii="Times New Roman" w:hAnsi="Times New Roman"/>
          <w:i/>
        </w:rPr>
        <w:t xml:space="preserve"> </w:t>
      </w:r>
      <w:r w:rsidRPr="00E71A7D">
        <w:rPr>
          <w:rFonts w:ascii="Times New Roman" w:hAnsi="Times New Roman"/>
          <w:i/>
        </w:rPr>
        <w:t>A</w:t>
      </w:r>
      <w:r w:rsidR="00417DFB" w:rsidRPr="00E71A7D">
        <w:rPr>
          <w:rFonts w:ascii="Times New Roman" w:hAnsi="Times New Roman"/>
          <w:i/>
        </w:rPr>
        <w:t>-</w:t>
      </w:r>
      <w:r w:rsidRPr="00E71A7D">
        <w:rPr>
          <w:rFonts w:ascii="Times New Roman" w:hAnsi="Times New Roman"/>
          <w:i/>
        </w:rPr>
        <w:t>CAM</w:t>
      </w:r>
      <w:r w:rsidRPr="00E71A7D">
        <w:rPr>
          <w:rFonts w:ascii="Times New Roman" w:hAnsi="Times New Roman"/>
        </w:rPr>
        <w:t xml:space="preserve"> </w:t>
      </w:r>
      <w:r w:rsidRPr="00E71A7D">
        <w:rPr>
          <w:rFonts w:ascii="Times New Roman" w:hAnsi="Times New Roman"/>
          <w:i/>
        </w:rPr>
        <w:t>Support</w:t>
      </w:r>
      <w:r w:rsidRPr="00E71A7D">
        <w:rPr>
          <w:rFonts w:ascii="Times New Roman" w:hAnsi="Times New Roman"/>
        </w:rPr>
        <w:t>.  By March 1, 2017</w:t>
      </w:r>
      <w:r w:rsidR="00386720" w:rsidRPr="00E71A7D">
        <w:rPr>
          <w:rFonts w:ascii="Times New Roman" w:hAnsi="Times New Roman"/>
        </w:rPr>
        <w:t>,</w:t>
      </w:r>
      <w:r w:rsidR="00C60951" w:rsidRPr="00E71A7D">
        <w:rPr>
          <w:rFonts w:ascii="Times New Roman" w:hAnsi="Times New Roman"/>
        </w:rPr>
        <w:t xml:space="preserve"> and</w:t>
      </w:r>
      <w:r w:rsidR="00764712" w:rsidRPr="00E71A7D">
        <w:rPr>
          <w:rFonts w:ascii="Times New Roman" w:hAnsi="Times New Roman"/>
        </w:rPr>
        <w:t xml:space="preserve"> by</w:t>
      </w:r>
      <w:r w:rsidR="00C60951" w:rsidRPr="00E71A7D">
        <w:rPr>
          <w:rFonts w:ascii="Times New Roman" w:hAnsi="Times New Roman"/>
        </w:rPr>
        <w:t xml:space="preserve"> March 1 in subsequent years,</w:t>
      </w:r>
      <w:r w:rsidRPr="00E71A7D">
        <w:rPr>
          <w:rFonts w:ascii="Times New Roman" w:hAnsi="Times New Roman"/>
        </w:rPr>
        <w:t xml:space="preserve"> recipients of CAF</w:t>
      </w:r>
      <w:r w:rsidR="00417DFB" w:rsidRPr="00E71A7D">
        <w:rPr>
          <w:rFonts w:ascii="Times New Roman" w:hAnsi="Times New Roman"/>
        </w:rPr>
        <w:t xml:space="preserve"> </w:t>
      </w:r>
      <w:r w:rsidRPr="00E71A7D">
        <w:rPr>
          <w:rFonts w:ascii="Times New Roman" w:hAnsi="Times New Roman"/>
        </w:rPr>
        <w:t>A</w:t>
      </w:r>
      <w:r w:rsidR="00417DFB" w:rsidRPr="00E71A7D">
        <w:rPr>
          <w:rFonts w:ascii="Times New Roman" w:hAnsi="Times New Roman"/>
        </w:rPr>
        <w:t>-</w:t>
      </w:r>
      <w:r w:rsidRPr="00E71A7D">
        <w:rPr>
          <w:rFonts w:ascii="Times New Roman" w:hAnsi="Times New Roman"/>
        </w:rPr>
        <w:t xml:space="preserve">CAM support must file in the HUBB </w:t>
      </w:r>
      <w:r w:rsidR="00C60951" w:rsidRPr="00E71A7D">
        <w:rPr>
          <w:rFonts w:ascii="Times New Roman" w:hAnsi="Times New Roman"/>
        </w:rPr>
        <w:t xml:space="preserve">all new </w:t>
      </w:r>
      <w:r w:rsidRPr="00E71A7D">
        <w:rPr>
          <w:rFonts w:ascii="Times New Roman" w:hAnsi="Times New Roman"/>
        </w:rPr>
        <w:t xml:space="preserve">qualifying locations to which they made broadband service available in </w:t>
      </w:r>
      <w:r w:rsidR="0081629A" w:rsidRPr="00E71A7D">
        <w:rPr>
          <w:rFonts w:ascii="Times New Roman" w:hAnsi="Times New Roman"/>
        </w:rPr>
        <w:t xml:space="preserve">each </w:t>
      </w:r>
      <w:r w:rsidRPr="00E71A7D">
        <w:rPr>
          <w:rFonts w:ascii="Times New Roman" w:hAnsi="Times New Roman"/>
        </w:rPr>
        <w:t xml:space="preserve">prior calendar year.  By March 1, 2019, </w:t>
      </w:r>
      <w:r w:rsidR="008A314F" w:rsidRPr="00E71A7D">
        <w:rPr>
          <w:rFonts w:ascii="Times New Roman" w:hAnsi="Times New Roman"/>
        </w:rPr>
        <w:t xml:space="preserve">recipients of </w:t>
      </w:r>
      <w:r w:rsidRPr="00E71A7D">
        <w:rPr>
          <w:rFonts w:ascii="Times New Roman" w:hAnsi="Times New Roman"/>
        </w:rPr>
        <w:t>CAF</w:t>
      </w:r>
      <w:r w:rsidR="00AB20BA" w:rsidRPr="00E71A7D">
        <w:rPr>
          <w:rFonts w:ascii="Times New Roman" w:hAnsi="Times New Roman"/>
        </w:rPr>
        <w:t xml:space="preserve"> </w:t>
      </w:r>
      <w:r w:rsidRPr="00E71A7D">
        <w:rPr>
          <w:rFonts w:ascii="Times New Roman" w:hAnsi="Times New Roman"/>
        </w:rPr>
        <w:t>A</w:t>
      </w:r>
      <w:r w:rsidR="00AB20BA" w:rsidRPr="00E71A7D">
        <w:rPr>
          <w:rFonts w:ascii="Times New Roman" w:hAnsi="Times New Roman"/>
        </w:rPr>
        <w:t>-</w:t>
      </w:r>
      <w:r w:rsidRPr="00E71A7D">
        <w:rPr>
          <w:rFonts w:ascii="Times New Roman" w:hAnsi="Times New Roman"/>
        </w:rPr>
        <w:t xml:space="preserve">CAM </w:t>
      </w:r>
      <w:r w:rsidR="002412EC" w:rsidRPr="00E71A7D">
        <w:rPr>
          <w:rFonts w:ascii="Times New Roman" w:hAnsi="Times New Roman"/>
        </w:rPr>
        <w:t xml:space="preserve">support </w:t>
      </w:r>
      <w:r w:rsidRPr="00E71A7D">
        <w:rPr>
          <w:rFonts w:ascii="Times New Roman" w:hAnsi="Times New Roman"/>
        </w:rPr>
        <w:t>must file all qualifying locations to which they made broadband service available prior to January 1, 2016</w:t>
      </w:r>
      <w:r w:rsidR="004526C2" w:rsidRPr="00E71A7D">
        <w:rPr>
          <w:rFonts w:ascii="Times New Roman" w:hAnsi="Times New Roman"/>
        </w:rPr>
        <w:t>, namely, pre-existing locations</w:t>
      </w:r>
      <w:r w:rsidRPr="00E71A7D">
        <w:rPr>
          <w:rFonts w:ascii="Times New Roman" w:hAnsi="Times New Roman"/>
        </w:rPr>
        <w:t>.</w:t>
      </w:r>
      <w:r w:rsidRPr="00E71A7D">
        <w:rPr>
          <w:rStyle w:val="FootnoteReference"/>
          <w:sz w:val="22"/>
        </w:rPr>
        <w:footnoteReference w:id="33"/>
      </w:r>
      <w:r w:rsidRPr="00E71A7D">
        <w:rPr>
          <w:rFonts w:ascii="Times New Roman" w:hAnsi="Times New Roman"/>
        </w:rPr>
        <w:t xml:space="preserve">  </w:t>
      </w:r>
    </w:p>
    <w:p w14:paraId="5B7C9DCD" w14:textId="4E3182B6" w:rsidR="00CF3664" w:rsidRPr="00E71A7D" w:rsidRDefault="00CF3664" w:rsidP="002412EC">
      <w:pPr>
        <w:spacing w:after="120"/>
        <w:ind w:firstLine="720"/>
        <w:rPr>
          <w:rFonts w:ascii="Times New Roman" w:hAnsi="Times New Roman"/>
        </w:rPr>
      </w:pPr>
      <w:r w:rsidRPr="00E71A7D">
        <w:rPr>
          <w:rFonts w:ascii="Times New Roman" w:hAnsi="Times New Roman"/>
          <w:i/>
        </w:rPr>
        <w:t>Recipients of CAF-BLS Support</w:t>
      </w:r>
      <w:r w:rsidRPr="00E71A7D">
        <w:rPr>
          <w:rFonts w:ascii="Times New Roman" w:hAnsi="Times New Roman"/>
        </w:rPr>
        <w:t xml:space="preserve">.  By March 1, 2017, recipients of CAF-BLS support must file all qualifying locations to which they </w:t>
      </w:r>
      <w:r w:rsidR="002C1B5B" w:rsidRPr="00E71A7D">
        <w:rPr>
          <w:rFonts w:ascii="Times New Roman" w:hAnsi="Times New Roman"/>
        </w:rPr>
        <w:t xml:space="preserve">newly </w:t>
      </w:r>
      <w:r w:rsidRPr="00E71A7D">
        <w:rPr>
          <w:rFonts w:ascii="Times New Roman" w:hAnsi="Times New Roman"/>
        </w:rPr>
        <w:t xml:space="preserve">made </w:t>
      </w:r>
      <w:r w:rsidR="002C1B5B" w:rsidRPr="00E71A7D">
        <w:rPr>
          <w:rFonts w:ascii="Times New Roman" w:hAnsi="Times New Roman"/>
        </w:rPr>
        <w:t xml:space="preserve">qualifying </w:t>
      </w:r>
      <w:r w:rsidRPr="00E71A7D">
        <w:rPr>
          <w:rFonts w:ascii="Times New Roman" w:hAnsi="Times New Roman"/>
        </w:rPr>
        <w:t xml:space="preserve">broadband service available between May 25, 2016 (the effective date of the </w:t>
      </w:r>
      <w:r w:rsidRPr="00E71A7D">
        <w:rPr>
          <w:rFonts w:ascii="Times New Roman" w:hAnsi="Times New Roman"/>
          <w:i/>
        </w:rPr>
        <w:t>Rate-of-Return Order</w:t>
      </w:r>
      <w:r w:rsidRPr="00E71A7D">
        <w:rPr>
          <w:rFonts w:ascii="Times New Roman" w:hAnsi="Times New Roman"/>
        </w:rPr>
        <w:t>) and December 31, 2016.</w:t>
      </w:r>
      <w:r w:rsidRPr="00E71A7D">
        <w:rPr>
          <w:rStyle w:val="FootnoteReference"/>
          <w:sz w:val="22"/>
        </w:rPr>
        <w:footnoteReference w:id="34"/>
      </w:r>
      <w:r w:rsidRPr="00E71A7D">
        <w:rPr>
          <w:rFonts w:ascii="Times New Roman" w:hAnsi="Times New Roman"/>
        </w:rPr>
        <w:t xml:space="preserve">  </w:t>
      </w:r>
      <w:r w:rsidR="00FB5894" w:rsidRPr="00E71A7D">
        <w:rPr>
          <w:rFonts w:ascii="Times New Roman" w:hAnsi="Times New Roman"/>
        </w:rPr>
        <w:t>By March 1, 2018</w:t>
      </w:r>
      <w:r w:rsidR="00386720" w:rsidRPr="00E71A7D">
        <w:rPr>
          <w:rFonts w:ascii="Times New Roman" w:hAnsi="Times New Roman"/>
        </w:rPr>
        <w:t>,</w:t>
      </w:r>
      <w:r w:rsidR="00FB5894" w:rsidRPr="00E71A7D">
        <w:rPr>
          <w:rFonts w:ascii="Times New Roman" w:hAnsi="Times New Roman"/>
        </w:rPr>
        <w:t xml:space="preserve"> and by March 1 in subsequent years, recipients </w:t>
      </w:r>
      <w:r w:rsidR="00E626DA" w:rsidRPr="00E71A7D">
        <w:rPr>
          <w:rFonts w:ascii="Times New Roman" w:hAnsi="Times New Roman"/>
        </w:rPr>
        <w:t xml:space="preserve">of </w:t>
      </w:r>
      <w:r w:rsidR="00FB5894" w:rsidRPr="00E71A7D">
        <w:rPr>
          <w:rFonts w:ascii="Times New Roman" w:hAnsi="Times New Roman"/>
        </w:rPr>
        <w:t xml:space="preserve">CAF-BLS support must file all </w:t>
      </w:r>
      <w:r w:rsidR="00C60951" w:rsidRPr="00E71A7D">
        <w:rPr>
          <w:rFonts w:ascii="Times New Roman" w:hAnsi="Times New Roman"/>
        </w:rPr>
        <w:t xml:space="preserve">new </w:t>
      </w:r>
      <w:r w:rsidR="00FB5894" w:rsidRPr="00E71A7D">
        <w:rPr>
          <w:rFonts w:ascii="Times New Roman" w:hAnsi="Times New Roman"/>
        </w:rPr>
        <w:t xml:space="preserve">qualifying locations to which they made broadband available </w:t>
      </w:r>
      <w:r w:rsidR="001D21DF" w:rsidRPr="00E71A7D">
        <w:rPr>
          <w:rFonts w:ascii="Times New Roman" w:hAnsi="Times New Roman"/>
        </w:rPr>
        <w:t xml:space="preserve">in </w:t>
      </w:r>
      <w:r w:rsidR="0081629A" w:rsidRPr="00E71A7D">
        <w:rPr>
          <w:rFonts w:ascii="Times New Roman" w:hAnsi="Times New Roman"/>
        </w:rPr>
        <w:t>each</w:t>
      </w:r>
      <w:r w:rsidR="001D21DF" w:rsidRPr="00E71A7D">
        <w:rPr>
          <w:rFonts w:ascii="Times New Roman" w:hAnsi="Times New Roman"/>
        </w:rPr>
        <w:t xml:space="preserve"> </w:t>
      </w:r>
      <w:r w:rsidR="00FB5894" w:rsidRPr="00E71A7D">
        <w:rPr>
          <w:rFonts w:ascii="Times New Roman" w:hAnsi="Times New Roman"/>
        </w:rPr>
        <w:t>prior calendar year</w:t>
      </w:r>
      <w:r w:rsidR="0095534B" w:rsidRPr="00E71A7D">
        <w:rPr>
          <w:rFonts w:ascii="Times New Roman" w:hAnsi="Times New Roman"/>
        </w:rPr>
        <w:t>.</w:t>
      </w:r>
      <w:r w:rsidR="00FB5894" w:rsidRPr="00E71A7D">
        <w:rPr>
          <w:rStyle w:val="FootnoteReference"/>
          <w:sz w:val="22"/>
        </w:rPr>
        <w:footnoteReference w:id="35"/>
      </w:r>
      <w:r w:rsidR="00FB5894" w:rsidRPr="00E71A7D">
        <w:rPr>
          <w:rFonts w:ascii="Times New Roman" w:hAnsi="Times New Roman"/>
        </w:rPr>
        <w:t xml:space="preserve"> </w:t>
      </w:r>
    </w:p>
    <w:p w14:paraId="29FE799D" w14:textId="5C704FC4" w:rsidR="00C764B0" w:rsidRPr="00E71A7D" w:rsidRDefault="004D39D8" w:rsidP="003308D7">
      <w:pPr>
        <w:spacing w:after="120"/>
        <w:ind w:firstLine="720"/>
        <w:rPr>
          <w:rFonts w:ascii="Times New Roman" w:hAnsi="Times New Roman"/>
        </w:rPr>
      </w:pPr>
      <w:r w:rsidRPr="00E71A7D">
        <w:rPr>
          <w:rFonts w:ascii="Times New Roman" w:hAnsi="Times New Roman"/>
          <w:i/>
        </w:rPr>
        <w:t>Alaska Plan.</w:t>
      </w:r>
      <w:r w:rsidRPr="00E71A7D">
        <w:rPr>
          <w:rFonts w:ascii="Times New Roman" w:hAnsi="Times New Roman"/>
        </w:rPr>
        <w:t xml:space="preserve">  </w:t>
      </w:r>
      <w:r w:rsidR="009F69CB" w:rsidRPr="00E71A7D">
        <w:rPr>
          <w:rFonts w:ascii="Times New Roman" w:hAnsi="Times New Roman"/>
        </w:rPr>
        <w:t>By</w:t>
      </w:r>
      <w:r w:rsidR="003A1794" w:rsidRPr="00E71A7D">
        <w:rPr>
          <w:rFonts w:ascii="Times New Roman" w:hAnsi="Times New Roman"/>
        </w:rPr>
        <w:t xml:space="preserve"> March 1</w:t>
      </w:r>
      <w:r w:rsidR="00C764B0" w:rsidRPr="00E71A7D">
        <w:rPr>
          <w:rFonts w:ascii="Times New Roman" w:hAnsi="Times New Roman"/>
        </w:rPr>
        <w:t xml:space="preserve">, </w:t>
      </w:r>
      <w:r w:rsidR="003A1794" w:rsidRPr="00E71A7D">
        <w:rPr>
          <w:rFonts w:ascii="Times New Roman" w:hAnsi="Times New Roman"/>
        </w:rPr>
        <w:t>2018</w:t>
      </w:r>
      <w:r w:rsidR="00386720" w:rsidRPr="00E71A7D">
        <w:rPr>
          <w:rFonts w:ascii="Times New Roman" w:hAnsi="Times New Roman"/>
        </w:rPr>
        <w:t>,</w:t>
      </w:r>
      <w:r w:rsidRPr="00E71A7D">
        <w:rPr>
          <w:rFonts w:ascii="Times New Roman" w:hAnsi="Times New Roman"/>
        </w:rPr>
        <w:t xml:space="preserve"> and by March 1 in subsequent years, </w:t>
      </w:r>
      <w:r w:rsidR="00184013" w:rsidRPr="00E71A7D">
        <w:rPr>
          <w:rFonts w:ascii="Times New Roman" w:hAnsi="Times New Roman"/>
        </w:rPr>
        <w:t>rate-of-return Alaska Plan carriers</w:t>
      </w:r>
      <w:r w:rsidR="0094097F" w:rsidRPr="00E71A7D">
        <w:rPr>
          <w:rFonts w:ascii="Times New Roman" w:hAnsi="Times New Roman"/>
        </w:rPr>
        <w:t xml:space="preserve"> </w:t>
      </w:r>
      <w:r w:rsidR="003A1794" w:rsidRPr="00E71A7D">
        <w:rPr>
          <w:rFonts w:ascii="Times New Roman" w:hAnsi="Times New Roman"/>
        </w:rPr>
        <w:t>must file</w:t>
      </w:r>
      <w:r w:rsidR="00FC743F" w:rsidRPr="00E71A7D">
        <w:rPr>
          <w:rFonts w:ascii="Times New Roman" w:hAnsi="Times New Roman"/>
        </w:rPr>
        <w:t xml:space="preserve"> all </w:t>
      </w:r>
      <w:r w:rsidR="00764712" w:rsidRPr="00E71A7D">
        <w:rPr>
          <w:rFonts w:ascii="Times New Roman" w:hAnsi="Times New Roman"/>
        </w:rPr>
        <w:t xml:space="preserve">newly deployed or upgraded locations </w:t>
      </w:r>
      <w:r w:rsidR="002C1B5B" w:rsidRPr="00E71A7D">
        <w:rPr>
          <w:rFonts w:ascii="Times New Roman" w:hAnsi="Times New Roman"/>
        </w:rPr>
        <w:t xml:space="preserve">where </w:t>
      </w:r>
      <w:r w:rsidR="003308D7" w:rsidRPr="00E71A7D">
        <w:rPr>
          <w:rFonts w:ascii="Times New Roman" w:hAnsi="Times New Roman"/>
        </w:rPr>
        <w:t>broadband</w:t>
      </w:r>
      <w:r w:rsidR="00764712" w:rsidRPr="00E71A7D">
        <w:rPr>
          <w:rFonts w:ascii="Times New Roman" w:hAnsi="Times New Roman"/>
        </w:rPr>
        <w:t xml:space="preserve"> meeting </w:t>
      </w:r>
      <w:r w:rsidR="00E70484" w:rsidRPr="00E71A7D">
        <w:rPr>
          <w:rFonts w:ascii="Times New Roman" w:hAnsi="Times New Roman"/>
        </w:rPr>
        <w:t xml:space="preserve">the requirements of </w:t>
      </w:r>
      <w:r w:rsidR="00764712" w:rsidRPr="00E71A7D">
        <w:rPr>
          <w:rFonts w:ascii="Times New Roman" w:hAnsi="Times New Roman"/>
        </w:rPr>
        <w:t xml:space="preserve">their </w:t>
      </w:r>
      <w:r w:rsidR="00E70484" w:rsidRPr="00E71A7D">
        <w:rPr>
          <w:rFonts w:ascii="Times New Roman" w:hAnsi="Times New Roman"/>
        </w:rPr>
        <w:t xml:space="preserve">approved performance </w:t>
      </w:r>
      <w:r w:rsidR="004721F3" w:rsidRPr="00E71A7D">
        <w:rPr>
          <w:rFonts w:ascii="Times New Roman" w:hAnsi="Times New Roman"/>
        </w:rPr>
        <w:t xml:space="preserve">plan </w:t>
      </w:r>
      <w:r w:rsidR="00E70484" w:rsidRPr="00E71A7D">
        <w:rPr>
          <w:rFonts w:ascii="Times New Roman" w:hAnsi="Times New Roman"/>
        </w:rPr>
        <w:t xml:space="preserve">became </w:t>
      </w:r>
      <w:r w:rsidR="003308D7" w:rsidRPr="00E71A7D">
        <w:rPr>
          <w:rFonts w:ascii="Times New Roman" w:hAnsi="Times New Roman"/>
        </w:rPr>
        <w:t xml:space="preserve">available in the </w:t>
      </w:r>
      <w:r w:rsidR="00680938" w:rsidRPr="00E71A7D">
        <w:rPr>
          <w:rFonts w:ascii="Times New Roman" w:hAnsi="Times New Roman"/>
        </w:rPr>
        <w:t>prior calendar year</w:t>
      </w:r>
      <w:r w:rsidR="0094097F" w:rsidRPr="00E71A7D">
        <w:rPr>
          <w:rFonts w:ascii="Times New Roman" w:hAnsi="Times New Roman"/>
        </w:rPr>
        <w:t>.</w:t>
      </w:r>
      <w:r w:rsidR="002D4F09" w:rsidRPr="00E71A7D">
        <w:rPr>
          <w:rStyle w:val="FootnoteReference"/>
          <w:sz w:val="22"/>
        </w:rPr>
        <w:footnoteReference w:id="36"/>
      </w:r>
      <w:r w:rsidR="007F5C58" w:rsidRPr="00E71A7D">
        <w:rPr>
          <w:rFonts w:ascii="Times New Roman" w:hAnsi="Times New Roman"/>
        </w:rPr>
        <w:t xml:space="preserve">  </w:t>
      </w:r>
    </w:p>
    <w:p w14:paraId="228C3C67" w14:textId="16E37EC0" w:rsidR="00C764B0" w:rsidRPr="00E71A7D" w:rsidRDefault="0081629A" w:rsidP="00386720">
      <w:pPr>
        <w:ind w:firstLine="720"/>
        <w:rPr>
          <w:rFonts w:ascii="Times New Roman" w:hAnsi="Times New Roman"/>
        </w:rPr>
      </w:pPr>
      <w:r w:rsidRPr="00E71A7D">
        <w:rPr>
          <w:rFonts w:ascii="Times New Roman" w:hAnsi="Times New Roman"/>
        </w:rPr>
        <w:t>By the relevant reporting deadline, c</w:t>
      </w:r>
      <w:r w:rsidR="00C764B0" w:rsidRPr="00E71A7D">
        <w:rPr>
          <w:rFonts w:ascii="Times New Roman" w:hAnsi="Times New Roman"/>
        </w:rPr>
        <w:t xml:space="preserve">arriers must report </w:t>
      </w:r>
      <w:r w:rsidR="00C764B0" w:rsidRPr="00E71A7D">
        <w:rPr>
          <w:rFonts w:ascii="Times New Roman" w:hAnsi="Times New Roman"/>
          <w:i/>
        </w:rPr>
        <w:t>all</w:t>
      </w:r>
      <w:r w:rsidR="00C764B0" w:rsidRPr="00E71A7D">
        <w:rPr>
          <w:rFonts w:ascii="Times New Roman" w:hAnsi="Times New Roman"/>
        </w:rPr>
        <w:t xml:space="preserve"> qualifying locations </w:t>
      </w:r>
      <w:r w:rsidRPr="00E71A7D">
        <w:rPr>
          <w:rFonts w:ascii="Times New Roman" w:hAnsi="Times New Roman"/>
        </w:rPr>
        <w:t>the carrier placed in service during the relevant reporting period</w:t>
      </w:r>
      <w:r w:rsidR="00C764B0" w:rsidRPr="00E71A7D">
        <w:rPr>
          <w:rFonts w:ascii="Times New Roman" w:hAnsi="Times New Roman"/>
        </w:rPr>
        <w:t xml:space="preserve">, </w:t>
      </w:r>
      <w:r w:rsidR="00E70484" w:rsidRPr="00E71A7D">
        <w:rPr>
          <w:rFonts w:ascii="Times New Roman" w:hAnsi="Times New Roman"/>
        </w:rPr>
        <w:t>including</w:t>
      </w:r>
      <w:r w:rsidR="00726C36" w:rsidRPr="00E71A7D">
        <w:rPr>
          <w:rFonts w:ascii="Times New Roman" w:hAnsi="Times New Roman"/>
        </w:rPr>
        <w:t xml:space="preserve"> locations</w:t>
      </w:r>
      <w:r w:rsidR="00C764B0" w:rsidRPr="00E71A7D">
        <w:rPr>
          <w:rFonts w:ascii="Times New Roman" w:hAnsi="Times New Roman"/>
        </w:rPr>
        <w:t xml:space="preserve"> that, if reported, would result in a carrier exceeding an interim or final milestone.  </w:t>
      </w:r>
      <w:r w:rsidR="00E70484" w:rsidRPr="00E71A7D">
        <w:rPr>
          <w:rFonts w:ascii="Times New Roman" w:hAnsi="Times New Roman"/>
        </w:rPr>
        <w:t xml:space="preserve">This will enable the Commission and USAC to monitor overall progress towards the Commission’s goal of expanding service availability.  </w:t>
      </w:r>
      <w:r w:rsidR="00C764B0" w:rsidRPr="00E71A7D">
        <w:rPr>
          <w:rFonts w:ascii="Times New Roman" w:hAnsi="Times New Roman"/>
        </w:rPr>
        <w:t xml:space="preserve">Carriers </w:t>
      </w:r>
      <w:r w:rsidR="00AB226E" w:rsidRPr="00E71A7D">
        <w:rPr>
          <w:rFonts w:ascii="Times New Roman" w:hAnsi="Times New Roman"/>
        </w:rPr>
        <w:t>should</w:t>
      </w:r>
      <w:r w:rsidR="00E70484" w:rsidRPr="00E71A7D">
        <w:rPr>
          <w:rFonts w:ascii="Times New Roman" w:hAnsi="Times New Roman"/>
        </w:rPr>
        <w:t xml:space="preserve"> not defer the reporting of </w:t>
      </w:r>
      <w:r w:rsidR="00726C36" w:rsidRPr="00E71A7D">
        <w:rPr>
          <w:rFonts w:ascii="Times New Roman" w:hAnsi="Times New Roman"/>
        </w:rPr>
        <w:t xml:space="preserve">qualifying </w:t>
      </w:r>
      <w:r w:rsidR="00C764B0" w:rsidRPr="00E71A7D">
        <w:rPr>
          <w:rFonts w:ascii="Times New Roman" w:hAnsi="Times New Roman"/>
        </w:rPr>
        <w:t>locations to which they made service available in the relevant reporting period.</w:t>
      </w:r>
      <w:r w:rsidR="00C764B0" w:rsidRPr="00E71A7D">
        <w:rPr>
          <w:rStyle w:val="FootnoteReference"/>
          <w:sz w:val="22"/>
        </w:rPr>
        <w:footnoteReference w:id="37"/>
      </w:r>
      <w:r w:rsidR="00C764B0" w:rsidRPr="00E71A7D">
        <w:rPr>
          <w:rFonts w:ascii="Times New Roman" w:hAnsi="Times New Roman"/>
        </w:rPr>
        <w:t xml:space="preserve">  </w:t>
      </w:r>
      <w:r w:rsidR="003308D7" w:rsidRPr="00E71A7D">
        <w:rPr>
          <w:rFonts w:ascii="Times New Roman" w:hAnsi="Times New Roman"/>
        </w:rPr>
        <w:t xml:space="preserve">As the Commission explained in the </w:t>
      </w:r>
      <w:r w:rsidR="003308D7" w:rsidRPr="00E71A7D">
        <w:rPr>
          <w:rFonts w:ascii="Times New Roman" w:hAnsi="Times New Roman"/>
          <w:i/>
        </w:rPr>
        <w:t>Rate-of-Return Order</w:t>
      </w:r>
      <w:r w:rsidR="003308D7" w:rsidRPr="00E71A7D">
        <w:rPr>
          <w:rFonts w:ascii="Times New Roman" w:hAnsi="Times New Roman"/>
        </w:rPr>
        <w:t>, we encourage carriers to provide location information in the HUBB within 30 days of service availability but no later than their annual reporting deadlines.</w:t>
      </w:r>
      <w:r w:rsidR="003308D7" w:rsidRPr="00E71A7D">
        <w:rPr>
          <w:rStyle w:val="FootnoteReference"/>
          <w:sz w:val="22"/>
        </w:rPr>
        <w:footnoteReference w:id="38"/>
      </w:r>
      <w:r w:rsidR="003308D7" w:rsidRPr="00E71A7D">
        <w:rPr>
          <w:rFonts w:ascii="Times New Roman" w:hAnsi="Times New Roman"/>
        </w:rPr>
        <w:t xml:space="preserve">  </w:t>
      </w:r>
    </w:p>
    <w:p w14:paraId="56A19D8B" w14:textId="77777777" w:rsidR="00386720" w:rsidRPr="00E71A7D" w:rsidRDefault="00386720" w:rsidP="00386720">
      <w:pPr>
        <w:rPr>
          <w:rFonts w:ascii="Times New Roman" w:hAnsi="Times New Roman"/>
          <w:b/>
        </w:rPr>
      </w:pPr>
    </w:p>
    <w:p w14:paraId="6A06A18C" w14:textId="65CB9576" w:rsidR="00E41C6F" w:rsidRPr="00E71A7D" w:rsidRDefault="00923FC6" w:rsidP="004D53BB">
      <w:pPr>
        <w:spacing w:after="120"/>
        <w:rPr>
          <w:rFonts w:ascii="Times New Roman" w:hAnsi="Times New Roman"/>
          <w:b/>
        </w:rPr>
      </w:pPr>
      <w:r w:rsidRPr="00E71A7D">
        <w:rPr>
          <w:rFonts w:ascii="Times New Roman" w:hAnsi="Times New Roman"/>
          <w:b/>
        </w:rPr>
        <w:t>Milestone</w:t>
      </w:r>
      <w:r w:rsidR="0094097F" w:rsidRPr="00E71A7D">
        <w:rPr>
          <w:rFonts w:ascii="Times New Roman" w:hAnsi="Times New Roman"/>
          <w:b/>
        </w:rPr>
        <w:t xml:space="preserve"> </w:t>
      </w:r>
      <w:r w:rsidR="007C676A" w:rsidRPr="00E71A7D">
        <w:rPr>
          <w:rFonts w:ascii="Times New Roman" w:hAnsi="Times New Roman"/>
          <w:b/>
        </w:rPr>
        <w:t>Requirements and Certifications</w:t>
      </w:r>
      <w:r w:rsidR="007F5C58" w:rsidRPr="00E71A7D">
        <w:rPr>
          <w:rFonts w:ascii="Times New Roman" w:hAnsi="Times New Roman"/>
          <w:b/>
        </w:rPr>
        <w:t xml:space="preserve"> </w:t>
      </w:r>
      <w:r w:rsidR="003C485D" w:rsidRPr="00E71A7D">
        <w:rPr>
          <w:rFonts w:ascii="Times New Roman" w:hAnsi="Times New Roman"/>
          <w:b/>
        </w:rPr>
        <w:t xml:space="preserve"> </w:t>
      </w:r>
    </w:p>
    <w:p w14:paraId="70B3FDD1" w14:textId="5D6D7E35" w:rsidR="003308D7" w:rsidRPr="00E71A7D" w:rsidRDefault="0041284E" w:rsidP="003C485D">
      <w:pPr>
        <w:spacing w:after="120"/>
        <w:ind w:firstLine="720"/>
        <w:rPr>
          <w:rFonts w:ascii="Times New Roman" w:hAnsi="Times New Roman"/>
        </w:rPr>
      </w:pPr>
      <w:r w:rsidRPr="00E71A7D">
        <w:rPr>
          <w:rFonts w:ascii="Times New Roman" w:hAnsi="Times New Roman"/>
        </w:rPr>
        <w:t>Except as noted above, a</w:t>
      </w:r>
      <w:r w:rsidR="003C485D" w:rsidRPr="00E71A7D">
        <w:rPr>
          <w:rFonts w:ascii="Times New Roman" w:hAnsi="Times New Roman"/>
        </w:rPr>
        <w:t xml:space="preserve">ll </w:t>
      </w:r>
      <w:r w:rsidR="004526C2" w:rsidRPr="00E71A7D">
        <w:rPr>
          <w:rFonts w:ascii="Times New Roman" w:hAnsi="Times New Roman"/>
        </w:rPr>
        <w:t>recipients of Connect America support</w:t>
      </w:r>
      <w:r w:rsidR="003C485D" w:rsidRPr="00E71A7D">
        <w:rPr>
          <w:rFonts w:ascii="Times New Roman" w:hAnsi="Times New Roman"/>
        </w:rPr>
        <w:t xml:space="preserve"> </w:t>
      </w:r>
      <w:r w:rsidR="00A91486" w:rsidRPr="00E71A7D">
        <w:rPr>
          <w:rFonts w:ascii="Times New Roman" w:hAnsi="Times New Roman"/>
        </w:rPr>
        <w:t xml:space="preserve">are required to </w:t>
      </w:r>
      <w:r w:rsidR="003C485D" w:rsidRPr="00E71A7D">
        <w:rPr>
          <w:rFonts w:ascii="Times New Roman" w:hAnsi="Times New Roman"/>
        </w:rPr>
        <w:t xml:space="preserve">meet </w:t>
      </w:r>
      <w:r w:rsidR="004526C2" w:rsidRPr="00E71A7D">
        <w:rPr>
          <w:rFonts w:ascii="Times New Roman" w:hAnsi="Times New Roman"/>
        </w:rPr>
        <w:t xml:space="preserve">defined </w:t>
      </w:r>
      <w:r w:rsidR="00B05239" w:rsidRPr="00E71A7D">
        <w:rPr>
          <w:rFonts w:ascii="Times New Roman" w:hAnsi="Times New Roman"/>
        </w:rPr>
        <w:t>service</w:t>
      </w:r>
      <w:r w:rsidR="003C485D" w:rsidRPr="00E71A7D">
        <w:rPr>
          <w:rFonts w:ascii="Times New Roman" w:hAnsi="Times New Roman"/>
        </w:rPr>
        <w:t xml:space="preserve"> milestones and </w:t>
      </w:r>
      <w:r w:rsidR="00A91486" w:rsidRPr="00E71A7D">
        <w:rPr>
          <w:rFonts w:ascii="Times New Roman" w:hAnsi="Times New Roman"/>
        </w:rPr>
        <w:t xml:space="preserve">to </w:t>
      </w:r>
      <w:r w:rsidR="003C485D" w:rsidRPr="00E71A7D">
        <w:rPr>
          <w:rFonts w:ascii="Times New Roman" w:hAnsi="Times New Roman"/>
        </w:rPr>
        <w:t xml:space="preserve">certify in the </w:t>
      </w:r>
      <w:r w:rsidR="007F74CA" w:rsidRPr="00E71A7D">
        <w:rPr>
          <w:rFonts w:ascii="Times New Roman" w:hAnsi="Times New Roman"/>
        </w:rPr>
        <w:t xml:space="preserve">HUBB that </w:t>
      </w:r>
      <w:r w:rsidR="009B4C39" w:rsidRPr="00E71A7D">
        <w:rPr>
          <w:rFonts w:ascii="Times New Roman" w:hAnsi="Times New Roman"/>
        </w:rPr>
        <w:t xml:space="preserve">the milestones </w:t>
      </w:r>
      <w:r w:rsidR="004E27E2" w:rsidRPr="00E71A7D">
        <w:rPr>
          <w:rFonts w:ascii="Times New Roman" w:hAnsi="Times New Roman"/>
        </w:rPr>
        <w:t>were</w:t>
      </w:r>
      <w:r w:rsidR="007F74CA" w:rsidRPr="00E71A7D">
        <w:rPr>
          <w:rFonts w:ascii="Times New Roman" w:hAnsi="Times New Roman"/>
        </w:rPr>
        <w:t xml:space="preserve"> met</w:t>
      </w:r>
      <w:r w:rsidR="003C485D" w:rsidRPr="00E71A7D">
        <w:rPr>
          <w:rFonts w:ascii="Times New Roman" w:hAnsi="Times New Roman"/>
        </w:rPr>
        <w:t>.</w:t>
      </w:r>
      <w:r w:rsidR="007A3FFC" w:rsidRPr="00E71A7D">
        <w:rPr>
          <w:rStyle w:val="FootnoteReference"/>
          <w:sz w:val="22"/>
        </w:rPr>
        <w:footnoteReference w:id="39"/>
      </w:r>
      <w:r w:rsidR="00E30855" w:rsidRPr="00E71A7D">
        <w:rPr>
          <w:rFonts w:ascii="Times New Roman" w:hAnsi="Times New Roman"/>
        </w:rPr>
        <w:t xml:space="preserve"> </w:t>
      </w:r>
      <w:r w:rsidR="003C485D" w:rsidRPr="00E71A7D">
        <w:rPr>
          <w:rFonts w:ascii="Times New Roman" w:hAnsi="Times New Roman"/>
        </w:rPr>
        <w:t xml:space="preserve">  </w:t>
      </w:r>
    </w:p>
    <w:p w14:paraId="78971D42" w14:textId="064B4561" w:rsidR="004D39D8" w:rsidRPr="00E71A7D" w:rsidRDefault="009F69CB" w:rsidP="003C485D">
      <w:pPr>
        <w:spacing w:after="120"/>
        <w:ind w:firstLine="720"/>
        <w:rPr>
          <w:rFonts w:ascii="Times New Roman" w:hAnsi="Times New Roman"/>
        </w:rPr>
      </w:pPr>
      <w:r w:rsidRPr="00E71A7D">
        <w:rPr>
          <w:rFonts w:ascii="Times New Roman" w:hAnsi="Times New Roman"/>
        </w:rPr>
        <w:t>Phase II model-based support recipients have their first interim milestone at the end of 2017.</w:t>
      </w:r>
      <w:r w:rsidR="00C05FAD" w:rsidRPr="00E71A7D">
        <w:rPr>
          <w:rStyle w:val="FootnoteReference"/>
          <w:sz w:val="22"/>
        </w:rPr>
        <w:footnoteReference w:id="40"/>
      </w:r>
      <w:r w:rsidRPr="00E71A7D">
        <w:rPr>
          <w:rFonts w:ascii="Times New Roman" w:hAnsi="Times New Roman"/>
        </w:rPr>
        <w:t xml:space="preserve"> </w:t>
      </w:r>
      <w:r w:rsidR="0038753C" w:rsidRPr="00E71A7D">
        <w:rPr>
          <w:rFonts w:ascii="Times New Roman" w:hAnsi="Times New Roman"/>
        </w:rPr>
        <w:t xml:space="preserve"> </w:t>
      </w:r>
      <w:r w:rsidRPr="00E71A7D">
        <w:rPr>
          <w:rFonts w:ascii="Times New Roman" w:hAnsi="Times New Roman"/>
        </w:rPr>
        <w:t xml:space="preserve">Specifically, such recipients are required to </w:t>
      </w:r>
      <w:r w:rsidR="004E27E2" w:rsidRPr="00E71A7D">
        <w:rPr>
          <w:rFonts w:ascii="Times New Roman" w:hAnsi="Times New Roman"/>
        </w:rPr>
        <w:t>offer</w:t>
      </w:r>
      <w:r w:rsidRPr="00E71A7D">
        <w:rPr>
          <w:rFonts w:ascii="Times New Roman" w:hAnsi="Times New Roman"/>
        </w:rPr>
        <w:t xml:space="preserve"> broadband </w:t>
      </w:r>
      <w:r w:rsidR="004E27E2" w:rsidRPr="00E71A7D">
        <w:rPr>
          <w:rFonts w:ascii="Times New Roman" w:hAnsi="Times New Roman"/>
        </w:rPr>
        <w:t>service</w:t>
      </w:r>
      <w:r w:rsidRPr="00E71A7D">
        <w:rPr>
          <w:rFonts w:ascii="Times New Roman" w:hAnsi="Times New Roman"/>
        </w:rPr>
        <w:t xml:space="preserve"> </w:t>
      </w:r>
      <w:r w:rsidR="009319B5" w:rsidRPr="00E71A7D">
        <w:rPr>
          <w:rFonts w:ascii="Times New Roman" w:hAnsi="Times New Roman"/>
        </w:rPr>
        <w:t>meeting</w:t>
      </w:r>
      <w:r w:rsidRPr="00E71A7D">
        <w:rPr>
          <w:rFonts w:ascii="Times New Roman" w:hAnsi="Times New Roman"/>
        </w:rPr>
        <w:t xml:space="preserve"> their public interest obligations to 40 percent of the required </w:t>
      </w:r>
      <w:r w:rsidR="004526C2" w:rsidRPr="00E71A7D">
        <w:rPr>
          <w:rFonts w:ascii="Times New Roman" w:hAnsi="Times New Roman"/>
        </w:rPr>
        <w:t xml:space="preserve">number of </w:t>
      </w:r>
      <w:r w:rsidRPr="00E71A7D">
        <w:rPr>
          <w:rFonts w:ascii="Times New Roman" w:hAnsi="Times New Roman"/>
        </w:rPr>
        <w:t>locations by December 31, 2017.</w:t>
      </w:r>
      <w:r w:rsidRPr="00E71A7D">
        <w:rPr>
          <w:rStyle w:val="FootnoteReference"/>
          <w:sz w:val="22"/>
        </w:rPr>
        <w:footnoteReference w:id="41"/>
      </w:r>
      <w:r w:rsidRPr="00E71A7D">
        <w:rPr>
          <w:rFonts w:ascii="Times New Roman" w:hAnsi="Times New Roman"/>
        </w:rPr>
        <w:t xml:space="preserve">  Phase II model-based support recipients must certify in the HUBB</w:t>
      </w:r>
      <w:r w:rsidR="004E27E2" w:rsidRPr="00E71A7D">
        <w:rPr>
          <w:rFonts w:ascii="Times New Roman" w:hAnsi="Times New Roman"/>
        </w:rPr>
        <w:t>,</w:t>
      </w:r>
      <w:r w:rsidRPr="00E71A7D">
        <w:rPr>
          <w:rFonts w:ascii="Times New Roman" w:hAnsi="Times New Roman"/>
        </w:rPr>
        <w:t xml:space="preserve"> by March 1, 2018, that they met </w:t>
      </w:r>
      <w:r w:rsidR="009319B5" w:rsidRPr="00E71A7D">
        <w:rPr>
          <w:rFonts w:ascii="Times New Roman" w:hAnsi="Times New Roman"/>
        </w:rPr>
        <w:t>that</w:t>
      </w:r>
      <w:r w:rsidRPr="00E71A7D">
        <w:rPr>
          <w:rFonts w:ascii="Times New Roman" w:hAnsi="Times New Roman"/>
        </w:rPr>
        <w:t xml:space="preserve"> interim milestone.</w:t>
      </w:r>
      <w:r w:rsidRPr="00E71A7D">
        <w:rPr>
          <w:rStyle w:val="FootnoteReference"/>
          <w:sz w:val="22"/>
        </w:rPr>
        <w:footnoteReference w:id="42"/>
      </w:r>
      <w:r w:rsidRPr="00E71A7D">
        <w:rPr>
          <w:rFonts w:ascii="Times New Roman" w:hAnsi="Times New Roman"/>
        </w:rPr>
        <w:t xml:space="preserve">  </w:t>
      </w:r>
    </w:p>
    <w:p w14:paraId="64204032" w14:textId="6C65ADEC" w:rsidR="0017402F" w:rsidRPr="00E71A7D" w:rsidRDefault="00764712" w:rsidP="003C485D">
      <w:pPr>
        <w:spacing w:after="120"/>
        <w:ind w:firstLine="720"/>
        <w:rPr>
          <w:rFonts w:ascii="Times New Roman" w:hAnsi="Times New Roman"/>
        </w:rPr>
      </w:pPr>
      <w:r w:rsidRPr="00E71A7D">
        <w:rPr>
          <w:rFonts w:ascii="Times New Roman" w:hAnsi="Times New Roman"/>
        </w:rPr>
        <w:t xml:space="preserve">As explained in more detail below, RBE recipients must make similar certifications in the HUBB starting in 2018.  </w:t>
      </w:r>
      <w:r w:rsidR="00C764B0" w:rsidRPr="00E71A7D">
        <w:rPr>
          <w:rFonts w:ascii="Times New Roman" w:hAnsi="Times New Roman"/>
        </w:rPr>
        <w:t>Rate-of-return carriers</w:t>
      </w:r>
      <w:r w:rsidR="00184013" w:rsidRPr="00E71A7D">
        <w:rPr>
          <w:rFonts w:ascii="Times New Roman" w:hAnsi="Times New Roman"/>
        </w:rPr>
        <w:t xml:space="preserve"> outside of Alaska</w:t>
      </w:r>
      <w:r w:rsidR="004526C2" w:rsidRPr="00E71A7D">
        <w:rPr>
          <w:rFonts w:ascii="Times New Roman" w:hAnsi="Times New Roman"/>
        </w:rPr>
        <w:t xml:space="preserve"> and </w:t>
      </w:r>
      <w:r w:rsidR="00184013" w:rsidRPr="00E71A7D">
        <w:rPr>
          <w:rFonts w:ascii="Times New Roman" w:hAnsi="Times New Roman"/>
        </w:rPr>
        <w:t xml:space="preserve">rate-of-return Alaska Plan carriers </w:t>
      </w:r>
      <w:r w:rsidR="00B05239" w:rsidRPr="00E71A7D">
        <w:rPr>
          <w:rFonts w:ascii="Times New Roman" w:hAnsi="Times New Roman"/>
        </w:rPr>
        <w:t xml:space="preserve">will be required to meet defined </w:t>
      </w:r>
      <w:r w:rsidR="0038753C" w:rsidRPr="00E71A7D">
        <w:rPr>
          <w:rFonts w:ascii="Times New Roman" w:hAnsi="Times New Roman"/>
        </w:rPr>
        <w:t xml:space="preserve">milestones and must make milestone certifications in the HUBB </w:t>
      </w:r>
      <w:r w:rsidRPr="00E71A7D">
        <w:rPr>
          <w:rFonts w:ascii="Times New Roman" w:hAnsi="Times New Roman"/>
        </w:rPr>
        <w:t>in subsequent years</w:t>
      </w:r>
      <w:r w:rsidR="004E27E2" w:rsidRPr="00E71A7D">
        <w:rPr>
          <w:rFonts w:ascii="Times New Roman" w:hAnsi="Times New Roman"/>
        </w:rPr>
        <w:t>.</w:t>
      </w:r>
      <w:r w:rsidR="004E27E2" w:rsidRPr="00E71A7D">
        <w:rPr>
          <w:rStyle w:val="FootnoteReference"/>
          <w:sz w:val="22"/>
        </w:rPr>
        <w:footnoteReference w:id="43"/>
      </w:r>
      <w:r w:rsidR="003308D7" w:rsidRPr="00E71A7D">
        <w:rPr>
          <w:rFonts w:ascii="Times New Roman" w:hAnsi="Times New Roman"/>
        </w:rPr>
        <w:t xml:space="preserve">  </w:t>
      </w:r>
    </w:p>
    <w:p w14:paraId="05B7F216" w14:textId="611B54A6" w:rsidR="0094097F" w:rsidRPr="00E71A7D" w:rsidRDefault="00316510" w:rsidP="00D44D7C">
      <w:pPr>
        <w:spacing w:after="120"/>
        <w:ind w:firstLine="720"/>
        <w:rPr>
          <w:rFonts w:ascii="Times New Roman" w:hAnsi="Times New Roman"/>
        </w:rPr>
      </w:pPr>
      <w:r w:rsidRPr="00E71A7D">
        <w:rPr>
          <w:rFonts w:ascii="Times New Roman" w:hAnsi="Times New Roman"/>
        </w:rPr>
        <w:t xml:space="preserve">If </w:t>
      </w:r>
      <w:r w:rsidR="004E27E2" w:rsidRPr="00E71A7D">
        <w:rPr>
          <w:rFonts w:ascii="Times New Roman" w:hAnsi="Times New Roman"/>
        </w:rPr>
        <w:t xml:space="preserve">a </w:t>
      </w:r>
      <w:r w:rsidRPr="00E71A7D">
        <w:rPr>
          <w:rFonts w:ascii="Times New Roman" w:hAnsi="Times New Roman"/>
        </w:rPr>
        <w:t xml:space="preserve">carrier fails to </w:t>
      </w:r>
      <w:r w:rsidR="00424F4D" w:rsidRPr="00E71A7D">
        <w:rPr>
          <w:rFonts w:ascii="Times New Roman" w:hAnsi="Times New Roman"/>
        </w:rPr>
        <w:t>meet its mile</w:t>
      </w:r>
      <w:r w:rsidR="00D81FBB" w:rsidRPr="00E71A7D">
        <w:rPr>
          <w:rFonts w:ascii="Times New Roman" w:hAnsi="Times New Roman"/>
        </w:rPr>
        <w:t>stone by the reporting deadline</w:t>
      </w:r>
      <w:r w:rsidRPr="00E71A7D">
        <w:rPr>
          <w:rFonts w:ascii="Times New Roman" w:hAnsi="Times New Roman"/>
        </w:rPr>
        <w:t>, the HUBB will notify the carrier that it has missed its milestone and by how many locations</w:t>
      </w:r>
      <w:r w:rsidR="003C5B41" w:rsidRPr="00E71A7D">
        <w:rPr>
          <w:rFonts w:ascii="Times New Roman" w:hAnsi="Times New Roman"/>
        </w:rPr>
        <w:t xml:space="preserve"> (the location shortfall)</w:t>
      </w:r>
      <w:r w:rsidR="009319B5" w:rsidRPr="00E71A7D">
        <w:rPr>
          <w:rFonts w:ascii="Times New Roman" w:hAnsi="Times New Roman"/>
        </w:rPr>
        <w:t xml:space="preserve">.  The </w:t>
      </w:r>
      <w:r w:rsidR="00E53ADB" w:rsidRPr="00E71A7D">
        <w:rPr>
          <w:rFonts w:ascii="Times New Roman" w:hAnsi="Times New Roman"/>
        </w:rPr>
        <w:t xml:space="preserve">HUBB will base the </w:t>
      </w:r>
      <w:r w:rsidR="0079658A" w:rsidRPr="00E71A7D">
        <w:rPr>
          <w:rFonts w:ascii="Times New Roman" w:hAnsi="Times New Roman"/>
        </w:rPr>
        <w:t>location shortfall</w:t>
      </w:r>
      <w:r w:rsidR="009319B5" w:rsidRPr="00E71A7D">
        <w:rPr>
          <w:rFonts w:ascii="Times New Roman" w:hAnsi="Times New Roman"/>
        </w:rPr>
        <w:t xml:space="preserve"> </w:t>
      </w:r>
      <w:r w:rsidRPr="00E71A7D">
        <w:rPr>
          <w:rFonts w:ascii="Times New Roman" w:hAnsi="Times New Roman"/>
        </w:rPr>
        <w:t xml:space="preserve">on the </w:t>
      </w:r>
      <w:r w:rsidR="009319B5" w:rsidRPr="00E71A7D">
        <w:rPr>
          <w:rFonts w:ascii="Times New Roman" w:hAnsi="Times New Roman"/>
        </w:rPr>
        <w:t>difference between the</w:t>
      </w:r>
      <w:r w:rsidR="0079658A" w:rsidRPr="00E71A7D">
        <w:rPr>
          <w:rFonts w:ascii="Times New Roman" w:hAnsi="Times New Roman"/>
        </w:rPr>
        <w:t xml:space="preserve"> carrier’s milestone obligation and the</w:t>
      </w:r>
      <w:r w:rsidR="009319B5" w:rsidRPr="00E71A7D">
        <w:rPr>
          <w:rFonts w:ascii="Times New Roman" w:hAnsi="Times New Roman"/>
        </w:rPr>
        <w:t xml:space="preserve"> </w:t>
      </w:r>
      <w:r w:rsidR="003C485D" w:rsidRPr="00E71A7D">
        <w:rPr>
          <w:rFonts w:ascii="Times New Roman" w:hAnsi="Times New Roman"/>
        </w:rPr>
        <w:t xml:space="preserve">number of locations </w:t>
      </w:r>
      <w:r w:rsidR="009319B5" w:rsidRPr="00E71A7D">
        <w:rPr>
          <w:rFonts w:ascii="Times New Roman" w:hAnsi="Times New Roman"/>
        </w:rPr>
        <w:t>submitted by</w:t>
      </w:r>
      <w:r w:rsidR="003C485D" w:rsidRPr="00E71A7D">
        <w:rPr>
          <w:rFonts w:ascii="Times New Roman" w:hAnsi="Times New Roman"/>
        </w:rPr>
        <w:t xml:space="preserve"> that carrier</w:t>
      </w:r>
      <w:r w:rsidRPr="00E71A7D">
        <w:rPr>
          <w:rFonts w:ascii="Times New Roman" w:hAnsi="Times New Roman"/>
        </w:rPr>
        <w:t xml:space="preserve"> in the HUBB at the time</w:t>
      </w:r>
      <w:r w:rsidR="00D854A2" w:rsidRPr="00E71A7D">
        <w:rPr>
          <w:rFonts w:ascii="Times New Roman" w:hAnsi="Times New Roman"/>
        </w:rPr>
        <w:t xml:space="preserve"> </w:t>
      </w:r>
      <w:r w:rsidR="0079658A" w:rsidRPr="00E71A7D">
        <w:rPr>
          <w:rFonts w:ascii="Times New Roman" w:hAnsi="Times New Roman"/>
        </w:rPr>
        <w:t>the milestone certification is due</w:t>
      </w:r>
      <w:r w:rsidRPr="00E71A7D">
        <w:rPr>
          <w:rFonts w:ascii="Times New Roman" w:hAnsi="Times New Roman"/>
        </w:rPr>
        <w:t>.</w:t>
      </w:r>
      <w:r w:rsidR="00146DA2" w:rsidRPr="00E71A7D">
        <w:rPr>
          <w:rStyle w:val="FootnoteReference"/>
          <w:sz w:val="22"/>
        </w:rPr>
        <w:footnoteReference w:id="44"/>
      </w:r>
      <w:r w:rsidRPr="00E71A7D">
        <w:rPr>
          <w:rFonts w:ascii="Times New Roman" w:hAnsi="Times New Roman"/>
        </w:rPr>
        <w:t xml:space="preserve"> </w:t>
      </w:r>
    </w:p>
    <w:p w14:paraId="32B9F7F9" w14:textId="708B4BC7" w:rsidR="00BD5365" w:rsidRPr="00E71A7D" w:rsidRDefault="009319B5" w:rsidP="006D61C8">
      <w:pPr>
        <w:spacing w:after="120"/>
        <w:ind w:firstLine="720"/>
        <w:rPr>
          <w:rFonts w:ascii="Times New Roman" w:hAnsi="Times New Roman"/>
        </w:rPr>
      </w:pPr>
      <w:r w:rsidRPr="00E71A7D">
        <w:rPr>
          <w:rFonts w:ascii="Times New Roman" w:hAnsi="Times New Roman"/>
        </w:rPr>
        <w:t>Separate from</w:t>
      </w:r>
      <w:r w:rsidR="00AF054A" w:rsidRPr="00E71A7D">
        <w:rPr>
          <w:rFonts w:ascii="Times New Roman" w:hAnsi="Times New Roman"/>
        </w:rPr>
        <w:t xml:space="preserve"> carriers’</w:t>
      </w:r>
      <w:r w:rsidR="00177C24" w:rsidRPr="00E71A7D">
        <w:rPr>
          <w:rFonts w:ascii="Times New Roman" w:hAnsi="Times New Roman"/>
        </w:rPr>
        <w:t xml:space="preserve"> </w:t>
      </w:r>
      <w:r w:rsidR="00375B06" w:rsidRPr="00E71A7D">
        <w:rPr>
          <w:rFonts w:ascii="Times New Roman" w:hAnsi="Times New Roman"/>
        </w:rPr>
        <w:t>milestone</w:t>
      </w:r>
      <w:r w:rsidR="00BD5365" w:rsidRPr="00E71A7D">
        <w:rPr>
          <w:rFonts w:ascii="Times New Roman" w:hAnsi="Times New Roman"/>
        </w:rPr>
        <w:t xml:space="preserve"> certification requirement</w:t>
      </w:r>
      <w:r w:rsidR="00AF054A" w:rsidRPr="00E71A7D">
        <w:rPr>
          <w:rFonts w:ascii="Times New Roman" w:hAnsi="Times New Roman"/>
        </w:rPr>
        <w:t>s</w:t>
      </w:r>
      <w:r w:rsidR="00BD5365" w:rsidRPr="00E71A7D">
        <w:rPr>
          <w:rFonts w:ascii="Times New Roman" w:hAnsi="Times New Roman"/>
        </w:rPr>
        <w:t xml:space="preserve">, </w:t>
      </w:r>
      <w:r w:rsidR="003308D7" w:rsidRPr="00E71A7D">
        <w:rPr>
          <w:rFonts w:ascii="Times New Roman" w:hAnsi="Times New Roman"/>
        </w:rPr>
        <w:t>carriers</w:t>
      </w:r>
      <w:r w:rsidR="00FB6858" w:rsidRPr="00E71A7D">
        <w:rPr>
          <w:rFonts w:ascii="Times New Roman" w:hAnsi="Times New Roman"/>
        </w:rPr>
        <w:t xml:space="preserve"> have an independent duty </w:t>
      </w:r>
      <w:r w:rsidR="00146DA2" w:rsidRPr="00E71A7D">
        <w:rPr>
          <w:rFonts w:ascii="Times New Roman" w:hAnsi="Times New Roman"/>
        </w:rPr>
        <w:t xml:space="preserve">under the rules </w:t>
      </w:r>
      <w:r w:rsidR="00D854A2" w:rsidRPr="00E71A7D">
        <w:rPr>
          <w:rFonts w:ascii="Times New Roman" w:hAnsi="Times New Roman"/>
        </w:rPr>
        <w:t xml:space="preserve">to </w:t>
      </w:r>
      <w:r w:rsidR="00FB6858" w:rsidRPr="00E71A7D">
        <w:rPr>
          <w:rFonts w:ascii="Times New Roman" w:hAnsi="Times New Roman"/>
        </w:rPr>
        <w:t xml:space="preserve">notify the “Commission, USAC, and the relevant state, U.S. Territory, or Tribal government, if applicable” </w:t>
      </w:r>
      <w:r w:rsidR="00E53ADB" w:rsidRPr="00E71A7D">
        <w:rPr>
          <w:rFonts w:ascii="Times New Roman" w:hAnsi="Times New Roman"/>
        </w:rPr>
        <w:t>– within 10 business days after</w:t>
      </w:r>
      <w:r w:rsidR="009C2D2F" w:rsidRPr="00E71A7D">
        <w:rPr>
          <w:rFonts w:ascii="Times New Roman" w:hAnsi="Times New Roman"/>
        </w:rPr>
        <w:t xml:space="preserve"> a</w:t>
      </w:r>
      <w:r w:rsidR="00E53ADB" w:rsidRPr="00E71A7D">
        <w:rPr>
          <w:rFonts w:ascii="Times New Roman" w:hAnsi="Times New Roman"/>
        </w:rPr>
        <w:t xml:space="preserve"> </w:t>
      </w:r>
      <w:r w:rsidR="009C2D2F" w:rsidRPr="00E71A7D">
        <w:rPr>
          <w:rFonts w:ascii="Times New Roman" w:hAnsi="Times New Roman"/>
        </w:rPr>
        <w:t>defined</w:t>
      </w:r>
      <w:r w:rsidR="000A7207" w:rsidRPr="00E71A7D">
        <w:rPr>
          <w:rFonts w:ascii="Times New Roman" w:hAnsi="Times New Roman"/>
        </w:rPr>
        <w:t xml:space="preserve"> build-out</w:t>
      </w:r>
      <w:r w:rsidR="00E53ADB" w:rsidRPr="00E71A7D">
        <w:rPr>
          <w:rFonts w:ascii="Times New Roman" w:hAnsi="Times New Roman"/>
        </w:rPr>
        <w:t xml:space="preserve"> milestone has passed – </w:t>
      </w:r>
      <w:r w:rsidRPr="00E71A7D">
        <w:rPr>
          <w:rFonts w:ascii="Times New Roman" w:hAnsi="Times New Roman"/>
        </w:rPr>
        <w:t>if</w:t>
      </w:r>
      <w:r w:rsidR="00E53ADB" w:rsidRPr="00E71A7D">
        <w:rPr>
          <w:rFonts w:ascii="Times New Roman" w:hAnsi="Times New Roman"/>
        </w:rPr>
        <w:t xml:space="preserve"> </w:t>
      </w:r>
      <w:r w:rsidRPr="00E71A7D">
        <w:rPr>
          <w:rFonts w:ascii="Times New Roman" w:hAnsi="Times New Roman"/>
        </w:rPr>
        <w:t xml:space="preserve">they have </w:t>
      </w:r>
      <w:r w:rsidR="009920D6" w:rsidRPr="00E71A7D">
        <w:rPr>
          <w:rFonts w:ascii="Times New Roman" w:hAnsi="Times New Roman"/>
        </w:rPr>
        <w:t xml:space="preserve">failed to meet </w:t>
      </w:r>
      <w:r w:rsidR="00D854A2" w:rsidRPr="00E71A7D">
        <w:rPr>
          <w:rFonts w:ascii="Times New Roman" w:hAnsi="Times New Roman"/>
        </w:rPr>
        <w:t>that</w:t>
      </w:r>
      <w:r w:rsidRPr="00E71A7D">
        <w:rPr>
          <w:rFonts w:ascii="Times New Roman" w:hAnsi="Times New Roman"/>
        </w:rPr>
        <w:t xml:space="preserve"> </w:t>
      </w:r>
      <w:r w:rsidR="000A7207" w:rsidRPr="00E71A7D">
        <w:rPr>
          <w:rFonts w:ascii="Times New Roman" w:hAnsi="Times New Roman"/>
        </w:rPr>
        <w:t>deadline</w:t>
      </w:r>
      <w:r w:rsidR="00FB6858" w:rsidRPr="00E71A7D">
        <w:rPr>
          <w:rFonts w:ascii="Times New Roman" w:hAnsi="Times New Roman"/>
        </w:rPr>
        <w:t>.</w:t>
      </w:r>
      <w:r w:rsidR="00177C24" w:rsidRPr="00E71A7D">
        <w:rPr>
          <w:rStyle w:val="FootnoteReference"/>
          <w:sz w:val="22"/>
        </w:rPr>
        <w:footnoteReference w:id="45"/>
      </w:r>
      <w:r w:rsidR="00FB6858" w:rsidRPr="00E71A7D">
        <w:rPr>
          <w:rFonts w:ascii="Times New Roman" w:hAnsi="Times New Roman"/>
        </w:rPr>
        <w:t xml:space="preserve">  </w:t>
      </w:r>
      <w:r w:rsidR="009920D6" w:rsidRPr="00E71A7D">
        <w:rPr>
          <w:rFonts w:ascii="Times New Roman" w:hAnsi="Times New Roman"/>
        </w:rPr>
        <w:t>This obligation exists for both interim or intermediate deadlines and final deadlines.  When</w:t>
      </w:r>
      <w:r w:rsidR="006D61C8" w:rsidRPr="00E71A7D">
        <w:rPr>
          <w:rFonts w:ascii="Times New Roman" w:hAnsi="Times New Roman"/>
        </w:rPr>
        <w:t xml:space="preserve"> </w:t>
      </w:r>
      <w:r w:rsidRPr="00E71A7D">
        <w:rPr>
          <w:rFonts w:ascii="Times New Roman" w:hAnsi="Times New Roman"/>
        </w:rPr>
        <w:t xml:space="preserve">a </w:t>
      </w:r>
      <w:r w:rsidR="006D61C8" w:rsidRPr="00E71A7D">
        <w:rPr>
          <w:rFonts w:ascii="Times New Roman" w:hAnsi="Times New Roman"/>
        </w:rPr>
        <w:t xml:space="preserve">carrier has missed </w:t>
      </w:r>
      <w:r w:rsidRPr="00E71A7D">
        <w:rPr>
          <w:rFonts w:ascii="Times New Roman" w:hAnsi="Times New Roman"/>
        </w:rPr>
        <w:t xml:space="preserve">a </w:t>
      </w:r>
      <w:r w:rsidR="003C485D" w:rsidRPr="00E71A7D">
        <w:rPr>
          <w:rFonts w:ascii="Times New Roman" w:hAnsi="Times New Roman"/>
        </w:rPr>
        <w:t>milestone</w:t>
      </w:r>
      <w:r w:rsidR="006D61C8" w:rsidRPr="00E71A7D">
        <w:rPr>
          <w:rFonts w:ascii="Times New Roman" w:hAnsi="Times New Roman"/>
        </w:rPr>
        <w:t xml:space="preserve">, it should notify the </w:t>
      </w:r>
      <w:r w:rsidR="003C485D" w:rsidRPr="00E71A7D">
        <w:rPr>
          <w:rFonts w:ascii="Times New Roman" w:hAnsi="Times New Roman"/>
        </w:rPr>
        <w:t>required</w:t>
      </w:r>
      <w:r w:rsidR="006D61C8" w:rsidRPr="00E71A7D">
        <w:rPr>
          <w:rFonts w:ascii="Times New Roman" w:hAnsi="Times New Roman"/>
        </w:rPr>
        <w:t xml:space="preserve"> parties that </w:t>
      </w:r>
      <w:r w:rsidRPr="00E71A7D">
        <w:rPr>
          <w:rFonts w:ascii="Times New Roman" w:hAnsi="Times New Roman"/>
        </w:rPr>
        <w:t xml:space="preserve">it missed </w:t>
      </w:r>
      <w:r w:rsidR="006D61C8" w:rsidRPr="00E71A7D">
        <w:rPr>
          <w:rFonts w:ascii="Times New Roman" w:hAnsi="Times New Roman"/>
        </w:rPr>
        <w:t xml:space="preserve">the </w:t>
      </w:r>
      <w:r w:rsidR="00E53ADB" w:rsidRPr="00E71A7D">
        <w:rPr>
          <w:rFonts w:ascii="Times New Roman" w:hAnsi="Times New Roman"/>
        </w:rPr>
        <w:t xml:space="preserve">milestone </w:t>
      </w:r>
      <w:r w:rsidR="009D4D01" w:rsidRPr="00E71A7D">
        <w:rPr>
          <w:rFonts w:ascii="Times New Roman" w:hAnsi="Times New Roman"/>
        </w:rPr>
        <w:t>by the number of locations missed</w:t>
      </w:r>
      <w:r w:rsidR="00BD5365" w:rsidRPr="00E71A7D">
        <w:rPr>
          <w:rFonts w:ascii="Times New Roman" w:hAnsi="Times New Roman"/>
        </w:rPr>
        <w:t>.</w:t>
      </w:r>
      <w:r w:rsidR="003C485D" w:rsidRPr="00E71A7D">
        <w:rPr>
          <w:rFonts w:ascii="Times New Roman" w:hAnsi="Times New Roman"/>
        </w:rPr>
        <w:t xml:space="preserve"> </w:t>
      </w:r>
    </w:p>
    <w:p w14:paraId="66E859FF" w14:textId="2AE70B94" w:rsidR="00BA3C5B" w:rsidRPr="00E71A7D" w:rsidRDefault="00A91486" w:rsidP="00386720">
      <w:pPr>
        <w:ind w:firstLine="720"/>
        <w:rPr>
          <w:rFonts w:ascii="Times New Roman" w:hAnsi="Times New Roman"/>
          <w:b/>
          <w:u w:val="single"/>
        </w:rPr>
      </w:pPr>
      <w:r w:rsidRPr="00E71A7D">
        <w:rPr>
          <w:rFonts w:ascii="Times New Roman" w:hAnsi="Times New Roman"/>
        </w:rPr>
        <w:t>F</w:t>
      </w:r>
      <w:r w:rsidR="003E5DC8" w:rsidRPr="00E71A7D">
        <w:rPr>
          <w:rFonts w:ascii="Times New Roman" w:hAnsi="Times New Roman"/>
        </w:rPr>
        <w:t>ailure to certify compliance</w:t>
      </w:r>
      <w:r w:rsidR="00A15E01" w:rsidRPr="00E71A7D">
        <w:rPr>
          <w:rFonts w:ascii="Times New Roman" w:hAnsi="Times New Roman"/>
        </w:rPr>
        <w:t xml:space="preserve"> with</w:t>
      </w:r>
      <w:r w:rsidR="0081629A" w:rsidRPr="00E71A7D">
        <w:rPr>
          <w:rFonts w:ascii="Times New Roman" w:hAnsi="Times New Roman"/>
        </w:rPr>
        <w:t xml:space="preserve"> a service</w:t>
      </w:r>
      <w:r w:rsidR="00A15E01" w:rsidRPr="00E71A7D">
        <w:rPr>
          <w:rFonts w:ascii="Times New Roman" w:hAnsi="Times New Roman"/>
        </w:rPr>
        <w:t xml:space="preserve"> milestone</w:t>
      </w:r>
      <w:r w:rsidR="003E5DC8" w:rsidRPr="00E71A7D">
        <w:rPr>
          <w:rFonts w:ascii="Times New Roman" w:hAnsi="Times New Roman"/>
        </w:rPr>
        <w:t xml:space="preserve"> by the reporting deadline</w:t>
      </w:r>
      <w:r w:rsidR="00BD5365" w:rsidRPr="00E71A7D">
        <w:rPr>
          <w:rFonts w:ascii="Times New Roman" w:hAnsi="Times New Roman"/>
        </w:rPr>
        <w:t xml:space="preserve"> or </w:t>
      </w:r>
      <w:r w:rsidR="003E5DC8" w:rsidRPr="00E71A7D">
        <w:rPr>
          <w:rFonts w:ascii="Times New Roman" w:hAnsi="Times New Roman"/>
        </w:rPr>
        <w:t>a</w:t>
      </w:r>
      <w:r w:rsidR="00A15E01" w:rsidRPr="00E71A7D">
        <w:rPr>
          <w:rFonts w:ascii="Times New Roman" w:hAnsi="Times New Roman"/>
        </w:rPr>
        <w:t xml:space="preserve"> </w:t>
      </w:r>
      <w:r w:rsidR="00BD5365" w:rsidRPr="00E71A7D">
        <w:rPr>
          <w:rFonts w:ascii="Times New Roman" w:hAnsi="Times New Roman"/>
        </w:rPr>
        <w:t xml:space="preserve">notification </w:t>
      </w:r>
      <w:r w:rsidR="00316510" w:rsidRPr="00E71A7D">
        <w:rPr>
          <w:rFonts w:ascii="Times New Roman" w:hAnsi="Times New Roman"/>
        </w:rPr>
        <w:t xml:space="preserve">from the carrier </w:t>
      </w:r>
      <w:r w:rsidR="003E5DC8" w:rsidRPr="00E71A7D">
        <w:rPr>
          <w:rFonts w:ascii="Times New Roman" w:hAnsi="Times New Roman"/>
        </w:rPr>
        <w:t xml:space="preserve">that it has missed </w:t>
      </w:r>
      <w:r w:rsidR="000A7207" w:rsidRPr="00E71A7D">
        <w:rPr>
          <w:rFonts w:ascii="Times New Roman" w:hAnsi="Times New Roman"/>
        </w:rPr>
        <w:t xml:space="preserve">a </w:t>
      </w:r>
      <w:r w:rsidR="003E5DC8" w:rsidRPr="00E71A7D">
        <w:rPr>
          <w:rFonts w:ascii="Times New Roman" w:hAnsi="Times New Roman"/>
        </w:rPr>
        <w:t xml:space="preserve">milestone </w:t>
      </w:r>
      <w:r w:rsidR="00C764B0" w:rsidRPr="00E71A7D">
        <w:rPr>
          <w:rFonts w:ascii="Times New Roman" w:hAnsi="Times New Roman"/>
        </w:rPr>
        <w:t xml:space="preserve">may, pursuant to section 54.320, </w:t>
      </w:r>
      <w:r w:rsidR="00FC22F4" w:rsidRPr="00E71A7D">
        <w:rPr>
          <w:rFonts w:ascii="Times New Roman" w:hAnsi="Times New Roman"/>
        </w:rPr>
        <w:t>trigger</w:t>
      </w:r>
      <w:r w:rsidR="00BD5365" w:rsidRPr="00E71A7D">
        <w:rPr>
          <w:rFonts w:ascii="Times New Roman" w:hAnsi="Times New Roman"/>
        </w:rPr>
        <w:t xml:space="preserve"> </w:t>
      </w:r>
      <w:r w:rsidR="00FC22F4" w:rsidRPr="00E71A7D">
        <w:rPr>
          <w:rFonts w:ascii="Times New Roman" w:hAnsi="Times New Roman"/>
        </w:rPr>
        <w:t>quarterly location data reporting requirements and</w:t>
      </w:r>
      <w:r w:rsidR="00C764B0" w:rsidRPr="00E71A7D">
        <w:rPr>
          <w:rFonts w:ascii="Times New Roman" w:hAnsi="Times New Roman"/>
        </w:rPr>
        <w:t>/or the</w:t>
      </w:r>
      <w:r w:rsidR="00BD5365" w:rsidRPr="00E71A7D">
        <w:rPr>
          <w:rFonts w:ascii="Times New Roman" w:hAnsi="Times New Roman"/>
        </w:rPr>
        <w:t xml:space="preserve"> withholding of support</w:t>
      </w:r>
      <w:r w:rsidR="00316510" w:rsidRPr="00E71A7D">
        <w:rPr>
          <w:rFonts w:ascii="Times New Roman" w:hAnsi="Times New Roman"/>
        </w:rPr>
        <w:t>.</w:t>
      </w:r>
      <w:r w:rsidR="00177C24" w:rsidRPr="00E71A7D">
        <w:rPr>
          <w:rStyle w:val="FootnoteReference"/>
          <w:sz w:val="22"/>
        </w:rPr>
        <w:footnoteReference w:id="46"/>
      </w:r>
      <w:r w:rsidR="00316510" w:rsidRPr="00E71A7D">
        <w:rPr>
          <w:rFonts w:ascii="Times New Roman" w:hAnsi="Times New Roman"/>
        </w:rPr>
        <w:t xml:space="preserve">  Carriers may cure any </w:t>
      </w:r>
      <w:r w:rsidR="00A15E01" w:rsidRPr="00E71A7D">
        <w:rPr>
          <w:rFonts w:ascii="Times New Roman" w:hAnsi="Times New Roman"/>
        </w:rPr>
        <w:t xml:space="preserve">shortfall and </w:t>
      </w:r>
      <w:r w:rsidR="00FC22F4" w:rsidRPr="00E71A7D">
        <w:rPr>
          <w:rFonts w:ascii="Times New Roman" w:hAnsi="Times New Roman"/>
        </w:rPr>
        <w:t xml:space="preserve">restore support </w:t>
      </w:r>
      <w:r w:rsidR="00316510" w:rsidRPr="00E71A7D">
        <w:rPr>
          <w:rFonts w:ascii="Times New Roman" w:hAnsi="Times New Roman"/>
        </w:rPr>
        <w:t xml:space="preserve">by </w:t>
      </w:r>
      <w:r w:rsidR="00C764B0" w:rsidRPr="00E71A7D">
        <w:rPr>
          <w:rFonts w:ascii="Times New Roman" w:hAnsi="Times New Roman"/>
        </w:rPr>
        <w:t xml:space="preserve">filing </w:t>
      </w:r>
      <w:r w:rsidR="00316510" w:rsidRPr="00E71A7D">
        <w:rPr>
          <w:rFonts w:ascii="Times New Roman" w:hAnsi="Times New Roman"/>
        </w:rPr>
        <w:t xml:space="preserve">additional </w:t>
      </w:r>
      <w:r w:rsidR="005D4CD8" w:rsidRPr="00E71A7D">
        <w:rPr>
          <w:rFonts w:ascii="Times New Roman" w:hAnsi="Times New Roman"/>
        </w:rPr>
        <w:t xml:space="preserve">qualifying </w:t>
      </w:r>
      <w:r w:rsidR="00316510" w:rsidRPr="00E71A7D">
        <w:rPr>
          <w:rFonts w:ascii="Times New Roman" w:hAnsi="Times New Roman"/>
        </w:rPr>
        <w:t>locations in the HUBB</w:t>
      </w:r>
      <w:r w:rsidR="00BA3C5B" w:rsidRPr="00E71A7D">
        <w:rPr>
          <w:rFonts w:ascii="Times New Roman" w:hAnsi="Times New Roman"/>
        </w:rPr>
        <w:t xml:space="preserve"> within the required timeframe</w:t>
      </w:r>
      <w:r w:rsidR="00316510" w:rsidRPr="00E71A7D">
        <w:rPr>
          <w:rFonts w:ascii="Times New Roman" w:hAnsi="Times New Roman"/>
        </w:rPr>
        <w:t>.</w:t>
      </w:r>
      <w:r w:rsidR="00146DA2" w:rsidRPr="00E71A7D">
        <w:rPr>
          <w:rStyle w:val="FootnoteReference"/>
          <w:sz w:val="22"/>
        </w:rPr>
        <w:footnoteReference w:id="47"/>
      </w:r>
      <w:r w:rsidR="00F055C0" w:rsidRPr="00E71A7D">
        <w:rPr>
          <w:rFonts w:ascii="Times New Roman" w:hAnsi="Times New Roman"/>
        </w:rPr>
        <w:t xml:space="preserve">  </w:t>
      </w:r>
      <w:r w:rsidR="009D4D01" w:rsidRPr="00E71A7D">
        <w:rPr>
          <w:rFonts w:ascii="Times New Roman" w:hAnsi="Times New Roman"/>
        </w:rPr>
        <w:t xml:space="preserve">If the carrier cures the shortfall before </w:t>
      </w:r>
      <w:r w:rsidR="006C214D" w:rsidRPr="00E71A7D">
        <w:rPr>
          <w:rFonts w:ascii="Times New Roman" w:hAnsi="Times New Roman"/>
        </w:rPr>
        <w:t>USAC withholds support</w:t>
      </w:r>
      <w:r w:rsidR="009D4D01" w:rsidRPr="00E71A7D">
        <w:rPr>
          <w:rFonts w:ascii="Times New Roman" w:hAnsi="Times New Roman"/>
        </w:rPr>
        <w:t xml:space="preserve"> or a quarterly report is due, the carrier will not face withholding or </w:t>
      </w:r>
      <w:r w:rsidR="006C214D" w:rsidRPr="00E71A7D">
        <w:rPr>
          <w:rFonts w:ascii="Times New Roman" w:hAnsi="Times New Roman"/>
        </w:rPr>
        <w:t xml:space="preserve">need to file a quarterly report. </w:t>
      </w:r>
      <w:r w:rsidR="009D4D01" w:rsidRPr="00E71A7D">
        <w:rPr>
          <w:rFonts w:ascii="Times New Roman" w:hAnsi="Times New Roman"/>
        </w:rPr>
        <w:t xml:space="preserve"> </w:t>
      </w:r>
    </w:p>
    <w:p w14:paraId="38015ACB" w14:textId="53EAFEF3" w:rsidR="00D63D2B" w:rsidRPr="00E71A7D" w:rsidRDefault="00D63D2B" w:rsidP="00BA3C5B">
      <w:pPr>
        <w:spacing w:after="120"/>
        <w:rPr>
          <w:rFonts w:ascii="Times New Roman" w:hAnsi="Times New Roman"/>
        </w:rPr>
      </w:pPr>
      <w:r w:rsidRPr="00E71A7D">
        <w:rPr>
          <w:rFonts w:ascii="Times New Roman" w:hAnsi="Times New Roman"/>
          <w:b/>
        </w:rPr>
        <w:t>Rural Broadband Experiment Reporting</w:t>
      </w:r>
      <w:r w:rsidRPr="00E71A7D">
        <w:rPr>
          <w:rFonts w:ascii="Times New Roman" w:hAnsi="Times New Roman"/>
        </w:rPr>
        <w:t xml:space="preserve">  </w:t>
      </w:r>
    </w:p>
    <w:p w14:paraId="0D4BC447" w14:textId="7CB3F106" w:rsidR="00CB2692" w:rsidRPr="00E71A7D" w:rsidRDefault="0006625D" w:rsidP="00AF054A">
      <w:pPr>
        <w:spacing w:after="120"/>
        <w:ind w:firstLine="720"/>
        <w:rPr>
          <w:rFonts w:ascii="Times New Roman" w:hAnsi="Times New Roman"/>
        </w:rPr>
      </w:pPr>
      <w:r w:rsidRPr="00E71A7D">
        <w:rPr>
          <w:rFonts w:ascii="Times New Roman" w:hAnsi="Times New Roman"/>
        </w:rPr>
        <w:t xml:space="preserve">For administrative efficiency, </w:t>
      </w:r>
      <w:r w:rsidR="00CB2692" w:rsidRPr="00E71A7D">
        <w:rPr>
          <w:rFonts w:ascii="Times New Roman" w:hAnsi="Times New Roman"/>
        </w:rPr>
        <w:t xml:space="preserve">we </w:t>
      </w:r>
      <w:r w:rsidRPr="00E71A7D">
        <w:rPr>
          <w:rFonts w:ascii="Times New Roman" w:hAnsi="Times New Roman"/>
        </w:rPr>
        <w:t xml:space="preserve">now </w:t>
      </w:r>
      <w:r w:rsidR="00CB2692" w:rsidRPr="00E71A7D">
        <w:rPr>
          <w:rFonts w:ascii="Times New Roman" w:hAnsi="Times New Roman"/>
        </w:rPr>
        <w:t>align the timing of RBE recipients’ annual reports with the annual reporting requirements for Phase II recipients of model-based support and rate-of-return carriers</w:t>
      </w:r>
      <w:r w:rsidR="002F4806" w:rsidRPr="00E71A7D">
        <w:rPr>
          <w:rFonts w:ascii="Times New Roman" w:hAnsi="Times New Roman"/>
        </w:rPr>
        <w:t xml:space="preserve"> and</w:t>
      </w:r>
      <w:r w:rsidR="00CB2692" w:rsidRPr="00E71A7D">
        <w:rPr>
          <w:rFonts w:ascii="Times New Roman" w:hAnsi="Times New Roman"/>
        </w:rPr>
        <w:t xml:space="preserve"> </w:t>
      </w:r>
      <w:r w:rsidR="009920D6" w:rsidRPr="00E71A7D">
        <w:rPr>
          <w:rFonts w:ascii="Times New Roman" w:hAnsi="Times New Roman"/>
        </w:rPr>
        <w:t xml:space="preserve">direct </w:t>
      </w:r>
      <w:r w:rsidR="00CB2692" w:rsidRPr="00E71A7D">
        <w:rPr>
          <w:rFonts w:ascii="Times New Roman" w:hAnsi="Times New Roman"/>
        </w:rPr>
        <w:t>RBE</w:t>
      </w:r>
      <w:r w:rsidR="0038753C" w:rsidRPr="00E71A7D">
        <w:rPr>
          <w:rFonts w:ascii="Times New Roman" w:hAnsi="Times New Roman"/>
        </w:rPr>
        <w:t xml:space="preserve"> recipients</w:t>
      </w:r>
      <w:r w:rsidR="009920D6" w:rsidRPr="00E71A7D">
        <w:rPr>
          <w:rFonts w:ascii="Times New Roman" w:hAnsi="Times New Roman"/>
        </w:rPr>
        <w:t xml:space="preserve"> to submit </w:t>
      </w:r>
      <w:r w:rsidR="00946F9C" w:rsidRPr="00E71A7D">
        <w:rPr>
          <w:rFonts w:ascii="Times New Roman" w:hAnsi="Times New Roman"/>
        </w:rPr>
        <w:t>their three</w:t>
      </w:r>
      <w:r w:rsidR="009920D6" w:rsidRPr="00E71A7D">
        <w:rPr>
          <w:rFonts w:ascii="Times New Roman" w:hAnsi="Times New Roman"/>
        </w:rPr>
        <w:t>-</w:t>
      </w:r>
      <w:r w:rsidR="0038753C" w:rsidRPr="00E71A7D">
        <w:rPr>
          <w:rFonts w:ascii="Times New Roman" w:hAnsi="Times New Roman"/>
        </w:rPr>
        <w:t xml:space="preserve"> and five</w:t>
      </w:r>
      <w:r w:rsidR="009920D6" w:rsidRPr="00E71A7D">
        <w:rPr>
          <w:rFonts w:ascii="Times New Roman" w:hAnsi="Times New Roman"/>
        </w:rPr>
        <w:t>-</w:t>
      </w:r>
      <w:r w:rsidR="002F4806" w:rsidRPr="00E71A7D">
        <w:rPr>
          <w:rFonts w:ascii="Times New Roman" w:hAnsi="Times New Roman"/>
        </w:rPr>
        <w:t>year</w:t>
      </w:r>
      <w:r w:rsidR="00CB2692" w:rsidRPr="00E71A7D">
        <w:rPr>
          <w:rFonts w:ascii="Times New Roman" w:hAnsi="Times New Roman"/>
        </w:rPr>
        <w:t xml:space="preserve"> milestone reporting and </w:t>
      </w:r>
      <w:r w:rsidR="0038753C" w:rsidRPr="00E71A7D">
        <w:rPr>
          <w:rFonts w:ascii="Times New Roman" w:hAnsi="Times New Roman"/>
        </w:rPr>
        <w:t>certification</w:t>
      </w:r>
      <w:r w:rsidR="009920D6" w:rsidRPr="00E71A7D">
        <w:rPr>
          <w:rFonts w:ascii="Times New Roman" w:hAnsi="Times New Roman"/>
        </w:rPr>
        <w:t xml:space="preserve">s </w:t>
      </w:r>
      <w:r w:rsidR="00CB2692" w:rsidRPr="00E71A7D">
        <w:rPr>
          <w:rFonts w:ascii="Times New Roman" w:hAnsi="Times New Roman"/>
        </w:rPr>
        <w:t>to the HUBB.</w:t>
      </w:r>
      <w:r w:rsidR="00CB2692" w:rsidRPr="00E71A7D">
        <w:rPr>
          <w:rStyle w:val="FootnoteReference"/>
          <w:sz w:val="22"/>
        </w:rPr>
        <w:footnoteReference w:id="48"/>
      </w:r>
      <w:r w:rsidR="00CB2692" w:rsidRPr="00E71A7D">
        <w:rPr>
          <w:rFonts w:ascii="Times New Roman" w:hAnsi="Times New Roman"/>
        </w:rPr>
        <w:t xml:space="preserve">  </w:t>
      </w:r>
    </w:p>
    <w:p w14:paraId="3FC2D9B7" w14:textId="4C2C57E3" w:rsidR="00CB2692" w:rsidRPr="00E71A7D" w:rsidRDefault="00CB2692" w:rsidP="00AF054A">
      <w:pPr>
        <w:spacing w:after="120"/>
        <w:ind w:firstLine="720"/>
        <w:rPr>
          <w:rFonts w:ascii="Times New Roman" w:hAnsi="Times New Roman"/>
        </w:rPr>
      </w:pPr>
      <w:r w:rsidRPr="00E71A7D">
        <w:rPr>
          <w:rFonts w:ascii="Times New Roman" w:hAnsi="Times New Roman"/>
        </w:rPr>
        <w:t xml:space="preserve">We note that </w:t>
      </w:r>
      <w:r w:rsidR="00AF054A" w:rsidRPr="00E71A7D">
        <w:rPr>
          <w:rFonts w:ascii="Times New Roman" w:hAnsi="Times New Roman"/>
        </w:rPr>
        <w:t>RBE</w:t>
      </w:r>
      <w:r w:rsidR="00BA3C5B" w:rsidRPr="00E71A7D">
        <w:rPr>
          <w:rFonts w:ascii="Times New Roman" w:hAnsi="Times New Roman"/>
        </w:rPr>
        <w:t xml:space="preserve"> </w:t>
      </w:r>
      <w:r w:rsidR="00D63D2B" w:rsidRPr="00E71A7D">
        <w:rPr>
          <w:rFonts w:ascii="Times New Roman" w:hAnsi="Times New Roman"/>
        </w:rPr>
        <w:t xml:space="preserve">recipients have </w:t>
      </w:r>
      <w:r w:rsidR="00AF054A" w:rsidRPr="00E71A7D">
        <w:rPr>
          <w:rFonts w:ascii="Times New Roman" w:hAnsi="Times New Roman"/>
        </w:rPr>
        <w:t>already filed</w:t>
      </w:r>
      <w:r w:rsidR="00D63D2B" w:rsidRPr="00E71A7D">
        <w:rPr>
          <w:rFonts w:ascii="Times New Roman" w:hAnsi="Times New Roman"/>
        </w:rPr>
        <w:t xml:space="preserve"> location information and </w:t>
      </w:r>
      <w:r w:rsidR="00AF054A" w:rsidRPr="00E71A7D">
        <w:rPr>
          <w:rFonts w:ascii="Times New Roman" w:hAnsi="Times New Roman"/>
        </w:rPr>
        <w:t>made</w:t>
      </w:r>
      <w:r w:rsidR="00D63D2B" w:rsidRPr="00E71A7D">
        <w:rPr>
          <w:rFonts w:ascii="Times New Roman" w:hAnsi="Times New Roman"/>
        </w:rPr>
        <w:t xml:space="preserve"> related certifications</w:t>
      </w:r>
      <w:r w:rsidR="002407A3" w:rsidRPr="00E71A7D">
        <w:rPr>
          <w:rFonts w:ascii="Times New Roman" w:hAnsi="Times New Roman"/>
        </w:rPr>
        <w:t xml:space="preserve"> on FCC Form 481, in </w:t>
      </w:r>
      <w:r w:rsidR="00DE60E5" w:rsidRPr="00E71A7D">
        <w:rPr>
          <w:rFonts w:ascii="Times New Roman" w:hAnsi="Times New Roman"/>
        </w:rPr>
        <w:t>WC D</w:t>
      </w:r>
      <w:r w:rsidR="002407A3" w:rsidRPr="00E71A7D">
        <w:rPr>
          <w:rFonts w:ascii="Times New Roman" w:hAnsi="Times New Roman"/>
        </w:rPr>
        <w:t xml:space="preserve">ocket </w:t>
      </w:r>
      <w:r w:rsidR="0038753C" w:rsidRPr="00E71A7D">
        <w:rPr>
          <w:rFonts w:ascii="Times New Roman" w:hAnsi="Times New Roman"/>
        </w:rPr>
        <w:t>14</w:t>
      </w:r>
      <w:r w:rsidR="002407A3" w:rsidRPr="00E71A7D">
        <w:rPr>
          <w:rFonts w:ascii="Times New Roman" w:hAnsi="Times New Roman"/>
        </w:rPr>
        <w:t>-259 and with USAC</w:t>
      </w:r>
      <w:r w:rsidR="00E04E53" w:rsidRPr="00E71A7D">
        <w:rPr>
          <w:rFonts w:ascii="Times New Roman" w:hAnsi="Times New Roman"/>
        </w:rPr>
        <w:t>,</w:t>
      </w:r>
      <w:r w:rsidR="00FD6F5B" w:rsidRPr="00E71A7D">
        <w:rPr>
          <w:rFonts w:ascii="Times New Roman" w:hAnsi="Times New Roman"/>
        </w:rPr>
        <w:t xml:space="preserve"> </w:t>
      </w:r>
      <w:r w:rsidR="0081629A" w:rsidRPr="00E71A7D">
        <w:rPr>
          <w:rFonts w:ascii="Times New Roman" w:hAnsi="Times New Roman"/>
        </w:rPr>
        <w:t>state</w:t>
      </w:r>
      <w:r w:rsidR="00732A84" w:rsidRPr="00E71A7D">
        <w:rPr>
          <w:rFonts w:ascii="Times New Roman" w:hAnsi="Times New Roman"/>
        </w:rPr>
        <w:t>s</w:t>
      </w:r>
      <w:r w:rsidR="0081629A" w:rsidRPr="00E71A7D">
        <w:rPr>
          <w:rFonts w:ascii="Times New Roman" w:hAnsi="Times New Roman"/>
        </w:rPr>
        <w:t xml:space="preserve"> and Tribal governments as appropriate</w:t>
      </w:r>
      <w:r w:rsidRPr="00E71A7D">
        <w:rPr>
          <w:rFonts w:ascii="Times New Roman" w:hAnsi="Times New Roman"/>
        </w:rPr>
        <w:t>.</w:t>
      </w:r>
      <w:r w:rsidR="008973CD" w:rsidRPr="00E71A7D">
        <w:rPr>
          <w:rStyle w:val="FootnoteReference"/>
          <w:sz w:val="22"/>
        </w:rPr>
        <w:footnoteReference w:id="49"/>
      </w:r>
      <w:r w:rsidRPr="00E71A7D">
        <w:rPr>
          <w:rFonts w:ascii="Times New Roman" w:hAnsi="Times New Roman"/>
        </w:rPr>
        <w:t xml:space="preserve"> </w:t>
      </w:r>
      <w:r w:rsidR="00E23F07">
        <w:rPr>
          <w:rFonts w:ascii="Times New Roman" w:hAnsi="Times New Roman"/>
        </w:rPr>
        <w:t xml:space="preserve"> </w:t>
      </w:r>
      <w:r w:rsidRPr="00E71A7D">
        <w:rPr>
          <w:rFonts w:ascii="Times New Roman" w:hAnsi="Times New Roman"/>
        </w:rPr>
        <w:t>Those RBE recipients that accepted accelerated disbursement must file their 15</w:t>
      </w:r>
      <w:r w:rsidR="00DE60E5" w:rsidRPr="00E71A7D">
        <w:rPr>
          <w:rFonts w:ascii="Times New Roman" w:hAnsi="Times New Roman"/>
        </w:rPr>
        <w:t>-</w:t>
      </w:r>
      <w:r w:rsidRPr="00E71A7D">
        <w:rPr>
          <w:rFonts w:ascii="Times New Roman" w:hAnsi="Times New Roman"/>
        </w:rPr>
        <w:t>month milestone reports</w:t>
      </w:r>
      <w:r w:rsidR="002F4806" w:rsidRPr="00E71A7D">
        <w:rPr>
          <w:rFonts w:ascii="Times New Roman" w:hAnsi="Times New Roman"/>
        </w:rPr>
        <w:t>, starting in 2016</w:t>
      </w:r>
      <w:r w:rsidRPr="00E71A7D">
        <w:rPr>
          <w:rFonts w:ascii="Times New Roman" w:hAnsi="Times New Roman"/>
        </w:rPr>
        <w:t xml:space="preserve"> with the last report due to be filed in 2018</w:t>
      </w:r>
      <w:r w:rsidR="00D63D2B" w:rsidRPr="00E71A7D">
        <w:rPr>
          <w:rFonts w:ascii="Times New Roman" w:hAnsi="Times New Roman"/>
        </w:rPr>
        <w:t>.</w:t>
      </w:r>
      <w:r w:rsidR="00D63D2B" w:rsidRPr="00E71A7D">
        <w:rPr>
          <w:rStyle w:val="FootnoteReference"/>
          <w:sz w:val="22"/>
        </w:rPr>
        <w:footnoteReference w:id="50"/>
      </w:r>
      <w:r w:rsidR="00D63D2B" w:rsidRPr="00E71A7D">
        <w:rPr>
          <w:rFonts w:ascii="Times New Roman" w:hAnsi="Times New Roman"/>
        </w:rPr>
        <w:t xml:space="preserve">  </w:t>
      </w:r>
    </w:p>
    <w:p w14:paraId="6F0284C9" w14:textId="17A984F0" w:rsidR="00AF054A" w:rsidRPr="00E71A7D" w:rsidRDefault="00CB2692" w:rsidP="00AF054A">
      <w:pPr>
        <w:spacing w:after="120"/>
        <w:ind w:firstLine="720"/>
        <w:rPr>
          <w:rFonts w:ascii="Times New Roman" w:hAnsi="Times New Roman"/>
        </w:rPr>
      </w:pPr>
      <w:r w:rsidRPr="00E71A7D">
        <w:rPr>
          <w:rFonts w:ascii="Times New Roman" w:hAnsi="Times New Roman"/>
        </w:rPr>
        <w:t>T</w:t>
      </w:r>
      <w:r w:rsidR="00BA3C5B" w:rsidRPr="00E71A7D">
        <w:rPr>
          <w:rFonts w:ascii="Times New Roman" w:hAnsi="Times New Roman"/>
        </w:rPr>
        <w:t>o ease the transition</w:t>
      </w:r>
      <w:r w:rsidR="002F4806" w:rsidRPr="00E71A7D">
        <w:rPr>
          <w:rFonts w:ascii="Times New Roman" w:hAnsi="Times New Roman"/>
        </w:rPr>
        <w:t xml:space="preserve"> to the HUBB</w:t>
      </w:r>
      <w:r w:rsidR="00BA3C5B" w:rsidRPr="00E71A7D">
        <w:rPr>
          <w:rFonts w:ascii="Times New Roman" w:hAnsi="Times New Roman"/>
        </w:rPr>
        <w:t xml:space="preserve"> for USAC and RBE recipients, </w:t>
      </w:r>
      <w:r w:rsidR="0006625D" w:rsidRPr="00E71A7D">
        <w:rPr>
          <w:rFonts w:ascii="Times New Roman" w:hAnsi="Times New Roman"/>
        </w:rPr>
        <w:t xml:space="preserve">however, </w:t>
      </w:r>
      <w:r w:rsidR="00BA3C5B" w:rsidRPr="00E71A7D">
        <w:rPr>
          <w:rFonts w:ascii="Times New Roman" w:hAnsi="Times New Roman"/>
        </w:rPr>
        <w:t xml:space="preserve">we delay the shift to </w:t>
      </w:r>
      <w:r w:rsidR="0038753C" w:rsidRPr="00E71A7D">
        <w:rPr>
          <w:rFonts w:ascii="Times New Roman" w:hAnsi="Times New Roman"/>
        </w:rPr>
        <w:t xml:space="preserve">the </w:t>
      </w:r>
      <w:r w:rsidR="00BA3C5B" w:rsidRPr="00E71A7D">
        <w:rPr>
          <w:rFonts w:ascii="Times New Roman" w:hAnsi="Times New Roman"/>
        </w:rPr>
        <w:t xml:space="preserve">HUBB </w:t>
      </w:r>
      <w:r w:rsidR="00AF054A" w:rsidRPr="00E71A7D">
        <w:rPr>
          <w:rFonts w:ascii="Times New Roman" w:hAnsi="Times New Roman"/>
        </w:rPr>
        <w:t>for all RBE location reporting</w:t>
      </w:r>
      <w:r w:rsidR="0038753C" w:rsidRPr="00E71A7D">
        <w:rPr>
          <w:rFonts w:ascii="Times New Roman" w:hAnsi="Times New Roman"/>
        </w:rPr>
        <w:t xml:space="preserve"> and milestone certifications</w:t>
      </w:r>
      <w:r w:rsidR="002E4E39" w:rsidRPr="00E71A7D">
        <w:rPr>
          <w:rFonts w:ascii="Times New Roman" w:hAnsi="Times New Roman"/>
        </w:rPr>
        <w:t xml:space="preserve">.  Only RBE recipient location data and certifications </w:t>
      </w:r>
      <w:r w:rsidR="00946F9C" w:rsidRPr="00E71A7D">
        <w:rPr>
          <w:rFonts w:ascii="Times New Roman" w:hAnsi="Times New Roman"/>
        </w:rPr>
        <w:t>due March 1, 2018 and later</w:t>
      </w:r>
      <w:r w:rsidR="002E4E39" w:rsidRPr="00E71A7D">
        <w:rPr>
          <w:rFonts w:ascii="Times New Roman" w:hAnsi="Times New Roman"/>
        </w:rPr>
        <w:t xml:space="preserve"> should be filed in the HUBB</w:t>
      </w:r>
      <w:r w:rsidR="00946F9C" w:rsidRPr="00E71A7D">
        <w:rPr>
          <w:rFonts w:ascii="Times New Roman" w:hAnsi="Times New Roman"/>
        </w:rPr>
        <w:t xml:space="preserve">. </w:t>
      </w:r>
      <w:r w:rsidR="0038753C" w:rsidRPr="00E71A7D">
        <w:rPr>
          <w:rFonts w:ascii="Times New Roman" w:hAnsi="Times New Roman"/>
        </w:rPr>
        <w:t xml:space="preserve"> </w:t>
      </w:r>
      <w:r w:rsidR="00A85AC3" w:rsidRPr="00E71A7D">
        <w:rPr>
          <w:rFonts w:ascii="Times New Roman" w:hAnsi="Times New Roman"/>
        </w:rPr>
        <w:t>For filings due prior to that time</w:t>
      </w:r>
      <w:r w:rsidR="002407A3" w:rsidRPr="00E71A7D">
        <w:rPr>
          <w:rFonts w:ascii="Times New Roman" w:hAnsi="Times New Roman"/>
        </w:rPr>
        <w:t>,</w:t>
      </w:r>
      <w:r w:rsidR="00AF054A" w:rsidRPr="00E71A7D">
        <w:rPr>
          <w:rFonts w:ascii="Times New Roman" w:hAnsi="Times New Roman"/>
        </w:rPr>
        <w:t xml:space="preserve"> </w:t>
      </w:r>
      <w:r w:rsidR="002B51FB" w:rsidRPr="00E71A7D">
        <w:rPr>
          <w:rFonts w:ascii="Times New Roman" w:hAnsi="Times New Roman"/>
        </w:rPr>
        <w:t>RBE recipients should continue to file their location da</w:t>
      </w:r>
      <w:r w:rsidRPr="00E71A7D">
        <w:rPr>
          <w:rFonts w:ascii="Times New Roman" w:hAnsi="Times New Roman"/>
        </w:rPr>
        <w:t xml:space="preserve">ta, evidence of deployment, and </w:t>
      </w:r>
      <w:r w:rsidR="002B51FB" w:rsidRPr="00E71A7D">
        <w:rPr>
          <w:rFonts w:ascii="Times New Roman" w:hAnsi="Times New Roman"/>
        </w:rPr>
        <w:t xml:space="preserve">interim milestone certifications </w:t>
      </w:r>
      <w:r w:rsidR="002407A3" w:rsidRPr="00E71A7D">
        <w:rPr>
          <w:rFonts w:ascii="Times New Roman" w:hAnsi="Times New Roman"/>
        </w:rPr>
        <w:t xml:space="preserve">and reports </w:t>
      </w:r>
      <w:r w:rsidR="002B51FB" w:rsidRPr="00E71A7D">
        <w:rPr>
          <w:rFonts w:ascii="Times New Roman" w:hAnsi="Times New Roman"/>
        </w:rPr>
        <w:t>on FCC Form 481, w</w:t>
      </w:r>
      <w:r w:rsidR="0038753C" w:rsidRPr="00E71A7D">
        <w:rPr>
          <w:rFonts w:ascii="Times New Roman" w:hAnsi="Times New Roman"/>
        </w:rPr>
        <w:t xml:space="preserve">ith the Commission in </w:t>
      </w:r>
      <w:r w:rsidR="00FB65D3" w:rsidRPr="00E71A7D">
        <w:rPr>
          <w:rFonts w:ascii="Times New Roman" w:hAnsi="Times New Roman"/>
        </w:rPr>
        <w:t xml:space="preserve">WC </w:t>
      </w:r>
      <w:r w:rsidR="0038753C" w:rsidRPr="00E71A7D">
        <w:rPr>
          <w:rFonts w:ascii="Times New Roman" w:hAnsi="Times New Roman"/>
        </w:rPr>
        <w:t>Docket 14</w:t>
      </w:r>
      <w:r w:rsidR="002B51FB" w:rsidRPr="00E71A7D">
        <w:rPr>
          <w:rFonts w:ascii="Times New Roman" w:hAnsi="Times New Roman"/>
        </w:rPr>
        <w:t>-259, with USAC</w:t>
      </w:r>
      <w:r w:rsidR="00FB65D3" w:rsidRPr="00E71A7D">
        <w:rPr>
          <w:rFonts w:ascii="Times New Roman" w:hAnsi="Times New Roman"/>
        </w:rPr>
        <w:t>, and with the relevant state commission and Tribal government, as appropriate</w:t>
      </w:r>
      <w:r w:rsidR="00E04E53" w:rsidRPr="00E71A7D">
        <w:rPr>
          <w:rFonts w:ascii="Times New Roman" w:hAnsi="Times New Roman"/>
        </w:rPr>
        <w:t xml:space="preserve">. </w:t>
      </w:r>
      <w:r w:rsidR="00946F9C" w:rsidRPr="00E71A7D">
        <w:rPr>
          <w:rFonts w:ascii="Times New Roman" w:hAnsi="Times New Roman"/>
        </w:rPr>
        <w:t xml:space="preserve"> </w:t>
      </w:r>
      <w:r w:rsidR="002E4E39" w:rsidRPr="00E71A7D">
        <w:rPr>
          <w:rFonts w:ascii="Times New Roman" w:hAnsi="Times New Roman"/>
        </w:rPr>
        <w:t xml:space="preserve">To provide sufficient time for RBE recipients to adjust to HUBB filings, </w:t>
      </w:r>
      <w:r w:rsidR="00946F9C" w:rsidRPr="00E71A7D">
        <w:rPr>
          <w:rFonts w:ascii="Times New Roman" w:hAnsi="Times New Roman"/>
        </w:rPr>
        <w:t xml:space="preserve">USAC will notify RBE recipients prior to </w:t>
      </w:r>
      <w:r w:rsidR="002E4E39" w:rsidRPr="00E71A7D">
        <w:rPr>
          <w:rFonts w:ascii="Times New Roman" w:hAnsi="Times New Roman"/>
        </w:rPr>
        <w:t>March 1, 2018 when the HUBB will be ready to accept RBE recipient data</w:t>
      </w:r>
      <w:r w:rsidR="00946F9C" w:rsidRPr="00E71A7D">
        <w:rPr>
          <w:rFonts w:ascii="Times New Roman" w:hAnsi="Times New Roman"/>
        </w:rPr>
        <w:t xml:space="preserve">.  </w:t>
      </w:r>
    </w:p>
    <w:p w14:paraId="181109CC" w14:textId="246184B2" w:rsidR="00D63D2B" w:rsidRPr="00E71A7D" w:rsidRDefault="002E4E39" w:rsidP="00386720">
      <w:pPr>
        <w:spacing w:after="240"/>
        <w:ind w:firstLine="720"/>
        <w:rPr>
          <w:rFonts w:ascii="Times New Roman" w:hAnsi="Times New Roman"/>
        </w:rPr>
      </w:pPr>
      <w:r w:rsidRPr="00E71A7D">
        <w:rPr>
          <w:rFonts w:ascii="Times New Roman" w:hAnsi="Times New Roman"/>
        </w:rPr>
        <w:t>Starting with their annual reports due on March 1, 2018</w:t>
      </w:r>
      <w:r w:rsidR="00E23F07">
        <w:rPr>
          <w:rFonts w:ascii="Times New Roman" w:hAnsi="Times New Roman"/>
        </w:rPr>
        <w:t>,</w:t>
      </w:r>
      <w:r w:rsidR="00904DE4" w:rsidRPr="00E71A7D">
        <w:rPr>
          <w:rFonts w:ascii="Times New Roman" w:hAnsi="Times New Roman"/>
        </w:rPr>
        <w:t xml:space="preserve"> and</w:t>
      </w:r>
      <w:r w:rsidR="00940D2B" w:rsidRPr="00E71A7D">
        <w:rPr>
          <w:rFonts w:ascii="Times New Roman" w:hAnsi="Times New Roman"/>
        </w:rPr>
        <w:t xml:space="preserve"> continuing with annual reports due March 1</w:t>
      </w:r>
      <w:r w:rsidR="00904DE4" w:rsidRPr="00E71A7D">
        <w:rPr>
          <w:rFonts w:ascii="Times New Roman" w:hAnsi="Times New Roman"/>
        </w:rPr>
        <w:t xml:space="preserve"> in subsequent years</w:t>
      </w:r>
      <w:r w:rsidRPr="00E71A7D">
        <w:rPr>
          <w:rFonts w:ascii="Times New Roman" w:hAnsi="Times New Roman"/>
        </w:rPr>
        <w:t xml:space="preserve">, </w:t>
      </w:r>
      <w:r w:rsidR="002B51FB" w:rsidRPr="00E71A7D">
        <w:rPr>
          <w:rFonts w:ascii="Times New Roman" w:hAnsi="Times New Roman"/>
        </w:rPr>
        <w:t xml:space="preserve">RBE recipients are required to file in the HUBB </w:t>
      </w:r>
      <w:r w:rsidR="001434FD" w:rsidRPr="00E71A7D">
        <w:rPr>
          <w:rFonts w:ascii="Times New Roman" w:hAnsi="Times New Roman"/>
        </w:rPr>
        <w:t xml:space="preserve">their annual </w:t>
      </w:r>
      <w:r w:rsidR="00904DE4" w:rsidRPr="00E71A7D">
        <w:rPr>
          <w:rFonts w:ascii="Times New Roman" w:hAnsi="Times New Roman"/>
        </w:rPr>
        <w:t xml:space="preserve">location </w:t>
      </w:r>
      <w:r w:rsidR="00BA3C5B" w:rsidRPr="00E71A7D">
        <w:rPr>
          <w:rFonts w:ascii="Times New Roman" w:hAnsi="Times New Roman"/>
        </w:rPr>
        <w:t>data on qualifying</w:t>
      </w:r>
      <w:r w:rsidR="00BA3C5B" w:rsidRPr="00E71A7D" w:rsidDel="00BA3C5B">
        <w:rPr>
          <w:rFonts w:ascii="Times New Roman" w:hAnsi="Times New Roman"/>
        </w:rPr>
        <w:t xml:space="preserve"> </w:t>
      </w:r>
      <w:r w:rsidR="005D4CD8" w:rsidRPr="00E71A7D">
        <w:rPr>
          <w:rFonts w:ascii="Times New Roman" w:hAnsi="Times New Roman"/>
        </w:rPr>
        <w:t>location</w:t>
      </w:r>
      <w:r w:rsidR="00BA3C5B" w:rsidRPr="00E71A7D">
        <w:rPr>
          <w:rFonts w:ascii="Times New Roman" w:hAnsi="Times New Roman"/>
        </w:rPr>
        <w:t>s</w:t>
      </w:r>
      <w:r w:rsidR="00AF054A" w:rsidRPr="00E71A7D">
        <w:rPr>
          <w:rFonts w:ascii="Times New Roman" w:hAnsi="Times New Roman"/>
        </w:rPr>
        <w:t xml:space="preserve"> </w:t>
      </w:r>
      <w:r w:rsidR="00E04E53" w:rsidRPr="00E71A7D">
        <w:rPr>
          <w:rFonts w:ascii="Times New Roman" w:hAnsi="Times New Roman"/>
        </w:rPr>
        <w:t xml:space="preserve">and </w:t>
      </w:r>
      <w:r w:rsidR="00AF054A" w:rsidRPr="00E71A7D">
        <w:rPr>
          <w:rFonts w:ascii="Times New Roman" w:hAnsi="Times New Roman"/>
        </w:rPr>
        <w:t>associated evidence</w:t>
      </w:r>
      <w:r w:rsidR="002B51FB" w:rsidRPr="00E71A7D">
        <w:rPr>
          <w:rFonts w:ascii="Times New Roman" w:hAnsi="Times New Roman"/>
        </w:rPr>
        <w:t xml:space="preserve"> as of the preceding </w:t>
      </w:r>
      <w:r w:rsidR="00AC3E48" w:rsidRPr="00E71A7D">
        <w:rPr>
          <w:rFonts w:ascii="Times New Roman" w:hAnsi="Times New Roman"/>
        </w:rPr>
        <w:t>December 31</w:t>
      </w:r>
      <w:r w:rsidR="00BA3C5B" w:rsidRPr="00E71A7D">
        <w:rPr>
          <w:rFonts w:ascii="Times New Roman" w:hAnsi="Times New Roman"/>
        </w:rPr>
        <w:t>.</w:t>
      </w:r>
      <w:r w:rsidR="00BA3C5B" w:rsidRPr="00E71A7D">
        <w:rPr>
          <w:rStyle w:val="FootnoteReference"/>
          <w:sz w:val="22"/>
        </w:rPr>
        <w:footnoteReference w:id="51"/>
      </w:r>
      <w:r w:rsidR="009A7561" w:rsidRPr="00E71A7D">
        <w:rPr>
          <w:rFonts w:ascii="Times New Roman" w:hAnsi="Times New Roman"/>
        </w:rPr>
        <w:t xml:space="preserve">  </w:t>
      </w:r>
      <w:r w:rsidR="00940D2B" w:rsidRPr="00E71A7D">
        <w:rPr>
          <w:rFonts w:ascii="Times New Roman" w:hAnsi="Times New Roman"/>
        </w:rPr>
        <w:t xml:space="preserve">The due dates of </w:t>
      </w:r>
      <w:r w:rsidR="00A85AC3" w:rsidRPr="00E71A7D">
        <w:rPr>
          <w:rFonts w:ascii="Times New Roman" w:hAnsi="Times New Roman"/>
        </w:rPr>
        <w:t>their</w:t>
      </w:r>
      <w:r w:rsidR="00940D2B" w:rsidRPr="00E71A7D">
        <w:rPr>
          <w:rFonts w:ascii="Times New Roman" w:hAnsi="Times New Roman"/>
        </w:rPr>
        <w:t xml:space="preserve"> three- and five-year milestone reports (based upon when each RBE was authorized to receive support) will not change.</w:t>
      </w:r>
      <w:r w:rsidR="00940D2B" w:rsidRPr="00E71A7D">
        <w:rPr>
          <w:rStyle w:val="FootnoteReference"/>
          <w:sz w:val="22"/>
        </w:rPr>
        <w:footnoteReference w:id="52"/>
      </w:r>
      <w:r w:rsidR="00940D2B" w:rsidRPr="00E71A7D">
        <w:rPr>
          <w:rFonts w:ascii="Times New Roman" w:hAnsi="Times New Roman"/>
        </w:rPr>
        <w:t xml:space="preserve"> </w:t>
      </w:r>
      <w:r w:rsidR="00E23F07">
        <w:rPr>
          <w:rFonts w:ascii="Times New Roman" w:hAnsi="Times New Roman"/>
        </w:rPr>
        <w:t xml:space="preserve"> </w:t>
      </w:r>
      <w:r w:rsidRPr="00E71A7D">
        <w:rPr>
          <w:rFonts w:ascii="Times New Roman" w:hAnsi="Times New Roman"/>
        </w:rPr>
        <w:t>All RBE recipients</w:t>
      </w:r>
      <w:r w:rsidR="00904DE4" w:rsidRPr="00E71A7D">
        <w:rPr>
          <w:rFonts w:ascii="Times New Roman" w:hAnsi="Times New Roman"/>
        </w:rPr>
        <w:t>’</w:t>
      </w:r>
      <w:r w:rsidRPr="00E71A7D">
        <w:rPr>
          <w:rFonts w:ascii="Times New Roman" w:hAnsi="Times New Roman"/>
        </w:rPr>
        <w:t xml:space="preserve"> three</w:t>
      </w:r>
      <w:r w:rsidR="00E04E53" w:rsidRPr="00E71A7D">
        <w:rPr>
          <w:rFonts w:ascii="Times New Roman" w:hAnsi="Times New Roman"/>
        </w:rPr>
        <w:t>-</w:t>
      </w:r>
      <w:r w:rsidRPr="00E71A7D">
        <w:rPr>
          <w:rFonts w:ascii="Times New Roman" w:hAnsi="Times New Roman"/>
        </w:rPr>
        <w:t xml:space="preserve"> and five</w:t>
      </w:r>
      <w:r w:rsidR="00E04E53" w:rsidRPr="00E71A7D">
        <w:rPr>
          <w:rFonts w:ascii="Times New Roman" w:hAnsi="Times New Roman"/>
        </w:rPr>
        <w:t>-</w:t>
      </w:r>
      <w:r w:rsidRPr="00E71A7D">
        <w:rPr>
          <w:rFonts w:ascii="Times New Roman" w:hAnsi="Times New Roman"/>
        </w:rPr>
        <w:t>year reports are due</w:t>
      </w:r>
      <w:r w:rsidR="00A85AC3" w:rsidRPr="00E71A7D">
        <w:rPr>
          <w:rFonts w:ascii="Times New Roman" w:hAnsi="Times New Roman"/>
        </w:rPr>
        <w:t xml:space="preserve"> after March 1, 2018 when RBE recipients </w:t>
      </w:r>
      <w:r w:rsidR="00BB3472" w:rsidRPr="00E71A7D">
        <w:rPr>
          <w:rFonts w:ascii="Times New Roman" w:hAnsi="Times New Roman"/>
        </w:rPr>
        <w:t>must</w:t>
      </w:r>
      <w:r w:rsidR="00A85AC3" w:rsidRPr="00E71A7D">
        <w:rPr>
          <w:rFonts w:ascii="Times New Roman" w:hAnsi="Times New Roman"/>
        </w:rPr>
        <w:t xml:space="preserve"> </w:t>
      </w:r>
      <w:r w:rsidR="00CE2C77" w:rsidRPr="00E71A7D">
        <w:rPr>
          <w:rFonts w:ascii="Times New Roman" w:hAnsi="Times New Roman"/>
        </w:rPr>
        <w:t xml:space="preserve">begin filing </w:t>
      </w:r>
      <w:r w:rsidR="00A85AC3" w:rsidRPr="00E71A7D">
        <w:rPr>
          <w:rFonts w:ascii="Times New Roman" w:hAnsi="Times New Roman"/>
        </w:rPr>
        <w:t>all of their reports in the HUBB</w:t>
      </w:r>
      <w:r w:rsidR="0081629A" w:rsidRPr="00E71A7D">
        <w:rPr>
          <w:rFonts w:ascii="Times New Roman" w:hAnsi="Times New Roman"/>
        </w:rPr>
        <w:t>.</w:t>
      </w:r>
      <w:r w:rsidRPr="00E71A7D">
        <w:rPr>
          <w:rStyle w:val="FootnoteReference"/>
          <w:sz w:val="22"/>
        </w:rPr>
        <w:footnoteReference w:id="53"/>
      </w:r>
      <w:r w:rsidRPr="00E71A7D">
        <w:rPr>
          <w:rFonts w:ascii="Times New Roman" w:hAnsi="Times New Roman"/>
        </w:rPr>
        <w:t xml:space="preserve">  Therefore</w:t>
      </w:r>
      <w:r w:rsidR="0081629A" w:rsidRPr="00E71A7D">
        <w:rPr>
          <w:rFonts w:ascii="Times New Roman" w:hAnsi="Times New Roman"/>
        </w:rPr>
        <w:t>,</w:t>
      </w:r>
      <w:r w:rsidRPr="00E71A7D">
        <w:rPr>
          <w:rFonts w:ascii="Times New Roman" w:hAnsi="Times New Roman"/>
        </w:rPr>
        <w:t xml:space="preserve"> all RBE </w:t>
      </w:r>
      <w:r w:rsidR="00904DE4" w:rsidRPr="00E71A7D">
        <w:rPr>
          <w:rFonts w:ascii="Times New Roman" w:hAnsi="Times New Roman"/>
        </w:rPr>
        <w:t>recipients’</w:t>
      </w:r>
      <w:r w:rsidR="001434FD" w:rsidRPr="00E71A7D">
        <w:rPr>
          <w:rFonts w:ascii="Times New Roman" w:hAnsi="Times New Roman"/>
        </w:rPr>
        <w:t xml:space="preserve"> three</w:t>
      </w:r>
      <w:r w:rsidR="0006625D" w:rsidRPr="00E71A7D">
        <w:rPr>
          <w:rFonts w:ascii="Times New Roman" w:hAnsi="Times New Roman"/>
        </w:rPr>
        <w:t>-</w:t>
      </w:r>
      <w:r w:rsidR="001434FD" w:rsidRPr="00E71A7D">
        <w:rPr>
          <w:rFonts w:ascii="Times New Roman" w:hAnsi="Times New Roman"/>
        </w:rPr>
        <w:t xml:space="preserve"> and five</w:t>
      </w:r>
      <w:r w:rsidR="0006625D" w:rsidRPr="00E71A7D">
        <w:rPr>
          <w:rFonts w:ascii="Times New Roman" w:hAnsi="Times New Roman"/>
        </w:rPr>
        <w:t>-</w:t>
      </w:r>
      <w:r w:rsidR="001434FD" w:rsidRPr="00E71A7D">
        <w:rPr>
          <w:rFonts w:ascii="Times New Roman" w:hAnsi="Times New Roman"/>
        </w:rPr>
        <w:t xml:space="preserve">year milestone location data, </w:t>
      </w:r>
      <w:r w:rsidR="00BE1E6C" w:rsidRPr="00E71A7D">
        <w:rPr>
          <w:rFonts w:ascii="Times New Roman" w:hAnsi="Times New Roman"/>
        </w:rPr>
        <w:t xml:space="preserve">associated </w:t>
      </w:r>
      <w:r w:rsidR="001434FD" w:rsidRPr="00E71A7D">
        <w:rPr>
          <w:rFonts w:ascii="Times New Roman" w:hAnsi="Times New Roman"/>
        </w:rPr>
        <w:t xml:space="preserve">evidence and milestone certifications </w:t>
      </w:r>
      <w:r w:rsidR="00BB3472" w:rsidRPr="00E71A7D">
        <w:rPr>
          <w:rFonts w:ascii="Times New Roman" w:hAnsi="Times New Roman"/>
        </w:rPr>
        <w:t>must</w:t>
      </w:r>
      <w:r w:rsidR="001434FD" w:rsidRPr="00E71A7D">
        <w:rPr>
          <w:rFonts w:ascii="Times New Roman" w:hAnsi="Times New Roman"/>
        </w:rPr>
        <w:t xml:space="preserve"> be filed in the </w:t>
      </w:r>
      <w:r w:rsidR="00A01720" w:rsidRPr="00E71A7D">
        <w:rPr>
          <w:rFonts w:ascii="Times New Roman" w:hAnsi="Times New Roman"/>
        </w:rPr>
        <w:t>HUBB</w:t>
      </w:r>
      <w:r w:rsidRPr="00E71A7D">
        <w:rPr>
          <w:rFonts w:ascii="Times New Roman" w:hAnsi="Times New Roman"/>
        </w:rPr>
        <w:t>.</w:t>
      </w:r>
    </w:p>
    <w:p w14:paraId="0002493B" w14:textId="5947EFAA" w:rsidR="003E165A" w:rsidRPr="00E71A7D" w:rsidRDefault="009D4D01" w:rsidP="002B51FB">
      <w:pPr>
        <w:spacing w:after="120"/>
        <w:rPr>
          <w:rFonts w:ascii="Times New Roman" w:hAnsi="Times New Roman"/>
          <w:u w:val="single"/>
        </w:rPr>
      </w:pPr>
      <w:r w:rsidRPr="00E71A7D">
        <w:rPr>
          <w:rFonts w:ascii="Times New Roman" w:hAnsi="Times New Roman"/>
          <w:b/>
        </w:rPr>
        <w:t>Duty to File Complete, Accurate and Timely Data</w:t>
      </w:r>
    </w:p>
    <w:p w14:paraId="62B9B973" w14:textId="203C0BA3" w:rsidR="00146DA2" w:rsidRPr="00E71A7D" w:rsidRDefault="00ED5CB7" w:rsidP="00CE51B1">
      <w:pPr>
        <w:spacing w:after="120"/>
        <w:ind w:firstLine="720"/>
        <w:rPr>
          <w:rFonts w:ascii="Times New Roman" w:hAnsi="Times New Roman"/>
        </w:rPr>
      </w:pPr>
      <w:r w:rsidRPr="00E71A7D">
        <w:rPr>
          <w:rFonts w:ascii="Times New Roman" w:hAnsi="Times New Roman"/>
        </w:rPr>
        <w:t xml:space="preserve">The Commission requires </w:t>
      </w:r>
      <w:r w:rsidR="009D4D01" w:rsidRPr="00E71A7D">
        <w:rPr>
          <w:rFonts w:ascii="Times New Roman" w:hAnsi="Times New Roman"/>
        </w:rPr>
        <w:t xml:space="preserve">carriers to file </w:t>
      </w:r>
      <w:r w:rsidRPr="00E71A7D">
        <w:rPr>
          <w:rFonts w:ascii="Times New Roman" w:hAnsi="Times New Roman"/>
        </w:rPr>
        <w:t xml:space="preserve">accurate and timely location data </w:t>
      </w:r>
      <w:r w:rsidR="002D0A30" w:rsidRPr="00E71A7D">
        <w:rPr>
          <w:rFonts w:ascii="Times New Roman" w:hAnsi="Times New Roman"/>
        </w:rPr>
        <w:t xml:space="preserve">so that USAC can </w:t>
      </w:r>
      <w:r w:rsidRPr="00E71A7D">
        <w:rPr>
          <w:rFonts w:ascii="Times New Roman" w:hAnsi="Times New Roman"/>
        </w:rPr>
        <w:t xml:space="preserve">determine if </w:t>
      </w:r>
      <w:r w:rsidR="00671906" w:rsidRPr="00E71A7D">
        <w:rPr>
          <w:rFonts w:ascii="Times New Roman" w:hAnsi="Times New Roman"/>
        </w:rPr>
        <w:t xml:space="preserve">carriers </w:t>
      </w:r>
      <w:r w:rsidRPr="00E71A7D">
        <w:rPr>
          <w:rFonts w:ascii="Times New Roman" w:hAnsi="Times New Roman"/>
        </w:rPr>
        <w:t xml:space="preserve">have met their interim </w:t>
      </w:r>
      <w:r w:rsidR="0006625D" w:rsidRPr="00E71A7D">
        <w:rPr>
          <w:rFonts w:ascii="Times New Roman" w:hAnsi="Times New Roman"/>
        </w:rPr>
        <w:t xml:space="preserve">and final </w:t>
      </w:r>
      <w:r w:rsidRPr="00E71A7D">
        <w:rPr>
          <w:rFonts w:ascii="Times New Roman" w:hAnsi="Times New Roman"/>
        </w:rPr>
        <w:t>milestones</w:t>
      </w:r>
      <w:r w:rsidR="00671906" w:rsidRPr="00E71A7D">
        <w:rPr>
          <w:rFonts w:ascii="Times New Roman" w:hAnsi="Times New Roman"/>
        </w:rPr>
        <w:t xml:space="preserve"> and to provide critical information to states and Tribal governments to successfully undertake oversight of carriers within their jurisdiction</w:t>
      </w:r>
      <w:r w:rsidR="00732A84" w:rsidRPr="00E71A7D">
        <w:rPr>
          <w:rFonts w:ascii="Times New Roman" w:hAnsi="Times New Roman"/>
        </w:rPr>
        <w:t xml:space="preserve">. </w:t>
      </w:r>
      <w:r w:rsidR="00671906" w:rsidRPr="00E71A7D">
        <w:rPr>
          <w:rFonts w:ascii="Times New Roman" w:hAnsi="Times New Roman"/>
        </w:rPr>
        <w:t xml:space="preserve"> </w:t>
      </w:r>
      <w:r w:rsidR="002D0A30" w:rsidRPr="00E71A7D">
        <w:rPr>
          <w:rFonts w:ascii="Times New Roman" w:hAnsi="Times New Roman"/>
        </w:rPr>
        <w:t>T</w:t>
      </w:r>
      <w:r w:rsidR="00424D34" w:rsidRPr="00E71A7D">
        <w:rPr>
          <w:rFonts w:ascii="Times New Roman" w:hAnsi="Times New Roman"/>
        </w:rPr>
        <w:t xml:space="preserve">he </w:t>
      </w:r>
      <w:r w:rsidR="003850FC" w:rsidRPr="00E71A7D">
        <w:rPr>
          <w:rFonts w:ascii="Times New Roman" w:hAnsi="Times New Roman"/>
        </w:rPr>
        <w:t xml:space="preserve">HUBB will be a new reporting </w:t>
      </w:r>
      <w:r w:rsidR="00424D34" w:rsidRPr="00E71A7D">
        <w:rPr>
          <w:rFonts w:ascii="Times New Roman" w:hAnsi="Times New Roman"/>
        </w:rPr>
        <w:t>mechanism</w:t>
      </w:r>
      <w:r w:rsidR="003850FC" w:rsidRPr="00E71A7D">
        <w:rPr>
          <w:rFonts w:ascii="Times New Roman" w:hAnsi="Times New Roman"/>
        </w:rPr>
        <w:t xml:space="preserve"> for </w:t>
      </w:r>
      <w:r w:rsidR="00327913" w:rsidRPr="00E71A7D">
        <w:rPr>
          <w:rFonts w:ascii="Times New Roman" w:hAnsi="Times New Roman"/>
        </w:rPr>
        <w:t>recipients of Connect America support</w:t>
      </w:r>
      <w:r w:rsidR="003850FC" w:rsidRPr="00E71A7D">
        <w:rPr>
          <w:rFonts w:ascii="Times New Roman" w:hAnsi="Times New Roman"/>
        </w:rPr>
        <w:t xml:space="preserve">. </w:t>
      </w:r>
      <w:r w:rsidR="009D4D01" w:rsidRPr="00E71A7D">
        <w:rPr>
          <w:rFonts w:ascii="Times New Roman" w:hAnsi="Times New Roman"/>
        </w:rPr>
        <w:t xml:space="preserve"> </w:t>
      </w:r>
      <w:r w:rsidR="0004242E" w:rsidRPr="00E71A7D">
        <w:rPr>
          <w:rFonts w:ascii="Times New Roman" w:hAnsi="Times New Roman"/>
        </w:rPr>
        <w:t>Carriers’ experience</w:t>
      </w:r>
      <w:r w:rsidR="003850FC" w:rsidRPr="00E71A7D">
        <w:rPr>
          <w:rFonts w:ascii="Times New Roman" w:hAnsi="Times New Roman"/>
        </w:rPr>
        <w:t xml:space="preserve"> </w:t>
      </w:r>
      <w:r w:rsidR="009D4D01" w:rsidRPr="00E71A7D">
        <w:rPr>
          <w:rFonts w:ascii="Times New Roman" w:hAnsi="Times New Roman"/>
        </w:rPr>
        <w:t>f</w:t>
      </w:r>
      <w:r w:rsidR="00424D34" w:rsidRPr="00E71A7D">
        <w:rPr>
          <w:rFonts w:ascii="Times New Roman" w:hAnsi="Times New Roman"/>
        </w:rPr>
        <w:t xml:space="preserve">iling </w:t>
      </w:r>
      <w:r w:rsidR="00CE51B1" w:rsidRPr="00E71A7D">
        <w:rPr>
          <w:rFonts w:ascii="Times New Roman" w:hAnsi="Times New Roman"/>
        </w:rPr>
        <w:t xml:space="preserve">data </w:t>
      </w:r>
      <w:r w:rsidR="00067160" w:rsidRPr="00E71A7D">
        <w:rPr>
          <w:rFonts w:ascii="Times New Roman" w:hAnsi="Times New Roman"/>
        </w:rPr>
        <w:t xml:space="preserve">through </w:t>
      </w:r>
      <w:r w:rsidR="00CE51B1" w:rsidRPr="00E71A7D">
        <w:rPr>
          <w:rFonts w:ascii="Times New Roman" w:hAnsi="Times New Roman"/>
        </w:rPr>
        <w:t xml:space="preserve">the HUBB </w:t>
      </w:r>
      <w:r w:rsidR="00067160" w:rsidRPr="00E71A7D">
        <w:rPr>
          <w:rFonts w:ascii="Times New Roman" w:hAnsi="Times New Roman"/>
        </w:rPr>
        <w:t xml:space="preserve">will be </w:t>
      </w:r>
      <w:r w:rsidR="00CE51B1" w:rsidRPr="00E71A7D">
        <w:rPr>
          <w:rFonts w:ascii="Times New Roman" w:hAnsi="Times New Roman"/>
        </w:rPr>
        <w:t xml:space="preserve">different from </w:t>
      </w:r>
      <w:r w:rsidR="00067160" w:rsidRPr="00E71A7D">
        <w:rPr>
          <w:rFonts w:ascii="Times New Roman" w:hAnsi="Times New Roman"/>
        </w:rPr>
        <w:t xml:space="preserve">filing </w:t>
      </w:r>
      <w:r w:rsidR="001434FD" w:rsidRPr="00E71A7D">
        <w:rPr>
          <w:rFonts w:ascii="Times New Roman" w:hAnsi="Times New Roman"/>
        </w:rPr>
        <w:t xml:space="preserve">location data on </w:t>
      </w:r>
      <w:r w:rsidR="00445F58" w:rsidRPr="00E71A7D">
        <w:rPr>
          <w:rFonts w:ascii="Times New Roman" w:hAnsi="Times New Roman"/>
        </w:rPr>
        <w:t xml:space="preserve">FCC </w:t>
      </w:r>
      <w:r w:rsidR="00CE51B1" w:rsidRPr="00E71A7D">
        <w:rPr>
          <w:rFonts w:ascii="Times New Roman" w:hAnsi="Times New Roman"/>
        </w:rPr>
        <w:t>Form 481</w:t>
      </w:r>
      <w:r w:rsidR="00067160" w:rsidRPr="00E71A7D">
        <w:rPr>
          <w:rFonts w:ascii="Times New Roman" w:hAnsi="Times New Roman"/>
        </w:rPr>
        <w:t xml:space="preserve"> in a number of ways</w:t>
      </w:r>
      <w:r w:rsidR="00424D34" w:rsidRPr="00E71A7D">
        <w:rPr>
          <w:rFonts w:ascii="Times New Roman" w:hAnsi="Times New Roman"/>
        </w:rPr>
        <w:t xml:space="preserve">. </w:t>
      </w:r>
      <w:r w:rsidRPr="00E71A7D">
        <w:rPr>
          <w:rFonts w:ascii="Times New Roman" w:hAnsi="Times New Roman"/>
        </w:rPr>
        <w:t xml:space="preserve"> </w:t>
      </w:r>
      <w:r w:rsidR="00424D34" w:rsidRPr="00E71A7D">
        <w:rPr>
          <w:rFonts w:ascii="Times New Roman" w:hAnsi="Times New Roman"/>
        </w:rPr>
        <w:t xml:space="preserve">For example, </w:t>
      </w:r>
      <w:r w:rsidR="00CE2C77" w:rsidRPr="00E71A7D">
        <w:rPr>
          <w:rFonts w:ascii="Times New Roman" w:hAnsi="Times New Roman"/>
        </w:rPr>
        <w:t xml:space="preserve">as explained above, </w:t>
      </w:r>
      <w:r w:rsidR="009013C5" w:rsidRPr="00E71A7D">
        <w:rPr>
          <w:rFonts w:ascii="Times New Roman" w:hAnsi="Times New Roman"/>
        </w:rPr>
        <w:t>we anticipate that the</w:t>
      </w:r>
      <w:r w:rsidR="00424D34" w:rsidRPr="00E71A7D">
        <w:rPr>
          <w:rFonts w:ascii="Times New Roman" w:hAnsi="Times New Roman"/>
        </w:rPr>
        <w:t xml:space="preserve"> HUBB will perform </w:t>
      </w:r>
      <w:r w:rsidR="00067160" w:rsidRPr="00E71A7D">
        <w:rPr>
          <w:rFonts w:ascii="Times New Roman" w:hAnsi="Times New Roman"/>
        </w:rPr>
        <w:t xml:space="preserve">additional </w:t>
      </w:r>
      <w:r w:rsidR="00424D34" w:rsidRPr="00E71A7D">
        <w:rPr>
          <w:rFonts w:ascii="Times New Roman" w:hAnsi="Times New Roman"/>
        </w:rPr>
        <w:t xml:space="preserve">data validations, such as </w:t>
      </w:r>
      <w:r w:rsidR="00067160" w:rsidRPr="00E71A7D">
        <w:rPr>
          <w:rFonts w:ascii="Times New Roman" w:hAnsi="Times New Roman"/>
        </w:rPr>
        <w:t xml:space="preserve">determining </w:t>
      </w:r>
      <w:r w:rsidR="00424D34" w:rsidRPr="00E71A7D">
        <w:rPr>
          <w:rFonts w:ascii="Times New Roman" w:hAnsi="Times New Roman"/>
        </w:rPr>
        <w:t>whether a location</w:t>
      </w:r>
      <w:r w:rsidR="00067160" w:rsidRPr="00E71A7D">
        <w:rPr>
          <w:rFonts w:ascii="Times New Roman" w:hAnsi="Times New Roman"/>
        </w:rPr>
        <w:t>’s latitude/longitude coordinates fall</w:t>
      </w:r>
      <w:r w:rsidR="00424D34" w:rsidRPr="00E71A7D">
        <w:rPr>
          <w:rFonts w:ascii="Times New Roman" w:hAnsi="Times New Roman"/>
        </w:rPr>
        <w:t xml:space="preserve"> within </w:t>
      </w:r>
      <w:r w:rsidR="00067160" w:rsidRPr="00E71A7D">
        <w:rPr>
          <w:rFonts w:ascii="Times New Roman" w:hAnsi="Times New Roman"/>
        </w:rPr>
        <w:t xml:space="preserve">a </w:t>
      </w:r>
      <w:r w:rsidR="00424D34" w:rsidRPr="00E71A7D">
        <w:rPr>
          <w:rFonts w:ascii="Times New Roman" w:hAnsi="Times New Roman"/>
        </w:rPr>
        <w:t>carrier</w:t>
      </w:r>
      <w:r w:rsidR="00067160" w:rsidRPr="00E71A7D">
        <w:rPr>
          <w:rFonts w:ascii="Times New Roman" w:hAnsi="Times New Roman"/>
        </w:rPr>
        <w:t>’</w:t>
      </w:r>
      <w:r w:rsidR="00424D34" w:rsidRPr="00E71A7D">
        <w:rPr>
          <w:rFonts w:ascii="Times New Roman" w:hAnsi="Times New Roman"/>
        </w:rPr>
        <w:t xml:space="preserve">s eligible area.  These validations may cause certain locations to be rejected or flagged with errors.  </w:t>
      </w:r>
      <w:r w:rsidR="00251CEC" w:rsidRPr="00E71A7D">
        <w:rPr>
          <w:rFonts w:ascii="Times New Roman" w:hAnsi="Times New Roman"/>
        </w:rPr>
        <w:t>In addition, m</w:t>
      </w:r>
      <w:r w:rsidR="00424D34" w:rsidRPr="00E71A7D">
        <w:rPr>
          <w:rFonts w:ascii="Times New Roman" w:hAnsi="Times New Roman"/>
        </w:rPr>
        <w:t xml:space="preserve">any carriers will be filing location data for the first time this year. </w:t>
      </w:r>
    </w:p>
    <w:p w14:paraId="55D35C02" w14:textId="141C67C9" w:rsidR="00CE51B1" w:rsidRPr="00E71A7D" w:rsidRDefault="00CE51B1" w:rsidP="000F1D84">
      <w:pPr>
        <w:spacing w:after="120"/>
        <w:ind w:firstLine="720"/>
        <w:rPr>
          <w:rFonts w:ascii="Times New Roman" w:hAnsi="Times New Roman"/>
        </w:rPr>
      </w:pPr>
      <w:r w:rsidRPr="00E71A7D">
        <w:rPr>
          <w:rFonts w:ascii="Times New Roman" w:hAnsi="Times New Roman"/>
        </w:rPr>
        <w:t xml:space="preserve">We recognize that carriers </w:t>
      </w:r>
      <w:r w:rsidR="00251CEC" w:rsidRPr="00E71A7D">
        <w:rPr>
          <w:rFonts w:ascii="Times New Roman" w:hAnsi="Times New Roman"/>
        </w:rPr>
        <w:t xml:space="preserve">may </w:t>
      </w:r>
      <w:r w:rsidRPr="00E71A7D">
        <w:rPr>
          <w:rFonts w:ascii="Times New Roman" w:hAnsi="Times New Roman"/>
        </w:rPr>
        <w:t>need assistance adjusting to this new process</w:t>
      </w:r>
      <w:r w:rsidR="00ED5CB7" w:rsidRPr="00E71A7D">
        <w:rPr>
          <w:rFonts w:ascii="Times New Roman" w:hAnsi="Times New Roman"/>
        </w:rPr>
        <w:t xml:space="preserve"> and encourage them to file as early as possible</w:t>
      </w:r>
      <w:r w:rsidR="0038753C" w:rsidRPr="00E71A7D">
        <w:rPr>
          <w:rFonts w:ascii="Times New Roman" w:hAnsi="Times New Roman"/>
        </w:rPr>
        <w:t xml:space="preserve"> and reach out to USAC as necessary</w:t>
      </w:r>
      <w:r w:rsidR="009978A2" w:rsidRPr="00E71A7D">
        <w:rPr>
          <w:rFonts w:ascii="Times New Roman" w:hAnsi="Times New Roman"/>
        </w:rPr>
        <w:t xml:space="preserve">. </w:t>
      </w:r>
      <w:r w:rsidR="000F1D84" w:rsidRPr="00E71A7D">
        <w:rPr>
          <w:rFonts w:ascii="Times New Roman" w:hAnsi="Times New Roman"/>
        </w:rPr>
        <w:t xml:space="preserve"> To that end, </w:t>
      </w:r>
      <w:r w:rsidR="009978A2" w:rsidRPr="00E71A7D">
        <w:rPr>
          <w:rFonts w:ascii="Times New Roman" w:hAnsi="Times New Roman"/>
        </w:rPr>
        <w:t xml:space="preserve">USAC </w:t>
      </w:r>
      <w:r w:rsidR="000F1D84" w:rsidRPr="00E71A7D">
        <w:rPr>
          <w:rFonts w:ascii="Times New Roman" w:hAnsi="Times New Roman"/>
        </w:rPr>
        <w:t>has created</w:t>
      </w:r>
      <w:r w:rsidR="009978A2" w:rsidRPr="00E71A7D">
        <w:rPr>
          <w:rFonts w:ascii="Times New Roman" w:hAnsi="Times New Roman"/>
        </w:rPr>
        <w:t xml:space="preserve"> a </w:t>
      </w:r>
      <w:r w:rsidR="00F94E6F" w:rsidRPr="00E71A7D">
        <w:rPr>
          <w:rFonts w:ascii="Times New Roman" w:hAnsi="Times New Roman"/>
        </w:rPr>
        <w:t>carrier resources</w:t>
      </w:r>
      <w:r w:rsidR="009978A2" w:rsidRPr="00E71A7D">
        <w:rPr>
          <w:rFonts w:ascii="Times New Roman" w:hAnsi="Times New Roman"/>
        </w:rPr>
        <w:t xml:space="preserve"> page on the USAC </w:t>
      </w:r>
      <w:r w:rsidR="00F94E6F" w:rsidRPr="00E71A7D">
        <w:rPr>
          <w:rFonts w:ascii="Times New Roman" w:hAnsi="Times New Roman"/>
        </w:rPr>
        <w:t xml:space="preserve">HUBB </w:t>
      </w:r>
      <w:r w:rsidR="005E71AB" w:rsidRPr="00E71A7D">
        <w:rPr>
          <w:rFonts w:ascii="Times New Roman" w:hAnsi="Times New Roman"/>
        </w:rPr>
        <w:t>w</w:t>
      </w:r>
      <w:r w:rsidR="009978A2" w:rsidRPr="00E71A7D">
        <w:rPr>
          <w:rFonts w:ascii="Times New Roman" w:hAnsi="Times New Roman"/>
        </w:rPr>
        <w:t>ebsite.</w:t>
      </w:r>
      <w:r w:rsidR="000F1D84" w:rsidRPr="00E71A7D">
        <w:rPr>
          <w:rStyle w:val="FootnoteReference"/>
          <w:sz w:val="22"/>
        </w:rPr>
        <w:footnoteReference w:id="54"/>
      </w:r>
      <w:r w:rsidR="000F1D84" w:rsidRPr="00E71A7D">
        <w:rPr>
          <w:rFonts w:ascii="Times New Roman" w:hAnsi="Times New Roman"/>
        </w:rPr>
        <w:t xml:space="preserve"> </w:t>
      </w:r>
      <w:r w:rsidR="009978A2" w:rsidRPr="00E71A7D">
        <w:rPr>
          <w:rFonts w:ascii="Times New Roman" w:hAnsi="Times New Roman"/>
        </w:rPr>
        <w:t xml:space="preserve"> Additionally, USAC </w:t>
      </w:r>
      <w:r w:rsidR="00BD20C7" w:rsidRPr="00E71A7D">
        <w:rPr>
          <w:rFonts w:ascii="Times New Roman" w:hAnsi="Times New Roman"/>
        </w:rPr>
        <w:t>has and will continue to perform outreach, including</w:t>
      </w:r>
      <w:r w:rsidR="009978A2" w:rsidRPr="00E71A7D">
        <w:rPr>
          <w:rFonts w:ascii="Times New Roman" w:hAnsi="Times New Roman"/>
        </w:rPr>
        <w:t xml:space="preserve"> hold</w:t>
      </w:r>
      <w:r w:rsidR="00BD20C7" w:rsidRPr="00E71A7D">
        <w:rPr>
          <w:rFonts w:ascii="Times New Roman" w:hAnsi="Times New Roman"/>
        </w:rPr>
        <w:t>ing</w:t>
      </w:r>
      <w:r w:rsidR="009978A2" w:rsidRPr="00E71A7D">
        <w:rPr>
          <w:rFonts w:ascii="Times New Roman" w:hAnsi="Times New Roman"/>
        </w:rPr>
        <w:t xml:space="preserve"> webinars, creat</w:t>
      </w:r>
      <w:r w:rsidR="00BD20C7" w:rsidRPr="00E71A7D">
        <w:rPr>
          <w:rFonts w:ascii="Times New Roman" w:hAnsi="Times New Roman"/>
        </w:rPr>
        <w:t>ing</w:t>
      </w:r>
      <w:r w:rsidR="009978A2" w:rsidRPr="00E71A7D">
        <w:rPr>
          <w:rFonts w:ascii="Times New Roman" w:hAnsi="Times New Roman"/>
        </w:rPr>
        <w:t xml:space="preserve"> training videos, participat</w:t>
      </w:r>
      <w:r w:rsidR="00BD20C7" w:rsidRPr="00E71A7D">
        <w:rPr>
          <w:rFonts w:ascii="Times New Roman" w:hAnsi="Times New Roman"/>
        </w:rPr>
        <w:t>ing</w:t>
      </w:r>
      <w:r w:rsidR="009978A2" w:rsidRPr="00E71A7D">
        <w:rPr>
          <w:rFonts w:ascii="Times New Roman" w:hAnsi="Times New Roman"/>
        </w:rPr>
        <w:t xml:space="preserve"> in industry conferences/trade shows, and engag</w:t>
      </w:r>
      <w:r w:rsidR="00BD20C7" w:rsidRPr="00E71A7D">
        <w:rPr>
          <w:rFonts w:ascii="Times New Roman" w:hAnsi="Times New Roman"/>
        </w:rPr>
        <w:t>ing</w:t>
      </w:r>
      <w:r w:rsidR="009978A2" w:rsidRPr="00E71A7D">
        <w:rPr>
          <w:rFonts w:ascii="Times New Roman" w:hAnsi="Times New Roman"/>
        </w:rPr>
        <w:t xml:space="preserve"> with individual stakeholders.</w:t>
      </w:r>
      <w:r w:rsidR="00F45BFA" w:rsidRPr="00E71A7D">
        <w:rPr>
          <w:rStyle w:val="FootnoteReference"/>
          <w:sz w:val="22"/>
        </w:rPr>
        <w:footnoteReference w:id="55"/>
      </w:r>
      <w:r w:rsidR="009978A2" w:rsidRPr="00E71A7D">
        <w:rPr>
          <w:rFonts w:ascii="Times New Roman" w:hAnsi="Times New Roman"/>
        </w:rPr>
        <w:t xml:space="preserve"> </w:t>
      </w:r>
      <w:r w:rsidRPr="00E71A7D">
        <w:rPr>
          <w:rFonts w:ascii="Times New Roman" w:hAnsi="Times New Roman"/>
          <w:b/>
        </w:rPr>
        <w:t xml:space="preserve"> </w:t>
      </w:r>
      <w:r w:rsidRPr="00E71A7D">
        <w:rPr>
          <w:rFonts w:ascii="Times New Roman" w:hAnsi="Times New Roman"/>
        </w:rPr>
        <w:t>USAC will</w:t>
      </w:r>
      <w:r w:rsidR="00424D34" w:rsidRPr="00E71A7D">
        <w:rPr>
          <w:rFonts w:ascii="Times New Roman" w:hAnsi="Times New Roman"/>
        </w:rPr>
        <w:t xml:space="preserve"> continue to</w:t>
      </w:r>
      <w:r w:rsidRPr="00E71A7D">
        <w:rPr>
          <w:rFonts w:ascii="Times New Roman" w:hAnsi="Times New Roman"/>
        </w:rPr>
        <w:t xml:space="preserve"> provide ongoing guidance and training </w:t>
      </w:r>
      <w:r w:rsidR="00251CEC" w:rsidRPr="00E71A7D">
        <w:rPr>
          <w:rFonts w:ascii="Times New Roman" w:hAnsi="Times New Roman"/>
        </w:rPr>
        <w:t>on</w:t>
      </w:r>
      <w:r w:rsidRPr="00E71A7D">
        <w:rPr>
          <w:rFonts w:ascii="Times New Roman" w:hAnsi="Times New Roman"/>
        </w:rPr>
        <w:t xml:space="preserve"> the </w:t>
      </w:r>
      <w:r w:rsidR="00A15E01" w:rsidRPr="00E71A7D">
        <w:rPr>
          <w:rFonts w:ascii="Times New Roman" w:hAnsi="Times New Roman"/>
        </w:rPr>
        <w:t>HUBB</w:t>
      </w:r>
      <w:r w:rsidRPr="00E71A7D">
        <w:rPr>
          <w:rFonts w:ascii="Times New Roman" w:hAnsi="Times New Roman"/>
        </w:rPr>
        <w:t>.</w:t>
      </w:r>
      <w:r w:rsidR="000F1D84" w:rsidRPr="00E71A7D">
        <w:rPr>
          <w:rFonts w:ascii="Times New Roman" w:hAnsi="Times New Roman"/>
        </w:rPr>
        <w:t xml:space="preserve"> </w:t>
      </w:r>
      <w:r w:rsidRPr="00E71A7D">
        <w:rPr>
          <w:rFonts w:ascii="Times New Roman" w:hAnsi="Times New Roman"/>
        </w:rPr>
        <w:t xml:space="preserve"> In addition, </w:t>
      </w:r>
      <w:r w:rsidR="000F1D84" w:rsidRPr="00E71A7D">
        <w:rPr>
          <w:rFonts w:ascii="Times New Roman" w:hAnsi="Times New Roman"/>
        </w:rPr>
        <w:t xml:space="preserve">USAC has released a </w:t>
      </w:r>
      <w:r w:rsidRPr="00E71A7D">
        <w:rPr>
          <w:rFonts w:ascii="Times New Roman" w:hAnsi="Times New Roman"/>
        </w:rPr>
        <w:t xml:space="preserve">“data validator” </w:t>
      </w:r>
      <w:r w:rsidR="00067160" w:rsidRPr="00E71A7D">
        <w:rPr>
          <w:rFonts w:ascii="Times New Roman" w:hAnsi="Times New Roman"/>
        </w:rPr>
        <w:t xml:space="preserve">tool, </w:t>
      </w:r>
      <w:r w:rsidRPr="00E71A7D">
        <w:rPr>
          <w:rFonts w:ascii="Times New Roman" w:hAnsi="Times New Roman"/>
        </w:rPr>
        <w:t>which</w:t>
      </w:r>
      <w:r w:rsidR="006C214D" w:rsidRPr="00E71A7D">
        <w:rPr>
          <w:rFonts w:ascii="Times New Roman" w:hAnsi="Times New Roman"/>
        </w:rPr>
        <w:t xml:space="preserve"> </w:t>
      </w:r>
      <w:r w:rsidR="000F1D84" w:rsidRPr="00E71A7D">
        <w:rPr>
          <w:rFonts w:ascii="Times New Roman" w:hAnsi="Times New Roman"/>
        </w:rPr>
        <w:t>provides</w:t>
      </w:r>
      <w:r w:rsidR="006C214D" w:rsidRPr="00E71A7D">
        <w:rPr>
          <w:rFonts w:ascii="Times New Roman" w:hAnsi="Times New Roman"/>
        </w:rPr>
        <w:t xml:space="preserve"> an opportunity for carriers to perform </w:t>
      </w:r>
      <w:r w:rsidR="00650C1A" w:rsidRPr="00E71A7D">
        <w:rPr>
          <w:rFonts w:ascii="Times New Roman" w:hAnsi="Times New Roman"/>
        </w:rPr>
        <w:t xml:space="preserve">certain validations on </w:t>
      </w:r>
      <w:r w:rsidR="006C214D" w:rsidRPr="00E71A7D">
        <w:rPr>
          <w:rFonts w:ascii="Times New Roman" w:hAnsi="Times New Roman"/>
        </w:rPr>
        <w:t>their location</w:t>
      </w:r>
      <w:r w:rsidR="00650C1A" w:rsidRPr="00E71A7D">
        <w:rPr>
          <w:rFonts w:ascii="Times New Roman" w:hAnsi="Times New Roman"/>
        </w:rPr>
        <w:t xml:space="preserve"> </w:t>
      </w:r>
      <w:r w:rsidR="006C214D" w:rsidRPr="00E71A7D">
        <w:rPr>
          <w:rFonts w:ascii="Times New Roman" w:hAnsi="Times New Roman"/>
        </w:rPr>
        <w:t>data prior to submitting that data to the HUBB</w:t>
      </w:r>
      <w:r w:rsidR="00650C1A" w:rsidRPr="00E71A7D">
        <w:rPr>
          <w:rFonts w:ascii="Times New Roman" w:hAnsi="Times New Roman"/>
        </w:rPr>
        <w:t>.</w:t>
      </w:r>
      <w:r w:rsidR="000F1D84" w:rsidRPr="00E71A7D">
        <w:rPr>
          <w:rStyle w:val="FootnoteReference"/>
          <w:sz w:val="22"/>
        </w:rPr>
        <w:footnoteReference w:id="56"/>
      </w:r>
      <w:r w:rsidR="00650C1A" w:rsidRPr="00E71A7D">
        <w:rPr>
          <w:rFonts w:ascii="Times New Roman" w:hAnsi="Times New Roman"/>
        </w:rPr>
        <w:t xml:space="preserve">  These include </w:t>
      </w:r>
      <w:r w:rsidR="004D53BB" w:rsidRPr="00E71A7D">
        <w:rPr>
          <w:rFonts w:ascii="Times New Roman" w:hAnsi="Times New Roman"/>
        </w:rPr>
        <w:t xml:space="preserve">validating </w:t>
      </w:r>
      <w:r w:rsidR="00650C1A" w:rsidRPr="00E71A7D">
        <w:rPr>
          <w:rFonts w:ascii="Times New Roman" w:hAnsi="Times New Roman"/>
        </w:rPr>
        <w:t>whether the data are</w:t>
      </w:r>
      <w:r w:rsidRPr="00E71A7D">
        <w:rPr>
          <w:rFonts w:ascii="Times New Roman" w:hAnsi="Times New Roman"/>
        </w:rPr>
        <w:t xml:space="preserve"> formatted</w:t>
      </w:r>
      <w:r w:rsidR="00650C1A" w:rsidRPr="00E71A7D">
        <w:rPr>
          <w:rFonts w:ascii="Times New Roman" w:hAnsi="Times New Roman"/>
        </w:rPr>
        <w:t xml:space="preserve"> correctly, whether the file contains the required fields</w:t>
      </w:r>
      <w:r w:rsidRPr="00E71A7D">
        <w:rPr>
          <w:rFonts w:ascii="Times New Roman" w:hAnsi="Times New Roman"/>
        </w:rPr>
        <w:t xml:space="preserve">, </w:t>
      </w:r>
      <w:r w:rsidR="00650C1A" w:rsidRPr="00E71A7D">
        <w:rPr>
          <w:rFonts w:ascii="Times New Roman" w:hAnsi="Times New Roman"/>
        </w:rPr>
        <w:t>and whether the</w:t>
      </w:r>
      <w:r w:rsidR="004D53BB" w:rsidRPr="00E71A7D">
        <w:rPr>
          <w:rFonts w:ascii="Times New Roman" w:hAnsi="Times New Roman"/>
        </w:rPr>
        <w:t xml:space="preserve"> filed</w:t>
      </w:r>
      <w:r w:rsidR="00650C1A" w:rsidRPr="00E71A7D">
        <w:rPr>
          <w:rFonts w:ascii="Times New Roman" w:hAnsi="Times New Roman"/>
        </w:rPr>
        <w:t xml:space="preserve"> locations fall within </w:t>
      </w:r>
      <w:r w:rsidR="004D53BB" w:rsidRPr="00E71A7D">
        <w:rPr>
          <w:rFonts w:ascii="Times New Roman" w:hAnsi="Times New Roman"/>
        </w:rPr>
        <w:t>the filing carrier’s</w:t>
      </w:r>
      <w:r w:rsidR="00650C1A" w:rsidRPr="00E71A7D">
        <w:rPr>
          <w:rFonts w:ascii="Times New Roman" w:hAnsi="Times New Roman"/>
        </w:rPr>
        <w:t xml:space="preserve"> eligible service area</w:t>
      </w:r>
      <w:r w:rsidRPr="00E71A7D">
        <w:rPr>
          <w:rFonts w:ascii="Times New Roman" w:hAnsi="Times New Roman"/>
        </w:rPr>
        <w:t>.</w:t>
      </w:r>
      <w:r w:rsidR="00AB2F95" w:rsidRPr="00E71A7D">
        <w:rPr>
          <w:rFonts w:ascii="Times New Roman" w:hAnsi="Times New Roman"/>
        </w:rPr>
        <w:t xml:space="preserve"> We </w:t>
      </w:r>
      <w:r w:rsidR="00327913" w:rsidRPr="00E71A7D">
        <w:rPr>
          <w:rFonts w:ascii="Times New Roman" w:hAnsi="Times New Roman"/>
        </w:rPr>
        <w:t xml:space="preserve">strongly </w:t>
      </w:r>
      <w:r w:rsidR="00AB2F95" w:rsidRPr="00E71A7D">
        <w:rPr>
          <w:rFonts w:ascii="Times New Roman" w:hAnsi="Times New Roman"/>
        </w:rPr>
        <w:t xml:space="preserve">encourage carriers to use this tool to reduce the likelihood of errors in filed data. </w:t>
      </w:r>
    </w:p>
    <w:p w14:paraId="1B0CE424" w14:textId="606F8290" w:rsidR="00327913" w:rsidRPr="00E71A7D" w:rsidRDefault="00BF5497" w:rsidP="00072C2E">
      <w:pPr>
        <w:spacing w:after="120"/>
        <w:ind w:firstLine="720"/>
        <w:rPr>
          <w:rFonts w:ascii="Times New Roman" w:hAnsi="Times New Roman"/>
        </w:rPr>
      </w:pPr>
      <w:r w:rsidRPr="00E71A7D">
        <w:rPr>
          <w:rFonts w:ascii="Times New Roman" w:hAnsi="Times New Roman"/>
        </w:rPr>
        <w:t>D</w:t>
      </w:r>
      <w:r w:rsidR="0017402F" w:rsidRPr="00E71A7D">
        <w:rPr>
          <w:rFonts w:ascii="Times New Roman" w:hAnsi="Times New Roman"/>
        </w:rPr>
        <w:t xml:space="preserve">espite carriers’ </w:t>
      </w:r>
      <w:r w:rsidR="003E165A" w:rsidRPr="00E71A7D">
        <w:rPr>
          <w:rFonts w:ascii="Times New Roman" w:hAnsi="Times New Roman"/>
        </w:rPr>
        <w:t xml:space="preserve">best efforts, there may be instances where </w:t>
      </w:r>
      <w:r w:rsidR="00A15E01" w:rsidRPr="00E71A7D">
        <w:rPr>
          <w:rFonts w:ascii="Times New Roman" w:hAnsi="Times New Roman"/>
        </w:rPr>
        <w:t>the HUBB</w:t>
      </w:r>
      <w:r w:rsidR="004D53BB" w:rsidRPr="00E71A7D">
        <w:rPr>
          <w:rFonts w:ascii="Times New Roman" w:hAnsi="Times New Roman"/>
        </w:rPr>
        <w:t xml:space="preserve"> will</w:t>
      </w:r>
      <w:r w:rsidR="00A15E01" w:rsidRPr="00E71A7D">
        <w:rPr>
          <w:rFonts w:ascii="Times New Roman" w:hAnsi="Times New Roman"/>
        </w:rPr>
        <w:t xml:space="preserve"> </w:t>
      </w:r>
      <w:r w:rsidR="004D53BB" w:rsidRPr="00E71A7D">
        <w:rPr>
          <w:rFonts w:ascii="Times New Roman" w:hAnsi="Times New Roman"/>
        </w:rPr>
        <w:t xml:space="preserve">reject or </w:t>
      </w:r>
      <w:r w:rsidR="009D4D01" w:rsidRPr="00E71A7D">
        <w:rPr>
          <w:rFonts w:ascii="Times New Roman" w:hAnsi="Times New Roman"/>
        </w:rPr>
        <w:t xml:space="preserve">flag </w:t>
      </w:r>
      <w:r w:rsidR="00E23076" w:rsidRPr="00E71A7D">
        <w:rPr>
          <w:rFonts w:ascii="Times New Roman" w:hAnsi="Times New Roman"/>
        </w:rPr>
        <w:t>problems in</w:t>
      </w:r>
      <w:r w:rsidR="00424D34" w:rsidRPr="00E71A7D">
        <w:rPr>
          <w:rFonts w:ascii="Times New Roman" w:hAnsi="Times New Roman"/>
        </w:rPr>
        <w:t xml:space="preserve"> </w:t>
      </w:r>
      <w:r w:rsidR="008C5CCD" w:rsidRPr="00E71A7D">
        <w:rPr>
          <w:rFonts w:ascii="Times New Roman" w:hAnsi="Times New Roman"/>
        </w:rPr>
        <w:t xml:space="preserve">carriers’ location data.  For example, </w:t>
      </w:r>
      <w:r w:rsidR="002D0A30" w:rsidRPr="00E71A7D">
        <w:rPr>
          <w:rFonts w:ascii="Times New Roman" w:hAnsi="Times New Roman"/>
        </w:rPr>
        <w:t>some</w:t>
      </w:r>
      <w:r w:rsidR="008C5CCD" w:rsidRPr="00E71A7D">
        <w:rPr>
          <w:rFonts w:ascii="Times New Roman" w:hAnsi="Times New Roman"/>
        </w:rPr>
        <w:t xml:space="preserve"> </w:t>
      </w:r>
      <w:r w:rsidR="0098395E" w:rsidRPr="00E71A7D">
        <w:rPr>
          <w:rFonts w:ascii="Times New Roman" w:hAnsi="Times New Roman"/>
        </w:rPr>
        <w:t>geo</w:t>
      </w:r>
      <w:r w:rsidR="00874DEC" w:rsidRPr="00E71A7D">
        <w:rPr>
          <w:rFonts w:ascii="Times New Roman" w:hAnsi="Times New Roman"/>
        </w:rPr>
        <w:t>-</w:t>
      </w:r>
      <w:r w:rsidR="0098395E" w:rsidRPr="00E71A7D">
        <w:rPr>
          <w:rFonts w:ascii="Times New Roman" w:hAnsi="Times New Roman"/>
        </w:rPr>
        <w:t xml:space="preserve">location </w:t>
      </w:r>
      <w:r w:rsidR="008C5CCD" w:rsidRPr="00E71A7D">
        <w:rPr>
          <w:rFonts w:ascii="Times New Roman" w:hAnsi="Times New Roman"/>
        </w:rPr>
        <w:t>methods may incorrectly place some of a carrier’s locations outside of its eligible area.</w:t>
      </w:r>
      <w:r w:rsidR="008C5CCD" w:rsidRPr="00E71A7D">
        <w:rPr>
          <w:rStyle w:val="FootnoteReference"/>
          <w:sz w:val="22"/>
        </w:rPr>
        <w:footnoteReference w:id="57"/>
      </w:r>
      <w:r w:rsidR="008C5CCD" w:rsidRPr="00E71A7D">
        <w:rPr>
          <w:rFonts w:ascii="Times New Roman" w:hAnsi="Times New Roman"/>
        </w:rPr>
        <w:t xml:space="preserve">  </w:t>
      </w:r>
      <w:r w:rsidR="00A15E01" w:rsidRPr="00E71A7D">
        <w:rPr>
          <w:rFonts w:ascii="Times New Roman" w:hAnsi="Times New Roman"/>
        </w:rPr>
        <w:t xml:space="preserve">USAC </w:t>
      </w:r>
      <w:r w:rsidR="008C5CCD" w:rsidRPr="00E71A7D">
        <w:rPr>
          <w:rFonts w:ascii="Times New Roman" w:hAnsi="Times New Roman"/>
        </w:rPr>
        <w:t>may also find</w:t>
      </w:r>
      <w:r w:rsidR="00A15E01" w:rsidRPr="00E71A7D">
        <w:rPr>
          <w:rFonts w:ascii="Times New Roman" w:hAnsi="Times New Roman"/>
        </w:rPr>
        <w:t xml:space="preserve"> </w:t>
      </w:r>
      <w:r w:rsidR="00424D34" w:rsidRPr="00E71A7D">
        <w:rPr>
          <w:rFonts w:ascii="Times New Roman" w:hAnsi="Times New Roman"/>
        </w:rPr>
        <w:t xml:space="preserve">data </w:t>
      </w:r>
      <w:r w:rsidR="00A15E01" w:rsidRPr="00E71A7D">
        <w:rPr>
          <w:rFonts w:ascii="Times New Roman" w:hAnsi="Times New Roman"/>
        </w:rPr>
        <w:t xml:space="preserve">anomalies </w:t>
      </w:r>
      <w:r w:rsidR="00E23076" w:rsidRPr="00E71A7D">
        <w:rPr>
          <w:rFonts w:ascii="Times New Roman" w:hAnsi="Times New Roman"/>
        </w:rPr>
        <w:t xml:space="preserve">in </w:t>
      </w:r>
      <w:r w:rsidR="00A15E01" w:rsidRPr="00E71A7D">
        <w:rPr>
          <w:rFonts w:ascii="Times New Roman" w:hAnsi="Times New Roman"/>
        </w:rPr>
        <w:t>post-processing review</w:t>
      </w:r>
      <w:r w:rsidR="003E165A" w:rsidRPr="00E71A7D">
        <w:rPr>
          <w:rFonts w:ascii="Times New Roman" w:hAnsi="Times New Roman"/>
        </w:rPr>
        <w:t xml:space="preserve">.  </w:t>
      </w:r>
      <w:r w:rsidR="00327913" w:rsidRPr="00E71A7D">
        <w:rPr>
          <w:rFonts w:ascii="Times New Roman" w:hAnsi="Times New Roman"/>
        </w:rPr>
        <w:t xml:space="preserve">Based on our experience in implementing the revised FCC Form 477 data collection, in the initial year there may be instances that require manual intervention or subsequent follow-up to resolve.  </w:t>
      </w:r>
      <w:r w:rsidR="00EE17E9" w:rsidRPr="00E71A7D">
        <w:rPr>
          <w:rFonts w:ascii="Times New Roman" w:hAnsi="Times New Roman"/>
        </w:rPr>
        <w:t xml:space="preserve">We expect that </w:t>
      </w:r>
      <w:r w:rsidR="00327913" w:rsidRPr="00E71A7D">
        <w:rPr>
          <w:rFonts w:ascii="Times New Roman" w:hAnsi="Times New Roman"/>
        </w:rPr>
        <w:t xml:space="preserve">USAC will work with carriers in such instances to resolve any discrepancies, </w:t>
      </w:r>
      <w:r w:rsidR="002D0A30" w:rsidRPr="00E71A7D">
        <w:rPr>
          <w:rFonts w:ascii="Times New Roman" w:hAnsi="Times New Roman"/>
        </w:rPr>
        <w:t xml:space="preserve">and </w:t>
      </w:r>
      <w:r w:rsidR="00327913" w:rsidRPr="00E71A7D">
        <w:rPr>
          <w:rFonts w:ascii="Times New Roman" w:hAnsi="Times New Roman"/>
        </w:rPr>
        <w:t>tak</w:t>
      </w:r>
      <w:r w:rsidR="002D0A30" w:rsidRPr="00E71A7D">
        <w:rPr>
          <w:rFonts w:ascii="Times New Roman" w:hAnsi="Times New Roman"/>
        </w:rPr>
        <w:t>e</w:t>
      </w:r>
      <w:r w:rsidR="00327913" w:rsidRPr="00E71A7D">
        <w:rPr>
          <w:rFonts w:ascii="Times New Roman" w:hAnsi="Times New Roman"/>
        </w:rPr>
        <w:t xml:space="preserve"> into account any lessons learned from the initial implementation to provide further guidance as needed.</w:t>
      </w:r>
    </w:p>
    <w:p w14:paraId="4E6E40F6" w14:textId="307D19FE" w:rsidR="003E165A" w:rsidRPr="00E71A7D" w:rsidRDefault="008248CA" w:rsidP="00072C2E">
      <w:pPr>
        <w:spacing w:after="120"/>
        <w:ind w:firstLine="720"/>
        <w:rPr>
          <w:rFonts w:ascii="Times New Roman" w:hAnsi="Times New Roman"/>
        </w:rPr>
      </w:pPr>
      <w:r w:rsidRPr="00E71A7D">
        <w:rPr>
          <w:rFonts w:ascii="Times New Roman" w:hAnsi="Times New Roman"/>
        </w:rPr>
        <w:t>W</w:t>
      </w:r>
      <w:r w:rsidR="003850FC" w:rsidRPr="00E71A7D">
        <w:rPr>
          <w:rFonts w:ascii="Times New Roman" w:hAnsi="Times New Roman"/>
        </w:rPr>
        <w:t>e</w:t>
      </w:r>
      <w:r w:rsidR="00D86502" w:rsidRPr="00E71A7D">
        <w:rPr>
          <w:rFonts w:ascii="Times New Roman" w:hAnsi="Times New Roman"/>
        </w:rPr>
        <w:t xml:space="preserve"> remind</w:t>
      </w:r>
      <w:r w:rsidR="003E165A" w:rsidRPr="00E71A7D">
        <w:rPr>
          <w:rFonts w:ascii="Times New Roman" w:hAnsi="Times New Roman"/>
        </w:rPr>
        <w:t xml:space="preserve"> </w:t>
      </w:r>
      <w:r w:rsidR="008C5CCD" w:rsidRPr="00E71A7D">
        <w:rPr>
          <w:rFonts w:ascii="Times New Roman" w:hAnsi="Times New Roman"/>
        </w:rPr>
        <w:t>carriers</w:t>
      </w:r>
      <w:r w:rsidR="003E165A" w:rsidRPr="00E71A7D">
        <w:rPr>
          <w:rFonts w:ascii="Times New Roman" w:hAnsi="Times New Roman"/>
        </w:rPr>
        <w:t xml:space="preserve"> that they have an obl</w:t>
      </w:r>
      <w:r w:rsidR="003850FC" w:rsidRPr="00E71A7D">
        <w:rPr>
          <w:rFonts w:ascii="Times New Roman" w:hAnsi="Times New Roman"/>
        </w:rPr>
        <w:t xml:space="preserve">igation under section 54.316 to, in good faith and to the best of </w:t>
      </w:r>
      <w:r w:rsidR="00E23076" w:rsidRPr="00E71A7D">
        <w:rPr>
          <w:rFonts w:ascii="Times New Roman" w:hAnsi="Times New Roman"/>
        </w:rPr>
        <w:t>their</w:t>
      </w:r>
      <w:r w:rsidR="003850FC" w:rsidRPr="00E71A7D">
        <w:rPr>
          <w:rFonts w:ascii="Times New Roman" w:hAnsi="Times New Roman"/>
        </w:rPr>
        <w:t xml:space="preserve"> knowledge, </w:t>
      </w:r>
      <w:r w:rsidR="0017402F" w:rsidRPr="00E71A7D">
        <w:rPr>
          <w:rFonts w:ascii="Times New Roman" w:hAnsi="Times New Roman"/>
        </w:rPr>
        <w:t>file</w:t>
      </w:r>
      <w:r w:rsidR="003E165A" w:rsidRPr="00E71A7D">
        <w:rPr>
          <w:rFonts w:ascii="Times New Roman" w:hAnsi="Times New Roman"/>
        </w:rPr>
        <w:t xml:space="preserve"> complete and accurate information </w:t>
      </w:r>
      <w:r w:rsidR="00DC6D1D" w:rsidRPr="00E71A7D">
        <w:rPr>
          <w:rFonts w:ascii="Times New Roman" w:hAnsi="Times New Roman"/>
        </w:rPr>
        <w:t xml:space="preserve">in </w:t>
      </w:r>
      <w:r w:rsidR="003E165A" w:rsidRPr="00E71A7D">
        <w:rPr>
          <w:rFonts w:ascii="Times New Roman" w:hAnsi="Times New Roman"/>
        </w:rPr>
        <w:t>the HUBB</w:t>
      </w:r>
      <w:r w:rsidR="003850FC" w:rsidRPr="00E71A7D">
        <w:rPr>
          <w:rFonts w:ascii="Times New Roman" w:hAnsi="Times New Roman"/>
        </w:rPr>
        <w:t>.</w:t>
      </w:r>
      <w:r w:rsidR="003850FC" w:rsidRPr="00E71A7D">
        <w:rPr>
          <w:rStyle w:val="FootnoteReference"/>
          <w:sz w:val="22"/>
        </w:rPr>
        <w:footnoteReference w:id="58"/>
      </w:r>
      <w:r w:rsidR="003E165A" w:rsidRPr="00E71A7D">
        <w:rPr>
          <w:rFonts w:ascii="Times New Roman" w:hAnsi="Times New Roman"/>
        </w:rPr>
        <w:t xml:space="preserve">  </w:t>
      </w:r>
      <w:r w:rsidR="008C5CCD" w:rsidRPr="00E71A7D">
        <w:rPr>
          <w:rFonts w:ascii="Times New Roman" w:hAnsi="Times New Roman"/>
        </w:rPr>
        <w:t>This includes the obligation to</w:t>
      </w:r>
      <w:r w:rsidR="00E23076" w:rsidRPr="00E71A7D">
        <w:rPr>
          <w:rFonts w:ascii="Times New Roman" w:hAnsi="Times New Roman"/>
        </w:rPr>
        <w:t xml:space="preserve"> </w:t>
      </w:r>
      <w:r w:rsidR="003E165A" w:rsidRPr="00E71A7D">
        <w:rPr>
          <w:rFonts w:ascii="Times New Roman" w:hAnsi="Times New Roman"/>
        </w:rPr>
        <w:t xml:space="preserve">file </w:t>
      </w:r>
      <w:r w:rsidR="003E165A" w:rsidRPr="00E71A7D">
        <w:rPr>
          <w:rFonts w:ascii="Times New Roman" w:hAnsi="Times New Roman"/>
          <w:i/>
        </w:rPr>
        <w:t>all</w:t>
      </w:r>
      <w:r w:rsidR="003E165A" w:rsidRPr="00E71A7D">
        <w:rPr>
          <w:rFonts w:ascii="Times New Roman" w:hAnsi="Times New Roman"/>
        </w:rPr>
        <w:t xml:space="preserve"> locations to which </w:t>
      </w:r>
      <w:r w:rsidR="008C5CCD" w:rsidRPr="00E71A7D">
        <w:rPr>
          <w:rFonts w:ascii="Times New Roman" w:hAnsi="Times New Roman"/>
        </w:rPr>
        <w:t>a carrier</w:t>
      </w:r>
      <w:r w:rsidR="003E165A" w:rsidRPr="00E71A7D">
        <w:rPr>
          <w:rFonts w:ascii="Times New Roman" w:hAnsi="Times New Roman"/>
        </w:rPr>
        <w:t xml:space="preserve"> </w:t>
      </w:r>
      <w:r w:rsidR="008C5CCD" w:rsidRPr="00E71A7D">
        <w:rPr>
          <w:rFonts w:ascii="Times New Roman" w:hAnsi="Times New Roman"/>
        </w:rPr>
        <w:t>has</w:t>
      </w:r>
      <w:r w:rsidR="003E165A" w:rsidRPr="00E71A7D">
        <w:rPr>
          <w:rFonts w:ascii="Times New Roman" w:hAnsi="Times New Roman"/>
        </w:rPr>
        <w:t xml:space="preserve"> </w:t>
      </w:r>
      <w:r w:rsidR="00E23076" w:rsidRPr="00E71A7D">
        <w:rPr>
          <w:rFonts w:ascii="Times New Roman" w:hAnsi="Times New Roman"/>
        </w:rPr>
        <w:t xml:space="preserve">made service available in accordance with </w:t>
      </w:r>
      <w:r w:rsidR="008C5CCD" w:rsidRPr="00E71A7D">
        <w:rPr>
          <w:rFonts w:ascii="Times New Roman" w:hAnsi="Times New Roman"/>
        </w:rPr>
        <w:t>its</w:t>
      </w:r>
      <w:r w:rsidR="003E165A" w:rsidRPr="00E71A7D">
        <w:rPr>
          <w:rFonts w:ascii="Times New Roman" w:hAnsi="Times New Roman"/>
        </w:rPr>
        <w:t xml:space="preserve"> </w:t>
      </w:r>
      <w:r w:rsidR="00327913" w:rsidRPr="00E71A7D">
        <w:rPr>
          <w:rFonts w:ascii="Times New Roman" w:hAnsi="Times New Roman"/>
        </w:rPr>
        <w:t>specific</w:t>
      </w:r>
      <w:r w:rsidR="003E165A" w:rsidRPr="00E71A7D">
        <w:rPr>
          <w:rFonts w:ascii="Times New Roman" w:hAnsi="Times New Roman"/>
        </w:rPr>
        <w:t xml:space="preserve"> obligations </w:t>
      </w:r>
      <w:r w:rsidR="0017402F" w:rsidRPr="00E71A7D">
        <w:rPr>
          <w:rFonts w:ascii="Times New Roman" w:hAnsi="Times New Roman"/>
        </w:rPr>
        <w:t>for</w:t>
      </w:r>
      <w:r w:rsidR="003E165A" w:rsidRPr="00E71A7D">
        <w:rPr>
          <w:rFonts w:ascii="Times New Roman" w:hAnsi="Times New Roman"/>
        </w:rPr>
        <w:t xml:space="preserve"> the </w:t>
      </w:r>
      <w:r w:rsidR="00AB20BA" w:rsidRPr="00E71A7D">
        <w:rPr>
          <w:rFonts w:ascii="Times New Roman" w:hAnsi="Times New Roman"/>
        </w:rPr>
        <w:t xml:space="preserve">reporting </w:t>
      </w:r>
      <w:r w:rsidR="003E165A" w:rsidRPr="00E71A7D">
        <w:rPr>
          <w:rFonts w:ascii="Times New Roman" w:hAnsi="Times New Roman"/>
        </w:rPr>
        <w:t>period</w:t>
      </w:r>
      <w:r w:rsidR="00AB20BA" w:rsidRPr="00E71A7D">
        <w:rPr>
          <w:rFonts w:ascii="Times New Roman" w:hAnsi="Times New Roman"/>
        </w:rPr>
        <w:t>,</w:t>
      </w:r>
      <w:r w:rsidR="00164508" w:rsidRPr="00E71A7D">
        <w:rPr>
          <w:rStyle w:val="FootnoteReference"/>
          <w:sz w:val="22"/>
        </w:rPr>
        <w:footnoteReference w:id="59"/>
      </w:r>
      <w:r w:rsidR="003E165A" w:rsidRPr="00E71A7D">
        <w:rPr>
          <w:rFonts w:ascii="Times New Roman" w:hAnsi="Times New Roman"/>
        </w:rPr>
        <w:t xml:space="preserve"> not just a subset of those locations.</w:t>
      </w:r>
      <w:r w:rsidR="002967EF" w:rsidRPr="00E71A7D">
        <w:rPr>
          <w:rStyle w:val="FootnoteReference"/>
          <w:sz w:val="22"/>
        </w:rPr>
        <w:footnoteReference w:id="60"/>
      </w:r>
      <w:r w:rsidR="003E165A" w:rsidRPr="00E71A7D">
        <w:rPr>
          <w:rFonts w:ascii="Times New Roman" w:hAnsi="Times New Roman"/>
        </w:rPr>
        <w:t xml:space="preserve">  Carriers also have </w:t>
      </w:r>
      <w:r w:rsidR="004D53BB" w:rsidRPr="00E71A7D">
        <w:rPr>
          <w:rFonts w:ascii="Times New Roman" w:hAnsi="Times New Roman"/>
        </w:rPr>
        <w:t>a</w:t>
      </w:r>
      <w:r w:rsidR="003E165A" w:rsidRPr="00E71A7D">
        <w:rPr>
          <w:rFonts w:ascii="Times New Roman" w:hAnsi="Times New Roman"/>
        </w:rPr>
        <w:t xml:space="preserve"> duty to correct or amend </w:t>
      </w:r>
      <w:r w:rsidR="008C5CCD" w:rsidRPr="00E71A7D">
        <w:rPr>
          <w:rFonts w:ascii="Times New Roman" w:hAnsi="Times New Roman"/>
        </w:rPr>
        <w:t>submitted</w:t>
      </w:r>
      <w:r w:rsidR="00056840" w:rsidRPr="00E71A7D">
        <w:rPr>
          <w:rFonts w:ascii="Times New Roman" w:hAnsi="Times New Roman"/>
        </w:rPr>
        <w:t xml:space="preserve"> information</w:t>
      </w:r>
      <w:r w:rsidR="003E165A" w:rsidRPr="00E71A7D">
        <w:rPr>
          <w:rFonts w:ascii="Times New Roman" w:hAnsi="Times New Roman"/>
        </w:rPr>
        <w:t xml:space="preserve"> if they have reason to believe, either through their own investigation or upon notice </w:t>
      </w:r>
      <w:r w:rsidR="00ED5CB7" w:rsidRPr="00E71A7D">
        <w:rPr>
          <w:rFonts w:ascii="Times New Roman" w:hAnsi="Times New Roman"/>
        </w:rPr>
        <w:t xml:space="preserve">from </w:t>
      </w:r>
      <w:r w:rsidR="003E165A" w:rsidRPr="00E71A7D">
        <w:rPr>
          <w:rFonts w:ascii="Times New Roman" w:hAnsi="Times New Roman"/>
        </w:rPr>
        <w:t>USAC,</w:t>
      </w:r>
      <w:r w:rsidR="002967EF" w:rsidRPr="00E71A7D">
        <w:rPr>
          <w:rFonts w:ascii="Times New Roman" w:hAnsi="Times New Roman"/>
        </w:rPr>
        <w:t xml:space="preserve"> </w:t>
      </w:r>
      <w:r w:rsidR="009D4D01" w:rsidRPr="00E71A7D">
        <w:rPr>
          <w:rFonts w:ascii="Times New Roman" w:hAnsi="Times New Roman"/>
        </w:rPr>
        <w:t>that the data is</w:t>
      </w:r>
      <w:r w:rsidR="00056840" w:rsidRPr="00E71A7D">
        <w:rPr>
          <w:rFonts w:ascii="Times New Roman" w:hAnsi="Times New Roman"/>
        </w:rPr>
        <w:t xml:space="preserve"> </w:t>
      </w:r>
      <w:r w:rsidR="00ED5CB7" w:rsidRPr="00E71A7D">
        <w:rPr>
          <w:rFonts w:ascii="Times New Roman" w:hAnsi="Times New Roman"/>
        </w:rPr>
        <w:t>in</w:t>
      </w:r>
      <w:r w:rsidR="003E165A" w:rsidRPr="00E71A7D">
        <w:rPr>
          <w:rFonts w:ascii="Times New Roman" w:hAnsi="Times New Roman"/>
        </w:rPr>
        <w:t>acc</w:t>
      </w:r>
      <w:r w:rsidR="00146DA2" w:rsidRPr="00E71A7D">
        <w:rPr>
          <w:rFonts w:ascii="Times New Roman" w:hAnsi="Times New Roman"/>
        </w:rPr>
        <w:t>urate</w:t>
      </w:r>
      <w:r w:rsidR="00ED5CB7" w:rsidRPr="00E71A7D">
        <w:rPr>
          <w:rFonts w:ascii="Times New Roman" w:hAnsi="Times New Roman"/>
        </w:rPr>
        <w:t>, in</w:t>
      </w:r>
      <w:r w:rsidR="003850FC" w:rsidRPr="00E71A7D">
        <w:rPr>
          <w:rFonts w:ascii="Times New Roman" w:hAnsi="Times New Roman"/>
        </w:rPr>
        <w:t>complete</w:t>
      </w:r>
      <w:r w:rsidR="00E23076" w:rsidRPr="00E71A7D">
        <w:rPr>
          <w:rFonts w:ascii="Times New Roman" w:hAnsi="Times New Roman"/>
        </w:rPr>
        <w:t>,</w:t>
      </w:r>
      <w:r w:rsidR="003850FC" w:rsidRPr="00E71A7D">
        <w:rPr>
          <w:rFonts w:ascii="Times New Roman" w:hAnsi="Times New Roman"/>
        </w:rPr>
        <w:t xml:space="preserve"> </w:t>
      </w:r>
      <w:r w:rsidR="003E165A" w:rsidRPr="00E71A7D">
        <w:rPr>
          <w:rFonts w:ascii="Times New Roman" w:hAnsi="Times New Roman"/>
        </w:rPr>
        <w:t>or</w:t>
      </w:r>
      <w:r w:rsidR="0017402F" w:rsidRPr="00E71A7D">
        <w:rPr>
          <w:rFonts w:ascii="Times New Roman" w:hAnsi="Times New Roman"/>
        </w:rPr>
        <w:t xml:space="preserve"> </w:t>
      </w:r>
      <w:r w:rsidR="00056840" w:rsidRPr="00E71A7D">
        <w:rPr>
          <w:rFonts w:ascii="Times New Roman" w:hAnsi="Times New Roman"/>
        </w:rPr>
        <w:t>contains</w:t>
      </w:r>
      <w:r w:rsidR="003E165A" w:rsidRPr="00E71A7D">
        <w:rPr>
          <w:rFonts w:ascii="Times New Roman" w:hAnsi="Times New Roman"/>
        </w:rPr>
        <w:t xml:space="preserve"> data errors or anomalies.</w:t>
      </w:r>
      <w:r w:rsidR="00177C24" w:rsidRPr="00E71A7D">
        <w:rPr>
          <w:rStyle w:val="FootnoteReference"/>
          <w:sz w:val="22"/>
        </w:rPr>
        <w:footnoteReference w:id="61"/>
      </w:r>
      <w:r w:rsidR="003E165A" w:rsidRPr="00E71A7D">
        <w:rPr>
          <w:rFonts w:ascii="Times New Roman" w:hAnsi="Times New Roman"/>
        </w:rPr>
        <w:t xml:space="preserve">  </w:t>
      </w:r>
      <w:r w:rsidR="004D53BB" w:rsidRPr="00E71A7D">
        <w:rPr>
          <w:rFonts w:ascii="Times New Roman" w:hAnsi="Times New Roman"/>
        </w:rPr>
        <w:t>This dut</w:t>
      </w:r>
      <w:r w:rsidR="008C5CCD" w:rsidRPr="00E71A7D">
        <w:rPr>
          <w:rFonts w:ascii="Times New Roman" w:hAnsi="Times New Roman"/>
        </w:rPr>
        <w:t xml:space="preserve">y to correct or amend applies both before and after the </w:t>
      </w:r>
      <w:r w:rsidR="00072C2E" w:rsidRPr="00E71A7D">
        <w:rPr>
          <w:rFonts w:ascii="Times New Roman" w:hAnsi="Times New Roman"/>
        </w:rPr>
        <w:t xml:space="preserve">carrier has filed and certified as complete its </w:t>
      </w:r>
      <w:r w:rsidR="00AB2F95" w:rsidRPr="00E71A7D">
        <w:rPr>
          <w:rFonts w:ascii="Times New Roman" w:hAnsi="Times New Roman"/>
        </w:rPr>
        <w:t>report for each reporting period.</w:t>
      </w:r>
      <w:r w:rsidR="008C5CCD" w:rsidRPr="00E71A7D">
        <w:rPr>
          <w:rFonts w:ascii="Times New Roman" w:hAnsi="Times New Roman"/>
        </w:rPr>
        <w:t xml:space="preserve"> </w:t>
      </w:r>
      <w:r w:rsidR="004D53BB" w:rsidRPr="00E71A7D">
        <w:rPr>
          <w:rFonts w:ascii="Times New Roman" w:hAnsi="Times New Roman"/>
        </w:rPr>
        <w:t xml:space="preserve"> </w:t>
      </w:r>
      <w:r w:rsidR="002412EC" w:rsidRPr="00E71A7D">
        <w:rPr>
          <w:rFonts w:ascii="Times New Roman" w:hAnsi="Times New Roman"/>
        </w:rPr>
        <w:t>Carriers will not, however,</w:t>
      </w:r>
      <w:r w:rsidR="004D39D8" w:rsidRPr="00E71A7D">
        <w:rPr>
          <w:rFonts w:ascii="Times New Roman" w:hAnsi="Times New Roman"/>
        </w:rPr>
        <w:t xml:space="preserve"> be subject to non-compliance measures based on the information they have filed or </w:t>
      </w:r>
      <w:r w:rsidR="002412EC" w:rsidRPr="00E71A7D">
        <w:rPr>
          <w:rFonts w:ascii="Times New Roman" w:hAnsi="Times New Roman"/>
        </w:rPr>
        <w:t>omitted</w:t>
      </w:r>
      <w:r w:rsidR="004D39D8" w:rsidRPr="00E71A7D">
        <w:rPr>
          <w:rFonts w:ascii="Times New Roman" w:hAnsi="Times New Roman"/>
        </w:rPr>
        <w:t xml:space="preserve"> for a particular reporting period until the reporting period deadline has passed. </w:t>
      </w:r>
    </w:p>
    <w:p w14:paraId="1BFD55CA" w14:textId="56C6D9AD" w:rsidR="00ED5CB7" w:rsidRPr="00E71A7D" w:rsidRDefault="00CE2C77" w:rsidP="00BF5497">
      <w:pPr>
        <w:spacing w:after="120"/>
        <w:ind w:firstLine="720"/>
        <w:rPr>
          <w:rFonts w:ascii="Times New Roman" w:hAnsi="Times New Roman"/>
        </w:rPr>
      </w:pPr>
      <w:r w:rsidRPr="00E71A7D">
        <w:rPr>
          <w:rFonts w:ascii="Times New Roman" w:hAnsi="Times New Roman"/>
        </w:rPr>
        <w:t>We</w:t>
      </w:r>
      <w:r w:rsidR="003E165A" w:rsidRPr="00E71A7D">
        <w:rPr>
          <w:rFonts w:ascii="Times New Roman" w:hAnsi="Times New Roman"/>
        </w:rPr>
        <w:t xml:space="preserve"> expect </w:t>
      </w:r>
      <w:r w:rsidR="00DF5A40" w:rsidRPr="00E71A7D">
        <w:rPr>
          <w:rFonts w:ascii="Times New Roman" w:hAnsi="Times New Roman"/>
        </w:rPr>
        <w:t>th</w:t>
      </w:r>
      <w:r w:rsidR="003A1CB7" w:rsidRPr="00E71A7D">
        <w:rPr>
          <w:rFonts w:ascii="Times New Roman" w:hAnsi="Times New Roman"/>
        </w:rPr>
        <w:t xml:space="preserve">at carriers will act diligently to </w:t>
      </w:r>
      <w:r w:rsidRPr="00E71A7D">
        <w:rPr>
          <w:rFonts w:ascii="Times New Roman" w:hAnsi="Times New Roman"/>
        </w:rPr>
        <w:t xml:space="preserve">timely </w:t>
      </w:r>
      <w:r w:rsidR="003A1CB7" w:rsidRPr="00E71A7D">
        <w:rPr>
          <w:rFonts w:ascii="Times New Roman" w:hAnsi="Times New Roman"/>
        </w:rPr>
        <w:t xml:space="preserve">correct any </w:t>
      </w:r>
      <w:r w:rsidR="007F721D" w:rsidRPr="00E71A7D">
        <w:rPr>
          <w:rFonts w:ascii="Times New Roman" w:hAnsi="Times New Roman"/>
        </w:rPr>
        <w:t xml:space="preserve">errors or </w:t>
      </w:r>
      <w:r w:rsidRPr="00E71A7D">
        <w:rPr>
          <w:rFonts w:ascii="Times New Roman" w:hAnsi="Times New Roman"/>
        </w:rPr>
        <w:t xml:space="preserve">omissions </w:t>
      </w:r>
      <w:r w:rsidR="003A1CB7" w:rsidRPr="00E71A7D">
        <w:rPr>
          <w:rFonts w:ascii="Times New Roman" w:hAnsi="Times New Roman"/>
        </w:rPr>
        <w:t xml:space="preserve">in </w:t>
      </w:r>
      <w:r w:rsidRPr="00E71A7D">
        <w:rPr>
          <w:rFonts w:ascii="Times New Roman" w:hAnsi="Times New Roman"/>
        </w:rPr>
        <w:t xml:space="preserve">all of their HUBB filings, including their initial filings.  </w:t>
      </w:r>
      <w:r w:rsidR="00F055C0" w:rsidRPr="00E71A7D">
        <w:rPr>
          <w:rFonts w:ascii="Times New Roman" w:hAnsi="Times New Roman"/>
        </w:rPr>
        <w:t xml:space="preserve">For example, we expect that </w:t>
      </w:r>
      <w:r w:rsidR="003A1CB7" w:rsidRPr="00E71A7D">
        <w:rPr>
          <w:rFonts w:ascii="Times New Roman" w:hAnsi="Times New Roman"/>
        </w:rPr>
        <w:t>carriers will work diligently so that soon after the March 1, 2017 filing deadline</w:t>
      </w:r>
      <w:r w:rsidR="003E165A" w:rsidRPr="00E71A7D">
        <w:rPr>
          <w:rFonts w:ascii="Times New Roman" w:hAnsi="Times New Roman"/>
        </w:rPr>
        <w:t xml:space="preserve">, </w:t>
      </w:r>
      <w:r w:rsidR="008C5CCD" w:rsidRPr="00E71A7D">
        <w:rPr>
          <w:rFonts w:ascii="Times New Roman" w:hAnsi="Times New Roman"/>
        </w:rPr>
        <w:t>Phase II</w:t>
      </w:r>
      <w:r w:rsidR="00DF5A40" w:rsidRPr="00E71A7D">
        <w:rPr>
          <w:rFonts w:ascii="Times New Roman" w:hAnsi="Times New Roman"/>
        </w:rPr>
        <w:t xml:space="preserve"> </w:t>
      </w:r>
      <w:r w:rsidR="008C5CCD" w:rsidRPr="00E71A7D">
        <w:rPr>
          <w:rFonts w:ascii="Times New Roman" w:hAnsi="Times New Roman"/>
        </w:rPr>
        <w:t>recipients of model-</w:t>
      </w:r>
      <w:r w:rsidR="00ED5CB7" w:rsidRPr="00E71A7D">
        <w:rPr>
          <w:rFonts w:ascii="Times New Roman" w:hAnsi="Times New Roman"/>
        </w:rPr>
        <w:t>based support and rate-of-return carriers will</w:t>
      </w:r>
      <w:r w:rsidR="00F055C0" w:rsidRPr="00E71A7D">
        <w:rPr>
          <w:rFonts w:ascii="Times New Roman" w:hAnsi="Times New Roman"/>
        </w:rPr>
        <w:t xml:space="preserve"> have</w:t>
      </w:r>
      <w:r w:rsidR="003E165A" w:rsidRPr="00E71A7D">
        <w:rPr>
          <w:rFonts w:ascii="Times New Roman" w:hAnsi="Times New Roman"/>
        </w:rPr>
        <w:t xml:space="preserve"> submitted any missing data</w:t>
      </w:r>
      <w:r w:rsidR="00FB5894" w:rsidRPr="00E71A7D">
        <w:rPr>
          <w:rFonts w:ascii="Times New Roman" w:hAnsi="Times New Roman"/>
        </w:rPr>
        <w:t xml:space="preserve">, including any qualifying locations inadvertently </w:t>
      </w:r>
      <w:r w:rsidR="00DF5A40" w:rsidRPr="00E71A7D">
        <w:rPr>
          <w:rFonts w:ascii="Times New Roman" w:hAnsi="Times New Roman"/>
        </w:rPr>
        <w:t>not reported</w:t>
      </w:r>
      <w:r w:rsidR="00FB5894" w:rsidRPr="00E71A7D">
        <w:rPr>
          <w:rFonts w:ascii="Times New Roman" w:hAnsi="Times New Roman"/>
        </w:rPr>
        <w:t xml:space="preserve">, </w:t>
      </w:r>
      <w:r w:rsidR="00056840" w:rsidRPr="00E71A7D">
        <w:rPr>
          <w:rFonts w:ascii="Times New Roman" w:hAnsi="Times New Roman"/>
        </w:rPr>
        <w:t>and corrected any</w:t>
      </w:r>
      <w:r w:rsidR="003E165A" w:rsidRPr="00E71A7D">
        <w:rPr>
          <w:rFonts w:ascii="Times New Roman" w:hAnsi="Times New Roman"/>
        </w:rPr>
        <w:t xml:space="preserve"> data </w:t>
      </w:r>
      <w:r w:rsidR="00056840" w:rsidRPr="00E71A7D">
        <w:rPr>
          <w:rFonts w:ascii="Times New Roman" w:hAnsi="Times New Roman"/>
        </w:rPr>
        <w:t xml:space="preserve">errors or </w:t>
      </w:r>
      <w:r w:rsidR="003E165A" w:rsidRPr="00E71A7D">
        <w:rPr>
          <w:rFonts w:ascii="Times New Roman" w:hAnsi="Times New Roman"/>
        </w:rPr>
        <w:t xml:space="preserve">anomalies </w:t>
      </w:r>
      <w:r w:rsidR="00A15E01" w:rsidRPr="00E71A7D">
        <w:rPr>
          <w:rFonts w:ascii="Times New Roman" w:hAnsi="Times New Roman"/>
        </w:rPr>
        <w:t xml:space="preserve">found </w:t>
      </w:r>
      <w:r w:rsidR="00375B06" w:rsidRPr="00E71A7D">
        <w:rPr>
          <w:rFonts w:ascii="Times New Roman" w:hAnsi="Times New Roman"/>
        </w:rPr>
        <w:t xml:space="preserve">by USAC or by the carrier </w:t>
      </w:r>
      <w:r w:rsidR="00F055C0" w:rsidRPr="00E71A7D">
        <w:rPr>
          <w:rFonts w:ascii="Times New Roman" w:hAnsi="Times New Roman"/>
        </w:rPr>
        <w:t xml:space="preserve">in their March </w:t>
      </w:r>
      <w:r w:rsidR="00056840" w:rsidRPr="00E71A7D">
        <w:rPr>
          <w:rFonts w:ascii="Times New Roman" w:hAnsi="Times New Roman"/>
        </w:rPr>
        <w:t xml:space="preserve">1, 2017 filing. </w:t>
      </w:r>
      <w:r w:rsidR="00A15E01" w:rsidRPr="00E71A7D">
        <w:rPr>
          <w:rFonts w:ascii="Times New Roman" w:hAnsi="Times New Roman"/>
        </w:rPr>
        <w:t xml:space="preserve"> </w:t>
      </w:r>
      <w:r w:rsidR="00056840" w:rsidRPr="00E71A7D">
        <w:rPr>
          <w:rFonts w:ascii="Times New Roman" w:hAnsi="Times New Roman"/>
        </w:rPr>
        <w:t xml:space="preserve">In addition, </w:t>
      </w:r>
      <w:r w:rsidR="008C5CCD" w:rsidRPr="00E71A7D">
        <w:rPr>
          <w:rFonts w:ascii="Times New Roman" w:hAnsi="Times New Roman"/>
        </w:rPr>
        <w:t xml:space="preserve">we expect </w:t>
      </w:r>
      <w:r w:rsidR="00056840" w:rsidRPr="00E71A7D">
        <w:rPr>
          <w:rFonts w:ascii="Times New Roman" w:hAnsi="Times New Roman"/>
        </w:rPr>
        <w:t xml:space="preserve">recipients of Phase II model-based support </w:t>
      </w:r>
      <w:r w:rsidR="00A01720" w:rsidRPr="00E71A7D">
        <w:rPr>
          <w:rFonts w:ascii="Times New Roman" w:hAnsi="Times New Roman"/>
        </w:rPr>
        <w:t xml:space="preserve">to </w:t>
      </w:r>
      <w:r w:rsidR="007F721D" w:rsidRPr="00E71A7D">
        <w:rPr>
          <w:rFonts w:ascii="Times New Roman" w:hAnsi="Times New Roman"/>
        </w:rPr>
        <w:t xml:space="preserve">timely </w:t>
      </w:r>
      <w:r w:rsidR="00A01720" w:rsidRPr="00E71A7D">
        <w:rPr>
          <w:rFonts w:ascii="Times New Roman" w:hAnsi="Times New Roman"/>
        </w:rPr>
        <w:t>correct</w:t>
      </w:r>
      <w:r w:rsidR="00ED5CB7" w:rsidRPr="00E71A7D">
        <w:rPr>
          <w:rFonts w:ascii="Times New Roman" w:hAnsi="Times New Roman"/>
        </w:rPr>
        <w:t xml:space="preserve"> </w:t>
      </w:r>
      <w:r w:rsidR="003E165A" w:rsidRPr="00E71A7D">
        <w:rPr>
          <w:rFonts w:ascii="Times New Roman" w:hAnsi="Times New Roman"/>
        </w:rPr>
        <w:t>missing da</w:t>
      </w:r>
      <w:r w:rsidR="00D90C6F" w:rsidRPr="00E71A7D">
        <w:rPr>
          <w:rFonts w:ascii="Times New Roman" w:hAnsi="Times New Roman"/>
        </w:rPr>
        <w:t xml:space="preserve">ta or </w:t>
      </w:r>
      <w:r w:rsidR="00ED5CB7" w:rsidRPr="00E71A7D">
        <w:rPr>
          <w:rFonts w:ascii="Times New Roman" w:hAnsi="Times New Roman"/>
        </w:rPr>
        <w:t xml:space="preserve">correct </w:t>
      </w:r>
      <w:r w:rsidR="00D90C6F" w:rsidRPr="00E71A7D">
        <w:rPr>
          <w:rFonts w:ascii="Times New Roman" w:hAnsi="Times New Roman"/>
        </w:rPr>
        <w:t xml:space="preserve">data anomalies identified in </w:t>
      </w:r>
      <w:r w:rsidR="00AB2F95" w:rsidRPr="00E71A7D">
        <w:rPr>
          <w:rFonts w:ascii="Times New Roman" w:hAnsi="Times New Roman"/>
        </w:rPr>
        <w:t xml:space="preserve">the locations </w:t>
      </w:r>
      <w:r w:rsidR="00A01720" w:rsidRPr="00E71A7D">
        <w:rPr>
          <w:rFonts w:ascii="Times New Roman" w:hAnsi="Times New Roman"/>
        </w:rPr>
        <w:t xml:space="preserve">filed outside of the HUBB </w:t>
      </w:r>
      <w:r w:rsidR="003A1CB7" w:rsidRPr="00E71A7D">
        <w:rPr>
          <w:rFonts w:ascii="Times New Roman" w:hAnsi="Times New Roman"/>
        </w:rPr>
        <w:t>on FCC Form 481</w:t>
      </w:r>
      <w:r w:rsidR="009735DF" w:rsidRPr="00E71A7D">
        <w:rPr>
          <w:rFonts w:ascii="Times New Roman" w:hAnsi="Times New Roman"/>
        </w:rPr>
        <w:t xml:space="preserve">. </w:t>
      </w:r>
      <w:r w:rsidR="009073F2" w:rsidRPr="00E71A7D">
        <w:rPr>
          <w:rFonts w:ascii="Times New Roman" w:hAnsi="Times New Roman"/>
        </w:rPr>
        <w:t xml:space="preserve"> </w:t>
      </w:r>
      <w:r w:rsidR="007F721D" w:rsidRPr="00E71A7D">
        <w:rPr>
          <w:rFonts w:ascii="Times New Roman" w:hAnsi="Times New Roman"/>
        </w:rPr>
        <w:t>W</w:t>
      </w:r>
      <w:r w:rsidR="003A1CB7" w:rsidRPr="00E71A7D">
        <w:rPr>
          <w:rFonts w:ascii="Times New Roman" w:hAnsi="Times New Roman"/>
        </w:rPr>
        <w:t>e expect</w:t>
      </w:r>
      <w:r w:rsidR="00857CAE" w:rsidRPr="00E71A7D">
        <w:rPr>
          <w:rFonts w:ascii="Times New Roman" w:hAnsi="Times New Roman"/>
        </w:rPr>
        <w:t xml:space="preserve"> </w:t>
      </w:r>
      <w:r w:rsidR="003A1CB7" w:rsidRPr="00E71A7D">
        <w:rPr>
          <w:rFonts w:ascii="Times New Roman" w:hAnsi="Times New Roman"/>
        </w:rPr>
        <w:t>RBE</w:t>
      </w:r>
      <w:r w:rsidR="00837D95" w:rsidRPr="00E71A7D">
        <w:rPr>
          <w:rFonts w:ascii="Times New Roman" w:hAnsi="Times New Roman"/>
        </w:rPr>
        <w:t xml:space="preserve"> recipients</w:t>
      </w:r>
      <w:r w:rsidR="009735DF" w:rsidRPr="00E71A7D">
        <w:rPr>
          <w:rFonts w:ascii="Times New Roman" w:hAnsi="Times New Roman"/>
        </w:rPr>
        <w:t xml:space="preserve"> and </w:t>
      </w:r>
      <w:r w:rsidR="00184013" w:rsidRPr="00E71A7D">
        <w:rPr>
          <w:rFonts w:ascii="Times New Roman" w:hAnsi="Times New Roman"/>
        </w:rPr>
        <w:t xml:space="preserve">rate-of-return Alaska Plan carriers </w:t>
      </w:r>
      <w:r w:rsidR="009073F2" w:rsidRPr="00E71A7D">
        <w:rPr>
          <w:rFonts w:ascii="Times New Roman" w:hAnsi="Times New Roman"/>
        </w:rPr>
        <w:t>to</w:t>
      </w:r>
      <w:r w:rsidR="003A1CB7" w:rsidRPr="00E71A7D">
        <w:rPr>
          <w:rFonts w:ascii="Times New Roman" w:hAnsi="Times New Roman"/>
        </w:rPr>
        <w:t xml:space="preserve"> timely correct any </w:t>
      </w:r>
      <w:r w:rsidR="007F721D" w:rsidRPr="00E71A7D">
        <w:rPr>
          <w:rFonts w:ascii="Times New Roman" w:hAnsi="Times New Roman"/>
        </w:rPr>
        <w:t>errors in any data filed in their first HUBB filing due on March 1, 2018</w:t>
      </w:r>
      <w:r w:rsidR="009735DF" w:rsidRPr="00E71A7D">
        <w:rPr>
          <w:rFonts w:ascii="Times New Roman" w:hAnsi="Times New Roman"/>
        </w:rPr>
        <w:t>, and we expect RBEs to timely correct information previously filed outside of the HUBB.</w:t>
      </w:r>
      <w:r w:rsidR="007261AE" w:rsidRPr="00E71A7D" w:rsidDel="007261AE">
        <w:rPr>
          <w:rStyle w:val="FootnoteReference"/>
          <w:sz w:val="22"/>
        </w:rPr>
        <w:t xml:space="preserve"> </w:t>
      </w:r>
      <w:r w:rsidRPr="00E71A7D">
        <w:rPr>
          <w:rFonts w:ascii="Times New Roman" w:hAnsi="Times New Roman"/>
        </w:rPr>
        <w:t xml:space="preserve"> </w:t>
      </w:r>
      <w:r w:rsidR="00672190" w:rsidRPr="00E71A7D">
        <w:rPr>
          <w:rFonts w:ascii="Times New Roman" w:hAnsi="Times New Roman"/>
        </w:rPr>
        <w:t>We expect that, after their first HUBB filing, the process will become more routine for all carriers</w:t>
      </w:r>
      <w:r w:rsidRPr="00E71A7D">
        <w:rPr>
          <w:rFonts w:ascii="Times New Roman" w:hAnsi="Times New Roman"/>
        </w:rPr>
        <w:t xml:space="preserve">.  </w:t>
      </w:r>
    </w:p>
    <w:p w14:paraId="220023CD" w14:textId="6AD0C747" w:rsidR="008A44C2" w:rsidRPr="00E71A7D" w:rsidRDefault="008A44C2" w:rsidP="008A44C2">
      <w:pPr>
        <w:spacing w:after="120"/>
        <w:ind w:firstLine="720"/>
        <w:rPr>
          <w:rFonts w:ascii="Times New Roman" w:hAnsi="Times New Roman"/>
        </w:rPr>
      </w:pPr>
      <w:r w:rsidRPr="00E71A7D">
        <w:rPr>
          <w:rFonts w:ascii="Times New Roman" w:hAnsi="Times New Roman"/>
        </w:rPr>
        <w:t xml:space="preserve">For </w:t>
      </w:r>
      <w:r w:rsidR="004358C5" w:rsidRPr="00E71A7D">
        <w:rPr>
          <w:rFonts w:ascii="Times New Roman" w:hAnsi="Times New Roman"/>
        </w:rPr>
        <w:t>further information</w:t>
      </w:r>
      <w:r w:rsidRPr="00E71A7D">
        <w:rPr>
          <w:rFonts w:ascii="Times New Roman" w:hAnsi="Times New Roman"/>
        </w:rPr>
        <w:t xml:space="preserve">, contact </w:t>
      </w:r>
      <w:r w:rsidR="002B0D6A" w:rsidRPr="00E71A7D">
        <w:rPr>
          <w:rFonts w:ascii="Times New Roman" w:hAnsi="Times New Roman"/>
        </w:rPr>
        <w:t>Jonathan Lechter</w:t>
      </w:r>
      <w:r w:rsidRPr="00E71A7D">
        <w:rPr>
          <w:rFonts w:ascii="Times New Roman" w:hAnsi="Times New Roman"/>
        </w:rPr>
        <w:t xml:space="preserve"> (</w:t>
      </w:r>
      <w:r w:rsidR="002B0D6A" w:rsidRPr="00E71A7D">
        <w:rPr>
          <w:rFonts w:ascii="Times New Roman" w:hAnsi="Times New Roman"/>
        </w:rPr>
        <w:t>Jonathan.Lechter@fcc.gov</w:t>
      </w:r>
      <w:r w:rsidRPr="00E71A7D">
        <w:rPr>
          <w:rFonts w:ascii="Times New Roman" w:hAnsi="Times New Roman"/>
        </w:rPr>
        <w:t>) of the Wireline Competition Bureau, Telecommunications Access Policy Division, (202) 418-7400.</w:t>
      </w:r>
    </w:p>
    <w:p w14:paraId="3366F753" w14:textId="6E8F8542" w:rsidR="006A1F49" w:rsidRPr="00E71A7D" w:rsidRDefault="008A44C2" w:rsidP="00E71A7D">
      <w:pPr>
        <w:spacing w:before="120" w:after="240"/>
        <w:jc w:val="center"/>
        <w:rPr>
          <w:rFonts w:ascii="Times New Roman" w:hAnsi="Times New Roman"/>
          <w:b/>
        </w:rPr>
      </w:pPr>
      <w:r w:rsidRPr="00E71A7D">
        <w:rPr>
          <w:rFonts w:ascii="Times New Roman" w:hAnsi="Times New Roman"/>
          <w:b/>
        </w:rPr>
        <w:t>– FCC –</w:t>
      </w:r>
    </w:p>
    <w:sectPr w:rsidR="006A1F49" w:rsidRPr="00E71A7D"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AD042" w14:textId="77777777" w:rsidR="00447AC5" w:rsidRDefault="00447AC5">
      <w:pPr>
        <w:spacing w:line="20" w:lineRule="exact"/>
      </w:pPr>
    </w:p>
  </w:endnote>
  <w:endnote w:type="continuationSeparator" w:id="0">
    <w:p w14:paraId="7529EB02" w14:textId="77777777" w:rsidR="00447AC5" w:rsidRDefault="00447AC5">
      <w:r>
        <w:t xml:space="preserve"> </w:t>
      </w:r>
    </w:p>
  </w:endnote>
  <w:endnote w:type="continuationNotice" w:id="1">
    <w:p w14:paraId="2D3FC096" w14:textId="77777777" w:rsidR="00447AC5" w:rsidRDefault="00447A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D8A33" w14:textId="77777777" w:rsidR="000C67F9" w:rsidRDefault="000C67F9" w:rsidP="0055614C">
    <w:pPr>
      <w:pStyle w:val="Footer"/>
      <w:framePr w:wrap="around" w:vAnchor="text" w:hAnchor="margin" w:xAlign="center" w:y="1"/>
    </w:pPr>
    <w:r>
      <w:fldChar w:fldCharType="begin"/>
    </w:r>
    <w:r>
      <w:instrText xml:space="preserve">PAGE  </w:instrText>
    </w:r>
    <w:r>
      <w:fldChar w:fldCharType="end"/>
    </w:r>
  </w:p>
  <w:p w14:paraId="0C7BC4DC" w14:textId="77777777" w:rsidR="000C67F9" w:rsidRDefault="000C67F9">
    <w:pPr>
      <w:pStyle w:val="Footer"/>
    </w:pPr>
  </w:p>
  <w:p w14:paraId="033BE8FE" w14:textId="77777777" w:rsidR="000C67F9" w:rsidRDefault="000C67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B9B8C" w14:textId="77777777" w:rsidR="00225CA9" w:rsidRDefault="00225C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16C70" w14:textId="77777777" w:rsidR="00225CA9" w:rsidRDefault="00225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3227D" w14:textId="77777777" w:rsidR="00447AC5" w:rsidRDefault="00447AC5">
      <w:r>
        <w:separator/>
      </w:r>
    </w:p>
  </w:footnote>
  <w:footnote w:type="continuationSeparator" w:id="0">
    <w:p w14:paraId="3C0937C9" w14:textId="77777777" w:rsidR="00447AC5" w:rsidRDefault="00447AC5" w:rsidP="00C721AC">
      <w:pPr>
        <w:spacing w:before="120"/>
        <w:rPr>
          <w:sz w:val="20"/>
        </w:rPr>
      </w:pPr>
      <w:r w:rsidRPr="00907B7C">
        <w:rPr>
          <w:rFonts w:ascii="Times New Roman" w:hAnsi="Times New Roman"/>
          <w:sz w:val="20"/>
        </w:rPr>
        <w:t>(Continued from previous page)</w:t>
      </w:r>
      <w:r>
        <w:rPr>
          <w:sz w:val="20"/>
        </w:rPr>
        <w:t xml:space="preserve">  </w:t>
      </w:r>
      <w:r>
        <w:rPr>
          <w:sz w:val="20"/>
        </w:rPr>
        <w:separator/>
      </w:r>
    </w:p>
  </w:footnote>
  <w:footnote w:type="continuationNotice" w:id="1">
    <w:p w14:paraId="51DBEE57" w14:textId="77777777" w:rsidR="00447AC5" w:rsidRPr="00907B7C" w:rsidRDefault="00447AC5" w:rsidP="00C721AC">
      <w:pPr>
        <w:jc w:val="right"/>
        <w:rPr>
          <w:rFonts w:ascii="Times New Roman" w:hAnsi="Times New Roman"/>
          <w:sz w:val="20"/>
        </w:rPr>
      </w:pPr>
      <w:r w:rsidRPr="00907B7C">
        <w:rPr>
          <w:rFonts w:ascii="Times New Roman" w:hAnsi="Times New Roman"/>
          <w:sz w:val="20"/>
        </w:rPr>
        <w:t>(continued….)</w:t>
      </w:r>
    </w:p>
  </w:footnote>
  <w:footnote w:id="2">
    <w:p w14:paraId="6FE72D94" w14:textId="3A71CD87" w:rsidR="000C67F9" w:rsidRDefault="000C67F9" w:rsidP="00E8197C">
      <w:pPr>
        <w:pStyle w:val="FootnoteText"/>
      </w:pPr>
      <w:r>
        <w:rPr>
          <w:rStyle w:val="FootnoteReference"/>
        </w:rPr>
        <w:footnoteRef/>
      </w:r>
      <w:r>
        <w:t xml:space="preserve"> </w:t>
      </w:r>
      <w:r w:rsidRPr="008C186A">
        <w:rPr>
          <w:i/>
        </w:rPr>
        <w:t>Connect America Fund et al</w:t>
      </w:r>
      <w:r>
        <w:t>., Report and Order et al., 31 FCC Rcd 3087, 3166, para. 214 (2016) (</w:t>
      </w:r>
      <w:r w:rsidRPr="008C186A">
        <w:rPr>
          <w:i/>
        </w:rPr>
        <w:t>Rate</w:t>
      </w:r>
      <w:r w:rsidR="00184013">
        <w:rPr>
          <w:i/>
        </w:rPr>
        <w:t>-</w:t>
      </w:r>
      <w:r w:rsidRPr="008C186A">
        <w:rPr>
          <w:i/>
        </w:rPr>
        <w:t>of</w:t>
      </w:r>
      <w:r w:rsidR="00184013">
        <w:rPr>
          <w:i/>
        </w:rPr>
        <w:t>-</w:t>
      </w:r>
      <w:r w:rsidRPr="008C186A">
        <w:rPr>
          <w:i/>
        </w:rPr>
        <w:t xml:space="preserve">Return </w:t>
      </w:r>
      <w:r>
        <w:rPr>
          <w:i/>
        </w:rPr>
        <w:t xml:space="preserve">Reform </w:t>
      </w:r>
      <w:r w:rsidRPr="008C186A">
        <w:rPr>
          <w:i/>
        </w:rPr>
        <w:t>Order</w:t>
      </w:r>
      <w:r>
        <w:t xml:space="preserve">) (directing </w:t>
      </w:r>
      <w:r w:rsidR="00BB3472">
        <w:t xml:space="preserve">the </w:t>
      </w:r>
      <w:r>
        <w:t xml:space="preserve">Bureau to work with USAC to develop an online portal).  This reporting obligation does not apply to competitive eligible telecommunications carriers (ETCs) without broadband obligations, </w:t>
      </w:r>
      <w:r w:rsidRPr="00E664DA">
        <w:t>recipients that solely receive support from the Phase I Mobility Fund</w:t>
      </w:r>
      <w:r>
        <w:t xml:space="preserve">, or price cap carriers that declined Phase II model-based support.  </w:t>
      </w:r>
      <w:r w:rsidRPr="007E6FEC">
        <w:t>Recipients of</w:t>
      </w:r>
      <w:r w:rsidR="007E6FEC" w:rsidRPr="007E6FEC">
        <w:t xml:space="preserve"> CAF-BLS with 80 percent or greater deployment of 10 Mbps/1 Mbps broadband and recipients of</w:t>
      </w:r>
      <w:r w:rsidRPr="007E6FEC">
        <w:t xml:space="preserve"> </w:t>
      </w:r>
      <w:r>
        <w:t xml:space="preserve">Phase I Round 2 incremental support </w:t>
      </w:r>
      <w:r w:rsidR="00BB3472">
        <w:t>must</w:t>
      </w:r>
      <w:r w:rsidR="00637D2C">
        <w:t xml:space="preserve"> continue to</w:t>
      </w:r>
      <w:r>
        <w:t xml:space="preserve"> report required location information and the associated certifications through their FCC Form 481. </w:t>
      </w:r>
    </w:p>
  </w:footnote>
  <w:footnote w:id="3">
    <w:p w14:paraId="7462D2CC" w14:textId="1BD8FF4E" w:rsidR="00761B05" w:rsidRDefault="00761B05" w:rsidP="00761B05">
      <w:pPr>
        <w:pStyle w:val="FootnoteText"/>
      </w:pPr>
      <w:r>
        <w:rPr>
          <w:rStyle w:val="FootnoteReference"/>
        </w:rPr>
        <w:footnoteRef/>
      </w:r>
      <w:r>
        <w:t xml:space="preserve"> </w:t>
      </w:r>
      <w:r w:rsidRPr="000C711C">
        <w:rPr>
          <w:i/>
        </w:rPr>
        <w:t xml:space="preserve">See, e.g., </w:t>
      </w:r>
      <w:r w:rsidR="00A03B00">
        <w:rPr>
          <w:i/>
        </w:rPr>
        <w:t>id.</w:t>
      </w:r>
      <w:r>
        <w:t xml:space="preserve"> at 3117, para. 79 n.156 (describing portal filing obligations for recipients of Phase II model-based support); </w:t>
      </w:r>
      <w:r w:rsidRPr="000C711C">
        <w:rPr>
          <w:i/>
        </w:rPr>
        <w:t>id</w:t>
      </w:r>
      <w:r>
        <w:t xml:space="preserve">. at 3167, para. 219 (describing portal filing obligation for rate-of-return carriers).    </w:t>
      </w:r>
    </w:p>
  </w:footnote>
  <w:footnote w:id="4">
    <w:p w14:paraId="51BCE98F" w14:textId="23501737" w:rsidR="000C67F9" w:rsidRDefault="000C67F9">
      <w:pPr>
        <w:pStyle w:val="FootnoteText"/>
      </w:pPr>
      <w:r>
        <w:rPr>
          <w:rStyle w:val="FootnoteReference"/>
        </w:rPr>
        <w:footnoteRef/>
      </w:r>
      <w:r>
        <w:t xml:space="preserve"> </w:t>
      </w:r>
      <w:r w:rsidRPr="000C711C">
        <w:rPr>
          <w:i/>
        </w:rPr>
        <w:t>Connect America Fund et al</w:t>
      </w:r>
      <w:r>
        <w:t>., Report and Order, 29 FCC Rcd 15644, 15686-89, paras. 124-28 (2014) (</w:t>
      </w:r>
      <w:r w:rsidRPr="000C711C">
        <w:rPr>
          <w:i/>
        </w:rPr>
        <w:t>December 2014 Connect America Order</w:t>
      </w:r>
      <w:r>
        <w:t xml:space="preserve">); </w:t>
      </w:r>
      <w:r w:rsidRPr="000C711C">
        <w:rPr>
          <w:i/>
        </w:rPr>
        <w:t>Connect America Fund et al</w:t>
      </w:r>
      <w:r>
        <w:t>., Order, 29 FCC Rcd 8769, paras. 76-85 (2014) (</w:t>
      </w:r>
      <w:r>
        <w:rPr>
          <w:i/>
        </w:rPr>
        <w:t>Rural Broadband Experiments Order</w:t>
      </w:r>
      <w:r>
        <w:t xml:space="preserve">).  Recipients of Phase II </w:t>
      </w:r>
      <w:r w:rsidR="00146A89">
        <w:t xml:space="preserve">model-based </w:t>
      </w:r>
      <w:r>
        <w:t xml:space="preserve">support were previously required to submit in their FCC Form 481 due July 1, 2016, the locations where they already were offering service through the end of 2015, including locations where they were meeting the requisite requirements prior to receiving Phase II </w:t>
      </w:r>
      <w:r w:rsidR="00146A89">
        <w:t xml:space="preserve">model-based </w:t>
      </w:r>
      <w:r>
        <w:t xml:space="preserve">support.  </w:t>
      </w:r>
      <w:r w:rsidRPr="000C711C">
        <w:rPr>
          <w:i/>
        </w:rPr>
        <w:t>See December 2014 Connect America Fund Order</w:t>
      </w:r>
      <w:r>
        <w:t>, 29 FCC Rcd at 15688, para. 125.  RBE recipients have already filed such information in 2016 on FCC Form 481 as well, with USAC, with the Commission in docket 14-259 and with the relevant state commission and Tribal government, as appropriate</w:t>
      </w:r>
      <w:r w:rsidR="00637D2C">
        <w:t>.</w:t>
      </w:r>
    </w:p>
  </w:footnote>
  <w:footnote w:id="5">
    <w:p w14:paraId="180B7F5F" w14:textId="58D52416" w:rsidR="000C67F9" w:rsidRDefault="000C67F9">
      <w:pPr>
        <w:pStyle w:val="FootnoteText"/>
      </w:pPr>
      <w:r>
        <w:rPr>
          <w:rStyle w:val="FootnoteReference"/>
        </w:rPr>
        <w:footnoteRef/>
      </w:r>
      <w:r>
        <w:t xml:space="preserve"> </w:t>
      </w:r>
      <w:r w:rsidRPr="000C711C">
        <w:rPr>
          <w:i/>
        </w:rPr>
        <w:t>See Rate</w:t>
      </w:r>
      <w:r w:rsidR="004A57D8">
        <w:rPr>
          <w:i/>
        </w:rPr>
        <w:t>-</w:t>
      </w:r>
      <w:r w:rsidRPr="000C711C">
        <w:rPr>
          <w:i/>
        </w:rPr>
        <w:t>of</w:t>
      </w:r>
      <w:r w:rsidR="004A57D8">
        <w:rPr>
          <w:i/>
        </w:rPr>
        <w:t>-</w:t>
      </w:r>
      <w:r w:rsidRPr="000C711C">
        <w:rPr>
          <w:i/>
        </w:rPr>
        <w:t>Return Reform Order,</w:t>
      </w:r>
      <w:r>
        <w:t xml:space="preserve"> 31 FCC Rcd at 3163-3169, paras. 209-217 (reporting obligations for rate</w:t>
      </w:r>
      <w:r w:rsidR="004A57D8">
        <w:t>-</w:t>
      </w:r>
      <w:r>
        <w:t>of</w:t>
      </w:r>
      <w:r w:rsidR="004A57D8">
        <w:t>-</w:t>
      </w:r>
      <w:r>
        <w:t xml:space="preserve">return carriers); </w:t>
      </w:r>
      <w:r w:rsidRPr="000C711C">
        <w:rPr>
          <w:i/>
        </w:rPr>
        <w:t>Connect America Fund et al</w:t>
      </w:r>
      <w:r>
        <w:t xml:space="preserve">., Report and Order and Further Notice of Proposed Rulemaking, FCC 16-115, paras. 57-60 (reporting obligations for </w:t>
      </w:r>
      <w:r w:rsidR="00184013">
        <w:t>rate-of-return Alaska Plan carriers</w:t>
      </w:r>
      <w:r>
        <w:t>) (</w:t>
      </w:r>
      <w:r w:rsidRPr="000C711C">
        <w:rPr>
          <w:i/>
        </w:rPr>
        <w:t>Alaska Order</w:t>
      </w:r>
      <w:r w:rsidR="00146A89" w:rsidRPr="00386720">
        <w:rPr>
          <w:i/>
        </w:rPr>
        <w:t>); Connect America Fund</w:t>
      </w:r>
      <w:r w:rsidR="00146A89">
        <w:t>, Order, FCC 16-143, paras. 49-55 (describing ACS’s deployment and reporting obligations, which are similar to the Phase II model-based support recipients’ obligations) (</w:t>
      </w:r>
      <w:r w:rsidR="00146A89" w:rsidRPr="00146A89">
        <w:rPr>
          <w:i/>
        </w:rPr>
        <w:t>ACS Order</w:t>
      </w:r>
      <w:r w:rsidR="00146A89">
        <w:t>)</w:t>
      </w:r>
      <w:r w:rsidR="00781272">
        <w:t xml:space="preserve">. </w:t>
      </w:r>
      <w:r w:rsidR="00146A89">
        <w:t xml:space="preserve"> </w:t>
      </w:r>
    </w:p>
  </w:footnote>
  <w:footnote w:id="6">
    <w:p w14:paraId="64D9D167" w14:textId="47BB5500" w:rsidR="000514A3" w:rsidRDefault="000514A3">
      <w:pPr>
        <w:pStyle w:val="FootnoteText"/>
      </w:pPr>
      <w:r>
        <w:rPr>
          <w:rStyle w:val="FootnoteReference"/>
        </w:rPr>
        <w:footnoteRef/>
      </w:r>
      <w:r>
        <w:t xml:space="preserve"> This </w:t>
      </w:r>
      <w:r w:rsidR="001A7FF0">
        <w:t xml:space="preserve">reporting </w:t>
      </w:r>
      <w:r>
        <w:t>requirement is pending approval under the Paperwork Reduction Act.</w:t>
      </w:r>
    </w:p>
  </w:footnote>
  <w:footnote w:id="7">
    <w:p w14:paraId="467E23E0" w14:textId="1784796E" w:rsidR="000C67F9" w:rsidRPr="00377AB7" w:rsidRDefault="000C67F9" w:rsidP="0027625B">
      <w:pPr>
        <w:pStyle w:val="FootnoteText"/>
      </w:pPr>
      <w:r>
        <w:rPr>
          <w:rStyle w:val="FootnoteReference"/>
        </w:rPr>
        <w:footnoteRef/>
      </w:r>
      <w:r>
        <w:t xml:space="preserve"> </w:t>
      </w:r>
      <w:r w:rsidRPr="008C186A">
        <w:rPr>
          <w:i/>
        </w:rPr>
        <w:t>Rate</w:t>
      </w:r>
      <w:r w:rsidR="007523FA">
        <w:rPr>
          <w:i/>
        </w:rPr>
        <w:t>-</w:t>
      </w:r>
      <w:r w:rsidRPr="008C186A">
        <w:rPr>
          <w:i/>
        </w:rPr>
        <w:t>of</w:t>
      </w:r>
      <w:r w:rsidR="007523FA">
        <w:rPr>
          <w:i/>
        </w:rPr>
        <w:t>-</w:t>
      </w:r>
      <w:r>
        <w:rPr>
          <w:i/>
        </w:rPr>
        <w:t xml:space="preserve">Reform </w:t>
      </w:r>
      <w:r w:rsidRPr="008C186A">
        <w:rPr>
          <w:i/>
        </w:rPr>
        <w:t>Return Order</w:t>
      </w:r>
      <w:r w:rsidR="002F4B22">
        <w:t>, 31 FCC Rcd at 3174, para. 210;</w:t>
      </w:r>
      <w:r>
        <w:t xml:space="preserve"> </w:t>
      </w:r>
      <w:r w:rsidR="00781272" w:rsidRPr="00781272">
        <w:rPr>
          <w:i/>
        </w:rPr>
        <w:t>ACS Order</w:t>
      </w:r>
      <w:r w:rsidR="00E54C9A">
        <w:rPr>
          <w:i/>
        </w:rPr>
        <w:t>,</w:t>
      </w:r>
      <w:r w:rsidR="00781272">
        <w:t xml:space="preserve"> para. 43 (requi</w:t>
      </w:r>
      <w:r w:rsidR="00F60A01">
        <w:t>ring filing of location data by</w:t>
      </w:r>
      <w:r w:rsidR="00781272">
        <w:t xml:space="preserve"> March 1, 2017 with the first deployment milestone by the end of 2018 (30 percent of locations))</w:t>
      </w:r>
      <w:r w:rsidR="00F60A01">
        <w:t>.</w:t>
      </w:r>
      <w:r w:rsidR="00781272">
        <w:t xml:space="preserve"> </w:t>
      </w:r>
    </w:p>
  </w:footnote>
  <w:footnote w:id="8">
    <w:p w14:paraId="336ADA7A" w14:textId="7BE643A6" w:rsidR="001A0FA1" w:rsidRDefault="001A0FA1">
      <w:pPr>
        <w:pStyle w:val="FootnoteText"/>
      </w:pPr>
      <w:r>
        <w:rPr>
          <w:rStyle w:val="FootnoteReference"/>
        </w:rPr>
        <w:footnoteRef/>
      </w:r>
      <w:r>
        <w:t xml:space="preserve"> </w:t>
      </w:r>
      <w:r w:rsidR="00BD699A">
        <w:rPr>
          <w:i/>
        </w:rPr>
        <w:t>See Alaska Order</w:t>
      </w:r>
      <w:r w:rsidR="00BD699A">
        <w:t xml:space="preserve">, para. 57 (“[S]tarting on March 1, 2018, and on a recurring basis thereafter, we will require all [rate-of-return] Alaska Plan participants to submit to USAC the geocoded locations for which they have newly deployed or upgraded broadband meeting the minimum speeds in their approved performance plans and their associated speeds”).  Future recipients of support from the Phase II auction and Remote Areas Fund also must file location information and make similar milestones certifications in the HUBB.  </w:t>
      </w:r>
      <w:r w:rsidR="00BD699A" w:rsidRPr="000C711C">
        <w:rPr>
          <w:i/>
        </w:rPr>
        <w:t>See</w:t>
      </w:r>
      <w:r w:rsidR="00BD699A" w:rsidRPr="00595805">
        <w:rPr>
          <w:i/>
        </w:rPr>
        <w:t xml:space="preserve"> Connect America Fund et al</w:t>
      </w:r>
      <w:r w:rsidR="00BD699A">
        <w:t>., Report and Order and Further Notice of Proposed Rulemaking., 31 FCC Rcd 5949, 6009-6015, 6020 paras. 169-184, 204 (2016) (</w:t>
      </w:r>
      <w:r w:rsidR="00BD699A">
        <w:rPr>
          <w:i/>
        </w:rPr>
        <w:t xml:space="preserve">Connect America Phase II </w:t>
      </w:r>
      <w:r w:rsidR="00BD699A" w:rsidRPr="00554BB2">
        <w:rPr>
          <w:i/>
        </w:rPr>
        <w:t>Auction Order</w:t>
      </w:r>
      <w:r w:rsidR="00BD699A">
        <w:t>) (adopting reporting obligations and submission of data to the portal once auction is held and support is awarded).</w:t>
      </w:r>
    </w:p>
  </w:footnote>
  <w:footnote w:id="9">
    <w:p w14:paraId="703319AB" w14:textId="3F126552" w:rsidR="000C67F9" w:rsidRDefault="000C67F9" w:rsidP="0027625B">
      <w:pPr>
        <w:pStyle w:val="FootnoteText"/>
      </w:pPr>
      <w:r>
        <w:rPr>
          <w:rStyle w:val="FootnoteReference"/>
        </w:rPr>
        <w:footnoteRef/>
      </w:r>
      <w:r>
        <w:t xml:space="preserve"> As explained below, for the sake of administrative efficiency, we require RBE recipients to file</w:t>
      </w:r>
      <w:r w:rsidR="00E54C9A">
        <w:t xml:space="preserve"> in the HUBB</w:t>
      </w:r>
      <w:r>
        <w:t xml:space="preserve"> any location information and related certifications tha</w:t>
      </w:r>
      <w:r w:rsidR="00E54C9A">
        <w:t>t are due March 1, 2018 or later</w:t>
      </w:r>
      <w:r>
        <w:t xml:space="preserve">.   </w:t>
      </w:r>
    </w:p>
  </w:footnote>
  <w:footnote w:id="10">
    <w:p w14:paraId="27A0575A" w14:textId="6D620ECD" w:rsidR="000C67F9" w:rsidRDefault="000C67F9">
      <w:pPr>
        <w:pStyle w:val="FootnoteText"/>
      </w:pPr>
      <w:r>
        <w:rPr>
          <w:rStyle w:val="FootnoteReference"/>
        </w:rPr>
        <w:footnoteRef/>
      </w:r>
      <w:r>
        <w:t xml:space="preserve"> </w:t>
      </w:r>
      <w:r w:rsidR="00A03B00" w:rsidRPr="00386720">
        <w:rPr>
          <w:i/>
        </w:rPr>
        <w:t>See Connect America Fund et al</w:t>
      </w:r>
      <w:r w:rsidR="00A03B00">
        <w:t>.,</w:t>
      </w:r>
      <w:r w:rsidR="00A03B00" w:rsidRPr="00A03B00">
        <w:t xml:space="preserve"> Report and Order and Further Notice of Proposed Rulemaking, 26 FCC Rcd 17663</w:t>
      </w:r>
      <w:r w:rsidR="00A03B00">
        <w:t>, 17681, para. 51</w:t>
      </w:r>
      <w:r w:rsidR="00A03B00" w:rsidRPr="00A03B00">
        <w:t xml:space="preserve"> (2011)</w:t>
      </w:r>
      <w:r>
        <w:t xml:space="preserve">; </w:t>
      </w:r>
      <w:r w:rsidRPr="000C711C">
        <w:rPr>
          <w:i/>
        </w:rPr>
        <w:t>Rate</w:t>
      </w:r>
      <w:r w:rsidR="004A57D8">
        <w:rPr>
          <w:i/>
        </w:rPr>
        <w:t>-</w:t>
      </w:r>
      <w:r w:rsidRPr="000C711C">
        <w:rPr>
          <w:i/>
        </w:rPr>
        <w:t>of</w:t>
      </w:r>
      <w:r w:rsidR="004A57D8">
        <w:rPr>
          <w:i/>
        </w:rPr>
        <w:t>-</w:t>
      </w:r>
      <w:r w:rsidRPr="000C711C">
        <w:rPr>
          <w:i/>
        </w:rPr>
        <w:t>Return Reform Order</w:t>
      </w:r>
      <w:r>
        <w:t>, 31 FCC Rcd at 3092,</w:t>
      </w:r>
      <w:r w:rsidR="00676919">
        <w:t xml:space="preserve"> 3164,</w:t>
      </w:r>
      <w:r>
        <w:t xml:space="preserve"> para</w:t>
      </w:r>
      <w:r w:rsidR="00DB4F0E">
        <w:t>s</w:t>
      </w:r>
      <w:r>
        <w:t>. 7</w:t>
      </w:r>
      <w:r w:rsidR="007523FA">
        <w:t xml:space="preserve"> &amp;</w:t>
      </w:r>
      <w:r>
        <w:t xml:space="preserve"> n.18</w:t>
      </w:r>
      <w:r w:rsidR="00DB4F0E">
        <w:t>, 210.</w:t>
      </w:r>
      <w:r>
        <w:t xml:space="preserve">  </w:t>
      </w:r>
    </w:p>
  </w:footnote>
  <w:footnote w:id="11">
    <w:p w14:paraId="3A1C9691" w14:textId="4542DDC9" w:rsidR="007523FA" w:rsidRDefault="007523FA" w:rsidP="000F1D84">
      <w:pPr>
        <w:pStyle w:val="FootnoteText"/>
      </w:pPr>
      <w:r>
        <w:rPr>
          <w:rStyle w:val="FootnoteReference"/>
        </w:rPr>
        <w:footnoteRef/>
      </w:r>
      <w:r>
        <w:t xml:space="preserve"> USAC </w:t>
      </w:r>
      <w:r w:rsidR="000F1D84">
        <w:t xml:space="preserve">has provided </w:t>
      </w:r>
      <w:r>
        <w:t>carriers guidance regarding the format and process for filing data in the HUBB</w:t>
      </w:r>
      <w:r w:rsidR="000F1D84">
        <w:t xml:space="preserve">.  </w:t>
      </w:r>
      <w:r w:rsidR="00811811" w:rsidRPr="00240D1C">
        <w:rPr>
          <w:i/>
        </w:rPr>
        <w:t>See</w:t>
      </w:r>
      <w:r w:rsidR="00811811">
        <w:t xml:space="preserve"> </w:t>
      </w:r>
      <w:r w:rsidR="008B0520">
        <w:t>Universal Service Administrative Company, High Cost Universal Service Broadb</w:t>
      </w:r>
      <w:r w:rsidR="008B0520" w:rsidRPr="00051472">
        <w:t>and Portal,</w:t>
      </w:r>
      <w:r w:rsidR="008B0520">
        <w:t xml:space="preserve"> </w:t>
      </w:r>
      <w:hyperlink r:id="rId1" w:history="1">
        <w:r w:rsidR="008B0520" w:rsidRPr="00440476">
          <w:rPr>
            <w:rStyle w:val="Hyperlink"/>
          </w:rPr>
          <w:t>http://www.usac.org/hc/tools/hubb.aspx</w:t>
        </w:r>
      </w:hyperlink>
      <w:r w:rsidR="008B0520">
        <w:rPr>
          <w:b/>
        </w:rPr>
        <w:t xml:space="preserve"> </w:t>
      </w:r>
      <w:r w:rsidR="008B0520" w:rsidRPr="00386720">
        <w:t>(</w:t>
      </w:r>
      <w:r w:rsidR="008B0520" w:rsidRPr="00240D1C">
        <w:t>H</w:t>
      </w:r>
      <w:r w:rsidR="008B0520">
        <w:t>UBB</w:t>
      </w:r>
      <w:r w:rsidR="008B0520" w:rsidRPr="00240D1C">
        <w:t xml:space="preserve"> Landing Page</w:t>
      </w:r>
      <w:r w:rsidR="008B0520" w:rsidRPr="00386720">
        <w:t>)</w:t>
      </w:r>
      <w:r w:rsidR="00740DD4">
        <w:rPr>
          <w:b/>
        </w:rPr>
        <w:t xml:space="preserve"> </w:t>
      </w:r>
      <w:r w:rsidR="00740DD4" w:rsidRPr="00832FD1">
        <w:t>(last visited Nov. 21, 2016</w:t>
      </w:r>
      <w:r w:rsidR="00740DD4" w:rsidRPr="00CE2C77">
        <w:t>)</w:t>
      </w:r>
      <w:r w:rsidR="000F1D84" w:rsidRPr="00386720">
        <w:t>.</w:t>
      </w:r>
      <w:r w:rsidR="000F1D84">
        <w:rPr>
          <w:b/>
        </w:rPr>
        <w:t xml:space="preserve">  </w:t>
      </w:r>
      <w:r w:rsidR="000F1D84">
        <w:t xml:space="preserve">It will also provide to carriers notice of the date </w:t>
      </w:r>
      <w:r>
        <w:t>on which the HUBB will be ready to accept location information.</w:t>
      </w:r>
      <w:r w:rsidRPr="00B274B7">
        <w:rPr>
          <w:b/>
        </w:rPr>
        <w:t xml:space="preserve"> </w:t>
      </w:r>
    </w:p>
  </w:footnote>
  <w:footnote w:id="12">
    <w:p w14:paraId="5359CA12" w14:textId="5A069419" w:rsidR="000C67F9" w:rsidRDefault="000C67F9" w:rsidP="00930E0F">
      <w:pPr>
        <w:pStyle w:val="FootnoteText"/>
      </w:pPr>
      <w:r>
        <w:rPr>
          <w:rStyle w:val="FootnoteReference"/>
        </w:rPr>
        <w:footnoteRef/>
      </w:r>
      <w:r>
        <w:t xml:space="preserve"> </w:t>
      </w:r>
      <w:r w:rsidR="007523FA">
        <w:t>T</w:t>
      </w:r>
      <w:r>
        <w:t xml:space="preserve">he Commission does not consider confidential the location information filed by carriers into the HUBB.  </w:t>
      </w:r>
      <w:r w:rsidRPr="000C711C">
        <w:rPr>
          <w:i/>
        </w:rPr>
        <w:t>See</w:t>
      </w:r>
      <w:r>
        <w:t xml:space="preserve"> </w:t>
      </w:r>
      <w:r w:rsidRPr="00996250">
        <w:rPr>
          <w:i/>
        </w:rPr>
        <w:t>Rate</w:t>
      </w:r>
      <w:r w:rsidR="007523FA">
        <w:rPr>
          <w:i/>
        </w:rPr>
        <w:t>-</w:t>
      </w:r>
      <w:r w:rsidRPr="00996250">
        <w:rPr>
          <w:i/>
        </w:rPr>
        <w:t>of</w:t>
      </w:r>
      <w:r w:rsidR="007523FA">
        <w:rPr>
          <w:i/>
        </w:rPr>
        <w:t>-</w:t>
      </w:r>
      <w:r w:rsidRPr="00996250">
        <w:rPr>
          <w:i/>
        </w:rPr>
        <w:t>Return Reform Order</w:t>
      </w:r>
      <w:r>
        <w:t xml:space="preserve">, 31 FCC Rcd at </w:t>
      </w:r>
      <w:r w:rsidR="00676919">
        <w:t>3164,</w:t>
      </w:r>
      <w:r>
        <w:t xml:space="preserve"> para. 2</w:t>
      </w:r>
      <w:r w:rsidR="00DB4F0E">
        <w:t>2</w:t>
      </w:r>
      <w:r>
        <w:t>1</w:t>
      </w:r>
      <w:r w:rsidR="00DB4F0E">
        <w:t xml:space="preserve"> (</w:t>
      </w:r>
      <w:r w:rsidR="00676919">
        <w:t>“</w:t>
      </w:r>
      <w:r w:rsidR="00DB4F0E">
        <w:t>USAC must provide the public with the ability to easily view and download non-confidential information, including . . . the geocoded location information. . . for both individual carriers and in aggregated form</w:t>
      </w:r>
      <w:r w:rsidR="00676919">
        <w:t>.”</w:t>
      </w:r>
      <w:r w:rsidR="00DB4F0E">
        <w:t>)</w:t>
      </w:r>
      <w:r w:rsidR="00882194">
        <w:t>.  Carriers have a duty under</w:t>
      </w:r>
      <w:r w:rsidR="000514A3">
        <w:t xml:space="preserve"> section </w:t>
      </w:r>
      <w:r>
        <w:t>54.201 to advertise the availability of supported services to the public</w:t>
      </w:r>
      <w:r w:rsidR="00DB4F0E">
        <w:t>,</w:t>
      </w:r>
      <w:r>
        <w:t xml:space="preserve"> and locations may only count towards carrier requirements if they can be activated within 10 business days upon request.  </w:t>
      </w:r>
      <w:r w:rsidRPr="00996250">
        <w:rPr>
          <w:i/>
        </w:rPr>
        <w:t>See</w:t>
      </w:r>
      <w:r>
        <w:t xml:space="preserve"> 47 CFR § 54.201</w:t>
      </w:r>
      <w:r w:rsidRPr="000C711C">
        <w:t>;</w:t>
      </w:r>
      <w:r w:rsidRPr="00996250">
        <w:rPr>
          <w:i/>
        </w:rPr>
        <w:t xml:space="preserve"> Rate</w:t>
      </w:r>
      <w:r w:rsidR="00DB4F0E">
        <w:rPr>
          <w:i/>
        </w:rPr>
        <w:t>-</w:t>
      </w:r>
      <w:r w:rsidRPr="00996250">
        <w:rPr>
          <w:i/>
        </w:rPr>
        <w:t>of</w:t>
      </w:r>
      <w:r w:rsidR="00DB4F0E">
        <w:rPr>
          <w:i/>
        </w:rPr>
        <w:t>-</w:t>
      </w:r>
      <w:r w:rsidRPr="00996250">
        <w:rPr>
          <w:i/>
        </w:rPr>
        <w:t>Return Reform Order</w:t>
      </w:r>
      <w:r>
        <w:t xml:space="preserve">, 31 FCC Rcd at 3164, para. 211.   </w:t>
      </w:r>
      <w:r w:rsidR="00DB4F0E">
        <w:t>By definition, the offering of service to the public means the location of service availability is not confidential.</w:t>
      </w:r>
    </w:p>
  </w:footnote>
  <w:footnote w:id="13">
    <w:p w14:paraId="797B7371" w14:textId="701370AA" w:rsidR="0044673C" w:rsidRDefault="0044673C" w:rsidP="0044673C">
      <w:pPr>
        <w:pStyle w:val="FootnoteText"/>
      </w:pPr>
      <w:r>
        <w:rPr>
          <w:rStyle w:val="FootnoteReference"/>
        </w:rPr>
        <w:footnoteRef/>
      </w:r>
      <w:r>
        <w:t xml:space="preserve"> 47 CFR §§ 54.314(a), (d).  Carriers not subject to state jurisdiction must also make the certification by October 1.  </w:t>
      </w:r>
      <w:r w:rsidRPr="003F441D">
        <w:rPr>
          <w:i/>
        </w:rPr>
        <w:t>See</w:t>
      </w:r>
      <w:r>
        <w:t xml:space="preserve"> 47 CFR §§ 54.314(b), (d).  </w:t>
      </w:r>
    </w:p>
  </w:footnote>
  <w:footnote w:id="14">
    <w:p w14:paraId="66751CF6" w14:textId="65DECFB9" w:rsidR="007B1EDC" w:rsidRDefault="007B1EDC">
      <w:pPr>
        <w:pStyle w:val="FootnoteText"/>
      </w:pPr>
      <w:r>
        <w:rPr>
          <w:rStyle w:val="FootnoteReference"/>
        </w:rPr>
        <w:footnoteRef/>
      </w:r>
      <w:r>
        <w:t xml:space="preserve"> </w:t>
      </w:r>
      <w:r w:rsidR="006A16A5" w:rsidRPr="00F60A01">
        <w:rPr>
          <w:i/>
        </w:rPr>
        <w:t>Rate</w:t>
      </w:r>
      <w:r w:rsidR="000514A3">
        <w:rPr>
          <w:i/>
        </w:rPr>
        <w:t>-</w:t>
      </w:r>
      <w:r w:rsidR="006A16A5" w:rsidRPr="00F60A01">
        <w:rPr>
          <w:i/>
        </w:rPr>
        <w:t>of</w:t>
      </w:r>
      <w:r w:rsidR="000514A3">
        <w:rPr>
          <w:i/>
        </w:rPr>
        <w:t>-</w:t>
      </w:r>
      <w:r w:rsidR="006A16A5" w:rsidRPr="00F60A01">
        <w:rPr>
          <w:i/>
        </w:rPr>
        <w:t>Return Reform Order</w:t>
      </w:r>
      <w:r w:rsidR="006A16A5">
        <w:t xml:space="preserve">, 31 FCC Rcd at 3168, para. 222 (noting that states and Tribal </w:t>
      </w:r>
      <w:r w:rsidR="00FF7A39">
        <w:t xml:space="preserve">governments will </w:t>
      </w:r>
      <w:r w:rsidR="00B543F0">
        <w:t xml:space="preserve">have access to </w:t>
      </w:r>
      <w:r w:rsidR="00FE532E">
        <w:t xml:space="preserve">information </w:t>
      </w:r>
      <w:r w:rsidR="00B543F0">
        <w:t xml:space="preserve">filed by carriers in the </w:t>
      </w:r>
      <w:r w:rsidR="00FE532E">
        <w:t>online database</w:t>
      </w:r>
      <w:r w:rsidR="00FF7A39">
        <w:t xml:space="preserve">).  </w:t>
      </w:r>
      <w:r w:rsidR="00EB2420" w:rsidRPr="00F60A01">
        <w:t xml:space="preserve">USAC will also provide </w:t>
      </w:r>
      <w:r w:rsidR="00EB2420">
        <w:t>to states a means</w:t>
      </w:r>
      <w:r w:rsidR="00EB2420" w:rsidRPr="00F60A01">
        <w:t xml:space="preserve"> to receive </w:t>
      </w:r>
      <w:r w:rsidR="00A91C9A" w:rsidRPr="00EB2420">
        <w:t xml:space="preserve">any subsequent corrections or amendments made to </w:t>
      </w:r>
      <w:r w:rsidR="00637D2C">
        <w:t>a carrier’s</w:t>
      </w:r>
      <w:r w:rsidR="00637D2C" w:rsidRPr="00EB2420">
        <w:t xml:space="preserve"> </w:t>
      </w:r>
      <w:r w:rsidR="00A91C9A" w:rsidRPr="00EB2420">
        <w:t>report after March 1, 2017.</w:t>
      </w:r>
      <w:r w:rsidR="00A91C9A">
        <w:t xml:space="preserve"> </w:t>
      </w:r>
    </w:p>
  </w:footnote>
  <w:footnote w:id="15">
    <w:p w14:paraId="5D2A968C" w14:textId="2799BE2A" w:rsidR="00FE0284" w:rsidRDefault="00FE0284" w:rsidP="00FE0284">
      <w:pPr>
        <w:pStyle w:val="FootnoteText"/>
      </w:pPr>
      <w:r>
        <w:rPr>
          <w:rStyle w:val="FootnoteReference"/>
        </w:rPr>
        <w:footnoteRef/>
      </w:r>
      <w:r>
        <w:t xml:space="preserve"> </w:t>
      </w:r>
      <w:r w:rsidRPr="00B100B4">
        <w:rPr>
          <w:i/>
        </w:rPr>
        <w:t>See</w:t>
      </w:r>
      <w:r>
        <w:t xml:space="preserve"> 47 CFR § 54.316(h)(2)(i) (requiring FCC Form 481 to be filed with the Commission and USAC as well as states, territories and Tribal governments as appropriate); 47 CFR § 54.316(j) (setting July 1 due date for FCC Form 481).    </w:t>
      </w:r>
    </w:p>
  </w:footnote>
  <w:footnote w:id="16">
    <w:p w14:paraId="66DE5403" w14:textId="7C7A0FBB" w:rsidR="000C67F9" w:rsidRDefault="000C67F9">
      <w:pPr>
        <w:pStyle w:val="FootnoteText"/>
      </w:pPr>
      <w:r>
        <w:rPr>
          <w:rStyle w:val="FootnoteReference"/>
        </w:rPr>
        <w:footnoteRef/>
      </w:r>
      <w:r>
        <w:t xml:space="preserve"> In the </w:t>
      </w:r>
      <w:r w:rsidRPr="006B10B4">
        <w:rPr>
          <w:i/>
        </w:rPr>
        <w:t>Rate-of-Return Reform Order</w:t>
      </w:r>
      <w:r>
        <w:t xml:space="preserve">, the Commission required “all rate-of-return carriers, starting in March 2017, and on a recurring basis thereafter, to submit to USAC the geocoded locations to which they have newly deployed broadband.”  </w:t>
      </w:r>
      <w:r w:rsidRPr="000C711C">
        <w:rPr>
          <w:i/>
        </w:rPr>
        <w:t>Rate</w:t>
      </w:r>
      <w:r w:rsidR="00A6042A">
        <w:rPr>
          <w:i/>
        </w:rPr>
        <w:t>-</w:t>
      </w:r>
      <w:r w:rsidRPr="000C711C">
        <w:rPr>
          <w:i/>
        </w:rPr>
        <w:t>of</w:t>
      </w:r>
      <w:r w:rsidR="00A6042A">
        <w:rPr>
          <w:i/>
        </w:rPr>
        <w:t>-</w:t>
      </w:r>
      <w:r w:rsidRPr="000C711C">
        <w:rPr>
          <w:i/>
        </w:rPr>
        <w:t>Return Reform Order</w:t>
      </w:r>
      <w:r>
        <w:t xml:space="preserve">, 31 FCC Rcd at 3164, para. 210.  Pursuant to section 54.316(a), they have an obligation to </w:t>
      </w:r>
      <w:r w:rsidRPr="006B10B4">
        <w:t>report</w:t>
      </w:r>
      <w:r w:rsidRPr="00E47622">
        <w:t xml:space="preserve"> </w:t>
      </w:r>
      <w:r>
        <w:t>all newly served locations in their eligible area capable of providing 4</w:t>
      </w:r>
      <w:r w:rsidRPr="003F5173">
        <w:t xml:space="preserve"> </w:t>
      </w:r>
      <w:r>
        <w:t>Mbps/1</w:t>
      </w:r>
      <w:r w:rsidRPr="003F5173">
        <w:t xml:space="preserve"> </w:t>
      </w:r>
      <w:r>
        <w:t>Mbps, 10</w:t>
      </w:r>
      <w:r w:rsidRPr="003F5173">
        <w:t xml:space="preserve"> </w:t>
      </w:r>
      <w:r>
        <w:t>Mbps/1</w:t>
      </w:r>
      <w:r w:rsidRPr="003F5173">
        <w:t xml:space="preserve"> </w:t>
      </w:r>
      <w:r>
        <w:t>Mbps and 25</w:t>
      </w:r>
      <w:r w:rsidRPr="003F5173">
        <w:t xml:space="preserve"> </w:t>
      </w:r>
      <w:r>
        <w:t>Mbps/3</w:t>
      </w:r>
      <w:r w:rsidRPr="003F5173">
        <w:t xml:space="preserve"> </w:t>
      </w:r>
      <w:r>
        <w:t xml:space="preserve">Mbps.  </w:t>
      </w:r>
      <w:r w:rsidR="000D6BD7" w:rsidRPr="000C711C">
        <w:rPr>
          <w:i/>
        </w:rPr>
        <w:t>See</w:t>
      </w:r>
      <w:r w:rsidR="000D6BD7">
        <w:t xml:space="preserve"> 47 CFR</w:t>
      </w:r>
      <w:r>
        <w:t xml:space="preserve"> </w:t>
      </w:r>
      <w:r w:rsidR="000D6BD7">
        <w:t xml:space="preserve">§ 54.316(a)(3).  </w:t>
      </w:r>
      <w:r w:rsidR="000D6BD7" w:rsidRPr="000C711C">
        <w:rPr>
          <w:i/>
        </w:rPr>
        <w:t>See also</w:t>
      </w:r>
      <w:r w:rsidR="000D6BD7">
        <w:t xml:space="preserve"> </w:t>
      </w:r>
      <w:r>
        <w:t>47 CFR § 54.316(a)(5) (requiring</w:t>
      </w:r>
      <w:r w:rsidR="00184013">
        <w:t xml:space="preserve"> rate-of-return</w:t>
      </w:r>
      <w:r>
        <w:t xml:space="preserve"> </w:t>
      </w:r>
      <w:r w:rsidR="00A6042A">
        <w:t xml:space="preserve">Alaska </w:t>
      </w:r>
      <w:r w:rsidR="00676919">
        <w:t>Plan recipients</w:t>
      </w:r>
      <w:r w:rsidR="00A6042A">
        <w:t xml:space="preserve"> </w:t>
      </w:r>
      <w:r>
        <w:t xml:space="preserve">to report newly deployed and upgraded locations).  </w:t>
      </w:r>
      <w:r w:rsidR="002F4B22">
        <w:t xml:space="preserve">We also note that, unlike Phase II model-based support recipients that </w:t>
      </w:r>
      <w:r w:rsidR="00E54C9A">
        <w:t xml:space="preserve">only </w:t>
      </w:r>
      <w:r w:rsidR="002F4B22">
        <w:t xml:space="preserve">are required to report qualified locations capable of providing </w:t>
      </w:r>
      <w:r w:rsidR="001666D9">
        <w:t xml:space="preserve">at least </w:t>
      </w:r>
      <w:r w:rsidR="002F4B22">
        <w:t xml:space="preserve">10 Mbps/1 Mbps, ACS must </w:t>
      </w:r>
      <w:r w:rsidR="001666D9">
        <w:t xml:space="preserve">separately </w:t>
      </w:r>
      <w:r w:rsidR="002F4B22">
        <w:t xml:space="preserve">report </w:t>
      </w:r>
      <w:r w:rsidR="001666D9">
        <w:t xml:space="preserve">each </w:t>
      </w:r>
      <w:r w:rsidR="002F4B22">
        <w:t>location where it is offering speeds</w:t>
      </w:r>
      <w:r w:rsidR="00951F7F">
        <w:t xml:space="preserve"> (1)</w:t>
      </w:r>
      <w:r w:rsidR="002F4B22">
        <w:t xml:space="preserve"> of at least 10 Mbps/1 Mbps</w:t>
      </w:r>
      <w:r w:rsidR="00951F7F">
        <w:t>, but less than 25</w:t>
      </w:r>
      <w:r w:rsidR="00940089">
        <w:t xml:space="preserve"> M</w:t>
      </w:r>
      <w:r w:rsidR="00951F7F">
        <w:t>bps /</w:t>
      </w:r>
      <w:r w:rsidR="00940089">
        <w:t>3</w:t>
      </w:r>
      <w:r w:rsidR="00951F7F">
        <w:t xml:space="preserve"> Mbps </w:t>
      </w:r>
      <w:r w:rsidR="002F4B22">
        <w:t>and</w:t>
      </w:r>
      <w:r w:rsidR="001666D9">
        <w:t xml:space="preserve"> </w:t>
      </w:r>
      <w:r w:rsidR="00951F7F">
        <w:t xml:space="preserve">(2) </w:t>
      </w:r>
      <w:r w:rsidR="001666D9">
        <w:t>at least</w:t>
      </w:r>
      <w:r w:rsidR="002F4B22">
        <w:t xml:space="preserve"> 25 Mbps/</w:t>
      </w:r>
      <w:r w:rsidR="00951F7F">
        <w:t>3</w:t>
      </w:r>
      <w:r w:rsidR="002F4B22">
        <w:t xml:space="preserve"> Mbps.</w:t>
      </w:r>
      <w:r w:rsidR="00E54C9A">
        <w:t xml:space="preserve"> </w:t>
      </w:r>
      <w:r w:rsidR="00874DEC">
        <w:t xml:space="preserve"> </w:t>
      </w:r>
      <w:r w:rsidR="00E54C9A" w:rsidRPr="00E54C9A">
        <w:rPr>
          <w:i/>
        </w:rPr>
        <w:t>See ACS Order</w:t>
      </w:r>
      <w:r w:rsidR="00E54C9A">
        <w:t>, para. 52.</w:t>
      </w:r>
    </w:p>
  </w:footnote>
  <w:footnote w:id="17">
    <w:p w14:paraId="54B77DA2" w14:textId="1CED270C" w:rsidR="000C67F9" w:rsidRDefault="000C67F9" w:rsidP="009978A2">
      <w:pPr>
        <w:pStyle w:val="FootnoteText"/>
      </w:pPr>
      <w:r>
        <w:rPr>
          <w:rStyle w:val="FootnoteReference"/>
        </w:rPr>
        <w:footnoteRef/>
      </w:r>
      <w:r>
        <w:t xml:space="preserve"> </w:t>
      </w:r>
      <w:r w:rsidR="00811811" w:rsidRPr="00240D1C">
        <w:rPr>
          <w:i/>
        </w:rPr>
        <w:t>See</w:t>
      </w:r>
      <w:r w:rsidR="00811811">
        <w:t xml:space="preserve"> </w:t>
      </w:r>
      <w:r w:rsidR="008B0520" w:rsidRPr="00325A40">
        <w:t>H</w:t>
      </w:r>
      <w:r w:rsidR="008B0520">
        <w:t>UBB</w:t>
      </w:r>
      <w:r w:rsidR="008B0520" w:rsidRPr="00325A40">
        <w:t xml:space="preserve"> Landing Page</w:t>
      </w:r>
      <w:r w:rsidR="00B94C18">
        <w:t xml:space="preserve"> at </w:t>
      </w:r>
      <w:hyperlink r:id="rId2" w:history="1">
        <w:r w:rsidR="00B94C18" w:rsidRPr="00B94C18">
          <w:rPr>
            <w:rStyle w:val="Hyperlink"/>
          </w:rPr>
          <w:t>http://www.usac.org/hc/tools/hubb.aspx</w:t>
        </w:r>
      </w:hyperlink>
      <w:r w:rsidR="008B0520">
        <w:t>.</w:t>
      </w:r>
    </w:p>
  </w:footnote>
  <w:footnote w:id="18">
    <w:p w14:paraId="1814C7A3" w14:textId="4507A2F1" w:rsidR="000C67F9" w:rsidRDefault="000C67F9" w:rsidP="00CA5AB1">
      <w:pPr>
        <w:pStyle w:val="FootnoteText"/>
      </w:pPr>
      <w:r>
        <w:rPr>
          <w:rStyle w:val="FootnoteReference"/>
        </w:rPr>
        <w:footnoteRef/>
      </w:r>
      <w:r>
        <w:t xml:space="preserve"> </w:t>
      </w:r>
      <w:r w:rsidRPr="008C186A">
        <w:rPr>
          <w:i/>
        </w:rPr>
        <w:t>Rate</w:t>
      </w:r>
      <w:r w:rsidR="00A6042A">
        <w:rPr>
          <w:i/>
        </w:rPr>
        <w:t>-</w:t>
      </w:r>
      <w:r w:rsidRPr="008C186A">
        <w:rPr>
          <w:i/>
        </w:rPr>
        <w:t>of</w:t>
      </w:r>
      <w:r w:rsidR="00A6042A">
        <w:rPr>
          <w:i/>
        </w:rPr>
        <w:t>-</w:t>
      </w:r>
      <w:r w:rsidRPr="008C186A">
        <w:rPr>
          <w:i/>
        </w:rPr>
        <w:t>Return</w:t>
      </w:r>
      <w:r>
        <w:rPr>
          <w:i/>
        </w:rPr>
        <w:t xml:space="preserve"> Reform</w:t>
      </w:r>
      <w:r w:rsidRPr="008C186A">
        <w:rPr>
          <w:i/>
        </w:rPr>
        <w:t xml:space="preserve"> Order</w:t>
      </w:r>
      <w:r>
        <w:t>, 31 FCC Rcd at 3174, para. 210.  The eligible service area</w:t>
      </w:r>
      <w:r w:rsidR="00024491">
        <w:t>s</w:t>
      </w:r>
      <w:r>
        <w:t xml:space="preserve"> for Phase II model-based support recipients are the census blocks for which they are authorized to receive Phase II support as well as extremely high-cost census blocks attributable to each carrier.  CAF A-CAM recipients’ eligible service area are the census blocks for which they are authorized to receive support (both fully funded and partially funded census blocks).  Prior to the conclusion of the CAF-BLS challenge process, CAF-BLS recipients’ eligible service area</w:t>
      </w:r>
      <w:r w:rsidR="00A6042A">
        <w:t>s</w:t>
      </w:r>
      <w:r>
        <w:t xml:space="preserve"> are the census blocks (or portions thereof) within their study area boundaries.   Following the conclusion of that process, such carriers’ eligible service area</w:t>
      </w:r>
      <w:r w:rsidR="00FD6F5B">
        <w:t>s</w:t>
      </w:r>
      <w:r>
        <w:t xml:space="preserve"> will not include those census blocks where it is determined there is an unsubsidized competitor.    </w:t>
      </w:r>
    </w:p>
  </w:footnote>
  <w:footnote w:id="19">
    <w:p w14:paraId="669D02EC" w14:textId="1325712F" w:rsidR="00740DD4" w:rsidRDefault="00740DD4">
      <w:pPr>
        <w:pStyle w:val="FootnoteText"/>
      </w:pPr>
      <w:r>
        <w:rPr>
          <w:rStyle w:val="FootnoteReference"/>
        </w:rPr>
        <w:footnoteRef/>
      </w:r>
      <w:r>
        <w:t xml:space="preserve"> U.S. Census Bureau, 2010 Census of Housing and Population, </w:t>
      </w:r>
      <w:hyperlink r:id="rId3" w:history="1">
        <w:r w:rsidRPr="00647273">
          <w:rPr>
            <w:rStyle w:val="Hyperlink"/>
          </w:rPr>
          <w:t>http://www.census.gov/prod/cen2010/doc/sf1.pdf</w:t>
        </w:r>
      </w:hyperlink>
      <w:r>
        <w:t xml:space="preserve"> (last visited Nov. 21, 2016)</w:t>
      </w:r>
      <w:r w:rsidR="008041CA">
        <w:t xml:space="preserve"> (Census Data)</w:t>
      </w:r>
      <w:r>
        <w:t xml:space="preserve">.  </w:t>
      </w:r>
    </w:p>
  </w:footnote>
  <w:footnote w:id="20">
    <w:p w14:paraId="168DCF4F" w14:textId="30A0DA27" w:rsidR="0081734C" w:rsidRDefault="0081734C">
      <w:pPr>
        <w:pStyle w:val="FootnoteText"/>
      </w:pPr>
      <w:r>
        <w:rPr>
          <w:rStyle w:val="FootnoteReference"/>
        </w:rPr>
        <w:footnoteRef/>
      </w:r>
      <w:r>
        <w:t xml:space="preserve"> Letter of Dusty Johnson, Vice President, Consulting, Vantage Point, to Marlene. H. Dortch, Secretary, FCC, WC Docket No. 10-90 (filed Oct. 27, 2016)</w:t>
      </w:r>
      <w:r w:rsidR="00A6042A">
        <w:t xml:space="preserve"> (urging the Commission to use a broad definition of location for purposes of meeting rate-of-return carrier deployment obligations, whether or not </w:t>
      </w:r>
      <w:r w:rsidR="00400AB1">
        <w:t>carriers are</w:t>
      </w:r>
      <w:r w:rsidR="00A6042A">
        <w:t xml:space="preserve"> receiv</w:t>
      </w:r>
      <w:r w:rsidR="00400AB1">
        <w:t>ing</w:t>
      </w:r>
      <w:r w:rsidR="00A6042A">
        <w:t xml:space="preserve"> A-CAM support)</w:t>
      </w:r>
      <w:r>
        <w:t xml:space="preserve">. </w:t>
      </w:r>
    </w:p>
  </w:footnote>
  <w:footnote w:id="21">
    <w:p w14:paraId="30F0BA6F" w14:textId="760839B5" w:rsidR="00874DEC" w:rsidRPr="00400AB1" w:rsidRDefault="000C67F9" w:rsidP="00386720">
      <w:pPr>
        <w:spacing w:after="120"/>
      </w:pPr>
      <w:r w:rsidRPr="00400AB1">
        <w:rPr>
          <w:rStyle w:val="FootnoteReference"/>
          <w:szCs w:val="20"/>
        </w:rPr>
        <w:footnoteRef/>
      </w:r>
      <w:r w:rsidRPr="00676919">
        <w:rPr>
          <w:rFonts w:ascii="Times New Roman" w:hAnsi="Times New Roman"/>
          <w:sz w:val="20"/>
          <w:szCs w:val="20"/>
        </w:rPr>
        <w:t xml:space="preserve"> This was the approach taken in the methodology used to develop the model for use in both price cap and rate-of-return territories, and for consistency, we use the same approach to define what is a qualifying business location for all recipients of funding.</w:t>
      </w:r>
      <w:r w:rsidR="00400AB1" w:rsidRPr="00676919">
        <w:rPr>
          <w:rFonts w:ascii="Times New Roman" w:hAnsi="Times New Roman"/>
          <w:sz w:val="20"/>
          <w:szCs w:val="20"/>
        </w:rPr>
        <w:t xml:space="preserve">  </w:t>
      </w:r>
      <w:r w:rsidR="00400AB1" w:rsidRPr="00676919">
        <w:rPr>
          <w:rFonts w:ascii="Times New Roman" w:hAnsi="Times New Roman"/>
          <w:i/>
          <w:sz w:val="20"/>
          <w:szCs w:val="20"/>
        </w:rPr>
        <w:t>See also</w:t>
      </w:r>
      <w:r w:rsidR="00400AB1" w:rsidRPr="00676919">
        <w:rPr>
          <w:rFonts w:ascii="Times New Roman" w:hAnsi="Times New Roman"/>
          <w:sz w:val="20"/>
          <w:szCs w:val="20"/>
        </w:rPr>
        <w:t xml:space="preserve"> 47 CFR § 54.901(g) (defin</w:t>
      </w:r>
      <w:r w:rsidR="005C012C">
        <w:rPr>
          <w:rFonts w:ascii="Times New Roman" w:hAnsi="Times New Roman"/>
          <w:sz w:val="20"/>
          <w:szCs w:val="20"/>
        </w:rPr>
        <w:t>ing</w:t>
      </w:r>
      <w:r w:rsidR="00400AB1" w:rsidRPr="00676919">
        <w:rPr>
          <w:rFonts w:ascii="Times New Roman" w:hAnsi="Times New Roman"/>
          <w:sz w:val="20"/>
          <w:szCs w:val="20"/>
        </w:rPr>
        <w:t xml:space="preserve"> a consumer broadband-only loop as “a line [consistent with section 69.132] provided by a rate-of-return incumbent local exchange carrier to a customer without regulated local exchange voice service, for use in connection with fixed Broadband Internet access service, as defined in §</w:t>
      </w:r>
      <w:r w:rsidR="005C012C">
        <w:rPr>
          <w:rFonts w:ascii="Times New Roman" w:hAnsi="Times New Roman"/>
          <w:sz w:val="20"/>
          <w:szCs w:val="20"/>
        </w:rPr>
        <w:t xml:space="preserve"> </w:t>
      </w:r>
      <w:r w:rsidR="00400AB1" w:rsidRPr="00676919">
        <w:rPr>
          <w:rFonts w:ascii="Times New Roman" w:hAnsi="Times New Roman"/>
          <w:sz w:val="20"/>
          <w:szCs w:val="20"/>
        </w:rPr>
        <w:t xml:space="preserve">8.2”).  Section 8.2, in turn, defines </w:t>
      </w:r>
      <w:r w:rsidR="00400AB1" w:rsidRPr="00400AB1">
        <w:rPr>
          <w:rFonts w:ascii="Times New Roman" w:hAnsi="Times New Roman"/>
          <w:sz w:val="20"/>
          <w:szCs w:val="20"/>
        </w:rPr>
        <w:t>“</w:t>
      </w:r>
      <w:r w:rsidR="00400AB1" w:rsidRPr="00676919">
        <w:rPr>
          <w:rFonts w:ascii="Times New Roman" w:hAnsi="Times New Roman"/>
          <w:sz w:val="20"/>
          <w:szCs w:val="20"/>
        </w:rPr>
        <w:t xml:space="preserve">Broadband Internet access service” as “[a] </w:t>
      </w:r>
      <w:r w:rsidR="00400AB1" w:rsidRPr="00676919">
        <w:rPr>
          <w:rFonts w:ascii="Times New Roman" w:hAnsi="Times New Roman"/>
          <w:i/>
          <w:sz w:val="20"/>
          <w:szCs w:val="20"/>
        </w:rPr>
        <w:t>mass-market</w:t>
      </w:r>
      <w:r w:rsidR="00400AB1" w:rsidRPr="00676919">
        <w:rPr>
          <w:rFonts w:ascii="Times New Roman" w:hAnsi="Times New Roman"/>
          <w:sz w:val="20"/>
          <w:szCs w:val="20"/>
        </w:rPr>
        <w:t xml:space="preserve">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w:t>
      </w:r>
      <w:r w:rsidR="00400AB1" w:rsidRPr="00676919">
        <w:rPr>
          <w:rFonts w:ascii="Times New Roman" w:hAnsi="Times New Roman"/>
          <w:color w:val="1F497D"/>
          <w:sz w:val="20"/>
          <w:szCs w:val="20"/>
        </w:rPr>
        <w:t xml:space="preserve">  </w:t>
      </w:r>
      <w:r w:rsidR="00400AB1" w:rsidRPr="00676919">
        <w:rPr>
          <w:rFonts w:ascii="Times New Roman" w:hAnsi="Times New Roman"/>
          <w:sz w:val="20"/>
          <w:szCs w:val="20"/>
        </w:rPr>
        <w:t>47 CFR §</w:t>
      </w:r>
      <w:r w:rsidR="00400AB1">
        <w:rPr>
          <w:rFonts w:ascii="Times New Roman" w:hAnsi="Times New Roman"/>
          <w:sz w:val="20"/>
          <w:szCs w:val="20"/>
        </w:rPr>
        <w:t xml:space="preserve"> 8.2 (emphasis added)</w:t>
      </w:r>
      <w:r w:rsidR="00AD1DB5">
        <w:t>.</w:t>
      </w:r>
    </w:p>
  </w:footnote>
  <w:footnote w:id="22">
    <w:p w14:paraId="45AA2FB4" w14:textId="602C47FF" w:rsidR="000C67F9" w:rsidRDefault="000C67F9" w:rsidP="0089478A">
      <w:pPr>
        <w:pStyle w:val="FootnoteText"/>
      </w:pPr>
      <w:r>
        <w:rPr>
          <w:rStyle w:val="FootnoteReference"/>
        </w:rPr>
        <w:footnoteRef/>
      </w:r>
      <w:r w:rsidR="007A71B9" w:rsidRPr="00F60A01">
        <w:t>As of the release of this public notice, the HUBB will reject two locations if they have the same latitude/longitude to the 5</w:t>
      </w:r>
      <w:r w:rsidR="007A71B9" w:rsidRPr="00F60A01">
        <w:rPr>
          <w:vertAlign w:val="superscript"/>
        </w:rPr>
        <w:t>th</w:t>
      </w:r>
      <w:r w:rsidR="007A71B9" w:rsidRPr="00F60A01">
        <w:t xml:space="preserve"> decimal point.  </w:t>
      </w:r>
      <w:r w:rsidR="00A7394E">
        <w:t xml:space="preserve">As with other aspects of the HUBB, there may be cause to change this approach in the future depending </w:t>
      </w:r>
      <w:r w:rsidR="007A71B9" w:rsidRPr="00F60A01">
        <w:t>upon experience with carrier filings</w:t>
      </w:r>
      <w:r w:rsidR="00EB2420">
        <w:t>.</w:t>
      </w:r>
    </w:p>
  </w:footnote>
  <w:footnote w:id="23">
    <w:p w14:paraId="7F56CFE0" w14:textId="00653DB4" w:rsidR="004150E2" w:rsidRDefault="004150E2" w:rsidP="009978A2">
      <w:pPr>
        <w:pStyle w:val="FootnoteText"/>
      </w:pPr>
      <w:r>
        <w:rPr>
          <w:rStyle w:val="FootnoteReference"/>
        </w:rPr>
        <w:footnoteRef/>
      </w:r>
      <w:r>
        <w:t xml:space="preserve"> </w:t>
      </w:r>
      <w:r w:rsidR="00811811" w:rsidRPr="00240D1C">
        <w:rPr>
          <w:i/>
        </w:rPr>
        <w:t>See</w:t>
      </w:r>
      <w:r w:rsidR="005E71AB">
        <w:rPr>
          <w:i/>
        </w:rPr>
        <w:t xml:space="preserve"> </w:t>
      </w:r>
      <w:r w:rsidR="008B0520" w:rsidRPr="00325A40">
        <w:t>H</w:t>
      </w:r>
      <w:r w:rsidR="008B0520">
        <w:t>UBB</w:t>
      </w:r>
      <w:r w:rsidR="008B0520" w:rsidRPr="00325A40">
        <w:t xml:space="preserve"> Landing Page</w:t>
      </w:r>
      <w:r w:rsidR="00B94C18">
        <w:t xml:space="preserve"> at </w:t>
      </w:r>
      <w:hyperlink r:id="rId4" w:history="1">
        <w:r w:rsidR="00B94C18" w:rsidRPr="00B94C18">
          <w:rPr>
            <w:rStyle w:val="Hyperlink"/>
          </w:rPr>
          <w:t>http://www.usac.org/hc/tools/hubb.aspx</w:t>
        </w:r>
      </w:hyperlink>
      <w:r w:rsidR="00B94C18">
        <w:t>.</w:t>
      </w:r>
    </w:p>
  </w:footnote>
  <w:footnote w:id="24">
    <w:p w14:paraId="4CCC95C2" w14:textId="752A8829" w:rsidR="000577A0" w:rsidRDefault="000577A0">
      <w:pPr>
        <w:pStyle w:val="FootnoteText"/>
      </w:pPr>
      <w:r>
        <w:rPr>
          <w:rStyle w:val="FootnoteReference"/>
        </w:rPr>
        <w:footnoteRef/>
      </w:r>
      <w:r>
        <w:t xml:space="preserve"> </w:t>
      </w:r>
      <w:r w:rsidRPr="00AD1DB5">
        <w:rPr>
          <w:i/>
        </w:rPr>
        <w:t>See</w:t>
      </w:r>
      <w:r>
        <w:t xml:space="preserve"> Census Data; </w:t>
      </w:r>
      <w:r w:rsidR="001A0FA1">
        <w:t xml:space="preserve">Federal Communications Commission, </w:t>
      </w:r>
      <w:r>
        <w:t>Connect America Cost Model, (A-CAM) Model Methodology,</w:t>
      </w:r>
      <w:r w:rsidR="001A0FA1" w:rsidRPr="001A0FA1">
        <w:t xml:space="preserve"> </w:t>
      </w:r>
      <w:hyperlink r:id="rId5" w:history="1">
        <w:r w:rsidR="001A0FA1" w:rsidRPr="001677A3">
          <w:rPr>
            <w:rStyle w:val="Hyperlink"/>
          </w:rPr>
          <w:t>http://transition.fcc.gov/wcb/Model%20MethodologyACAM_2_3_1%20-%20Final.pdf</w:t>
        </w:r>
      </w:hyperlink>
      <w:r w:rsidR="001A0FA1">
        <w:t xml:space="preserve"> (last visited Dec. 2, 2016). </w:t>
      </w:r>
      <w:r>
        <w:t xml:space="preserve"> </w:t>
      </w:r>
    </w:p>
  </w:footnote>
  <w:footnote w:id="25">
    <w:p w14:paraId="4348B3FA" w14:textId="1FFFF74B" w:rsidR="000C67F9" w:rsidRDefault="000C67F9">
      <w:pPr>
        <w:pStyle w:val="FootnoteText"/>
      </w:pPr>
      <w:r>
        <w:rPr>
          <w:rStyle w:val="FootnoteReference"/>
        </w:rPr>
        <w:footnoteRef/>
      </w:r>
      <w:r>
        <w:t xml:space="preserve"> Recipients of Phase II model-based support will not receive credit for locations filed in the HUBB that are duplicates of (1) Phase II locations which have already been filed on Form 481 or (2) Phase I Round 2 locations that have been or will be filed.  </w:t>
      </w:r>
      <w:r w:rsidRPr="0041284E">
        <w:rPr>
          <w:i/>
        </w:rPr>
        <w:t>See Connect America Fund et al</w:t>
      </w:r>
      <w:r>
        <w:t>., Order, 31 FCC Rcd 2384, 2385, para. 5 (2016) (“[A price cap carrier] may not count the locations it serves using Phase I Round 2 incremental support towards its Phase II obligation to serve a set number of locations within the state.  Accordingly, if the price cap carrier is using Phase I Round 2 funding to upgrade, or has already upgraded, specific locations in census blocks that were part of the offer of model-based support, it will need to deploy service to other locations in Phase II eligible census blocks or extremely high-cost census blocks in the state to fulfill its Phase II model-based support obligation to serve a specific number of locations.”).</w:t>
      </w:r>
    </w:p>
  </w:footnote>
  <w:footnote w:id="26">
    <w:p w14:paraId="76A3827F" w14:textId="2F39B72C" w:rsidR="000C67F9" w:rsidRDefault="000C67F9">
      <w:pPr>
        <w:pStyle w:val="FootnoteText"/>
      </w:pPr>
      <w:r>
        <w:rPr>
          <w:rStyle w:val="FootnoteReference"/>
        </w:rPr>
        <w:footnoteRef/>
      </w:r>
      <w:r>
        <w:t xml:space="preserve"> </w:t>
      </w:r>
      <w:r w:rsidR="00297C2F">
        <w:t xml:space="preserve">Federal Communications Commission, Connect America Fund, ETC Annual Reports and Certifications, Developing a Unified Intercarrier Compensation Regime, Final Rule, </w:t>
      </w:r>
      <w:r>
        <w:t>81 F</w:t>
      </w:r>
      <w:r w:rsidR="00297C2F">
        <w:t>ed Reg.</w:t>
      </w:r>
      <w:r>
        <w:t xml:space="preserve"> 24282-24346</w:t>
      </w:r>
      <w:r w:rsidR="00297C2F">
        <w:t xml:space="preserve"> (April 25, 2016)</w:t>
      </w:r>
      <w:r w:rsidR="0030067F">
        <w:t>.</w:t>
      </w:r>
    </w:p>
  </w:footnote>
  <w:footnote w:id="27">
    <w:p w14:paraId="63A10F43" w14:textId="52857B62" w:rsidR="000C67F9" w:rsidRDefault="000C67F9" w:rsidP="00CA4A56">
      <w:pPr>
        <w:pStyle w:val="FootnoteText"/>
      </w:pPr>
      <w:r>
        <w:rPr>
          <w:rStyle w:val="FootnoteReference"/>
        </w:rPr>
        <w:footnoteRef/>
      </w:r>
      <w:r>
        <w:t xml:space="preserve"> </w:t>
      </w:r>
      <w:r w:rsidRPr="000C711C">
        <w:rPr>
          <w:i/>
        </w:rPr>
        <w:t>Rate</w:t>
      </w:r>
      <w:r w:rsidR="00F54A3F">
        <w:rPr>
          <w:i/>
        </w:rPr>
        <w:t>-</w:t>
      </w:r>
      <w:r w:rsidRPr="000C711C">
        <w:rPr>
          <w:i/>
        </w:rPr>
        <w:t>of</w:t>
      </w:r>
      <w:r w:rsidR="00F54A3F">
        <w:rPr>
          <w:i/>
        </w:rPr>
        <w:t>-</w:t>
      </w:r>
      <w:r w:rsidRPr="000C711C">
        <w:rPr>
          <w:i/>
        </w:rPr>
        <w:t>Return Reform Order</w:t>
      </w:r>
      <w:r>
        <w:t xml:space="preserve">, 31 FCC Rcd at 3168, para. 221 n.482 (stating that the HUBB “should provide filers with confirmation that data has been accepted for filing and satisfies an initial data validation process.”). </w:t>
      </w:r>
    </w:p>
  </w:footnote>
  <w:footnote w:id="28">
    <w:p w14:paraId="373C92A4" w14:textId="07CA9E12" w:rsidR="000C67F9" w:rsidRDefault="000C67F9" w:rsidP="00D65B94">
      <w:pPr>
        <w:pStyle w:val="FootnoteText"/>
      </w:pPr>
      <w:r>
        <w:rPr>
          <w:rStyle w:val="FootnoteReference"/>
        </w:rPr>
        <w:footnoteRef/>
      </w:r>
      <w:r>
        <w:t xml:space="preserve"> USAC </w:t>
      </w:r>
      <w:r w:rsidR="00D65B94">
        <w:t>has provided</w:t>
      </w:r>
      <w:r>
        <w:t xml:space="preserve"> guidance regarding the trigger and content of these error messages. </w:t>
      </w:r>
      <w:r w:rsidR="00811811" w:rsidRPr="00240D1C">
        <w:rPr>
          <w:i/>
        </w:rPr>
        <w:t>See</w:t>
      </w:r>
      <w:r w:rsidR="005E71AB">
        <w:t xml:space="preserve"> </w:t>
      </w:r>
      <w:r w:rsidR="008B0520" w:rsidRPr="00325A40">
        <w:t>H</w:t>
      </w:r>
      <w:r w:rsidR="008B0520">
        <w:t>UBB</w:t>
      </w:r>
      <w:r w:rsidR="008B0520" w:rsidRPr="00325A40">
        <w:t xml:space="preserve"> Landing Page</w:t>
      </w:r>
      <w:r w:rsidR="00B94C18">
        <w:t xml:space="preserve"> at </w:t>
      </w:r>
      <w:hyperlink r:id="rId6" w:history="1">
        <w:r w:rsidR="00B94C18" w:rsidRPr="00440476">
          <w:rPr>
            <w:rStyle w:val="Hyperlink"/>
          </w:rPr>
          <w:t>http://www.usac.org/hc/tools/hubb.aspx</w:t>
        </w:r>
      </w:hyperlink>
      <w:r w:rsidR="004174EB" w:rsidRPr="004174EB">
        <w:rPr>
          <w:rStyle w:val="Hyperlink"/>
          <w:color w:val="auto"/>
          <w:u w:val="none"/>
        </w:rPr>
        <w:t>.</w:t>
      </w:r>
      <w:r w:rsidR="000656D9">
        <w:rPr>
          <w:rStyle w:val="Hyperlink"/>
        </w:rPr>
        <w:t xml:space="preserve"> </w:t>
      </w:r>
      <w:r w:rsidR="000656D9" w:rsidRPr="00386720">
        <w:rPr>
          <w:rStyle w:val="Hyperlink"/>
          <w:color w:val="auto"/>
          <w:u w:val="none"/>
        </w:rPr>
        <w:t xml:space="preserve"> </w:t>
      </w:r>
    </w:p>
  </w:footnote>
  <w:footnote w:id="29">
    <w:p w14:paraId="5A6BFD8A" w14:textId="39830CAA" w:rsidR="000C67F9" w:rsidRDefault="000C67F9" w:rsidP="009978A2">
      <w:pPr>
        <w:pStyle w:val="FootnoteText"/>
      </w:pPr>
      <w:r>
        <w:rPr>
          <w:rStyle w:val="FootnoteReference"/>
        </w:rPr>
        <w:footnoteRef/>
      </w:r>
      <w:r>
        <w:t xml:space="preserve"> </w:t>
      </w:r>
      <w:r w:rsidR="00811811" w:rsidRPr="00240D1C">
        <w:rPr>
          <w:i/>
        </w:rPr>
        <w:t>See</w:t>
      </w:r>
      <w:r w:rsidR="00811811">
        <w:t xml:space="preserve"> </w:t>
      </w:r>
      <w:r w:rsidR="0030067F" w:rsidRPr="00386720">
        <w:rPr>
          <w:i/>
        </w:rPr>
        <w:t>id</w:t>
      </w:r>
      <w:r w:rsidR="0030067F">
        <w:t>.</w:t>
      </w:r>
      <w:r w:rsidR="00593432">
        <w:t xml:space="preserve"> at </w:t>
      </w:r>
      <w:hyperlink r:id="rId7" w:history="1">
        <w:r w:rsidR="00593432" w:rsidRPr="00440476">
          <w:rPr>
            <w:rStyle w:val="Hyperlink"/>
          </w:rPr>
          <w:t>http://www.usac.org/hc/tools/hubb.aspx</w:t>
        </w:r>
      </w:hyperlink>
      <w:r w:rsidR="008B0520">
        <w:t>.</w:t>
      </w:r>
      <w:r w:rsidR="00811811">
        <w:rPr>
          <w:b/>
        </w:rPr>
        <w:t xml:space="preserve"> </w:t>
      </w:r>
      <w:r>
        <w:t xml:space="preserve">As was the case with the FCC Form 481 location filing, we require carriers to file addresses for each location (either USPS formatted or descriptive), but USAC will not use that information to determine, at the time of filing, if a location is within the eligible area, a duplicate or is otherwise a qualifying location.  Rather, such information will be used by USAC only to detect and resolve data anomalies in post-submission processing.  For example, address data may </w:t>
      </w:r>
      <w:r w:rsidR="0065187A">
        <w:t xml:space="preserve">provide insight into a carrier’s intent in entering </w:t>
      </w:r>
      <w:r>
        <w:t>two locations with the same latitude and longitude and flagged by the HUBB as a duplicate</w:t>
      </w:r>
      <w:r w:rsidR="0065187A">
        <w:t xml:space="preserve">, </w:t>
      </w:r>
      <w:r w:rsidR="0065187A" w:rsidRPr="00240D1C">
        <w:rPr>
          <w:i/>
        </w:rPr>
        <w:t>e.g.,</w:t>
      </w:r>
      <w:r w:rsidR="0065187A">
        <w:t xml:space="preserve"> that the locations</w:t>
      </w:r>
      <w:r>
        <w:t xml:space="preserve"> should have been (1) filed as two apartment units in an MDU that were wrongly submitted as two non-MDU locations or (2) filed as separate non-MDU locations at different latitude and longitudes but data entry and/or geocoding errors placed both locations at the same latitude and longitude. </w:t>
      </w:r>
    </w:p>
  </w:footnote>
  <w:footnote w:id="30">
    <w:p w14:paraId="7D163785" w14:textId="6AD3D99B" w:rsidR="000C67F9" w:rsidRDefault="000C67F9">
      <w:pPr>
        <w:pStyle w:val="FootnoteText"/>
      </w:pPr>
      <w:r>
        <w:rPr>
          <w:rStyle w:val="FootnoteReference"/>
        </w:rPr>
        <w:footnoteRef/>
      </w:r>
      <w:r>
        <w:t xml:space="preserve"> For example, if a rate-of-return carrier’s network is capable of offering 15 Mbps/1 Mbps service at a particular location, it would report that it is capable of providing at least 10 Mbps/1 Mbps at that location.  </w:t>
      </w:r>
      <w:r w:rsidRPr="00E71F4B">
        <w:rPr>
          <w:i/>
        </w:rPr>
        <w:t>See</w:t>
      </w:r>
      <w:r>
        <w:t xml:space="preserve"> 47 CFR § 54.316(c) (describing rate-of-return carriers’ speed reporting obligations). </w:t>
      </w:r>
    </w:p>
  </w:footnote>
  <w:footnote w:id="31">
    <w:p w14:paraId="0BBEE168" w14:textId="4FC26C69" w:rsidR="000C67F9" w:rsidRDefault="000C67F9">
      <w:pPr>
        <w:pStyle w:val="FootnoteText"/>
      </w:pPr>
      <w:r>
        <w:rPr>
          <w:rStyle w:val="FootnoteReference"/>
        </w:rPr>
        <w:footnoteRef/>
      </w:r>
      <w:r>
        <w:t xml:space="preserve"> </w:t>
      </w:r>
      <w:r w:rsidR="005C012C" w:rsidRPr="00386720">
        <w:rPr>
          <w:i/>
        </w:rPr>
        <w:t>See supra</w:t>
      </w:r>
      <w:r w:rsidR="005C012C">
        <w:t xml:space="preserve"> note 1.</w:t>
      </w:r>
      <w:r>
        <w:t xml:space="preserve"> </w:t>
      </w:r>
    </w:p>
  </w:footnote>
  <w:footnote w:id="32">
    <w:p w14:paraId="3E497D1A" w14:textId="63FD60FE" w:rsidR="000C67F9" w:rsidRDefault="000C67F9" w:rsidP="0038753C">
      <w:pPr>
        <w:pStyle w:val="FootnoteText"/>
      </w:pPr>
      <w:r>
        <w:rPr>
          <w:rStyle w:val="FootnoteReference"/>
        </w:rPr>
        <w:footnoteRef/>
      </w:r>
      <w:r>
        <w:t xml:space="preserve"> </w:t>
      </w:r>
      <w:r w:rsidRPr="00E71F4B">
        <w:rPr>
          <w:i/>
        </w:rPr>
        <w:t>Rate</w:t>
      </w:r>
      <w:r w:rsidR="00184013">
        <w:rPr>
          <w:i/>
        </w:rPr>
        <w:t>-</w:t>
      </w:r>
      <w:r w:rsidRPr="00E71F4B">
        <w:rPr>
          <w:i/>
        </w:rPr>
        <w:t>of</w:t>
      </w:r>
      <w:r w:rsidR="00184013">
        <w:rPr>
          <w:i/>
        </w:rPr>
        <w:t>-</w:t>
      </w:r>
      <w:r w:rsidRPr="00E71F4B">
        <w:rPr>
          <w:i/>
        </w:rPr>
        <w:t xml:space="preserve">Return </w:t>
      </w:r>
      <w:r>
        <w:rPr>
          <w:i/>
        </w:rPr>
        <w:t xml:space="preserve">Reform </w:t>
      </w:r>
      <w:r w:rsidRPr="00E71F4B">
        <w:rPr>
          <w:i/>
        </w:rPr>
        <w:t>Order</w:t>
      </w:r>
      <w:r>
        <w:t xml:space="preserve">, 31 FCC Rcd at 3165, 3167, paras. 211, 218.  </w:t>
      </w:r>
      <w:r w:rsidR="00874DEC">
        <w:t xml:space="preserve">Also by March 1, 2017, ACS must file all locations meeting its public interest obligations, whether deployed in 2016 or earlier. </w:t>
      </w:r>
      <w:r w:rsidR="007261AE">
        <w:t xml:space="preserve"> </w:t>
      </w:r>
      <w:r w:rsidR="00874DEC" w:rsidRPr="00AD1DB5">
        <w:rPr>
          <w:i/>
        </w:rPr>
        <w:t>See ACS Order</w:t>
      </w:r>
      <w:r w:rsidR="00874DEC">
        <w:t xml:space="preserve"> n.131. </w:t>
      </w:r>
    </w:p>
  </w:footnote>
  <w:footnote w:id="33">
    <w:p w14:paraId="542FF0F2" w14:textId="0A7EDF05" w:rsidR="000C67F9" w:rsidRDefault="000C67F9" w:rsidP="00CF3664">
      <w:pPr>
        <w:pStyle w:val="FootnoteText"/>
      </w:pPr>
      <w:r>
        <w:rPr>
          <w:rStyle w:val="FootnoteReference"/>
        </w:rPr>
        <w:footnoteRef/>
      </w:r>
      <w:r>
        <w:t xml:space="preserve"> </w:t>
      </w:r>
      <w:r w:rsidRPr="00E71F4B">
        <w:rPr>
          <w:i/>
        </w:rPr>
        <w:t>Rate</w:t>
      </w:r>
      <w:r w:rsidR="00184013">
        <w:rPr>
          <w:i/>
        </w:rPr>
        <w:t>-</w:t>
      </w:r>
      <w:r w:rsidRPr="00E71F4B">
        <w:rPr>
          <w:i/>
        </w:rPr>
        <w:t>of</w:t>
      </w:r>
      <w:r w:rsidR="00184013">
        <w:rPr>
          <w:i/>
        </w:rPr>
        <w:t>-</w:t>
      </w:r>
      <w:r w:rsidRPr="00E71F4B">
        <w:rPr>
          <w:i/>
        </w:rPr>
        <w:t xml:space="preserve">Return </w:t>
      </w:r>
      <w:r>
        <w:rPr>
          <w:i/>
        </w:rPr>
        <w:t xml:space="preserve">Reform </w:t>
      </w:r>
      <w:r w:rsidRPr="00E71F4B">
        <w:rPr>
          <w:i/>
        </w:rPr>
        <w:t>Order</w:t>
      </w:r>
      <w:r>
        <w:t>, 31 FCC Rcd at 3165, para. 213.</w:t>
      </w:r>
    </w:p>
  </w:footnote>
  <w:footnote w:id="34">
    <w:p w14:paraId="6EDE1BD4" w14:textId="13EBFE03" w:rsidR="000C67F9" w:rsidRDefault="000C67F9" w:rsidP="00CF3664">
      <w:pPr>
        <w:pStyle w:val="FootnoteText"/>
      </w:pPr>
      <w:r>
        <w:rPr>
          <w:rStyle w:val="FootnoteReference"/>
        </w:rPr>
        <w:footnoteRef/>
      </w:r>
      <w:r>
        <w:t xml:space="preserve"> </w:t>
      </w:r>
      <w:r w:rsidR="005C012C" w:rsidRPr="00386720">
        <w:rPr>
          <w:i/>
        </w:rPr>
        <w:t>See supra</w:t>
      </w:r>
      <w:r w:rsidR="005C012C">
        <w:t xml:space="preserve"> note 25.</w:t>
      </w:r>
      <w:r>
        <w:t xml:space="preserve"> </w:t>
      </w:r>
    </w:p>
  </w:footnote>
  <w:footnote w:id="35">
    <w:p w14:paraId="69FEF00A" w14:textId="075D2CB6" w:rsidR="000C67F9" w:rsidRDefault="000C67F9">
      <w:pPr>
        <w:pStyle w:val="FootnoteText"/>
      </w:pPr>
      <w:r>
        <w:rPr>
          <w:rStyle w:val="FootnoteReference"/>
        </w:rPr>
        <w:footnoteRef/>
      </w:r>
      <w:r>
        <w:t xml:space="preserve"> </w:t>
      </w:r>
      <w:r w:rsidRPr="00FE1810">
        <w:rPr>
          <w:i/>
        </w:rPr>
        <w:t>See</w:t>
      </w:r>
      <w:r>
        <w:t xml:space="preserve"> </w:t>
      </w:r>
      <w:r w:rsidR="005C012C">
        <w:rPr>
          <w:i/>
        </w:rPr>
        <w:t xml:space="preserve">Rate of Return Order, </w:t>
      </w:r>
      <w:r w:rsidR="005C012C" w:rsidRPr="00386720">
        <w:t>31 FCC Rcd at 3165, para</w:t>
      </w:r>
      <w:r w:rsidR="005C012C">
        <w:t>.</w:t>
      </w:r>
      <w:r w:rsidR="005C012C" w:rsidRPr="00386720">
        <w:t xml:space="preserve"> 211</w:t>
      </w:r>
      <w:r w:rsidR="005C012C">
        <w:rPr>
          <w:i/>
        </w:rPr>
        <w:t>.</w:t>
      </w:r>
    </w:p>
  </w:footnote>
  <w:footnote w:id="36">
    <w:p w14:paraId="79EC5854" w14:textId="403E8820" w:rsidR="000C67F9" w:rsidRDefault="000C67F9">
      <w:pPr>
        <w:pStyle w:val="FootnoteText"/>
      </w:pPr>
      <w:r>
        <w:rPr>
          <w:rStyle w:val="FootnoteReference"/>
        </w:rPr>
        <w:footnoteRef/>
      </w:r>
      <w:r w:rsidRPr="0011476A">
        <w:rPr>
          <w:i/>
        </w:rPr>
        <w:t xml:space="preserve"> </w:t>
      </w:r>
      <w:r>
        <w:t xml:space="preserve">47 CFR § 54.316(a)(6).  </w:t>
      </w:r>
    </w:p>
  </w:footnote>
  <w:footnote w:id="37">
    <w:p w14:paraId="0E05B6ED" w14:textId="4DF53922" w:rsidR="000C67F9" w:rsidRDefault="000C67F9" w:rsidP="00C764B0">
      <w:pPr>
        <w:pStyle w:val="FootnoteText"/>
      </w:pPr>
      <w:r>
        <w:rPr>
          <w:rStyle w:val="FootnoteReference"/>
        </w:rPr>
        <w:footnoteRef/>
      </w:r>
      <w:r>
        <w:t xml:space="preserve">  The reporting obligation is more expansive than the deployment obligation, as carriers are required to report locations that are served regardless of their progress towards the interim milestones.  </w:t>
      </w:r>
      <w:r w:rsidRPr="00E71F4B">
        <w:rPr>
          <w:i/>
        </w:rPr>
        <w:t>See</w:t>
      </w:r>
      <w:r>
        <w:rPr>
          <w:i/>
        </w:rPr>
        <w:t>, e.g.,</w:t>
      </w:r>
      <w:r w:rsidRPr="00E71F4B">
        <w:rPr>
          <w:i/>
        </w:rPr>
        <w:t xml:space="preserve"> Rate</w:t>
      </w:r>
      <w:r w:rsidR="00F54A3F">
        <w:rPr>
          <w:i/>
        </w:rPr>
        <w:t>-</w:t>
      </w:r>
      <w:r w:rsidRPr="00E71F4B">
        <w:rPr>
          <w:i/>
        </w:rPr>
        <w:t>of</w:t>
      </w:r>
      <w:r w:rsidR="00F54A3F">
        <w:rPr>
          <w:i/>
        </w:rPr>
        <w:t>-</w:t>
      </w:r>
      <w:r>
        <w:rPr>
          <w:i/>
        </w:rPr>
        <w:t>Return Reform</w:t>
      </w:r>
      <w:r w:rsidRPr="00E71F4B">
        <w:rPr>
          <w:i/>
        </w:rPr>
        <w:t xml:space="preserve"> Order</w:t>
      </w:r>
      <w:r>
        <w:t xml:space="preserve">, 31 FCC Rcd at 3117, para. 79 (“we require all rate-of-return carriers to submit the geocoded locations to which they have newly deployed facilities capable of delivering broadband meeting or exceeding defined speed tiers); </w:t>
      </w:r>
      <w:r w:rsidRPr="000F7F14">
        <w:rPr>
          <w:i/>
        </w:rPr>
        <w:t>id</w:t>
      </w:r>
      <w:r>
        <w:t xml:space="preserve">. at 3164, para. 210 (“… we adopt a rule requiring all rate-of-return ETCs, starting in 2017, and on a recurring basis thereafter, to submit to USAC the geocoded locations to which they have newly deployed broadband.”); </w:t>
      </w:r>
      <w:r w:rsidRPr="00595805">
        <w:rPr>
          <w:i/>
        </w:rPr>
        <w:t>id</w:t>
      </w:r>
      <w:r>
        <w:t xml:space="preserve">. at 3165, para. 213 (“[C]ompanies that elect model-based support will include in their total location count </w:t>
      </w:r>
      <w:r w:rsidRPr="000F7F14">
        <w:rPr>
          <w:i/>
        </w:rPr>
        <w:t>any</w:t>
      </w:r>
      <w:r>
        <w:t xml:space="preserve"> locations that already have broadband meeting the Commission’s minimum standards.”) (emphasis added); </w:t>
      </w:r>
      <w:r w:rsidRPr="00595805">
        <w:rPr>
          <w:i/>
        </w:rPr>
        <w:t>id</w:t>
      </w:r>
      <w:r>
        <w:t xml:space="preserve">. at 3167, para. 219 (“[P]rice cap ETCs will be required to submit the requisite information to USAC no later than March 1 of each year, for locations newly enabled in the prior year.”). </w:t>
      </w:r>
    </w:p>
  </w:footnote>
  <w:footnote w:id="38">
    <w:p w14:paraId="413184FD" w14:textId="35E63FC7" w:rsidR="000C67F9" w:rsidRDefault="000C67F9" w:rsidP="003308D7">
      <w:pPr>
        <w:pStyle w:val="FootnoteText"/>
      </w:pPr>
      <w:r>
        <w:rPr>
          <w:rStyle w:val="FootnoteReference"/>
        </w:rPr>
        <w:footnoteRef/>
      </w:r>
      <w:r>
        <w:t xml:space="preserve"> </w:t>
      </w:r>
      <w:r w:rsidR="005C012C">
        <w:rPr>
          <w:i/>
        </w:rPr>
        <w:t xml:space="preserve">Id. </w:t>
      </w:r>
      <w:r>
        <w:t xml:space="preserve">at 3164, 3167, paras. 211, 218. </w:t>
      </w:r>
    </w:p>
  </w:footnote>
  <w:footnote w:id="39">
    <w:p w14:paraId="2242C144" w14:textId="56E91D60" w:rsidR="000C67F9" w:rsidRDefault="000C67F9">
      <w:pPr>
        <w:pStyle w:val="FootnoteText"/>
      </w:pPr>
      <w:r>
        <w:rPr>
          <w:rStyle w:val="FootnoteReference"/>
        </w:rPr>
        <w:footnoteRef/>
      </w:r>
      <w:r>
        <w:t xml:space="preserve"> </w:t>
      </w:r>
      <w:r w:rsidRPr="007A3FFC">
        <w:rPr>
          <w:i/>
        </w:rPr>
        <w:t>See supra</w:t>
      </w:r>
      <w:r>
        <w:t xml:space="preserve"> note 1. </w:t>
      </w:r>
    </w:p>
  </w:footnote>
  <w:footnote w:id="40">
    <w:p w14:paraId="10B15C41" w14:textId="00923586" w:rsidR="00C05FAD" w:rsidRDefault="00C05FAD">
      <w:pPr>
        <w:pStyle w:val="FootnoteText"/>
      </w:pPr>
      <w:r>
        <w:rPr>
          <w:rStyle w:val="FootnoteReference"/>
        </w:rPr>
        <w:footnoteRef/>
      </w:r>
      <w:r>
        <w:t xml:space="preserve"> ACS’ first milestone is at the end of 2018. </w:t>
      </w:r>
      <w:r w:rsidR="002F4B22">
        <w:t xml:space="preserve"> </w:t>
      </w:r>
      <w:r w:rsidRPr="00C05FAD">
        <w:rPr>
          <w:i/>
        </w:rPr>
        <w:t>See ACS Order</w:t>
      </w:r>
      <w:r w:rsidR="00E54C9A">
        <w:rPr>
          <w:i/>
        </w:rPr>
        <w:t xml:space="preserve">, </w:t>
      </w:r>
      <w:r>
        <w:t xml:space="preserve">para. 43. </w:t>
      </w:r>
    </w:p>
  </w:footnote>
  <w:footnote w:id="41">
    <w:p w14:paraId="7C3EE07F" w14:textId="7893B352" w:rsidR="000C67F9" w:rsidRDefault="000C67F9" w:rsidP="009F69CB">
      <w:pPr>
        <w:pStyle w:val="FootnoteText"/>
      </w:pPr>
      <w:r>
        <w:rPr>
          <w:rStyle w:val="FootnoteReference"/>
        </w:rPr>
        <w:footnoteRef/>
      </w:r>
      <w:r>
        <w:t xml:space="preserve"> 47 CFR § 54.310(c).</w:t>
      </w:r>
    </w:p>
  </w:footnote>
  <w:footnote w:id="42">
    <w:p w14:paraId="13375A1B" w14:textId="771AC03E" w:rsidR="000C67F9" w:rsidRDefault="000C67F9" w:rsidP="009F69CB">
      <w:pPr>
        <w:pStyle w:val="FootnoteText"/>
      </w:pPr>
      <w:r>
        <w:rPr>
          <w:rStyle w:val="FootnoteReference"/>
        </w:rPr>
        <w:footnoteRef/>
      </w:r>
      <w:r>
        <w:t xml:space="preserve"> 47 CFR § 54.316</w:t>
      </w:r>
      <w:r w:rsidR="002F4B22">
        <w:t xml:space="preserve">.  </w:t>
      </w:r>
      <w:r w:rsidR="00C05FAD">
        <w:t>ACS</w:t>
      </w:r>
      <w:r w:rsidR="002F4B22">
        <w:t xml:space="preserve"> must certify compliance with its first milestone, due at the end of 2018, by March 1, 2019.  </w:t>
      </w:r>
      <w:r w:rsidR="002F4B22" w:rsidRPr="002F4B22">
        <w:rPr>
          <w:i/>
        </w:rPr>
        <w:t>See ACS Order</w:t>
      </w:r>
      <w:r w:rsidR="00E54C9A">
        <w:t xml:space="preserve">, </w:t>
      </w:r>
      <w:r w:rsidR="002F4B22">
        <w:t xml:space="preserve">para. 52. </w:t>
      </w:r>
    </w:p>
  </w:footnote>
  <w:footnote w:id="43">
    <w:p w14:paraId="039443C0" w14:textId="752EEA7C" w:rsidR="000C67F9" w:rsidRDefault="000C67F9" w:rsidP="00D65B94">
      <w:pPr>
        <w:pStyle w:val="FootnoteText"/>
      </w:pPr>
      <w:r>
        <w:rPr>
          <w:rStyle w:val="FootnoteReference"/>
        </w:rPr>
        <w:footnoteRef/>
      </w:r>
      <w:r>
        <w:t xml:space="preserve"> Recipients of CAF A-CAM must offer service to 40 percent of the required number of 10</w:t>
      </w:r>
      <w:r w:rsidR="00637D2C">
        <w:t xml:space="preserve"> Mbps </w:t>
      </w:r>
      <w:r>
        <w:t xml:space="preserve">/1 Mbps locations by the end of 2020.  </w:t>
      </w:r>
      <w:r w:rsidRPr="00353BEA">
        <w:rPr>
          <w:i/>
        </w:rPr>
        <w:t>See</w:t>
      </w:r>
      <w:r>
        <w:t xml:space="preserve"> </w:t>
      </w:r>
      <w:r w:rsidRPr="000C711C">
        <w:rPr>
          <w:i/>
        </w:rPr>
        <w:t>Rate</w:t>
      </w:r>
      <w:r w:rsidR="00E04E53">
        <w:rPr>
          <w:i/>
        </w:rPr>
        <w:t>-</w:t>
      </w:r>
      <w:r w:rsidRPr="000C711C">
        <w:rPr>
          <w:i/>
        </w:rPr>
        <w:t>of</w:t>
      </w:r>
      <w:r w:rsidR="00E04E53">
        <w:rPr>
          <w:i/>
        </w:rPr>
        <w:t>-</w:t>
      </w:r>
      <w:r w:rsidRPr="000C711C">
        <w:rPr>
          <w:i/>
        </w:rPr>
        <w:t>Return Reform Order</w:t>
      </w:r>
      <w:r>
        <w:t>, 31 FCC Rcd at 3101, para. 32 (“we require carriers receiving model-based support to offer at least 10</w:t>
      </w:r>
      <w:r w:rsidR="00637D2C">
        <w:t xml:space="preserve"> Mbps</w:t>
      </w:r>
      <w:r>
        <w:t xml:space="preserve">/1 Mbps broadband service to 40 percent of the requisite number of high-cost locations in a state by the end of the fourth year”); </w:t>
      </w:r>
      <w:r w:rsidRPr="00164508">
        <w:rPr>
          <w:i/>
        </w:rPr>
        <w:t>see also</w:t>
      </w:r>
      <w:r>
        <w:t xml:space="preserve"> 47 CFR § 54.311(d).  Recipients of CAF-BLS must newly offer service to the required number of locations required by their five-year deployment obligation by the end of 2021.</w:t>
      </w:r>
      <w:r w:rsidR="0095534B">
        <w:t xml:space="preserve"> </w:t>
      </w:r>
      <w:r>
        <w:t xml:space="preserve"> </w:t>
      </w:r>
      <w:r w:rsidR="000D6BD7" w:rsidRPr="000C711C">
        <w:rPr>
          <w:i/>
        </w:rPr>
        <w:t>See</w:t>
      </w:r>
      <w:r w:rsidR="000D6BD7">
        <w:t xml:space="preserve"> </w:t>
      </w:r>
      <w:r>
        <w:t xml:space="preserve">47 CFR §§ 54.308(a)(2), 54.316(a)(3)(i).  Similarly, </w:t>
      </w:r>
      <w:r w:rsidR="00E04E53">
        <w:t>rate-of-return carriers subject to approved Alaska Plan performance plans</w:t>
      </w:r>
      <w:r>
        <w:t xml:space="preserve"> will have their first intermediate milestones at the end of the 5</w:t>
      </w:r>
      <w:r w:rsidRPr="005576C5">
        <w:rPr>
          <w:vertAlign w:val="superscript"/>
        </w:rPr>
        <w:t>th</w:t>
      </w:r>
      <w:r>
        <w:t xml:space="preserve"> year of their support term.  </w:t>
      </w:r>
      <w:r w:rsidRPr="005576C5">
        <w:rPr>
          <w:i/>
        </w:rPr>
        <w:t>See Alaska Order</w:t>
      </w:r>
      <w:r>
        <w:t xml:space="preserve"> at para. 30.  Following the Phase II auction and award of support, Phase II auction winners will have the same interim milestones as Phase II recipients of model-based support.   </w:t>
      </w:r>
      <w:r w:rsidRPr="005576C5">
        <w:rPr>
          <w:i/>
        </w:rPr>
        <w:t>See Auction Order</w:t>
      </w:r>
      <w:r>
        <w:t xml:space="preserve">, 31 FCC Rcd at 5964, para. 40 (setting interim milestones at year three (40 percent), year four (60 percent) and year five (80 percent)). </w:t>
      </w:r>
      <w:r w:rsidR="0095534B">
        <w:t xml:space="preserve"> </w:t>
      </w:r>
      <w:r w:rsidR="00C05FAD">
        <w:t xml:space="preserve">ACS is required to offer service to 30 percent of its required locations by the end of 2018.  </w:t>
      </w:r>
      <w:r w:rsidR="00C05FAD" w:rsidRPr="002F4B22">
        <w:rPr>
          <w:i/>
        </w:rPr>
        <w:t>See ACS Order</w:t>
      </w:r>
      <w:r w:rsidR="00C05FAD">
        <w:t>, para</w:t>
      </w:r>
      <w:r w:rsidR="002F4B22">
        <w:t>.</w:t>
      </w:r>
      <w:r w:rsidR="00C05FAD">
        <w:t xml:space="preserve"> 43.  </w:t>
      </w:r>
      <w:r w:rsidR="003013E2">
        <w:t xml:space="preserve">Prior to the HUBB live date, </w:t>
      </w:r>
      <w:r w:rsidR="00D65B94" w:rsidRPr="00240D1C">
        <w:t xml:space="preserve">USAC </w:t>
      </w:r>
      <w:r w:rsidRPr="00240D1C">
        <w:t>will provide guidance</w:t>
      </w:r>
      <w:r w:rsidR="00AA19F0" w:rsidRPr="00240D1C">
        <w:t xml:space="preserve"> on the HUBB landing page and in the HUBB interface</w:t>
      </w:r>
      <w:r w:rsidRPr="00240D1C">
        <w:t xml:space="preserve"> regarding how carriers can certify which locations filed by that carrier in the HUBB will count towards each buildout milestone.</w:t>
      </w:r>
      <w:r w:rsidR="00C05FAD">
        <w:t xml:space="preserve">  </w:t>
      </w:r>
    </w:p>
  </w:footnote>
  <w:footnote w:id="44">
    <w:p w14:paraId="50AD2CF5" w14:textId="7A2B4B91" w:rsidR="000C67F9" w:rsidRDefault="000C67F9">
      <w:pPr>
        <w:pStyle w:val="FootnoteText"/>
      </w:pPr>
      <w:r>
        <w:rPr>
          <w:rStyle w:val="FootnoteReference"/>
        </w:rPr>
        <w:footnoteRef/>
      </w:r>
      <w:r>
        <w:t xml:space="preserve"> Recipients of Phase II model-based support must also certify in the HUBB by March 1, 2018, that “[b]y the end of calendar year 2017... at the holding company level, at least five percent of the nationwide total of funded locations that have been reported as newly served [are] locations that previously lacked 4/1 Mbps.” </w:t>
      </w:r>
      <w:r w:rsidRPr="005576C5">
        <w:rPr>
          <w:i/>
        </w:rPr>
        <w:t xml:space="preserve">Connect America </w:t>
      </w:r>
      <w:r>
        <w:rPr>
          <w:i/>
        </w:rPr>
        <w:t>December 2014 Order</w:t>
      </w:r>
      <w:r w:rsidR="00E745CA">
        <w:rPr>
          <w:i/>
        </w:rPr>
        <w:t>,</w:t>
      </w:r>
      <w:r>
        <w:rPr>
          <w:i/>
        </w:rPr>
        <w:t xml:space="preserve"> </w:t>
      </w:r>
      <w:r>
        <w:t xml:space="preserve">29 FCC Rcd at 15659, para. 37.  Recipients of Phase II model-based support are the only carriers with this obligation.  </w:t>
      </w:r>
      <w:r w:rsidR="00C05FAD">
        <w:t xml:space="preserve">ACS does not have this obligation. </w:t>
      </w:r>
    </w:p>
  </w:footnote>
  <w:footnote w:id="45">
    <w:p w14:paraId="337CB917" w14:textId="50A1051A" w:rsidR="000C67F9" w:rsidRDefault="000C67F9">
      <w:pPr>
        <w:pStyle w:val="FootnoteText"/>
      </w:pPr>
      <w:r>
        <w:rPr>
          <w:rStyle w:val="FootnoteReference"/>
        </w:rPr>
        <w:footnoteRef/>
      </w:r>
      <w:r>
        <w:t xml:space="preserve"> 47 CFR § 54.320(d). </w:t>
      </w:r>
      <w:r w:rsidR="005E71AB">
        <w:t xml:space="preserve"> We note that this rule does not apply to C</w:t>
      </w:r>
      <w:r w:rsidR="00AB226E">
        <w:t xml:space="preserve">onnect America </w:t>
      </w:r>
      <w:r w:rsidR="00882194">
        <w:t>Fund Phase</w:t>
      </w:r>
      <w:r w:rsidR="005E71AB">
        <w:t xml:space="preserve"> I incremental support.  </w:t>
      </w:r>
    </w:p>
  </w:footnote>
  <w:footnote w:id="46">
    <w:p w14:paraId="609F5039" w14:textId="6B09D51E" w:rsidR="000C67F9" w:rsidRDefault="000C67F9" w:rsidP="00867266">
      <w:pPr>
        <w:pStyle w:val="FootnoteText"/>
      </w:pPr>
      <w:r>
        <w:rPr>
          <w:rStyle w:val="FootnoteReference"/>
        </w:rPr>
        <w:footnoteRef/>
      </w:r>
      <w:r>
        <w:t xml:space="preserve"> </w:t>
      </w:r>
      <w:r>
        <w:rPr>
          <w:i/>
        </w:rPr>
        <w:t>Id.</w:t>
      </w:r>
      <w:r>
        <w:t xml:space="preserve">  </w:t>
      </w:r>
    </w:p>
  </w:footnote>
  <w:footnote w:id="47">
    <w:p w14:paraId="21FF418A" w14:textId="3C4D34FA" w:rsidR="000C67F9" w:rsidRDefault="000C67F9" w:rsidP="00867266">
      <w:pPr>
        <w:pStyle w:val="FootnoteText"/>
      </w:pPr>
      <w:r w:rsidRPr="00240D1C">
        <w:rPr>
          <w:rStyle w:val="FootnoteReference"/>
        </w:rPr>
        <w:footnoteRef/>
      </w:r>
      <w:r w:rsidRPr="00240D1C">
        <w:t xml:space="preserve"> </w:t>
      </w:r>
      <w:r w:rsidR="00BD20C7" w:rsidRPr="00240D1C">
        <w:rPr>
          <w:i/>
        </w:rPr>
        <w:t>See</w:t>
      </w:r>
      <w:r w:rsidR="00BD20C7" w:rsidRPr="00240D1C">
        <w:t xml:space="preserve"> 47 CFR </w:t>
      </w:r>
      <w:r w:rsidR="00AB226E" w:rsidRPr="00240D1C">
        <w:t xml:space="preserve">§ </w:t>
      </w:r>
      <w:r w:rsidR="00BD20C7" w:rsidRPr="00240D1C">
        <w:t xml:space="preserve">54.320(d) (allowing carriers to cure any compliance gap). </w:t>
      </w:r>
    </w:p>
  </w:footnote>
  <w:footnote w:id="48">
    <w:p w14:paraId="11693CBC" w14:textId="09C9263C" w:rsidR="000C67F9" w:rsidRDefault="000C67F9" w:rsidP="00CB2692">
      <w:pPr>
        <w:pStyle w:val="FootnoteText"/>
      </w:pPr>
      <w:r>
        <w:rPr>
          <w:rStyle w:val="FootnoteReference"/>
        </w:rPr>
        <w:footnoteRef/>
      </w:r>
      <w:r>
        <w:t xml:space="preserve"> </w:t>
      </w:r>
      <w:r w:rsidRPr="00852747">
        <w:rPr>
          <w:i/>
        </w:rPr>
        <w:t>See Technology Transitions et</w:t>
      </w:r>
      <w:r>
        <w:t xml:space="preserve"> </w:t>
      </w:r>
      <w:r w:rsidRPr="00AC3E48">
        <w:rPr>
          <w:i/>
        </w:rPr>
        <w:t>al.</w:t>
      </w:r>
      <w:r>
        <w:t xml:space="preserve">, Order, Report and Order and Further Notice of Proposed Rulemaking </w:t>
      </w:r>
      <w:r w:rsidRPr="00E26003">
        <w:t xml:space="preserve">et al., </w:t>
      </w:r>
      <w:r>
        <w:t xml:space="preserve">29 FCC Rcd 1433, 1477, para. 128 (2014) (“The availability of Connect America funding for technology transition experiments is subject to the applicable requirements of sections 214 and 254 of the Act and will be conditioned on complying with all relevant universal service rules that the Commission has adopted or may adopt in the future.”); </w:t>
      </w:r>
      <w:r w:rsidRPr="002F4806">
        <w:rPr>
          <w:i/>
        </w:rPr>
        <w:t>Rural Broadband Experiments Order</w:t>
      </w:r>
      <w:r>
        <w:t xml:space="preserve">, 29 FCC Rcd at 8794, para. 74 (“By the end of the third year, the recipients must offer service meeting the public service obligations we adopted for the relevant experiment category to at least 85 percent of the number of required locations and submit the required certifications and evidence.  By the end of the fifth year, the recipients must offer service meeting the public service obligations we adopted for the relevant experiment category to 100 percent of the number of required locations and submit the required certifications and evidence.”). </w:t>
      </w:r>
    </w:p>
  </w:footnote>
  <w:footnote w:id="49">
    <w:p w14:paraId="73745A1F" w14:textId="216DC59A" w:rsidR="000C67F9" w:rsidRDefault="000C67F9">
      <w:pPr>
        <w:pStyle w:val="FootnoteText"/>
      </w:pPr>
      <w:r>
        <w:rPr>
          <w:rStyle w:val="FootnoteReference"/>
        </w:rPr>
        <w:footnoteRef/>
      </w:r>
      <w:r>
        <w:t xml:space="preserve"> </w:t>
      </w:r>
      <w:r w:rsidRPr="008973CD">
        <w:rPr>
          <w:i/>
        </w:rPr>
        <w:t>See</w:t>
      </w:r>
      <w:r>
        <w:t xml:space="preserve"> FCC Form 481 Line 4004A, 4004B; </w:t>
      </w:r>
      <w:r w:rsidRPr="008973CD">
        <w:rPr>
          <w:i/>
        </w:rPr>
        <w:t>Rural Broadband Experiments Order</w:t>
      </w:r>
      <w:r>
        <w:t xml:space="preserve">, 29 FCC Rcd at 8796, para. 80 (describing annual reporting requirements); </w:t>
      </w:r>
      <w:r w:rsidRPr="002407A3">
        <w:rPr>
          <w:i/>
        </w:rPr>
        <w:t>id</w:t>
      </w:r>
      <w:r>
        <w:t xml:space="preserve">. at para. 81 (requiring “all recipients to file an interim report on the November 1 after they receive their first disbursement.”). </w:t>
      </w:r>
    </w:p>
  </w:footnote>
  <w:footnote w:id="50">
    <w:p w14:paraId="73293B36" w14:textId="584E0A33" w:rsidR="000C67F9" w:rsidRDefault="000C67F9" w:rsidP="00D63D2B">
      <w:pPr>
        <w:pStyle w:val="FootnoteText"/>
      </w:pPr>
      <w:r>
        <w:rPr>
          <w:rStyle w:val="FootnoteReference"/>
        </w:rPr>
        <w:footnoteRef/>
      </w:r>
      <w:r>
        <w:t xml:space="preserve"> </w:t>
      </w:r>
      <w:r w:rsidRPr="002F4806">
        <w:rPr>
          <w:i/>
        </w:rPr>
        <w:t>Rural Broadband Experiments Order</w:t>
      </w:r>
      <w:r>
        <w:t xml:space="preserve">, 29 FCC Rcd at 8794, para. 75. </w:t>
      </w:r>
    </w:p>
  </w:footnote>
  <w:footnote w:id="51">
    <w:p w14:paraId="4C474225" w14:textId="1A8DC941" w:rsidR="000C67F9" w:rsidRDefault="000C67F9" w:rsidP="00BA3C5B">
      <w:pPr>
        <w:pStyle w:val="FootnoteText"/>
      </w:pPr>
      <w:r>
        <w:rPr>
          <w:rStyle w:val="FootnoteReference"/>
        </w:rPr>
        <w:footnoteRef/>
      </w:r>
      <w:r>
        <w:t xml:space="preserve"> Currently, RBEs must file their location data and certifications on FCC Form 481 by July 1, based on deployment as of June 1.  </w:t>
      </w:r>
      <w:r w:rsidRPr="00AB2F95">
        <w:rPr>
          <w:i/>
        </w:rPr>
        <w:t xml:space="preserve">See </w:t>
      </w:r>
      <w:r w:rsidR="0030067F">
        <w:rPr>
          <w:i/>
        </w:rPr>
        <w:t>id.</w:t>
      </w:r>
      <w:r>
        <w:t xml:space="preserve"> at 8796, para. 81. </w:t>
      </w:r>
    </w:p>
  </w:footnote>
  <w:footnote w:id="52">
    <w:p w14:paraId="203EDDDE" w14:textId="48E271EB" w:rsidR="000C67F9" w:rsidRDefault="000C67F9" w:rsidP="00940D2B">
      <w:pPr>
        <w:pStyle w:val="FootnoteText"/>
      </w:pPr>
      <w:r>
        <w:rPr>
          <w:rStyle w:val="FootnoteReference"/>
        </w:rPr>
        <w:footnoteRef/>
      </w:r>
      <w:r>
        <w:t xml:space="preserve"> </w:t>
      </w:r>
      <w:r w:rsidR="0030067F">
        <w:rPr>
          <w:i/>
        </w:rPr>
        <w:t>Id.</w:t>
      </w:r>
      <w:r>
        <w:t xml:space="preserve"> at 8794, para. 74. </w:t>
      </w:r>
    </w:p>
  </w:footnote>
  <w:footnote w:id="53">
    <w:p w14:paraId="4572E082" w14:textId="74720FAE" w:rsidR="000C67F9" w:rsidRDefault="000C67F9">
      <w:pPr>
        <w:pStyle w:val="FootnoteText"/>
      </w:pPr>
      <w:r>
        <w:rPr>
          <w:rStyle w:val="FootnoteReference"/>
        </w:rPr>
        <w:footnoteRef/>
      </w:r>
      <w:r>
        <w:t xml:space="preserve"> The first three</w:t>
      </w:r>
      <w:r w:rsidR="00E04E53">
        <w:t>-</w:t>
      </w:r>
      <w:r>
        <w:t xml:space="preserve">year report is due </w:t>
      </w:r>
      <w:r w:rsidR="000D6BD7">
        <w:t xml:space="preserve">from an RBE recipient </w:t>
      </w:r>
      <w:r>
        <w:t xml:space="preserve">in the second half of 2018. </w:t>
      </w:r>
    </w:p>
  </w:footnote>
  <w:footnote w:id="54">
    <w:p w14:paraId="0E62E444" w14:textId="04530F02" w:rsidR="000F1D84" w:rsidRDefault="000F1D84" w:rsidP="000F1D84">
      <w:pPr>
        <w:pStyle w:val="FootnoteText"/>
      </w:pPr>
      <w:r>
        <w:rPr>
          <w:rStyle w:val="FootnoteReference"/>
        </w:rPr>
        <w:footnoteRef/>
      </w:r>
      <w:r>
        <w:t xml:space="preserve"> </w:t>
      </w:r>
      <w:r w:rsidR="008B0520" w:rsidRPr="00240D1C">
        <w:rPr>
          <w:i/>
        </w:rPr>
        <w:t>See</w:t>
      </w:r>
      <w:r w:rsidR="008B0520">
        <w:t xml:space="preserve"> </w:t>
      </w:r>
      <w:r w:rsidR="008B0520" w:rsidRPr="00325A40">
        <w:t>H</w:t>
      </w:r>
      <w:r w:rsidR="008B0520">
        <w:t>UBB</w:t>
      </w:r>
      <w:r w:rsidR="008B0520" w:rsidRPr="00325A40">
        <w:t xml:space="preserve"> Landing Page</w:t>
      </w:r>
      <w:r w:rsidR="003E0A7E">
        <w:t xml:space="preserve"> at </w:t>
      </w:r>
      <w:hyperlink r:id="rId8" w:history="1">
        <w:r w:rsidR="003E0A7E" w:rsidRPr="00440476">
          <w:rPr>
            <w:rStyle w:val="Hyperlink"/>
          </w:rPr>
          <w:t>http://www.usac.org/hc/tools/hubb.aspx</w:t>
        </w:r>
      </w:hyperlink>
      <w:r w:rsidR="00D65B94">
        <w:t>.</w:t>
      </w:r>
    </w:p>
  </w:footnote>
  <w:footnote w:id="55">
    <w:p w14:paraId="455DC4D0" w14:textId="0D93657F" w:rsidR="00F45BFA" w:rsidRDefault="00F45BFA">
      <w:pPr>
        <w:pStyle w:val="FootnoteText"/>
      </w:pPr>
      <w:r>
        <w:rPr>
          <w:rStyle w:val="FootnoteReference"/>
        </w:rPr>
        <w:footnoteRef/>
      </w:r>
      <w:r>
        <w:t xml:space="preserve"> </w:t>
      </w:r>
      <w:r w:rsidR="00F94E6F">
        <w:t xml:space="preserve">Past outreach </w:t>
      </w:r>
      <w:r w:rsidR="000B7F73">
        <w:t>documents and resources ar</w:t>
      </w:r>
      <w:r w:rsidR="00F94E6F">
        <w:t xml:space="preserve">e available on the HUBB Landing page. </w:t>
      </w:r>
      <w:r w:rsidR="00B03BBF">
        <w:t xml:space="preserve"> </w:t>
      </w:r>
      <w:r w:rsidR="00B03BBF" w:rsidRPr="00240D1C">
        <w:rPr>
          <w:i/>
        </w:rPr>
        <w:t>See</w:t>
      </w:r>
      <w:r w:rsidR="00B03BBF">
        <w:t xml:space="preserve"> </w:t>
      </w:r>
      <w:r w:rsidR="0030067F" w:rsidRPr="00386720">
        <w:rPr>
          <w:i/>
        </w:rPr>
        <w:t>id</w:t>
      </w:r>
      <w:r w:rsidR="0030067F">
        <w:t>.</w:t>
      </w:r>
    </w:p>
  </w:footnote>
  <w:footnote w:id="56">
    <w:p w14:paraId="13A7FF81" w14:textId="02C49A4A" w:rsidR="000F1D84" w:rsidRDefault="000F1D84">
      <w:pPr>
        <w:pStyle w:val="FootnoteText"/>
      </w:pPr>
      <w:r>
        <w:rPr>
          <w:rStyle w:val="FootnoteReference"/>
        </w:rPr>
        <w:footnoteRef/>
      </w:r>
      <w:r>
        <w:t xml:space="preserve"> </w:t>
      </w:r>
      <w:r w:rsidR="008B0520" w:rsidRPr="00240D1C">
        <w:rPr>
          <w:i/>
        </w:rPr>
        <w:t>See</w:t>
      </w:r>
      <w:r w:rsidR="008B0520">
        <w:t xml:space="preserve"> Universal Service Administrative Company, Data Validator, </w:t>
      </w:r>
      <w:hyperlink r:id="rId9" w:history="1">
        <w:r w:rsidR="00386720" w:rsidRPr="00E84D1F">
          <w:rPr>
            <w:rStyle w:val="Hyperlink"/>
          </w:rPr>
          <w:t>https://caf.universalservice.org/validator</w:t>
        </w:r>
      </w:hyperlink>
      <w:r w:rsidR="00386720">
        <w:t xml:space="preserve"> </w:t>
      </w:r>
      <w:r w:rsidR="00386720" w:rsidRPr="00386720">
        <w:rPr>
          <w:rStyle w:val="Hyperlink"/>
          <w:color w:val="auto"/>
          <w:u w:val="none"/>
        </w:rPr>
        <w:t>(last visited Dec. 5, 2016)</w:t>
      </w:r>
      <w:r w:rsidR="00D65B94">
        <w:t>.</w:t>
      </w:r>
      <w:r>
        <w:t xml:space="preserve"> </w:t>
      </w:r>
      <w:r w:rsidR="00F94E6F">
        <w:t xml:space="preserve"> </w:t>
      </w:r>
      <w:r>
        <w:t xml:space="preserve"> </w:t>
      </w:r>
    </w:p>
  </w:footnote>
  <w:footnote w:id="57">
    <w:p w14:paraId="51457FDA" w14:textId="781AF0F1" w:rsidR="000C67F9" w:rsidRDefault="000C67F9" w:rsidP="000F1D84">
      <w:pPr>
        <w:pStyle w:val="FootnoteText"/>
      </w:pPr>
      <w:r>
        <w:rPr>
          <w:rStyle w:val="FootnoteReference"/>
        </w:rPr>
        <w:footnoteRef/>
      </w:r>
      <w:r>
        <w:t xml:space="preserve"> </w:t>
      </w:r>
      <w:r w:rsidR="008B0520" w:rsidRPr="00240D1C">
        <w:rPr>
          <w:i/>
        </w:rPr>
        <w:t>See</w:t>
      </w:r>
      <w:r w:rsidR="008B0520">
        <w:t xml:space="preserve"> HUBB Landing Page</w:t>
      </w:r>
      <w:r w:rsidR="00593432">
        <w:t xml:space="preserve"> at</w:t>
      </w:r>
      <w:r w:rsidR="000F1D84">
        <w:t xml:space="preserve"> </w:t>
      </w:r>
      <w:hyperlink r:id="rId10" w:history="1">
        <w:r w:rsidR="003E0A7E" w:rsidRPr="00440476">
          <w:rPr>
            <w:rStyle w:val="Hyperlink"/>
          </w:rPr>
          <w:t>http://www.usac.org/hc/tools/hubb.aspx</w:t>
        </w:r>
      </w:hyperlink>
      <w:r w:rsidR="003E0A7E">
        <w:t>.</w:t>
      </w:r>
    </w:p>
  </w:footnote>
  <w:footnote w:id="58">
    <w:p w14:paraId="256D917F" w14:textId="0C7B6A63" w:rsidR="000C67F9" w:rsidRPr="00D43EF6" w:rsidRDefault="000C67F9" w:rsidP="003850FC">
      <w:pPr>
        <w:pStyle w:val="FootnoteText"/>
        <w:rPr>
          <w:rFonts w:ascii="Arial" w:hAnsi="Arial" w:cs="Arial"/>
          <w:snapToGrid w:val="0"/>
          <w:color w:val="212121"/>
          <w:kern w:val="28"/>
          <w:sz w:val="21"/>
          <w:szCs w:val="21"/>
        </w:rPr>
      </w:pPr>
      <w:r>
        <w:rPr>
          <w:rStyle w:val="FootnoteReference"/>
        </w:rPr>
        <w:footnoteRef/>
      </w:r>
      <w:r>
        <w:t xml:space="preserve"> </w:t>
      </w:r>
      <w:r w:rsidRPr="00375B06">
        <w:rPr>
          <w:i/>
        </w:rPr>
        <w:t>See, e.g.,</w:t>
      </w:r>
      <w:r>
        <w:t xml:space="preserve"> Form 481 Officer Certification (“I certify that I am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43EF6">
        <w:rPr>
          <w:i/>
          <w:iCs/>
        </w:rPr>
        <w:t>See</w:t>
      </w:r>
      <w:r>
        <w:t> </w:t>
      </w:r>
      <w:r w:rsidR="007261AE" w:rsidRPr="00AD1DB5">
        <w:rPr>
          <w:i/>
        </w:rPr>
        <w:t>also</w:t>
      </w:r>
      <w:r w:rsidR="007261AE">
        <w:t xml:space="preserve"> </w:t>
      </w:r>
      <w:r>
        <w:t>47 CFR</w:t>
      </w:r>
      <w:r w:rsidRPr="00D43EF6">
        <w:t xml:space="preserve"> § </w:t>
      </w:r>
      <w:r w:rsidRPr="00D43EF6">
        <w:rPr>
          <w:bCs/>
        </w:rPr>
        <w:t>1</w:t>
      </w:r>
      <w:r w:rsidRPr="00D43EF6">
        <w:t>.</w:t>
      </w:r>
      <w:r w:rsidRPr="00D43EF6">
        <w:rPr>
          <w:bCs/>
        </w:rPr>
        <w:t>17</w:t>
      </w:r>
      <w:r w:rsidRPr="00D43EF6">
        <w:t>(a)(2)</w:t>
      </w:r>
      <w:r>
        <w:t xml:space="preserve"> (stating that no person may provide, in any written statement of fact </w:t>
      </w:r>
      <w:r w:rsidRPr="00D43EF6">
        <w:t>“material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t>).</w:t>
      </w:r>
      <w:r w:rsidRPr="00D43EF6">
        <w:t> </w:t>
      </w:r>
      <w:r>
        <w:t xml:space="preserve"> </w:t>
      </w:r>
    </w:p>
  </w:footnote>
  <w:footnote w:id="59">
    <w:p w14:paraId="232B0520" w14:textId="4F42CB68" w:rsidR="000C67F9" w:rsidRDefault="000C67F9">
      <w:pPr>
        <w:pStyle w:val="FootnoteText"/>
      </w:pPr>
      <w:r>
        <w:rPr>
          <w:rStyle w:val="FootnoteReference"/>
        </w:rPr>
        <w:footnoteRef/>
      </w:r>
      <w:r>
        <w:t xml:space="preserve"> The reporting period varies by carrier as explained above.  For example, by their March 1, 2019 report, recipients of CAF A-CAM must file (1) all locations built in the prior calendar year and (2) all locations built prior to 2016. </w:t>
      </w:r>
    </w:p>
  </w:footnote>
  <w:footnote w:id="60">
    <w:p w14:paraId="6AB078D5" w14:textId="05B5DA27" w:rsidR="000C67F9" w:rsidRDefault="000C67F9">
      <w:pPr>
        <w:pStyle w:val="FootnoteText"/>
      </w:pPr>
      <w:r>
        <w:rPr>
          <w:rStyle w:val="FootnoteReference"/>
        </w:rPr>
        <w:footnoteRef/>
      </w:r>
      <w:r>
        <w:t xml:space="preserve"> Carriers must file an in-service date for each location.  This in-service date will be used to determine the relevant reporting period to which the location should be attributed.  For example, a location filed by a recipient of Phase II support with an in-service date of November 1, 2016 should be filed in the report due March 1, 2017. </w:t>
      </w:r>
      <w:r w:rsidR="00C05FAD">
        <w:t xml:space="preserve"> </w:t>
      </w:r>
      <w:r>
        <w:t>Because CAF A-CAM carriers must file all of their past locations by the March 1, 2019 filing, locations in that filing could have in-service dates prior to 2016.  CAF A-CAM locations placed in service from January 1, 2016</w:t>
      </w:r>
      <w:r w:rsidR="00386720">
        <w:t>,</w:t>
      </w:r>
      <w:r>
        <w:t xml:space="preserve"> through December 31, 2017</w:t>
      </w:r>
      <w:r w:rsidR="000D60C3">
        <w:t>,</w:t>
      </w:r>
      <w:r>
        <w:t xml:space="preserve"> should have been filed in reports due on March 1, 2017 and March 1, 2018</w:t>
      </w:r>
      <w:r w:rsidR="00CE2C77">
        <w:t xml:space="preserve"> as appropriate</w:t>
      </w:r>
      <w:r>
        <w:t xml:space="preserve">.   </w:t>
      </w:r>
    </w:p>
  </w:footnote>
  <w:footnote w:id="61">
    <w:p w14:paraId="11993EC2" w14:textId="5D37F29A" w:rsidR="000C67F9" w:rsidRDefault="000C67F9" w:rsidP="00AD1DB5">
      <w:pPr>
        <w:pStyle w:val="FootnoteText"/>
        <w:spacing w:after="0"/>
      </w:pPr>
      <w:r>
        <w:rPr>
          <w:rStyle w:val="FootnoteReference"/>
        </w:rPr>
        <w:footnoteRef/>
      </w:r>
      <w:r>
        <w:t xml:space="preserve">  </w:t>
      </w:r>
      <w:r w:rsidRPr="00B319C1">
        <w:rPr>
          <w:i/>
        </w:rPr>
        <w:t>See</w:t>
      </w:r>
      <w:r>
        <w:t xml:space="preserve"> 47 C.F.R. </w:t>
      </w:r>
      <w:r w:rsidRPr="00D43EF6">
        <w:t>§</w:t>
      </w:r>
      <w:r>
        <w:t xml:space="preserve"> 1.17; </w:t>
      </w:r>
      <w:r w:rsidRPr="009B041B">
        <w:rPr>
          <w:i/>
        </w:rPr>
        <w:t xml:space="preserve">cf. </w:t>
      </w:r>
      <w:r>
        <w:t xml:space="preserve">47 CFR </w:t>
      </w:r>
      <w:r w:rsidRPr="00D43EF6">
        <w:t>§</w:t>
      </w:r>
      <w:r>
        <w:t xml:space="preserve"> 1.65</w:t>
      </w:r>
      <w:r w:rsidRPr="00240D1C">
        <w:t xml:space="preserve">. </w:t>
      </w:r>
      <w:r w:rsidRPr="00240D1C">
        <w:rPr>
          <w:b/>
        </w:rPr>
        <w:t xml:space="preserve">  </w:t>
      </w:r>
      <w:r w:rsidR="000B7F73" w:rsidRPr="00240D1C">
        <w:t xml:space="preserve">Prior to the </w:t>
      </w:r>
      <w:r w:rsidR="00763CF4" w:rsidRPr="00240D1C">
        <w:t>HUBB</w:t>
      </w:r>
      <w:r w:rsidR="000B7F73" w:rsidRPr="00240D1C">
        <w:t xml:space="preserve"> live date</w:t>
      </w:r>
      <w:r w:rsidR="000B7F73" w:rsidRPr="00386720">
        <w:t>,</w:t>
      </w:r>
      <w:r w:rsidR="000B7F73" w:rsidRPr="00240D1C">
        <w:rPr>
          <w:b/>
        </w:rPr>
        <w:t xml:space="preserve"> </w:t>
      </w:r>
      <w:r w:rsidR="00D65B94" w:rsidRPr="00240D1C">
        <w:t>USAC</w:t>
      </w:r>
      <w:r w:rsidR="00D65B94" w:rsidRPr="00240D1C">
        <w:rPr>
          <w:b/>
        </w:rPr>
        <w:t xml:space="preserve"> </w:t>
      </w:r>
      <w:r w:rsidRPr="00240D1C">
        <w:t xml:space="preserve">will provide </w:t>
      </w:r>
      <w:r w:rsidR="000B7F73" w:rsidRPr="00240D1C">
        <w:t xml:space="preserve">carriers with </w:t>
      </w:r>
      <w:r w:rsidR="00F94E6F" w:rsidRPr="00240D1C">
        <w:t xml:space="preserve">guidance </w:t>
      </w:r>
      <w:r w:rsidRPr="00240D1C">
        <w:t xml:space="preserve">regarding how to </w:t>
      </w:r>
      <w:r w:rsidR="00240D1C" w:rsidRPr="00240D1C">
        <w:t>make corrections and amendments</w:t>
      </w:r>
      <w:r w:rsidR="000B7F73" w:rsidRPr="00240D1C">
        <w:t xml:space="preserve"> to locations filed</w:t>
      </w:r>
      <w:r w:rsidRPr="00240D1C">
        <w:t xml:space="preserve"> in the HUBB</w:t>
      </w:r>
      <w:r w:rsidR="000B7F73" w:rsidRPr="00240D1C">
        <w:t xml:space="preserve"> through the HUBB interface and information posted on the HUBB landing page. </w:t>
      </w:r>
      <w:r w:rsidR="00AA19F0" w:rsidRPr="00240D1C">
        <w:t xml:space="preserve"> USAC anticipates that this process will evolve and become more robust prior to the March 1, 2017 deadline.</w:t>
      </w:r>
    </w:p>
    <w:p w14:paraId="1E2D1249" w14:textId="77777777" w:rsidR="00874DEC" w:rsidRDefault="00874DEC" w:rsidP="00AD1DB5">
      <w:pPr>
        <w:pStyle w:val="FootnoteText"/>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4E2F3" w14:textId="77777777" w:rsidR="00225CA9" w:rsidRDefault="00225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F64ED" w14:textId="77777777" w:rsidR="00225CA9" w:rsidRDefault="00225C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F1EE5" w14:textId="043CEC3E" w:rsidR="000C67F9" w:rsidRPr="00B338A9" w:rsidRDefault="004174EB" w:rsidP="00AD0278">
    <w:pPr>
      <w:pStyle w:val="Header"/>
    </w:pPr>
    <w:r w:rsidRPr="00B338A9">
      <w:rPr>
        <w:noProof/>
        <w:sz w:val="24"/>
      </w:rPr>
      <w:drawing>
        <wp:anchor distT="0" distB="0" distL="114300" distR="114300" simplePos="0" relativeHeight="251659264" behindDoc="0" locked="0" layoutInCell="0" allowOverlap="1" wp14:anchorId="4080DFDC" wp14:editId="616271ED">
          <wp:simplePos x="0" y="0"/>
          <wp:positionH relativeFrom="column">
            <wp:posOffset>-587375</wp:posOffset>
          </wp:positionH>
          <wp:positionV relativeFrom="paragraph">
            <wp:posOffset>133350</wp:posOffset>
          </wp:positionV>
          <wp:extent cx="530225" cy="530225"/>
          <wp:effectExtent l="0" t="0" r="3175" b="3175"/>
          <wp:wrapThrough wrapText="bothSides">
            <wp:wrapPolygon edited="0">
              <wp:start x="0" y="0"/>
              <wp:lineTo x="0" y="20953"/>
              <wp:lineTo x="20953" y="20953"/>
              <wp:lineTo x="20953" y="0"/>
              <wp:lineTo x="0" y="0"/>
            </wp:wrapPolygon>
          </wp:wrapThrough>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67F9">
      <w:rPr>
        <w:noProof/>
      </w:rPr>
      <mc:AlternateContent>
        <mc:Choice Requires="wps">
          <w:drawing>
            <wp:anchor distT="0" distB="0" distL="114300" distR="114300" simplePos="0" relativeHeight="251656192" behindDoc="0" locked="0" layoutInCell="0" allowOverlap="1" wp14:anchorId="3E60C55A" wp14:editId="303FB70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631A3" w14:textId="77777777" w:rsidR="000C67F9" w:rsidRDefault="000C67F9" w:rsidP="00D47505">
                          <w:pPr>
                            <w:rPr>
                              <w:rFonts w:ascii="Arial" w:hAnsi="Arial"/>
                              <w:b/>
                            </w:rPr>
                          </w:pPr>
                          <w:r>
                            <w:rPr>
                              <w:rFonts w:ascii="Arial" w:hAnsi="Arial"/>
                              <w:b/>
                            </w:rPr>
                            <w:t>Federal Communications Commission</w:t>
                          </w:r>
                        </w:p>
                        <w:p w14:paraId="18BB0C90" w14:textId="77777777" w:rsidR="000C67F9" w:rsidRDefault="000C67F9"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ADDBBB0" w14:textId="77777777" w:rsidR="000C67F9" w:rsidRDefault="000C67F9"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0C55A"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2F5631A3" w14:textId="77777777" w:rsidR="000C67F9" w:rsidRDefault="000C67F9" w:rsidP="00D47505">
                    <w:pPr>
                      <w:rPr>
                        <w:rFonts w:ascii="Arial" w:hAnsi="Arial"/>
                        <w:b/>
                      </w:rPr>
                    </w:pPr>
                    <w:r>
                      <w:rPr>
                        <w:rFonts w:ascii="Arial" w:hAnsi="Arial"/>
                        <w:b/>
                      </w:rPr>
                      <w:t>Federal Communications Commission</w:t>
                    </w:r>
                  </w:p>
                  <w:p w14:paraId="18BB0C90" w14:textId="77777777" w:rsidR="000C67F9" w:rsidRDefault="000C67F9"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ADDBBB0" w14:textId="77777777" w:rsidR="000C67F9" w:rsidRDefault="000C67F9" w:rsidP="00D47505">
                    <w:pPr>
                      <w:rPr>
                        <w:rFonts w:ascii="Arial" w:hAnsi="Arial"/>
                        <w:sz w:val="24"/>
                      </w:rPr>
                    </w:pPr>
                    <w:r>
                      <w:rPr>
                        <w:rFonts w:ascii="Arial" w:hAnsi="Arial"/>
                        <w:b/>
                      </w:rPr>
                      <w:t>Washington, D.C. 20554</w:t>
                    </w:r>
                  </w:p>
                </w:txbxContent>
              </v:textbox>
              <w10:wrap anchorx="margin"/>
            </v:shape>
          </w:pict>
        </mc:Fallback>
      </mc:AlternateContent>
    </w:r>
    <w:r w:rsidR="000C67F9" w:rsidRPr="00B338A9">
      <w:t>PUBLIC NOTICE</w:t>
    </w:r>
  </w:p>
  <w:p w14:paraId="7910FB39" w14:textId="77777777" w:rsidR="000C67F9" w:rsidRDefault="000C67F9" w:rsidP="00AD0278">
    <w:pPr>
      <w:pStyle w:val="Header"/>
    </w:pPr>
    <w:r>
      <w:rPr>
        <w:noProof/>
      </w:rPr>
      <mc:AlternateContent>
        <mc:Choice Requires="wps">
          <w:drawing>
            <wp:anchor distT="0" distB="0" distL="114300" distR="114300" simplePos="0" relativeHeight="251657216" behindDoc="0" locked="0" layoutInCell="0" allowOverlap="1" wp14:anchorId="71485E49" wp14:editId="7C470427">
              <wp:simplePos x="0" y="0"/>
              <wp:positionH relativeFrom="margin">
                <wp:posOffset>-19050</wp:posOffset>
              </wp:positionH>
              <wp:positionV relativeFrom="paragraph">
                <wp:posOffset>655320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B100C9" id="Line 4"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51.6pt" to="466.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" o:allowincell="f">
              <w10:wrap anchorx="margin"/>
            </v:line>
          </w:pict>
        </mc:Fallback>
      </mc:AlternateContent>
    </w:r>
    <w:r>
      <w:rPr>
        <w:noProof/>
      </w:rPr>
      <mc:AlternateContent>
        <mc:Choice Requires="wps">
          <w:drawing>
            <wp:anchor distT="0" distB="0" distL="114300" distR="114300" simplePos="0" relativeHeight="251658240" behindDoc="0" locked="0" layoutInCell="0" allowOverlap="1" wp14:anchorId="023C82C0" wp14:editId="6670B3C0">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A3B98" w14:textId="77777777" w:rsidR="000C67F9" w:rsidRDefault="000C67F9" w:rsidP="00D47505">
                          <w:pPr>
                            <w:spacing w:before="40"/>
                            <w:jc w:val="right"/>
                            <w:rPr>
                              <w:rFonts w:ascii="Arial" w:hAnsi="Arial"/>
                              <w:b/>
                              <w:sz w:val="16"/>
                            </w:rPr>
                          </w:pPr>
                          <w:r>
                            <w:rPr>
                              <w:rFonts w:ascii="Arial" w:hAnsi="Arial"/>
                              <w:b/>
                              <w:sz w:val="16"/>
                            </w:rPr>
                            <w:t>News Media Information 202 / 418-0500</w:t>
                          </w:r>
                        </w:p>
                        <w:p w14:paraId="580D2F3A" w14:textId="46994115" w:rsidR="000C67F9" w:rsidRDefault="000C67F9"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5C0EC6">
                            <w:rPr>
                              <w:rFonts w:ascii="Arial" w:hAnsi="Arial"/>
                              <w:b/>
                              <w:sz w:val="16"/>
                            </w:rPr>
                            <w:instrText>HYPERLINK "https://www.fcc.gov/"</w:instrText>
                          </w:r>
                          <w:r w:rsidR="005C0EC6">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14:paraId="0CD9AB53" w14:textId="77777777" w:rsidR="000C67F9" w:rsidRDefault="000C67F9"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5F3A3B98" w14:textId="77777777" w:rsidR="000C67F9" w:rsidRDefault="000C67F9" w:rsidP="00D47505">
                    <w:pPr>
                      <w:spacing w:before="40"/>
                      <w:jc w:val="right"/>
                      <w:rPr>
                        <w:rFonts w:ascii="Arial" w:hAnsi="Arial"/>
                        <w:b/>
                        <w:sz w:val="16"/>
                      </w:rPr>
                    </w:pPr>
                    <w:r>
                      <w:rPr>
                        <w:rFonts w:ascii="Arial" w:hAnsi="Arial"/>
                        <w:b/>
                        <w:sz w:val="16"/>
                      </w:rPr>
                      <w:t>News Media Information 202 / 418-0500</w:t>
                    </w:r>
                  </w:p>
                  <w:p w14:paraId="580D2F3A" w14:textId="46994115" w:rsidR="000C67F9" w:rsidRDefault="000C67F9" w:rsidP="00D47505">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5C0EC6">
                      <w:rPr>
                        <w:rFonts w:ascii="Arial" w:hAnsi="Arial"/>
                        <w:b/>
                        <w:sz w:val="16"/>
                      </w:rPr>
                      <w:instrText>HYPERLINK "https://www.fcc.gov/"</w:instrText>
                    </w:r>
                    <w:r w:rsidR="005C0EC6">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14:paraId="0CD9AB53" w14:textId="77777777" w:rsidR="000C67F9" w:rsidRDefault="000C67F9"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393211A"/>
    <w:multiLevelType w:val="hybridMultilevel"/>
    <w:tmpl w:val="C7907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55E57A7F"/>
    <w:multiLevelType w:val="hybridMultilevel"/>
    <w:tmpl w:val="17D0F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B362D5"/>
    <w:multiLevelType w:val="hybridMultilevel"/>
    <w:tmpl w:val="B5AC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4D6FDE"/>
    <w:multiLevelType w:val="hybridMultilevel"/>
    <w:tmpl w:val="B49A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6F47334"/>
    <w:multiLevelType w:val="hybridMultilevel"/>
    <w:tmpl w:val="CF9C2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CB550E"/>
    <w:multiLevelType w:val="hybridMultilevel"/>
    <w:tmpl w:val="963CF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5"/>
  </w:num>
  <w:num w:numId="5">
    <w:abstractNumId w:val="3"/>
  </w:num>
  <w:num w:numId="6">
    <w:abstractNumId w:val="0"/>
  </w:num>
  <w:num w:numId="7">
    <w:abstractNumId w:val="6"/>
  </w:num>
  <w:num w:numId="8">
    <w:abstractNumId w:val="8"/>
  </w:num>
  <w:num w:numId="9">
    <w:abstractNumId w:val="1"/>
  </w:num>
  <w:num w:numId="10">
    <w:abstractNumId w:val="7"/>
  </w:num>
  <w:num w:numId="11">
    <w:abstractNumId w:val="1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C2"/>
    <w:rsid w:val="00001607"/>
    <w:rsid w:val="00011C44"/>
    <w:rsid w:val="00024491"/>
    <w:rsid w:val="00033228"/>
    <w:rsid w:val="00036039"/>
    <w:rsid w:val="00037F90"/>
    <w:rsid w:val="0004242E"/>
    <w:rsid w:val="00051472"/>
    <w:rsid w:val="000514A3"/>
    <w:rsid w:val="00056840"/>
    <w:rsid w:val="000577A0"/>
    <w:rsid w:val="000656D9"/>
    <w:rsid w:val="00065BF8"/>
    <w:rsid w:val="0006625D"/>
    <w:rsid w:val="00067160"/>
    <w:rsid w:val="00072C2E"/>
    <w:rsid w:val="00073B26"/>
    <w:rsid w:val="00077C9F"/>
    <w:rsid w:val="00084A98"/>
    <w:rsid w:val="000875BF"/>
    <w:rsid w:val="00087C25"/>
    <w:rsid w:val="00096D8C"/>
    <w:rsid w:val="000A50B7"/>
    <w:rsid w:val="000A7207"/>
    <w:rsid w:val="000A7534"/>
    <w:rsid w:val="000B58AA"/>
    <w:rsid w:val="000B6D2E"/>
    <w:rsid w:val="000B7D24"/>
    <w:rsid w:val="000B7F73"/>
    <w:rsid w:val="000C0B65"/>
    <w:rsid w:val="000C466A"/>
    <w:rsid w:val="000C580F"/>
    <w:rsid w:val="000C67F9"/>
    <w:rsid w:val="000C711C"/>
    <w:rsid w:val="000C7379"/>
    <w:rsid w:val="000D07CA"/>
    <w:rsid w:val="000D60C3"/>
    <w:rsid w:val="000D6BD7"/>
    <w:rsid w:val="000E05FE"/>
    <w:rsid w:val="000E3D42"/>
    <w:rsid w:val="000F1D84"/>
    <w:rsid w:val="000F770E"/>
    <w:rsid w:val="000F7F14"/>
    <w:rsid w:val="00110AAA"/>
    <w:rsid w:val="0011476A"/>
    <w:rsid w:val="00122BD5"/>
    <w:rsid w:val="00124F8C"/>
    <w:rsid w:val="00125D2C"/>
    <w:rsid w:val="00131390"/>
    <w:rsid w:val="00133F79"/>
    <w:rsid w:val="001434FD"/>
    <w:rsid w:val="001466BC"/>
    <w:rsid w:val="00146A89"/>
    <w:rsid w:val="00146DA2"/>
    <w:rsid w:val="001534C6"/>
    <w:rsid w:val="001538AF"/>
    <w:rsid w:val="001538CE"/>
    <w:rsid w:val="00157029"/>
    <w:rsid w:val="00157E57"/>
    <w:rsid w:val="00164508"/>
    <w:rsid w:val="001666D9"/>
    <w:rsid w:val="0017402F"/>
    <w:rsid w:val="0017491D"/>
    <w:rsid w:val="00177C24"/>
    <w:rsid w:val="00184013"/>
    <w:rsid w:val="00192E9D"/>
    <w:rsid w:val="00194A66"/>
    <w:rsid w:val="001A0FA1"/>
    <w:rsid w:val="001A7FF0"/>
    <w:rsid w:val="001D21DF"/>
    <w:rsid w:val="001D6BCF"/>
    <w:rsid w:val="001E01CA"/>
    <w:rsid w:val="001E4451"/>
    <w:rsid w:val="001F0464"/>
    <w:rsid w:val="001F4E23"/>
    <w:rsid w:val="001F511A"/>
    <w:rsid w:val="001F7E93"/>
    <w:rsid w:val="00204E47"/>
    <w:rsid w:val="00205CE3"/>
    <w:rsid w:val="00213B97"/>
    <w:rsid w:val="002160B4"/>
    <w:rsid w:val="00216B8D"/>
    <w:rsid w:val="00216C0A"/>
    <w:rsid w:val="002256A8"/>
    <w:rsid w:val="00225824"/>
    <w:rsid w:val="00225CA9"/>
    <w:rsid w:val="00226488"/>
    <w:rsid w:val="0023461A"/>
    <w:rsid w:val="00235B4F"/>
    <w:rsid w:val="002407A3"/>
    <w:rsid w:val="00240D1C"/>
    <w:rsid w:val="002412EC"/>
    <w:rsid w:val="00246ACC"/>
    <w:rsid w:val="00251CEC"/>
    <w:rsid w:val="00253903"/>
    <w:rsid w:val="00260493"/>
    <w:rsid w:val="002748F7"/>
    <w:rsid w:val="00275CF5"/>
    <w:rsid w:val="0027625B"/>
    <w:rsid w:val="00277C90"/>
    <w:rsid w:val="0028301F"/>
    <w:rsid w:val="00285017"/>
    <w:rsid w:val="002853AF"/>
    <w:rsid w:val="002865EB"/>
    <w:rsid w:val="002959EA"/>
    <w:rsid w:val="002967EF"/>
    <w:rsid w:val="00297C2F"/>
    <w:rsid w:val="002A2D2E"/>
    <w:rsid w:val="002A2E8C"/>
    <w:rsid w:val="002B0D6A"/>
    <w:rsid w:val="002B139C"/>
    <w:rsid w:val="002B51FB"/>
    <w:rsid w:val="002B7103"/>
    <w:rsid w:val="002C00E8"/>
    <w:rsid w:val="002C1B5B"/>
    <w:rsid w:val="002C726F"/>
    <w:rsid w:val="002D0A30"/>
    <w:rsid w:val="002D4F09"/>
    <w:rsid w:val="002D747F"/>
    <w:rsid w:val="002E1FBA"/>
    <w:rsid w:val="002E4E39"/>
    <w:rsid w:val="002E7766"/>
    <w:rsid w:val="002F22BA"/>
    <w:rsid w:val="002F4806"/>
    <w:rsid w:val="002F4B22"/>
    <w:rsid w:val="002F6B23"/>
    <w:rsid w:val="002F7F75"/>
    <w:rsid w:val="0030067F"/>
    <w:rsid w:val="003013E2"/>
    <w:rsid w:val="003073A7"/>
    <w:rsid w:val="003123B3"/>
    <w:rsid w:val="00316450"/>
    <w:rsid w:val="00316510"/>
    <w:rsid w:val="00327913"/>
    <w:rsid w:val="003308D7"/>
    <w:rsid w:val="00333343"/>
    <w:rsid w:val="00343749"/>
    <w:rsid w:val="00353BEA"/>
    <w:rsid w:val="003550BF"/>
    <w:rsid w:val="0036217C"/>
    <w:rsid w:val="003660ED"/>
    <w:rsid w:val="00375B06"/>
    <w:rsid w:val="00383132"/>
    <w:rsid w:val="003850FC"/>
    <w:rsid w:val="00386720"/>
    <w:rsid w:val="0038753C"/>
    <w:rsid w:val="0039269F"/>
    <w:rsid w:val="00392BD0"/>
    <w:rsid w:val="003A1794"/>
    <w:rsid w:val="003A1CB7"/>
    <w:rsid w:val="003A3D22"/>
    <w:rsid w:val="003A7E4E"/>
    <w:rsid w:val="003B0550"/>
    <w:rsid w:val="003B694F"/>
    <w:rsid w:val="003C1B68"/>
    <w:rsid w:val="003C485D"/>
    <w:rsid w:val="003C5B41"/>
    <w:rsid w:val="003C5B6E"/>
    <w:rsid w:val="003C7F1F"/>
    <w:rsid w:val="003E0A7E"/>
    <w:rsid w:val="003E165A"/>
    <w:rsid w:val="003E5DC8"/>
    <w:rsid w:val="003E6CA0"/>
    <w:rsid w:val="003F0565"/>
    <w:rsid w:val="003F171C"/>
    <w:rsid w:val="003F5173"/>
    <w:rsid w:val="00400AB1"/>
    <w:rsid w:val="0041284E"/>
    <w:rsid w:val="00412FC5"/>
    <w:rsid w:val="004150E2"/>
    <w:rsid w:val="004174EB"/>
    <w:rsid w:val="00417DFB"/>
    <w:rsid w:val="00422276"/>
    <w:rsid w:val="004242F1"/>
    <w:rsid w:val="00424D34"/>
    <w:rsid w:val="00424F4D"/>
    <w:rsid w:val="004358C5"/>
    <w:rsid w:val="00436DF1"/>
    <w:rsid w:val="004412A5"/>
    <w:rsid w:val="00442361"/>
    <w:rsid w:val="00444FA4"/>
    <w:rsid w:val="00445A00"/>
    <w:rsid w:val="00445F58"/>
    <w:rsid w:val="0044673C"/>
    <w:rsid w:val="00447AC5"/>
    <w:rsid w:val="00451B0F"/>
    <w:rsid w:val="004526C2"/>
    <w:rsid w:val="004539AB"/>
    <w:rsid w:val="00453E28"/>
    <w:rsid w:val="00456038"/>
    <w:rsid w:val="00467896"/>
    <w:rsid w:val="004721F3"/>
    <w:rsid w:val="004820FD"/>
    <w:rsid w:val="004A57D8"/>
    <w:rsid w:val="004C2EE3"/>
    <w:rsid w:val="004D39D8"/>
    <w:rsid w:val="004D53BB"/>
    <w:rsid w:val="004E27E2"/>
    <w:rsid w:val="004E4A22"/>
    <w:rsid w:val="004F3A61"/>
    <w:rsid w:val="00500E17"/>
    <w:rsid w:val="00511968"/>
    <w:rsid w:val="005135BE"/>
    <w:rsid w:val="00524FCE"/>
    <w:rsid w:val="00525843"/>
    <w:rsid w:val="00526381"/>
    <w:rsid w:val="005363DA"/>
    <w:rsid w:val="005367DC"/>
    <w:rsid w:val="00547C0D"/>
    <w:rsid w:val="005503FA"/>
    <w:rsid w:val="005537DC"/>
    <w:rsid w:val="00554BB2"/>
    <w:rsid w:val="0055614C"/>
    <w:rsid w:val="005576C5"/>
    <w:rsid w:val="00560214"/>
    <w:rsid w:val="005728ED"/>
    <w:rsid w:val="005803B6"/>
    <w:rsid w:val="0058109C"/>
    <w:rsid w:val="00582ACC"/>
    <w:rsid w:val="005831E0"/>
    <w:rsid w:val="00593432"/>
    <w:rsid w:val="00593F4E"/>
    <w:rsid w:val="00595805"/>
    <w:rsid w:val="005A3463"/>
    <w:rsid w:val="005C012C"/>
    <w:rsid w:val="005C0EC6"/>
    <w:rsid w:val="005D4CD8"/>
    <w:rsid w:val="005E14C2"/>
    <w:rsid w:val="005E3E15"/>
    <w:rsid w:val="005E6E1C"/>
    <w:rsid w:val="005E71AB"/>
    <w:rsid w:val="005F2569"/>
    <w:rsid w:val="005F357D"/>
    <w:rsid w:val="00607B66"/>
    <w:rsid w:val="00607BA5"/>
    <w:rsid w:val="0061180A"/>
    <w:rsid w:val="00611AD3"/>
    <w:rsid w:val="00611FE3"/>
    <w:rsid w:val="006213B3"/>
    <w:rsid w:val="00626EB6"/>
    <w:rsid w:val="006326C0"/>
    <w:rsid w:val="00633B90"/>
    <w:rsid w:val="006353B0"/>
    <w:rsid w:val="006365CF"/>
    <w:rsid w:val="00637D2C"/>
    <w:rsid w:val="00650C1A"/>
    <w:rsid w:val="00650CD7"/>
    <w:rsid w:val="0065187A"/>
    <w:rsid w:val="00654A4E"/>
    <w:rsid w:val="00655C31"/>
    <w:rsid w:val="00655D03"/>
    <w:rsid w:val="00667F6D"/>
    <w:rsid w:val="00671906"/>
    <w:rsid w:val="00672190"/>
    <w:rsid w:val="00676919"/>
    <w:rsid w:val="00680938"/>
    <w:rsid w:val="006813FA"/>
    <w:rsid w:val="00683388"/>
    <w:rsid w:val="00683F84"/>
    <w:rsid w:val="00687141"/>
    <w:rsid w:val="0069165A"/>
    <w:rsid w:val="00696681"/>
    <w:rsid w:val="006A16A5"/>
    <w:rsid w:val="006A1F49"/>
    <w:rsid w:val="006A6A81"/>
    <w:rsid w:val="006B0B8C"/>
    <w:rsid w:val="006B1456"/>
    <w:rsid w:val="006B1813"/>
    <w:rsid w:val="006C1114"/>
    <w:rsid w:val="006C1EA2"/>
    <w:rsid w:val="006C214D"/>
    <w:rsid w:val="006C3AE5"/>
    <w:rsid w:val="006C66C7"/>
    <w:rsid w:val="006D3234"/>
    <w:rsid w:val="006D61C8"/>
    <w:rsid w:val="006F5A22"/>
    <w:rsid w:val="006F7393"/>
    <w:rsid w:val="00700E51"/>
    <w:rsid w:val="00700EF3"/>
    <w:rsid w:val="0070224F"/>
    <w:rsid w:val="00710FB9"/>
    <w:rsid w:val="007115F7"/>
    <w:rsid w:val="00720A01"/>
    <w:rsid w:val="00724419"/>
    <w:rsid w:val="007261AE"/>
    <w:rsid w:val="00726C36"/>
    <w:rsid w:val="0073075E"/>
    <w:rsid w:val="007308CD"/>
    <w:rsid w:val="00732A84"/>
    <w:rsid w:val="00740DD4"/>
    <w:rsid w:val="00747946"/>
    <w:rsid w:val="007523FA"/>
    <w:rsid w:val="00761B05"/>
    <w:rsid w:val="00763CF4"/>
    <w:rsid w:val="00764712"/>
    <w:rsid w:val="007711BA"/>
    <w:rsid w:val="00781272"/>
    <w:rsid w:val="007815E1"/>
    <w:rsid w:val="00785689"/>
    <w:rsid w:val="0079658A"/>
    <w:rsid w:val="0079754B"/>
    <w:rsid w:val="007A1E6D"/>
    <w:rsid w:val="007A3FFC"/>
    <w:rsid w:val="007A4354"/>
    <w:rsid w:val="007A71A1"/>
    <w:rsid w:val="007A71B9"/>
    <w:rsid w:val="007B0EB2"/>
    <w:rsid w:val="007B1EDC"/>
    <w:rsid w:val="007B7015"/>
    <w:rsid w:val="007C676A"/>
    <w:rsid w:val="007D1F5B"/>
    <w:rsid w:val="007D55A0"/>
    <w:rsid w:val="007E6C38"/>
    <w:rsid w:val="007E6FEC"/>
    <w:rsid w:val="007F24DD"/>
    <w:rsid w:val="007F413A"/>
    <w:rsid w:val="007F5C58"/>
    <w:rsid w:val="007F721D"/>
    <w:rsid w:val="007F74CA"/>
    <w:rsid w:val="00800577"/>
    <w:rsid w:val="008041CA"/>
    <w:rsid w:val="0080473A"/>
    <w:rsid w:val="00810B6F"/>
    <w:rsid w:val="00811811"/>
    <w:rsid w:val="008151A1"/>
    <w:rsid w:val="0081629A"/>
    <w:rsid w:val="0081734C"/>
    <w:rsid w:val="00822CE0"/>
    <w:rsid w:val="008248CA"/>
    <w:rsid w:val="008353D7"/>
    <w:rsid w:val="00837D95"/>
    <w:rsid w:val="00841AB1"/>
    <w:rsid w:val="00845757"/>
    <w:rsid w:val="00846002"/>
    <w:rsid w:val="00847EE5"/>
    <w:rsid w:val="008512E1"/>
    <w:rsid w:val="00852747"/>
    <w:rsid w:val="00857022"/>
    <w:rsid w:val="00857CAE"/>
    <w:rsid w:val="00867266"/>
    <w:rsid w:val="00874DEC"/>
    <w:rsid w:val="00882194"/>
    <w:rsid w:val="008925D0"/>
    <w:rsid w:val="0089478A"/>
    <w:rsid w:val="00895537"/>
    <w:rsid w:val="008973CD"/>
    <w:rsid w:val="008A314F"/>
    <w:rsid w:val="008A44C2"/>
    <w:rsid w:val="008B0520"/>
    <w:rsid w:val="008C186A"/>
    <w:rsid w:val="008C5CCD"/>
    <w:rsid w:val="008C68F1"/>
    <w:rsid w:val="008D6943"/>
    <w:rsid w:val="008F1750"/>
    <w:rsid w:val="008F2650"/>
    <w:rsid w:val="009013C5"/>
    <w:rsid w:val="00904DE4"/>
    <w:rsid w:val="00907159"/>
    <w:rsid w:val="009073F2"/>
    <w:rsid w:val="00907B7C"/>
    <w:rsid w:val="00911406"/>
    <w:rsid w:val="00913513"/>
    <w:rsid w:val="00920794"/>
    <w:rsid w:val="009207BD"/>
    <w:rsid w:val="00921803"/>
    <w:rsid w:val="00923FC6"/>
    <w:rsid w:val="00926503"/>
    <w:rsid w:val="00930E0F"/>
    <w:rsid w:val="009319B5"/>
    <w:rsid w:val="0093236A"/>
    <w:rsid w:val="009343B8"/>
    <w:rsid w:val="009375A1"/>
    <w:rsid w:val="00940089"/>
    <w:rsid w:val="0094097F"/>
    <w:rsid w:val="00940D2B"/>
    <w:rsid w:val="00946029"/>
    <w:rsid w:val="00946F9C"/>
    <w:rsid w:val="00951B69"/>
    <w:rsid w:val="00951F7F"/>
    <w:rsid w:val="00952301"/>
    <w:rsid w:val="0095534B"/>
    <w:rsid w:val="009566A5"/>
    <w:rsid w:val="009628B4"/>
    <w:rsid w:val="009726D8"/>
    <w:rsid w:val="009735DF"/>
    <w:rsid w:val="0098395E"/>
    <w:rsid w:val="0098662D"/>
    <w:rsid w:val="00990403"/>
    <w:rsid w:val="009915E8"/>
    <w:rsid w:val="009917CB"/>
    <w:rsid w:val="00991B92"/>
    <w:rsid w:val="009920D6"/>
    <w:rsid w:val="0099767A"/>
    <w:rsid w:val="009978A2"/>
    <w:rsid w:val="009A7561"/>
    <w:rsid w:val="009B041B"/>
    <w:rsid w:val="009B2A8E"/>
    <w:rsid w:val="009B4C39"/>
    <w:rsid w:val="009B70F5"/>
    <w:rsid w:val="009C2D2F"/>
    <w:rsid w:val="009C72E7"/>
    <w:rsid w:val="009D34F3"/>
    <w:rsid w:val="009D4D01"/>
    <w:rsid w:val="009E5264"/>
    <w:rsid w:val="009F4419"/>
    <w:rsid w:val="009F44EE"/>
    <w:rsid w:val="009F69CB"/>
    <w:rsid w:val="009F76DB"/>
    <w:rsid w:val="00A01720"/>
    <w:rsid w:val="00A03B00"/>
    <w:rsid w:val="00A060E0"/>
    <w:rsid w:val="00A067EC"/>
    <w:rsid w:val="00A073D2"/>
    <w:rsid w:val="00A12FD6"/>
    <w:rsid w:val="00A15E01"/>
    <w:rsid w:val="00A31277"/>
    <w:rsid w:val="00A3236E"/>
    <w:rsid w:val="00A32C3B"/>
    <w:rsid w:val="00A33B3E"/>
    <w:rsid w:val="00A41B09"/>
    <w:rsid w:val="00A42E61"/>
    <w:rsid w:val="00A44A22"/>
    <w:rsid w:val="00A45F4F"/>
    <w:rsid w:val="00A546B7"/>
    <w:rsid w:val="00A600A9"/>
    <w:rsid w:val="00A6042A"/>
    <w:rsid w:val="00A677E2"/>
    <w:rsid w:val="00A703C2"/>
    <w:rsid w:val="00A72F34"/>
    <w:rsid w:val="00A7394E"/>
    <w:rsid w:val="00A8401F"/>
    <w:rsid w:val="00A85AC3"/>
    <w:rsid w:val="00A86926"/>
    <w:rsid w:val="00A87FF1"/>
    <w:rsid w:val="00A91486"/>
    <w:rsid w:val="00A91C9A"/>
    <w:rsid w:val="00A96129"/>
    <w:rsid w:val="00A97143"/>
    <w:rsid w:val="00AA19F0"/>
    <w:rsid w:val="00AA55B7"/>
    <w:rsid w:val="00AA5898"/>
    <w:rsid w:val="00AA5B9E"/>
    <w:rsid w:val="00AB0B19"/>
    <w:rsid w:val="00AB20BA"/>
    <w:rsid w:val="00AB226E"/>
    <w:rsid w:val="00AB2407"/>
    <w:rsid w:val="00AB2F95"/>
    <w:rsid w:val="00AB3C37"/>
    <w:rsid w:val="00AB53DF"/>
    <w:rsid w:val="00AC3E48"/>
    <w:rsid w:val="00AC424B"/>
    <w:rsid w:val="00AD0278"/>
    <w:rsid w:val="00AD1DB5"/>
    <w:rsid w:val="00AD42AD"/>
    <w:rsid w:val="00AE3D03"/>
    <w:rsid w:val="00AF054A"/>
    <w:rsid w:val="00AF46DC"/>
    <w:rsid w:val="00AF633C"/>
    <w:rsid w:val="00B03BBF"/>
    <w:rsid w:val="00B05239"/>
    <w:rsid w:val="00B07E5C"/>
    <w:rsid w:val="00B11BE7"/>
    <w:rsid w:val="00B15CC2"/>
    <w:rsid w:val="00B16598"/>
    <w:rsid w:val="00B20363"/>
    <w:rsid w:val="00B274B7"/>
    <w:rsid w:val="00B319C1"/>
    <w:rsid w:val="00B338A9"/>
    <w:rsid w:val="00B50D1E"/>
    <w:rsid w:val="00B543F0"/>
    <w:rsid w:val="00B62D65"/>
    <w:rsid w:val="00B679AB"/>
    <w:rsid w:val="00B76309"/>
    <w:rsid w:val="00B76DB8"/>
    <w:rsid w:val="00B80D45"/>
    <w:rsid w:val="00B811F7"/>
    <w:rsid w:val="00B82745"/>
    <w:rsid w:val="00B92D01"/>
    <w:rsid w:val="00B9450C"/>
    <w:rsid w:val="00B94C18"/>
    <w:rsid w:val="00BA3C5B"/>
    <w:rsid w:val="00BA5DC6"/>
    <w:rsid w:val="00BA6196"/>
    <w:rsid w:val="00BB3472"/>
    <w:rsid w:val="00BC319D"/>
    <w:rsid w:val="00BC6D8C"/>
    <w:rsid w:val="00BD20C7"/>
    <w:rsid w:val="00BD3FCA"/>
    <w:rsid w:val="00BD5365"/>
    <w:rsid w:val="00BD699A"/>
    <w:rsid w:val="00BE1E6C"/>
    <w:rsid w:val="00BE32B0"/>
    <w:rsid w:val="00BF5497"/>
    <w:rsid w:val="00C05FAD"/>
    <w:rsid w:val="00C174C6"/>
    <w:rsid w:val="00C34006"/>
    <w:rsid w:val="00C426B1"/>
    <w:rsid w:val="00C4734E"/>
    <w:rsid w:val="00C60951"/>
    <w:rsid w:val="00C642F6"/>
    <w:rsid w:val="00C66160"/>
    <w:rsid w:val="00C721AC"/>
    <w:rsid w:val="00C764B0"/>
    <w:rsid w:val="00C81264"/>
    <w:rsid w:val="00C90D6A"/>
    <w:rsid w:val="00CA247E"/>
    <w:rsid w:val="00CA4A56"/>
    <w:rsid w:val="00CA5AB1"/>
    <w:rsid w:val="00CA5AD6"/>
    <w:rsid w:val="00CA6987"/>
    <w:rsid w:val="00CA7368"/>
    <w:rsid w:val="00CA7EB5"/>
    <w:rsid w:val="00CB00A8"/>
    <w:rsid w:val="00CB2692"/>
    <w:rsid w:val="00CB2B75"/>
    <w:rsid w:val="00CB7E8C"/>
    <w:rsid w:val="00CC463B"/>
    <w:rsid w:val="00CC72B6"/>
    <w:rsid w:val="00CC776F"/>
    <w:rsid w:val="00CD363A"/>
    <w:rsid w:val="00CE079D"/>
    <w:rsid w:val="00CE22DC"/>
    <w:rsid w:val="00CE2C77"/>
    <w:rsid w:val="00CE3560"/>
    <w:rsid w:val="00CE51B1"/>
    <w:rsid w:val="00CF0DC1"/>
    <w:rsid w:val="00CF3664"/>
    <w:rsid w:val="00CF454D"/>
    <w:rsid w:val="00CF53AE"/>
    <w:rsid w:val="00D0037E"/>
    <w:rsid w:val="00D01B9D"/>
    <w:rsid w:val="00D0218D"/>
    <w:rsid w:val="00D02B7E"/>
    <w:rsid w:val="00D0646B"/>
    <w:rsid w:val="00D13FC0"/>
    <w:rsid w:val="00D154E3"/>
    <w:rsid w:val="00D16AF5"/>
    <w:rsid w:val="00D16DF6"/>
    <w:rsid w:val="00D258AC"/>
    <w:rsid w:val="00D25FB5"/>
    <w:rsid w:val="00D31484"/>
    <w:rsid w:val="00D43535"/>
    <w:rsid w:val="00D43EF6"/>
    <w:rsid w:val="00D44223"/>
    <w:rsid w:val="00D44D7C"/>
    <w:rsid w:val="00D44E47"/>
    <w:rsid w:val="00D45A0C"/>
    <w:rsid w:val="00D46EF3"/>
    <w:rsid w:val="00D47505"/>
    <w:rsid w:val="00D54180"/>
    <w:rsid w:val="00D63D2B"/>
    <w:rsid w:val="00D65B94"/>
    <w:rsid w:val="00D708CE"/>
    <w:rsid w:val="00D81FBB"/>
    <w:rsid w:val="00D854A2"/>
    <w:rsid w:val="00D86502"/>
    <w:rsid w:val="00D90C6F"/>
    <w:rsid w:val="00D91418"/>
    <w:rsid w:val="00DA2529"/>
    <w:rsid w:val="00DB130A"/>
    <w:rsid w:val="00DB2EBB"/>
    <w:rsid w:val="00DB4201"/>
    <w:rsid w:val="00DB4F0E"/>
    <w:rsid w:val="00DC10A1"/>
    <w:rsid w:val="00DC4B15"/>
    <w:rsid w:val="00DC6279"/>
    <w:rsid w:val="00DC655F"/>
    <w:rsid w:val="00DC6D1D"/>
    <w:rsid w:val="00DD0B59"/>
    <w:rsid w:val="00DD1DA0"/>
    <w:rsid w:val="00DD539F"/>
    <w:rsid w:val="00DD7EBD"/>
    <w:rsid w:val="00DE4C8D"/>
    <w:rsid w:val="00DE60E5"/>
    <w:rsid w:val="00DF0810"/>
    <w:rsid w:val="00DF5A40"/>
    <w:rsid w:val="00DF62B6"/>
    <w:rsid w:val="00E04E53"/>
    <w:rsid w:val="00E060F6"/>
    <w:rsid w:val="00E07225"/>
    <w:rsid w:val="00E23076"/>
    <w:rsid w:val="00E23F07"/>
    <w:rsid w:val="00E26003"/>
    <w:rsid w:val="00E30855"/>
    <w:rsid w:val="00E41C6F"/>
    <w:rsid w:val="00E455C6"/>
    <w:rsid w:val="00E47622"/>
    <w:rsid w:val="00E4794B"/>
    <w:rsid w:val="00E53ADB"/>
    <w:rsid w:val="00E5409F"/>
    <w:rsid w:val="00E54C9A"/>
    <w:rsid w:val="00E57D58"/>
    <w:rsid w:val="00E626DA"/>
    <w:rsid w:val="00E6420C"/>
    <w:rsid w:val="00E70484"/>
    <w:rsid w:val="00E71A7D"/>
    <w:rsid w:val="00E71F4B"/>
    <w:rsid w:val="00E745CA"/>
    <w:rsid w:val="00E74C15"/>
    <w:rsid w:val="00E8197C"/>
    <w:rsid w:val="00E93198"/>
    <w:rsid w:val="00E963C8"/>
    <w:rsid w:val="00EA2E0D"/>
    <w:rsid w:val="00EA6AD4"/>
    <w:rsid w:val="00EB2420"/>
    <w:rsid w:val="00EB4ACC"/>
    <w:rsid w:val="00EC6F1F"/>
    <w:rsid w:val="00ED0363"/>
    <w:rsid w:val="00ED169D"/>
    <w:rsid w:val="00ED3F5A"/>
    <w:rsid w:val="00ED5CB7"/>
    <w:rsid w:val="00EE07A6"/>
    <w:rsid w:val="00EE17E9"/>
    <w:rsid w:val="00EE5EA4"/>
    <w:rsid w:val="00EE6488"/>
    <w:rsid w:val="00EE6E82"/>
    <w:rsid w:val="00EF19CE"/>
    <w:rsid w:val="00EF3CC9"/>
    <w:rsid w:val="00EF4113"/>
    <w:rsid w:val="00F021FA"/>
    <w:rsid w:val="00F055C0"/>
    <w:rsid w:val="00F10533"/>
    <w:rsid w:val="00F16D89"/>
    <w:rsid w:val="00F17EA4"/>
    <w:rsid w:val="00F21115"/>
    <w:rsid w:val="00F25F15"/>
    <w:rsid w:val="00F45BFA"/>
    <w:rsid w:val="00F50141"/>
    <w:rsid w:val="00F545C5"/>
    <w:rsid w:val="00F54A3F"/>
    <w:rsid w:val="00F571C2"/>
    <w:rsid w:val="00F60A01"/>
    <w:rsid w:val="00F62E97"/>
    <w:rsid w:val="00F64209"/>
    <w:rsid w:val="00F708CA"/>
    <w:rsid w:val="00F7102B"/>
    <w:rsid w:val="00F77ACA"/>
    <w:rsid w:val="00F81B4C"/>
    <w:rsid w:val="00F8322A"/>
    <w:rsid w:val="00F8591E"/>
    <w:rsid w:val="00F85DC7"/>
    <w:rsid w:val="00F93BF5"/>
    <w:rsid w:val="00F94E6F"/>
    <w:rsid w:val="00F95752"/>
    <w:rsid w:val="00FA22EA"/>
    <w:rsid w:val="00FA2CF7"/>
    <w:rsid w:val="00FA61F9"/>
    <w:rsid w:val="00FB1CDC"/>
    <w:rsid w:val="00FB5894"/>
    <w:rsid w:val="00FB65D3"/>
    <w:rsid w:val="00FB6858"/>
    <w:rsid w:val="00FC0E54"/>
    <w:rsid w:val="00FC22F4"/>
    <w:rsid w:val="00FC743F"/>
    <w:rsid w:val="00FD6F5B"/>
    <w:rsid w:val="00FE0284"/>
    <w:rsid w:val="00FE15D6"/>
    <w:rsid w:val="00FE1810"/>
    <w:rsid w:val="00FE2C64"/>
    <w:rsid w:val="00FE532E"/>
    <w:rsid w:val="00FF0B49"/>
    <w:rsid w:val="00FF160E"/>
    <w:rsid w:val="00FF41B2"/>
    <w:rsid w:val="00FF552E"/>
    <w:rsid w:val="00FF6B40"/>
    <w:rsid w:val="00FF7A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F5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B1"/>
    <w:rPr>
      <w:rFonts w:ascii="Calibri" w:eastAsiaTheme="minorHAnsi" w:hAnsi="Calibr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b/>
      <w:caps/>
      <w:snapToGrid w:val="0"/>
      <w:kern w:val="28"/>
      <w:szCs w:val="20"/>
    </w:rPr>
  </w:style>
  <w:style w:type="paragraph" w:styleId="Heading2">
    <w:name w:val="heading 2"/>
    <w:basedOn w:val="Normal"/>
    <w:next w:val="ParaNum"/>
    <w:autoRedefine/>
    <w:qFormat/>
    <w:rsid w:val="007A1E6D"/>
    <w:pPr>
      <w:keepNext/>
      <w:widowControl w:val="0"/>
      <w:numPr>
        <w:ilvl w:val="1"/>
        <w:numId w:val="3"/>
      </w:numPr>
      <w:spacing w:after="120"/>
      <w:outlineLvl w:val="1"/>
    </w:pPr>
    <w:rPr>
      <w:rFonts w:ascii="Times New Roman" w:eastAsia="Times New Roman" w:hAnsi="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rFonts w:ascii="Times New Roman" w:eastAsia="Times New Roman" w:hAnsi="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rFonts w:ascii="Times New Roman" w:eastAsia="Times New Roman" w:hAnsi="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rFonts w:ascii="Times New Roman" w:eastAsia="Times New Roman" w:hAnsi="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rFonts w:ascii="Times New Roman" w:eastAsia="Times New Roman" w:hAnsi="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rFonts w:ascii="Times New Roman" w:eastAsia="Times New Roman" w:hAnsi="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rFonts w:ascii="Times New Roman" w:eastAsia="Times New Roman" w:hAnsi="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rFonts w:ascii="Times New Roman" w:eastAsia="Times New Roman" w:hAnsi="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widowControl w:val="0"/>
      <w:numPr>
        <w:numId w:val="2"/>
      </w:numPr>
      <w:tabs>
        <w:tab w:val="clear" w:pos="1080"/>
        <w:tab w:val="num" w:pos="1440"/>
      </w:tabs>
      <w:spacing w:after="120"/>
    </w:pPr>
    <w:rPr>
      <w:rFonts w:ascii="Times New Roman" w:eastAsia="Times New Roman" w:hAnsi="Times New Roman"/>
      <w:snapToGrid w:val="0"/>
      <w:kern w:val="28"/>
      <w:szCs w:val="2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rFonts w:ascii="Times New Roman" w:eastAsia="Times New Roman" w:hAnsi="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ascii="Times New Roman" w:eastAsia="Times New Roman" w:hAnsi="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ascii="Times New Roman" w:eastAsia="Times New Roman" w:hAnsi="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ascii="Times New Roman" w:eastAsia="Times New Roman" w:hAnsi="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ascii="Times New Roman" w:eastAsia="Times New Roman" w:hAnsi="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ascii="Times New Roman" w:eastAsia="Times New Roman" w:hAnsi="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rFonts w:ascii="Times New Roman" w:eastAsia="Times New Roman" w:hAnsi="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rFonts w:ascii="Times New Roman" w:eastAsia="Times New Roman" w:hAnsi="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rFonts w:ascii="Times New Roman" w:eastAsia="Times New Roman" w:hAnsi="Times New Roman"/>
      <w:noProof/>
      <w:snapToGrid w:val="0"/>
      <w:kern w:val="28"/>
      <w:szCs w:val="20"/>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AD0278"/>
    <w:pPr>
      <w:widowControl w:val="0"/>
      <w:tabs>
        <w:tab w:val="left" w:pos="1080"/>
      </w:tabs>
      <w:spacing w:before="40"/>
    </w:pPr>
    <w:rPr>
      <w:rFonts w:ascii="Arial" w:eastAsia="Times New Roman" w:hAnsi="Arial" w:cs="Arial"/>
      <w:b/>
      <w:snapToGrid w:val="0"/>
      <w:kern w:val="28"/>
      <w:sz w:val="96"/>
      <w:szCs w:val="20"/>
    </w:rPr>
  </w:style>
  <w:style w:type="paragraph" w:styleId="Footer">
    <w:name w:val="footer"/>
    <w:basedOn w:val="Normal"/>
    <w:link w:val="FooterChar"/>
    <w:uiPriority w:val="99"/>
    <w:pPr>
      <w:widowControl w:val="0"/>
      <w:tabs>
        <w:tab w:val="center" w:pos="4320"/>
        <w:tab w:val="right" w:pos="8640"/>
      </w:tabs>
    </w:pPr>
    <w:rPr>
      <w:rFonts w:ascii="Times New Roman" w:eastAsia="Times New Roman" w:hAnsi="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ind w:left="1440" w:right="1440"/>
    </w:pPr>
    <w:rPr>
      <w:rFonts w:ascii="Times New Roman" w:eastAsia="Times New Roman" w:hAnsi="Times New Roman"/>
      <w:snapToGrid w:val="0"/>
      <w:kern w:val="28"/>
      <w:szCs w:val="20"/>
    </w:rPr>
  </w:style>
  <w:style w:type="paragraph" w:customStyle="1" w:styleId="Paratitle">
    <w:name w:val="Para title"/>
    <w:basedOn w:val="Normal"/>
    <w:pPr>
      <w:widowControl w:val="0"/>
      <w:tabs>
        <w:tab w:val="center" w:pos="9270"/>
      </w:tabs>
      <w:spacing w:after="240"/>
    </w:pPr>
    <w:rPr>
      <w:rFonts w:ascii="Times New Roman" w:eastAsia="Times New Roman" w:hAnsi="Times New Roman"/>
      <w:snapToGrid w:val="0"/>
      <w:spacing w:val="-2"/>
      <w:kern w:val="28"/>
      <w:szCs w:val="20"/>
    </w:rPr>
  </w:style>
  <w:style w:type="paragraph" w:customStyle="1" w:styleId="Bullet">
    <w:name w:val="Bullet"/>
    <w:basedOn w:val="Normal"/>
    <w:pPr>
      <w:widowControl w:val="0"/>
      <w:tabs>
        <w:tab w:val="left" w:pos="2160"/>
      </w:tabs>
      <w:spacing w:after="220"/>
      <w:ind w:left="2160" w:hanging="720"/>
    </w:pPr>
    <w:rPr>
      <w:rFonts w:ascii="Times New Roman" w:eastAsia="Times New Roman" w:hAnsi="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eastAsia="Times New Roman" w:hAnsi="Times New Roman Bold"/>
      <w:b/>
      <w:caps/>
      <w:snapToGrid w:val="0"/>
      <w:spacing w:val="-2"/>
      <w:kern w:val="28"/>
      <w:szCs w:val="20"/>
    </w:rPr>
  </w:style>
  <w:style w:type="paragraph" w:customStyle="1" w:styleId="StyleBoldCentered">
    <w:name w:val="Style Bold Centered"/>
    <w:basedOn w:val="Normal"/>
    <w:rsid w:val="00096D8C"/>
    <w:pPr>
      <w:widowControl w:val="0"/>
      <w:jc w:val="center"/>
    </w:pPr>
    <w:rPr>
      <w:rFonts w:ascii="Times New Roman Bold" w:eastAsia="Times New Roman" w:hAnsi="Times New Roman Bold"/>
      <w:b/>
      <w:bCs/>
      <w:caps/>
      <w:snapToGrid w:val="0"/>
      <w:kern w:val="28"/>
    </w:rPr>
  </w:style>
  <w:style w:type="character" w:styleId="Hyperlink">
    <w:name w:val="Hyperlink"/>
    <w:rsid w:val="002A2D2E"/>
    <w:rPr>
      <w:color w:val="0000FF"/>
      <w:u w:val="single"/>
    </w:rPr>
  </w:style>
  <w:style w:type="paragraph" w:styleId="BalloonText">
    <w:name w:val="Balloon Text"/>
    <w:basedOn w:val="Normal"/>
    <w:link w:val="BalloonTextChar"/>
    <w:rsid w:val="00B338A9"/>
    <w:pPr>
      <w:widowControl w:val="0"/>
    </w:pPr>
    <w:rPr>
      <w:rFonts w:ascii="Segoe UI" w:eastAsia="Times New Roman" w:hAnsi="Segoe UI" w:cs="Segoe UI"/>
      <w:snapToGrid w:val="0"/>
      <w:kern w:val="28"/>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8A44C2"/>
  </w:style>
  <w:style w:type="character" w:customStyle="1" w:styleId="ParaNumChar">
    <w:name w:val="ParaNum Char"/>
    <w:link w:val="ParaNum"/>
    <w:locked/>
    <w:rsid w:val="008A44C2"/>
    <w:rPr>
      <w:snapToGrid w:val="0"/>
      <w:kern w:val="28"/>
      <w:sz w:val="22"/>
    </w:rPr>
  </w:style>
  <w:style w:type="character" w:styleId="FollowedHyperlink">
    <w:name w:val="FollowedHyperlink"/>
    <w:basedOn w:val="DefaultParagraphFont"/>
    <w:rsid w:val="00710FB9"/>
    <w:rPr>
      <w:color w:val="954F72" w:themeColor="followedHyperlink"/>
      <w:u w:val="single"/>
    </w:rPr>
  </w:style>
  <w:style w:type="paragraph" w:styleId="ListParagraph">
    <w:name w:val="List Paragraph"/>
    <w:basedOn w:val="Normal"/>
    <w:uiPriority w:val="34"/>
    <w:qFormat/>
    <w:rsid w:val="00EF4113"/>
    <w:pPr>
      <w:spacing w:after="200" w:line="276" w:lineRule="auto"/>
      <w:ind w:left="720"/>
      <w:contextualSpacing/>
    </w:pPr>
    <w:rPr>
      <w:rFonts w:asciiTheme="minorHAnsi" w:hAnsiTheme="minorHAnsi" w:cstheme="minorBidi"/>
    </w:rPr>
  </w:style>
  <w:style w:type="paragraph" w:styleId="CommentText">
    <w:name w:val="annotation text"/>
    <w:basedOn w:val="Normal"/>
    <w:link w:val="CommentTextChar"/>
    <w:uiPriority w:val="99"/>
    <w:unhideWhenUsed/>
    <w:rsid w:val="00EF4113"/>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EF4113"/>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EF4113"/>
    <w:rPr>
      <w:sz w:val="16"/>
      <w:szCs w:val="16"/>
    </w:rPr>
  </w:style>
  <w:style w:type="paragraph" w:styleId="CommentSubject">
    <w:name w:val="annotation subject"/>
    <w:basedOn w:val="CommentText"/>
    <w:next w:val="CommentText"/>
    <w:link w:val="CommentSubjectChar"/>
    <w:semiHidden/>
    <w:unhideWhenUsed/>
    <w:rsid w:val="00316510"/>
    <w:pPr>
      <w:widowControl w:val="0"/>
      <w:spacing w:after="0"/>
    </w:pPr>
    <w:rPr>
      <w:rFonts w:ascii="Times New Roman" w:eastAsia="Times New Roman" w:hAnsi="Times New Roman" w:cs="Times New Roman"/>
      <w:b/>
      <w:bCs/>
      <w:snapToGrid w:val="0"/>
      <w:kern w:val="28"/>
    </w:rPr>
  </w:style>
  <w:style w:type="character" w:customStyle="1" w:styleId="CommentSubjectChar">
    <w:name w:val="Comment Subject Char"/>
    <w:basedOn w:val="CommentTextChar"/>
    <w:link w:val="CommentSubject"/>
    <w:semiHidden/>
    <w:rsid w:val="00316510"/>
    <w:rPr>
      <w:rFonts w:asciiTheme="minorHAnsi" w:eastAsiaTheme="minorHAnsi" w:hAnsiTheme="minorHAnsi" w:cstheme="minorBidi"/>
      <w:b/>
      <w:bCs/>
      <w:snapToGrid w:val="0"/>
      <w:kern w:val="28"/>
    </w:rPr>
  </w:style>
  <w:style w:type="paragraph" w:styleId="Revision">
    <w:name w:val="Revision"/>
    <w:hidden/>
    <w:uiPriority w:val="99"/>
    <w:semiHidden/>
    <w:rsid w:val="00FF41B2"/>
    <w:rPr>
      <w:snapToGrid w:val="0"/>
      <w:kern w:val="28"/>
      <w:sz w:val="22"/>
    </w:rPr>
  </w:style>
  <w:style w:type="character" w:customStyle="1" w:styleId="apple-converted-space">
    <w:name w:val="apple-converted-space"/>
    <w:basedOn w:val="DefaultParagraphFont"/>
    <w:rsid w:val="00417DFB"/>
  </w:style>
  <w:style w:type="character" w:customStyle="1" w:styleId="cosearchterm">
    <w:name w:val="co_searchterm"/>
    <w:basedOn w:val="DefaultParagraphFont"/>
    <w:rsid w:val="00417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B1"/>
    <w:rPr>
      <w:rFonts w:ascii="Calibri" w:eastAsiaTheme="minorHAnsi" w:hAnsi="Calibr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b/>
      <w:caps/>
      <w:snapToGrid w:val="0"/>
      <w:kern w:val="28"/>
      <w:szCs w:val="20"/>
    </w:rPr>
  </w:style>
  <w:style w:type="paragraph" w:styleId="Heading2">
    <w:name w:val="heading 2"/>
    <w:basedOn w:val="Normal"/>
    <w:next w:val="ParaNum"/>
    <w:autoRedefine/>
    <w:qFormat/>
    <w:rsid w:val="007A1E6D"/>
    <w:pPr>
      <w:keepNext/>
      <w:widowControl w:val="0"/>
      <w:numPr>
        <w:ilvl w:val="1"/>
        <w:numId w:val="3"/>
      </w:numPr>
      <w:spacing w:after="120"/>
      <w:outlineLvl w:val="1"/>
    </w:pPr>
    <w:rPr>
      <w:rFonts w:ascii="Times New Roman" w:eastAsia="Times New Roman" w:hAnsi="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rFonts w:ascii="Times New Roman" w:eastAsia="Times New Roman" w:hAnsi="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rFonts w:ascii="Times New Roman" w:eastAsia="Times New Roman" w:hAnsi="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rFonts w:ascii="Times New Roman" w:eastAsia="Times New Roman" w:hAnsi="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rFonts w:ascii="Times New Roman" w:eastAsia="Times New Roman" w:hAnsi="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rFonts w:ascii="Times New Roman" w:eastAsia="Times New Roman" w:hAnsi="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rFonts w:ascii="Times New Roman" w:eastAsia="Times New Roman" w:hAnsi="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rFonts w:ascii="Times New Roman" w:eastAsia="Times New Roman" w:hAnsi="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widowControl w:val="0"/>
      <w:numPr>
        <w:numId w:val="2"/>
      </w:numPr>
      <w:tabs>
        <w:tab w:val="clear" w:pos="1080"/>
        <w:tab w:val="num" w:pos="1440"/>
      </w:tabs>
      <w:spacing w:after="120"/>
    </w:pPr>
    <w:rPr>
      <w:rFonts w:ascii="Times New Roman" w:eastAsia="Times New Roman" w:hAnsi="Times New Roman"/>
      <w:snapToGrid w:val="0"/>
      <w:kern w:val="28"/>
      <w:szCs w:val="2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rFonts w:ascii="Times New Roman" w:eastAsia="Times New Roman" w:hAnsi="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ascii="Times New Roman" w:eastAsia="Times New Roman" w:hAnsi="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ascii="Times New Roman" w:eastAsia="Times New Roman" w:hAnsi="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ascii="Times New Roman" w:eastAsia="Times New Roman" w:hAnsi="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ascii="Times New Roman" w:eastAsia="Times New Roman" w:hAnsi="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ascii="Times New Roman" w:eastAsia="Times New Roman" w:hAnsi="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rFonts w:ascii="Times New Roman" w:eastAsia="Times New Roman" w:hAnsi="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rFonts w:ascii="Times New Roman" w:eastAsia="Times New Roman" w:hAnsi="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rFonts w:ascii="Times New Roman" w:eastAsia="Times New Roman" w:hAnsi="Times New Roman"/>
      <w:noProof/>
      <w:snapToGrid w:val="0"/>
      <w:kern w:val="28"/>
      <w:szCs w:val="20"/>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AD0278"/>
    <w:pPr>
      <w:widowControl w:val="0"/>
      <w:tabs>
        <w:tab w:val="left" w:pos="1080"/>
      </w:tabs>
      <w:spacing w:before="40"/>
    </w:pPr>
    <w:rPr>
      <w:rFonts w:ascii="Arial" w:eastAsia="Times New Roman" w:hAnsi="Arial" w:cs="Arial"/>
      <w:b/>
      <w:snapToGrid w:val="0"/>
      <w:kern w:val="28"/>
      <w:sz w:val="96"/>
      <w:szCs w:val="20"/>
    </w:rPr>
  </w:style>
  <w:style w:type="paragraph" w:styleId="Footer">
    <w:name w:val="footer"/>
    <w:basedOn w:val="Normal"/>
    <w:link w:val="FooterChar"/>
    <w:uiPriority w:val="99"/>
    <w:pPr>
      <w:widowControl w:val="0"/>
      <w:tabs>
        <w:tab w:val="center" w:pos="4320"/>
        <w:tab w:val="right" w:pos="8640"/>
      </w:tabs>
    </w:pPr>
    <w:rPr>
      <w:rFonts w:ascii="Times New Roman" w:eastAsia="Times New Roman" w:hAnsi="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ind w:left="1440" w:right="1440"/>
    </w:pPr>
    <w:rPr>
      <w:rFonts w:ascii="Times New Roman" w:eastAsia="Times New Roman" w:hAnsi="Times New Roman"/>
      <w:snapToGrid w:val="0"/>
      <w:kern w:val="28"/>
      <w:szCs w:val="20"/>
    </w:rPr>
  </w:style>
  <w:style w:type="paragraph" w:customStyle="1" w:styleId="Paratitle">
    <w:name w:val="Para title"/>
    <w:basedOn w:val="Normal"/>
    <w:pPr>
      <w:widowControl w:val="0"/>
      <w:tabs>
        <w:tab w:val="center" w:pos="9270"/>
      </w:tabs>
      <w:spacing w:after="240"/>
    </w:pPr>
    <w:rPr>
      <w:rFonts w:ascii="Times New Roman" w:eastAsia="Times New Roman" w:hAnsi="Times New Roman"/>
      <w:snapToGrid w:val="0"/>
      <w:spacing w:val="-2"/>
      <w:kern w:val="28"/>
      <w:szCs w:val="20"/>
    </w:rPr>
  </w:style>
  <w:style w:type="paragraph" w:customStyle="1" w:styleId="Bullet">
    <w:name w:val="Bullet"/>
    <w:basedOn w:val="Normal"/>
    <w:pPr>
      <w:widowControl w:val="0"/>
      <w:tabs>
        <w:tab w:val="left" w:pos="2160"/>
      </w:tabs>
      <w:spacing w:after="220"/>
      <w:ind w:left="2160" w:hanging="720"/>
    </w:pPr>
    <w:rPr>
      <w:rFonts w:ascii="Times New Roman" w:eastAsia="Times New Roman" w:hAnsi="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eastAsia="Times New Roman" w:hAnsi="Times New Roman Bold"/>
      <w:b/>
      <w:caps/>
      <w:snapToGrid w:val="0"/>
      <w:spacing w:val="-2"/>
      <w:kern w:val="28"/>
      <w:szCs w:val="20"/>
    </w:rPr>
  </w:style>
  <w:style w:type="paragraph" w:customStyle="1" w:styleId="StyleBoldCentered">
    <w:name w:val="Style Bold Centered"/>
    <w:basedOn w:val="Normal"/>
    <w:rsid w:val="00096D8C"/>
    <w:pPr>
      <w:widowControl w:val="0"/>
      <w:jc w:val="center"/>
    </w:pPr>
    <w:rPr>
      <w:rFonts w:ascii="Times New Roman Bold" w:eastAsia="Times New Roman" w:hAnsi="Times New Roman Bold"/>
      <w:b/>
      <w:bCs/>
      <w:caps/>
      <w:snapToGrid w:val="0"/>
      <w:kern w:val="28"/>
    </w:rPr>
  </w:style>
  <w:style w:type="character" w:styleId="Hyperlink">
    <w:name w:val="Hyperlink"/>
    <w:rsid w:val="002A2D2E"/>
    <w:rPr>
      <w:color w:val="0000FF"/>
      <w:u w:val="single"/>
    </w:rPr>
  </w:style>
  <w:style w:type="paragraph" w:styleId="BalloonText">
    <w:name w:val="Balloon Text"/>
    <w:basedOn w:val="Normal"/>
    <w:link w:val="BalloonTextChar"/>
    <w:rsid w:val="00B338A9"/>
    <w:pPr>
      <w:widowControl w:val="0"/>
    </w:pPr>
    <w:rPr>
      <w:rFonts w:ascii="Segoe UI" w:eastAsia="Times New Roman" w:hAnsi="Segoe UI" w:cs="Segoe UI"/>
      <w:snapToGrid w:val="0"/>
      <w:kern w:val="28"/>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8A44C2"/>
  </w:style>
  <w:style w:type="character" w:customStyle="1" w:styleId="ParaNumChar">
    <w:name w:val="ParaNum Char"/>
    <w:link w:val="ParaNum"/>
    <w:locked/>
    <w:rsid w:val="008A44C2"/>
    <w:rPr>
      <w:snapToGrid w:val="0"/>
      <w:kern w:val="28"/>
      <w:sz w:val="22"/>
    </w:rPr>
  </w:style>
  <w:style w:type="character" w:styleId="FollowedHyperlink">
    <w:name w:val="FollowedHyperlink"/>
    <w:basedOn w:val="DefaultParagraphFont"/>
    <w:rsid w:val="00710FB9"/>
    <w:rPr>
      <w:color w:val="954F72" w:themeColor="followedHyperlink"/>
      <w:u w:val="single"/>
    </w:rPr>
  </w:style>
  <w:style w:type="paragraph" w:styleId="ListParagraph">
    <w:name w:val="List Paragraph"/>
    <w:basedOn w:val="Normal"/>
    <w:uiPriority w:val="34"/>
    <w:qFormat/>
    <w:rsid w:val="00EF4113"/>
    <w:pPr>
      <w:spacing w:after="200" w:line="276" w:lineRule="auto"/>
      <w:ind w:left="720"/>
      <w:contextualSpacing/>
    </w:pPr>
    <w:rPr>
      <w:rFonts w:asciiTheme="minorHAnsi" w:hAnsiTheme="minorHAnsi" w:cstheme="minorBidi"/>
    </w:rPr>
  </w:style>
  <w:style w:type="paragraph" w:styleId="CommentText">
    <w:name w:val="annotation text"/>
    <w:basedOn w:val="Normal"/>
    <w:link w:val="CommentTextChar"/>
    <w:uiPriority w:val="99"/>
    <w:unhideWhenUsed/>
    <w:rsid w:val="00EF4113"/>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EF4113"/>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EF4113"/>
    <w:rPr>
      <w:sz w:val="16"/>
      <w:szCs w:val="16"/>
    </w:rPr>
  </w:style>
  <w:style w:type="paragraph" w:styleId="CommentSubject">
    <w:name w:val="annotation subject"/>
    <w:basedOn w:val="CommentText"/>
    <w:next w:val="CommentText"/>
    <w:link w:val="CommentSubjectChar"/>
    <w:semiHidden/>
    <w:unhideWhenUsed/>
    <w:rsid w:val="00316510"/>
    <w:pPr>
      <w:widowControl w:val="0"/>
      <w:spacing w:after="0"/>
    </w:pPr>
    <w:rPr>
      <w:rFonts w:ascii="Times New Roman" w:eastAsia="Times New Roman" w:hAnsi="Times New Roman" w:cs="Times New Roman"/>
      <w:b/>
      <w:bCs/>
      <w:snapToGrid w:val="0"/>
      <w:kern w:val="28"/>
    </w:rPr>
  </w:style>
  <w:style w:type="character" w:customStyle="1" w:styleId="CommentSubjectChar">
    <w:name w:val="Comment Subject Char"/>
    <w:basedOn w:val="CommentTextChar"/>
    <w:link w:val="CommentSubject"/>
    <w:semiHidden/>
    <w:rsid w:val="00316510"/>
    <w:rPr>
      <w:rFonts w:asciiTheme="minorHAnsi" w:eastAsiaTheme="minorHAnsi" w:hAnsiTheme="minorHAnsi" w:cstheme="minorBidi"/>
      <w:b/>
      <w:bCs/>
      <w:snapToGrid w:val="0"/>
      <w:kern w:val="28"/>
    </w:rPr>
  </w:style>
  <w:style w:type="paragraph" w:styleId="Revision">
    <w:name w:val="Revision"/>
    <w:hidden/>
    <w:uiPriority w:val="99"/>
    <w:semiHidden/>
    <w:rsid w:val="00FF41B2"/>
    <w:rPr>
      <w:snapToGrid w:val="0"/>
      <w:kern w:val="28"/>
      <w:sz w:val="22"/>
    </w:rPr>
  </w:style>
  <w:style w:type="character" w:customStyle="1" w:styleId="apple-converted-space">
    <w:name w:val="apple-converted-space"/>
    <w:basedOn w:val="DefaultParagraphFont"/>
    <w:rsid w:val="00417DFB"/>
  </w:style>
  <w:style w:type="character" w:customStyle="1" w:styleId="cosearchterm">
    <w:name w:val="co_searchterm"/>
    <w:basedOn w:val="DefaultParagraphFont"/>
    <w:rsid w:val="00417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975">
      <w:bodyDiv w:val="1"/>
      <w:marLeft w:val="0"/>
      <w:marRight w:val="0"/>
      <w:marTop w:val="0"/>
      <w:marBottom w:val="0"/>
      <w:divBdr>
        <w:top w:val="none" w:sz="0" w:space="0" w:color="auto"/>
        <w:left w:val="none" w:sz="0" w:space="0" w:color="auto"/>
        <w:bottom w:val="none" w:sz="0" w:space="0" w:color="auto"/>
        <w:right w:val="none" w:sz="0" w:space="0" w:color="auto"/>
      </w:divBdr>
    </w:div>
    <w:div w:id="550188121">
      <w:bodyDiv w:val="1"/>
      <w:marLeft w:val="0"/>
      <w:marRight w:val="0"/>
      <w:marTop w:val="0"/>
      <w:marBottom w:val="0"/>
      <w:divBdr>
        <w:top w:val="none" w:sz="0" w:space="0" w:color="auto"/>
        <w:left w:val="none" w:sz="0" w:space="0" w:color="auto"/>
        <w:bottom w:val="none" w:sz="0" w:space="0" w:color="auto"/>
        <w:right w:val="none" w:sz="0" w:space="0" w:color="auto"/>
      </w:divBdr>
    </w:div>
    <w:div w:id="810170919">
      <w:bodyDiv w:val="1"/>
      <w:marLeft w:val="0"/>
      <w:marRight w:val="0"/>
      <w:marTop w:val="0"/>
      <w:marBottom w:val="0"/>
      <w:divBdr>
        <w:top w:val="none" w:sz="0" w:space="0" w:color="auto"/>
        <w:left w:val="none" w:sz="0" w:space="0" w:color="auto"/>
        <w:bottom w:val="none" w:sz="0" w:space="0" w:color="auto"/>
        <w:right w:val="none" w:sz="0" w:space="0" w:color="auto"/>
      </w:divBdr>
    </w:div>
    <w:div w:id="1203447660">
      <w:bodyDiv w:val="1"/>
      <w:marLeft w:val="0"/>
      <w:marRight w:val="0"/>
      <w:marTop w:val="0"/>
      <w:marBottom w:val="0"/>
      <w:divBdr>
        <w:top w:val="none" w:sz="0" w:space="0" w:color="auto"/>
        <w:left w:val="none" w:sz="0" w:space="0" w:color="auto"/>
        <w:bottom w:val="none" w:sz="0" w:space="0" w:color="auto"/>
        <w:right w:val="none" w:sz="0" w:space="0" w:color="auto"/>
      </w:divBdr>
    </w:div>
    <w:div w:id="1689091450">
      <w:bodyDiv w:val="1"/>
      <w:marLeft w:val="0"/>
      <w:marRight w:val="0"/>
      <w:marTop w:val="0"/>
      <w:marBottom w:val="0"/>
      <w:divBdr>
        <w:top w:val="none" w:sz="0" w:space="0" w:color="auto"/>
        <w:left w:val="none" w:sz="0" w:space="0" w:color="auto"/>
        <w:bottom w:val="none" w:sz="0" w:space="0" w:color="auto"/>
        <w:right w:val="none" w:sz="0" w:space="0" w:color="auto"/>
      </w:divBdr>
    </w:div>
    <w:div w:id="1886718288">
      <w:bodyDiv w:val="1"/>
      <w:marLeft w:val="0"/>
      <w:marRight w:val="0"/>
      <w:marTop w:val="0"/>
      <w:marBottom w:val="0"/>
      <w:divBdr>
        <w:top w:val="none" w:sz="0" w:space="0" w:color="auto"/>
        <w:left w:val="none" w:sz="0" w:space="0" w:color="auto"/>
        <w:bottom w:val="none" w:sz="0" w:space="0" w:color="auto"/>
        <w:right w:val="none" w:sz="0" w:space="0" w:color="auto"/>
      </w:divBdr>
    </w:div>
    <w:div w:id="205935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sac.org/hc/tools/hubb.aspx" TargetMode="External"/><Relationship Id="rId3" Type="http://schemas.openxmlformats.org/officeDocument/2006/relationships/hyperlink" Target="http://www.census.gov/prod/cen2010/doc/sf1.pdf" TargetMode="External"/><Relationship Id="rId7" Type="http://schemas.openxmlformats.org/officeDocument/2006/relationships/hyperlink" Target="http://www.usac.org/hc/tools/hubb.aspx" TargetMode="External"/><Relationship Id="rId2" Type="http://schemas.openxmlformats.org/officeDocument/2006/relationships/hyperlink" Target="http://www.usac.org/hc/tools/hubb.aspx" TargetMode="External"/><Relationship Id="rId1" Type="http://schemas.openxmlformats.org/officeDocument/2006/relationships/hyperlink" Target="http://www.usac.org/hc/tools/hubb.aspx" TargetMode="External"/><Relationship Id="rId6" Type="http://schemas.openxmlformats.org/officeDocument/2006/relationships/hyperlink" Target="http://www.usac.org/hc/tools/hubb.aspx" TargetMode="External"/><Relationship Id="rId5" Type="http://schemas.openxmlformats.org/officeDocument/2006/relationships/hyperlink" Target="http://transition.fcc.gov/wcb/Model%20MethodologyACAM_2_3_1%20-%20Final.pdf" TargetMode="External"/><Relationship Id="rId10" Type="http://schemas.openxmlformats.org/officeDocument/2006/relationships/hyperlink" Target="http://www.usac.org/hc/tools/hubb.aspx" TargetMode="External"/><Relationship Id="rId4" Type="http://schemas.openxmlformats.org/officeDocument/2006/relationships/hyperlink" Target="http://www.usac.org/hc/tools/hubb.aspx" TargetMode="External"/><Relationship Id="rId9" Type="http://schemas.openxmlformats.org/officeDocument/2006/relationships/hyperlink" Target="https://caf.universalservice.org/validato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4113</Words>
  <Characters>22819</Characters>
  <Application>Microsoft Office Word</Application>
  <DocSecurity>0</DocSecurity>
  <Lines>321</Lines>
  <Paragraphs>76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27041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2016-12-16T21:56:00Z</dcterms:created>
  <dcterms:modified xsi:type="dcterms:W3CDTF">2016-12-16T21:56:00Z</dcterms:modified>
  <cp:category> </cp:category>
  <cp:contentStatus> </cp:contentStatus>
</cp:coreProperties>
</file>