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308B" w14:textId="77777777" w:rsidR="00602577" w:rsidRPr="00B47BB5" w:rsidRDefault="00602577" w:rsidP="00B47BB5">
      <w:pPr>
        <w:sectPr w:rsidR="00602577" w:rsidRPr="00B47BB5" w:rsidSect="008043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440" w:bottom="1440" w:left="1440" w:header="720" w:footer="1440" w:gutter="0"/>
          <w:cols w:space="720"/>
          <w:titlePg/>
        </w:sectPr>
      </w:pPr>
      <w:bookmarkStart w:id="1" w:name="_GoBack"/>
      <w:bookmarkEnd w:id="1"/>
    </w:p>
    <w:p w14:paraId="4613951A" w14:textId="5A1B956E" w:rsidR="00602577" w:rsidRPr="00013541" w:rsidRDefault="004373A2">
      <w:pPr>
        <w:jc w:val="right"/>
        <w:rPr>
          <w:b/>
          <w:szCs w:val="22"/>
        </w:rPr>
      </w:pPr>
      <w:r w:rsidRPr="00013541">
        <w:rPr>
          <w:b/>
          <w:szCs w:val="22"/>
        </w:rPr>
        <w:lastRenderedPageBreak/>
        <w:t>DA 16-</w:t>
      </w:r>
      <w:r w:rsidR="00B47BB5">
        <w:rPr>
          <w:b/>
          <w:szCs w:val="22"/>
        </w:rPr>
        <w:t>1316</w:t>
      </w:r>
    </w:p>
    <w:p w14:paraId="784BECDF" w14:textId="39A0BC7C" w:rsidR="00602577" w:rsidRPr="00013541" w:rsidRDefault="004373A2">
      <w:pPr>
        <w:spacing w:before="60"/>
        <w:jc w:val="right"/>
        <w:rPr>
          <w:szCs w:val="22"/>
        </w:rPr>
      </w:pPr>
      <w:r w:rsidRPr="00013541">
        <w:rPr>
          <w:b/>
          <w:szCs w:val="22"/>
        </w:rPr>
        <w:t xml:space="preserve">Released: November </w:t>
      </w:r>
      <w:r w:rsidR="00AF6887">
        <w:rPr>
          <w:b/>
          <w:szCs w:val="22"/>
        </w:rPr>
        <w:t>22</w:t>
      </w:r>
      <w:r w:rsidRPr="00013541">
        <w:rPr>
          <w:b/>
          <w:szCs w:val="22"/>
        </w:rPr>
        <w:t>, 2016</w:t>
      </w:r>
    </w:p>
    <w:p w14:paraId="13CB0C78" w14:textId="77777777" w:rsidR="00602577" w:rsidRPr="00013541" w:rsidRDefault="00602577">
      <w:pPr>
        <w:jc w:val="right"/>
        <w:rPr>
          <w:szCs w:val="22"/>
        </w:rPr>
      </w:pPr>
    </w:p>
    <w:p w14:paraId="6FAA08F8" w14:textId="7C3240E5" w:rsidR="00602577" w:rsidRPr="00013541" w:rsidRDefault="0021097B">
      <w:pPr>
        <w:spacing w:after="240"/>
        <w:jc w:val="center"/>
        <w:rPr>
          <w:b/>
          <w:szCs w:val="22"/>
        </w:rPr>
      </w:pPr>
      <w:r w:rsidRPr="00013541">
        <w:rPr>
          <w:b/>
          <w:szCs w:val="22"/>
        </w:rPr>
        <w:t xml:space="preserve">WIRELINE COMPETITION BUREAU PROVIDES GUIDANCE REGARDING </w:t>
      </w:r>
      <w:r w:rsidR="00847E40">
        <w:rPr>
          <w:b/>
          <w:szCs w:val="22"/>
        </w:rPr>
        <w:t xml:space="preserve">FILING PROCEDURES </w:t>
      </w:r>
      <w:r w:rsidR="00D71031">
        <w:rPr>
          <w:b/>
          <w:szCs w:val="22"/>
        </w:rPr>
        <w:t xml:space="preserve">FOR ELIGIBLE TELECOMMUNCIATIONS CARRIERS SEEKING </w:t>
      </w:r>
      <w:r w:rsidR="00847E40">
        <w:rPr>
          <w:b/>
          <w:szCs w:val="22"/>
        </w:rPr>
        <w:t xml:space="preserve">TO INVOKE </w:t>
      </w:r>
      <w:r w:rsidRPr="00013541">
        <w:rPr>
          <w:b/>
          <w:szCs w:val="22"/>
        </w:rPr>
        <w:t xml:space="preserve">FORBEARANCE </w:t>
      </w:r>
      <w:r w:rsidR="00847E40">
        <w:rPr>
          <w:b/>
          <w:szCs w:val="22"/>
        </w:rPr>
        <w:t xml:space="preserve">GRANTED BY LIFELINE MODERNIZATION ORDER </w:t>
      </w:r>
    </w:p>
    <w:p w14:paraId="78A87D03" w14:textId="172E0F98" w:rsidR="0021097B" w:rsidRPr="00013541" w:rsidRDefault="0021097B" w:rsidP="003A65FD">
      <w:pPr>
        <w:spacing w:after="240"/>
        <w:jc w:val="center"/>
        <w:rPr>
          <w:b/>
          <w:szCs w:val="22"/>
        </w:rPr>
      </w:pPr>
      <w:r w:rsidRPr="00013541">
        <w:rPr>
          <w:b/>
          <w:szCs w:val="22"/>
        </w:rPr>
        <w:t xml:space="preserve">WC Docket No. 11-42 </w:t>
      </w:r>
    </w:p>
    <w:p w14:paraId="7B7C96A6" w14:textId="1C440D09" w:rsidR="00897BFD" w:rsidRPr="00FF4092" w:rsidRDefault="0021097B" w:rsidP="00FF4092">
      <w:pPr>
        <w:spacing w:after="120"/>
        <w:ind w:firstLine="720"/>
        <w:rPr>
          <w:szCs w:val="22"/>
        </w:rPr>
      </w:pPr>
      <w:r w:rsidRPr="00337538">
        <w:rPr>
          <w:szCs w:val="22"/>
        </w:rPr>
        <w:t xml:space="preserve">In the </w:t>
      </w:r>
      <w:hyperlink r:id="rId14" w:history="1">
        <w:r w:rsidRPr="00FF4092">
          <w:rPr>
            <w:rStyle w:val="Hyperlink"/>
            <w:i/>
            <w:color w:val="auto"/>
            <w:szCs w:val="22"/>
            <w:u w:val="none"/>
          </w:rPr>
          <w:t>Lifeline Modernization Order</w:t>
        </w:r>
      </w:hyperlink>
      <w:r w:rsidRPr="00FF4092">
        <w:rPr>
          <w:szCs w:val="22"/>
        </w:rPr>
        <w:t>,</w:t>
      </w:r>
      <w:r w:rsidRPr="00FF4092">
        <w:rPr>
          <w:i/>
          <w:szCs w:val="22"/>
        </w:rPr>
        <w:t xml:space="preserve"> </w:t>
      </w:r>
      <w:r w:rsidRPr="00FF4092">
        <w:rPr>
          <w:szCs w:val="22"/>
        </w:rPr>
        <w:t>the Commission</w:t>
      </w:r>
      <w:r w:rsidRPr="00FF4092">
        <w:rPr>
          <w:i/>
          <w:szCs w:val="22"/>
        </w:rPr>
        <w:t xml:space="preserve"> </w:t>
      </w:r>
      <w:r w:rsidRPr="00FF4092">
        <w:rPr>
          <w:szCs w:val="22"/>
        </w:rPr>
        <w:t>designated broadband Internet access service (BIAS) a</w:t>
      </w:r>
      <w:r w:rsidR="00792E4B" w:rsidRPr="00FF4092">
        <w:rPr>
          <w:szCs w:val="22"/>
        </w:rPr>
        <w:t>s a</w:t>
      </w:r>
      <w:r w:rsidRPr="00FF4092">
        <w:rPr>
          <w:szCs w:val="22"/>
        </w:rPr>
        <w:t xml:space="preserve"> Lifeline-supported service.</w:t>
      </w:r>
      <w:r w:rsidR="004373A2" w:rsidRPr="00CE1082">
        <w:rPr>
          <w:rStyle w:val="FootnoteReference"/>
          <w:szCs w:val="22"/>
        </w:rPr>
        <w:footnoteReference w:id="2"/>
      </w:r>
      <w:r w:rsidRPr="00FF4092">
        <w:rPr>
          <w:szCs w:val="22"/>
        </w:rPr>
        <w:t xml:space="preserve">  </w:t>
      </w:r>
      <w:r w:rsidR="00792E4B" w:rsidRPr="00FF4092">
        <w:rPr>
          <w:szCs w:val="22"/>
        </w:rPr>
        <w:t>At the same time, t</w:t>
      </w:r>
      <w:r w:rsidRPr="00FF4092">
        <w:rPr>
          <w:szCs w:val="22"/>
        </w:rPr>
        <w:t xml:space="preserve">he Commission </w:t>
      </w:r>
      <w:r w:rsidR="00792E4B" w:rsidRPr="00FF4092">
        <w:rPr>
          <w:szCs w:val="22"/>
        </w:rPr>
        <w:t xml:space="preserve">forbore from requiring </w:t>
      </w:r>
      <w:r w:rsidRPr="00FF4092">
        <w:rPr>
          <w:szCs w:val="22"/>
        </w:rPr>
        <w:t xml:space="preserve">Lifeline-only </w:t>
      </w:r>
      <w:r w:rsidR="003A65FD" w:rsidRPr="00FF4092">
        <w:rPr>
          <w:szCs w:val="22"/>
        </w:rPr>
        <w:t>eligible telecommunications carriers (ETCs)</w:t>
      </w:r>
      <w:r w:rsidR="004373A2" w:rsidRPr="00FF4092">
        <w:rPr>
          <w:szCs w:val="22"/>
        </w:rPr>
        <w:t xml:space="preserve"> </w:t>
      </w:r>
      <w:r w:rsidR="00F85326" w:rsidRPr="00FF4092">
        <w:rPr>
          <w:szCs w:val="22"/>
        </w:rPr>
        <w:t>to offer</w:t>
      </w:r>
      <w:r w:rsidR="00792E4B" w:rsidRPr="00FF4092">
        <w:rPr>
          <w:szCs w:val="22"/>
        </w:rPr>
        <w:t xml:space="preserve"> Lifeline-supported BIAS services.</w:t>
      </w:r>
      <w:r w:rsidR="00792E4B">
        <w:rPr>
          <w:rStyle w:val="FootnoteReference"/>
          <w:szCs w:val="22"/>
        </w:rPr>
        <w:footnoteReference w:id="3"/>
      </w:r>
      <w:r w:rsidR="00792E4B" w:rsidRPr="00FF4092">
        <w:rPr>
          <w:szCs w:val="22"/>
        </w:rPr>
        <w:t xml:space="preserve">  It also forbore from requiring other ETCs (high-cost recipients) to </w:t>
      </w:r>
      <w:r w:rsidRPr="00FF4092">
        <w:rPr>
          <w:szCs w:val="22"/>
        </w:rPr>
        <w:t xml:space="preserve">offer Lifeline-supported BIAS in areas where they do not receive high-cost support or do not commercially offer </w:t>
      </w:r>
      <w:r w:rsidR="009F7803" w:rsidRPr="00FF4092">
        <w:rPr>
          <w:szCs w:val="22"/>
        </w:rPr>
        <w:t>broadband services that meet the Lifeline minimum service standards</w:t>
      </w:r>
      <w:r w:rsidRPr="00FF4092">
        <w:rPr>
          <w:szCs w:val="22"/>
        </w:rPr>
        <w:t>.</w:t>
      </w:r>
      <w:r w:rsidR="00E8692A" w:rsidRPr="00CE1082">
        <w:rPr>
          <w:rStyle w:val="FootnoteReference"/>
          <w:szCs w:val="22"/>
        </w:rPr>
        <w:footnoteReference w:id="4"/>
      </w:r>
      <w:r w:rsidRPr="00FF4092">
        <w:rPr>
          <w:szCs w:val="22"/>
        </w:rPr>
        <w:t xml:space="preserve">  </w:t>
      </w:r>
      <w:r w:rsidR="00103814" w:rsidRPr="00FF4092">
        <w:rPr>
          <w:szCs w:val="22"/>
        </w:rPr>
        <w:t xml:space="preserve">Starting December 2, 2016, Lifeline-only ETCs and high-cost recipients are obligated to offer Lifeline-supported BIAS throughout their designated service areas, </w:t>
      </w:r>
      <w:r w:rsidR="00CD057B" w:rsidRPr="00FF4092">
        <w:rPr>
          <w:szCs w:val="22"/>
        </w:rPr>
        <w:t xml:space="preserve">except </w:t>
      </w:r>
      <w:r w:rsidR="005C08F7" w:rsidRPr="00FF4092">
        <w:rPr>
          <w:szCs w:val="22"/>
        </w:rPr>
        <w:t xml:space="preserve">to the extent that </w:t>
      </w:r>
      <w:r w:rsidR="00103814" w:rsidRPr="00FF4092">
        <w:rPr>
          <w:szCs w:val="22"/>
        </w:rPr>
        <w:t xml:space="preserve">they have elected to avail themselves </w:t>
      </w:r>
      <w:r w:rsidR="00FF3C50" w:rsidRPr="00FF4092">
        <w:rPr>
          <w:szCs w:val="22"/>
        </w:rPr>
        <w:t xml:space="preserve">of </w:t>
      </w:r>
      <w:r w:rsidR="00103814" w:rsidRPr="00FF4092">
        <w:rPr>
          <w:szCs w:val="22"/>
        </w:rPr>
        <w:t xml:space="preserve">forbearance relief from </w:t>
      </w:r>
      <w:r w:rsidR="00FF3C50" w:rsidRPr="00FF4092">
        <w:rPr>
          <w:szCs w:val="22"/>
        </w:rPr>
        <w:t xml:space="preserve">the obligation to provide </w:t>
      </w:r>
      <w:r w:rsidR="00103814" w:rsidRPr="00FF4092">
        <w:rPr>
          <w:szCs w:val="22"/>
        </w:rPr>
        <w:t>Lifeline-supported BIAS.</w:t>
      </w:r>
      <w:r w:rsidR="00103814" w:rsidRPr="00CE1082">
        <w:rPr>
          <w:rStyle w:val="FootnoteReference"/>
          <w:szCs w:val="22"/>
        </w:rPr>
        <w:footnoteReference w:id="5"/>
      </w:r>
      <w:r w:rsidR="00103814" w:rsidRPr="00FF4092">
        <w:rPr>
          <w:szCs w:val="22"/>
        </w:rPr>
        <w:t xml:space="preserve"> </w:t>
      </w:r>
      <w:r w:rsidR="00BE72D9" w:rsidRPr="00FF4092">
        <w:rPr>
          <w:szCs w:val="22"/>
        </w:rPr>
        <w:t xml:space="preserve"> </w:t>
      </w:r>
      <w:r w:rsidRPr="00FF4092">
        <w:rPr>
          <w:szCs w:val="22"/>
        </w:rPr>
        <w:t xml:space="preserve">To </w:t>
      </w:r>
      <w:r w:rsidR="00D75BA7" w:rsidRPr="00FF4092">
        <w:rPr>
          <w:szCs w:val="22"/>
        </w:rPr>
        <w:t xml:space="preserve">elect </w:t>
      </w:r>
      <w:r w:rsidRPr="00FF4092">
        <w:rPr>
          <w:szCs w:val="22"/>
        </w:rPr>
        <w:t>forbearance relief from their obligations to offer Lifeline-supported BIAS, Lifeline-only ETCs and high-cost recipients must submit forbearance notifications to the Commission.</w:t>
      </w:r>
      <w:r w:rsidR="00E8692A" w:rsidRPr="00CE1082">
        <w:rPr>
          <w:rStyle w:val="FootnoteReference"/>
          <w:szCs w:val="22"/>
        </w:rPr>
        <w:footnoteReference w:id="6"/>
      </w:r>
      <w:r w:rsidR="00003382" w:rsidRPr="00FF4092">
        <w:rPr>
          <w:szCs w:val="22"/>
        </w:rPr>
        <w:t xml:space="preserve">  </w:t>
      </w:r>
      <w:r w:rsidRPr="00FF4092">
        <w:rPr>
          <w:szCs w:val="22"/>
        </w:rPr>
        <w:t xml:space="preserve">This Public Notice provides additional guidance on the </w:t>
      </w:r>
      <w:r w:rsidR="00CB29C9" w:rsidRPr="00FF4092">
        <w:rPr>
          <w:szCs w:val="22"/>
        </w:rPr>
        <w:t xml:space="preserve">forbearance </w:t>
      </w:r>
      <w:r w:rsidRPr="00FF4092">
        <w:rPr>
          <w:szCs w:val="22"/>
        </w:rPr>
        <w:t xml:space="preserve">notification process and responds to certain questions staff have received concerning the forbearance granted by the </w:t>
      </w:r>
      <w:r w:rsidRPr="00FF4092">
        <w:rPr>
          <w:i/>
          <w:szCs w:val="22"/>
        </w:rPr>
        <w:t>Lifeline Modernization Order</w:t>
      </w:r>
      <w:r w:rsidRPr="00FF4092">
        <w:rPr>
          <w:szCs w:val="22"/>
        </w:rPr>
        <w:t xml:space="preserve">. </w:t>
      </w:r>
    </w:p>
    <w:p w14:paraId="08324215" w14:textId="74AE116E" w:rsidR="00045B50" w:rsidRPr="00FF4092" w:rsidRDefault="00016C4D" w:rsidP="00FF4092">
      <w:pPr>
        <w:spacing w:after="120"/>
        <w:ind w:firstLine="720"/>
        <w:rPr>
          <w:szCs w:val="22"/>
        </w:rPr>
      </w:pPr>
      <w:r w:rsidRPr="00FF4092">
        <w:rPr>
          <w:i/>
          <w:szCs w:val="22"/>
        </w:rPr>
        <w:t xml:space="preserve">Scope of </w:t>
      </w:r>
      <w:r w:rsidR="00045B50" w:rsidRPr="00FF4092">
        <w:rPr>
          <w:i/>
          <w:szCs w:val="22"/>
        </w:rPr>
        <w:t xml:space="preserve">Forbearance Relief.  </w:t>
      </w:r>
      <w:r w:rsidR="00045B50" w:rsidRPr="00FF4092">
        <w:rPr>
          <w:szCs w:val="22"/>
        </w:rPr>
        <w:t>Lifeline-only ETCs may avail themselves of forbearance from the obligation to offer Lifeline-supported BIAS anywhere in their designated service areas.</w:t>
      </w:r>
      <w:r w:rsidR="00E8692A" w:rsidRPr="00CE1082">
        <w:rPr>
          <w:rStyle w:val="FootnoteReference"/>
          <w:szCs w:val="22"/>
        </w:rPr>
        <w:footnoteReference w:id="7"/>
      </w:r>
      <w:r w:rsidR="00045B50" w:rsidRPr="00FF4092">
        <w:rPr>
          <w:szCs w:val="22"/>
        </w:rPr>
        <w:t xml:space="preserve"> </w:t>
      </w:r>
      <w:r w:rsidR="00FF4092">
        <w:rPr>
          <w:szCs w:val="22"/>
        </w:rPr>
        <w:t xml:space="preserve"> </w:t>
      </w:r>
      <w:r w:rsidR="002407BA" w:rsidRPr="002407BA">
        <w:rPr>
          <w:szCs w:val="22"/>
        </w:rPr>
        <w:t>High-cost recipients must offer Lifeline BIAS if they, or an affiliated entity, are offering BIAS i</w:t>
      </w:r>
      <w:r w:rsidR="002407BA">
        <w:rPr>
          <w:szCs w:val="22"/>
        </w:rPr>
        <w:t>n the relevant Census blocks.</w:t>
      </w:r>
      <w:r w:rsidR="002407BA">
        <w:rPr>
          <w:rStyle w:val="FootnoteReference"/>
          <w:szCs w:val="22"/>
        </w:rPr>
        <w:footnoteReference w:id="8"/>
      </w:r>
      <w:r w:rsidR="002407BA">
        <w:rPr>
          <w:szCs w:val="22"/>
        </w:rPr>
        <w:t xml:space="preserve">  </w:t>
      </w:r>
      <w:r w:rsidR="00045B50" w:rsidRPr="00FF4092">
        <w:rPr>
          <w:szCs w:val="22"/>
        </w:rPr>
        <w:t xml:space="preserve">High-cost recipients may avail themselves of forbearance from this obligation only in </w:t>
      </w:r>
      <w:r w:rsidR="00045B50" w:rsidRPr="00FF4092">
        <w:rPr>
          <w:szCs w:val="22"/>
        </w:rPr>
        <w:lastRenderedPageBreak/>
        <w:t>areas where they are not receiving high-cost support or are not subject to high-cost public interest broadband obligations</w:t>
      </w:r>
      <w:r w:rsidR="00F10C5E" w:rsidRPr="00FF4092">
        <w:rPr>
          <w:szCs w:val="22"/>
        </w:rPr>
        <w:t>.</w:t>
      </w:r>
      <w:r w:rsidR="00F10C5E" w:rsidRPr="00CE1082">
        <w:rPr>
          <w:rStyle w:val="FootnoteReference"/>
          <w:szCs w:val="22"/>
        </w:rPr>
        <w:footnoteReference w:id="9"/>
      </w:r>
      <w:r w:rsidR="00F10C5E" w:rsidRPr="00FF4092">
        <w:rPr>
          <w:szCs w:val="22"/>
        </w:rPr>
        <w:t xml:space="preserve"> </w:t>
      </w:r>
      <w:r w:rsidR="00045B50" w:rsidRPr="00FF4092">
        <w:rPr>
          <w:szCs w:val="22"/>
        </w:rPr>
        <w:t xml:space="preserve"> </w:t>
      </w:r>
      <w:r w:rsidR="003B1534" w:rsidRPr="00FF4092">
        <w:rPr>
          <w:szCs w:val="22"/>
        </w:rPr>
        <w:t xml:space="preserve">The </w:t>
      </w:r>
      <w:r w:rsidR="003B1534" w:rsidRPr="00FF4092">
        <w:rPr>
          <w:i/>
          <w:szCs w:val="22"/>
        </w:rPr>
        <w:t xml:space="preserve">Lifeline Modernization Order </w:t>
      </w:r>
      <w:r w:rsidR="00045B50" w:rsidRPr="00FF4092">
        <w:rPr>
          <w:szCs w:val="22"/>
        </w:rPr>
        <w:t>provides that this forbeara</w:t>
      </w:r>
      <w:r w:rsidR="00873345" w:rsidRPr="00FF4092">
        <w:rPr>
          <w:szCs w:val="22"/>
        </w:rPr>
        <w:t>nce will be implemented at the C</w:t>
      </w:r>
      <w:r w:rsidR="00045B50" w:rsidRPr="00FF4092">
        <w:rPr>
          <w:szCs w:val="22"/>
        </w:rPr>
        <w:t>ensus block level.</w:t>
      </w:r>
      <w:r w:rsidR="00045B50" w:rsidRPr="00CE1082">
        <w:rPr>
          <w:rStyle w:val="FootnoteReference"/>
          <w:szCs w:val="22"/>
        </w:rPr>
        <w:footnoteReference w:id="10"/>
      </w:r>
      <w:r w:rsidR="00045B50" w:rsidRPr="00FF4092">
        <w:rPr>
          <w:szCs w:val="22"/>
        </w:rPr>
        <w:t xml:space="preserve">   Lifeline-only ETCs and high-cost recipients may still elect to offer and receive reimbursement for providing Lifeline</w:t>
      </w:r>
      <w:r w:rsidR="00A56735" w:rsidRPr="00FF4092">
        <w:rPr>
          <w:szCs w:val="22"/>
        </w:rPr>
        <w:t>-supported</w:t>
      </w:r>
      <w:r w:rsidR="00045B50" w:rsidRPr="00FF4092">
        <w:rPr>
          <w:szCs w:val="22"/>
        </w:rPr>
        <w:t xml:space="preserve"> BIAS </w:t>
      </w:r>
      <w:r w:rsidR="00F10C5E" w:rsidRPr="00FF4092">
        <w:rPr>
          <w:szCs w:val="22"/>
        </w:rPr>
        <w:t xml:space="preserve">to eligible subscribers </w:t>
      </w:r>
      <w:r w:rsidR="00045B50" w:rsidRPr="00FF4092">
        <w:rPr>
          <w:szCs w:val="22"/>
        </w:rPr>
        <w:t xml:space="preserve">in </w:t>
      </w:r>
      <w:r w:rsidR="00175A94" w:rsidRPr="00FF4092">
        <w:rPr>
          <w:szCs w:val="22"/>
        </w:rPr>
        <w:t xml:space="preserve">Census blocks </w:t>
      </w:r>
      <w:r w:rsidR="00045B50" w:rsidRPr="00FF4092">
        <w:rPr>
          <w:szCs w:val="22"/>
        </w:rPr>
        <w:t xml:space="preserve">where they have </w:t>
      </w:r>
      <w:r w:rsidR="00D75BA7" w:rsidRPr="00FF4092">
        <w:rPr>
          <w:szCs w:val="22"/>
        </w:rPr>
        <w:t xml:space="preserve">availed themselves of </w:t>
      </w:r>
      <w:r w:rsidR="00045B50" w:rsidRPr="00FF4092">
        <w:rPr>
          <w:szCs w:val="22"/>
        </w:rPr>
        <w:t>forbearance relief.</w:t>
      </w:r>
      <w:r w:rsidR="00045B50" w:rsidRPr="00CE1082">
        <w:rPr>
          <w:rStyle w:val="FootnoteReference"/>
          <w:szCs w:val="22"/>
        </w:rPr>
        <w:footnoteReference w:id="11"/>
      </w:r>
    </w:p>
    <w:p w14:paraId="00580104" w14:textId="09B9D35A" w:rsidR="00897BFD" w:rsidRDefault="00337538" w:rsidP="00FF4092">
      <w:pPr>
        <w:tabs>
          <w:tab w:val="left" w:pos="720"/>
        </w:tabs>
        <w:spacing w:after="120"/>
      </w:pPr>
      <w:r>
        <w:tab/>
      </w:r>
      <w:r w:rsidR="00897BFD" w:rsidRPr="00D32530">
        <w:t xml:space="preserve">ETCs receiving high-cost support in Census blocks where they do not yet commercially offer BIAS with speeds of at least 4/1 Mbps or greater, but where they are subject to a high-cost public interest broadband obligation, are not eligible for forbearance in those </w:t>
      </w:r>
      <w:r w:rsidR="00897BFD">
        <w:t>Census blocks</w:t>
      </w:r>
      <w:r w:rsidR="00897BFD" w:rsidRPr="00D32530">
        <w:t>.</w:t>
      </w:r>
      <w:r w:rsidR="00897BFD">
        <w:rPr>
          <w:rStyle w:val="FootnoteReference"/>
        </w:rPr>
        <w:footnoteReference w:id="12"/>
      </w:r>
      <w:r w:rsidR="00897BFD" w:rsidRPr="00D32530">
        <w:t xml:space="preserve">  For example, ETCs subject to rate-of-return regulation are not currently eligible to file forbearance from the Lifeline BIAS obligation because such ETCs have the high-cost public </w:t>
      </w:r>
      <w:r w:rsidR="00897BFD" w:rsidRPr="00395CF7">
        <w:t xml:space="preserve">interest obligation to offer BIAS with speeds of at least 4/1 Mbps upon reasonable request throughout their service areas pursuant to the </w:t>
      </w:r>
      <w:r w:rsidR="00897BFD" w:rsidRPr="00FF4092">
        <w:rPr>
          <w:i/>
        </w:rPr>
        <w:t>USF/ICC Transformation Order</w:t>
      </w:r>
      <w:r w:rsidR="00897BFD" w:rsidRPr="006576D2">
        <w:t>.</w:t>
      </w:r>
      <w:r w:rsidR="00897BFD" w:rsidRPr="006576D2">
        <w:rPr>
          <w:rStyle w:val="FootnoteReference"/>
        </w:rPr>
        <w:footnoteReference w:id="13"/>
      </w:r>
      <w:r w:rsidR="00897BFD" w:rsidRPr="006576D2">
        <w:t xml:space="preserve">  However, the obligation to offer Lifeline BIAS is not triggered for a particular locat</w:t>
      </w:r>
      <w:r w:rsidR="00897BFD" w:rsidRPr="00812AFC">
        <w:t>ion until the rate-of-return carrier offers Internet access service at speeds of at least 4/1 Mbps to that location.</w:t>
      </w:r>
      <w:r w:rsidR="00897BFD">
        <w:rPr>
          <w:rStyle w:val="FootnoteReference"/>
        </w:rPr>
        <w:footnoteReference w:id="14"/>
      </w:r>
      <w:r w:rsidR="00897BFD" w:rsidRPr="00D32530">
        <w:t xml:space="preserve">  </w:t>
      </w:r>
    </w:p>
    <w:p w14:paraId="6373B488" w14:textId="378E4B22" w:rsidR="00897BFD" w:rsidRPr="00FF4092" w:rsidRDefault="00337538" w:rsidP="00FF4092">
      <w:pPr>
        <w:tabs>
          <w:tab w:val="left" w:pos="720"/>
        </w:tabs>
        <w:spacing w:after="120"/>
        <w:rPr>
          <w:rFonts w:eastAsiaTheme="minorHAnsi"/>
          <w:szCs w:val="22"/>
        </w:rPr>
      </w:pPr>
      <w:r>
        <w:rPr>
          <w:szCs w:val="22"/>
        </w:rPr>
        <w:tab/>
      </w:r>
      <w:r w:rsidR="00897BFD" w:rsidRPr="00FF4092">
        <w:rPr>
          <w:szCs w:val="22"/>
        </w:rPr>
        <w:t xml:space="preserve">As another example, once Connect America Fund Broadband Loop support is eliminated for Census blocks served by qualifying competitors, as specified in the </w:t>
      </w:r>
      <w:r w:rsidR="00897BFD" w:rsidRPr="00FF4092">
        <w:rPr>
          <w:i/>
          <w:iCs/>
          <w:szCs w:val="22"/>
        </w:rPr>
        <w:t>Rate-of-Return Reform Order</w:t>
      </w:r>
      <w:r w:rsidR="00897BFD" w:rsidRPr="00FF4092">
        <w:rPr>
          <w:iCs/>
          <w:szCs w:val="22"/>
        </w:rPr>
        <w:t>,</w:t>
      </w:r>
      <w:r w:rsidR="00897BFD" w:rsidRPr="007A4751">
        <w:rPr>
          <w:rStyle w:val="FootnoteReference"/>
          <w:iCs/>
          <w:szCs w:val="22"/>
        </w:rPr>
        <w:footnoteReference w:id="15"/>
      </w:r>
      <w:r w:rsidR="00897BFD" w:rsidRPr="00FF4092">
        <w:rPr>
          <w:szCs w:val="22"/>
        </w:rPr>
        <w:t xml:space="preserve"> rate-of-return ETCs that do not otherwise receive high-cost support (e.g., High-Cost Loop support) may file a forbearance notification for such areas.  Similarly, once rate-of-return carriers authorized to receive </w:t>
      </w:r>
      <w:r w:rsidR="00897BFD" w:rsidRPr="00FF4092">
        <w:rPr>
          <w:szCs w:val="22"/>
        </w:rPr>
        <w:lastRenderedPageBreak/>
        <w:t xml:space="preserve">Alternative Connect America Cost Model (A-CAM) support begin receiving that support, they may file a forbearance notification for the Census blocks that are not funded under A-CAM </w:t>
      </w:r>
      <w:r w:rsidR="00D71031" w:rsidRPr="00FF4092">
        <w:rPr>
          <w:szCs w:val="22"/>
        </w:rPr>
        <w:t xml:space="preserve">because they will not be </w:t>
      </w:r>
      <w:r w:rsidR="00897BFD" w:rsidRPr="00FF4092">
        <w:rPr>
          <w:szCs w:val="22"/>
        </w:rPr>
        <w:t xml:space="preserve">receiving support for those blocks and </w:t>
      </w:r>
      <w:r w:rsidR="00D71031" w:rsidRPr="00FF4092">
        <w:rPr>
          <w:szCs w:val="22"/>
        </w:rPr>
        <w:t xml:space="preserve">will </w:t>
      </w:r>
      <w:r w:rsidR="00897BFD" w:rsidRPr="00FF4092">
        <w:rPr>
          <w:szCs w:val="22"/>
        </w:rPr>
        <w:t xml:space="preserve">not </w:t>
      </w:r>
      <w:r w:rsidR="00D71031" w:rsidRPr="00FF4092">
        <w:rPr>
          <w:szCs w:val="22"/>
        </w:rPr>
        <w:t xml:space="preserve">be </w:t>
      </w:r>
      <w:r w:rsidR="00897BFD" w:rsidRPr="00FF4092">
        <w:rPr>
          <w:szCs w:val="22"/>
        </w:rPr>
        <w:t xml:space="preserve">subject to broadband public interest obligations in those blocks. </w:t>
      </w:r>
    </w:p>
    <w:p w14:paraId="14010D86" w14:textId="3B5AD973" w:rsidR="00337538" w:rsidRPr="00FF4092" w:rsidRDefault="00337538" w:rsidP="00FF4092">
      <w:pPr>
        <w:spacing w:after="120"/>
        <w:rPr>
          <w:szCs w:val="22"/>
        </w:rPr>
      </w:pPr>
      <w:r>
        <w:rPr>
          <w:i/>
          <w:szCs w:val="22"/>
        </w:rPr>
        <w:tab/>
      </w:r>
      <w:r w:rsidR="00B40500" w:rsidRPr="00FF4092">
        <w:rPr>
          <w:i/>
          <w:szCs w:val="22"/>
        </w:rPr>
        <w:t xml:space="preserve">Forbearance Notification Requirement.  </w:t>
      </w:r>
      <w:r w:rsidR="00B40500" w:rsidRPr="00FF4092">
        <w:rPr>
          <w:szCs w:val="22"/>
        </w:rPr>
        <w:t xml:space="preserve">To </w:t>
      </w:r>
      <w:r w:rsidR="00ED3EC6" w:rsidRPr="00FF4092">
        <w:rPr>
          <w:szCs w:val="22"/>
        </w:rPr>
        <w:t xml:space="preserve">elect </w:t>
      </w:r>
      <w:r w:rsidR="00B40500" w:rsidRPr="00FF4092">
        <w:rPr>
          <w:szCs w:val="22"/>
        </w:rPr>
        <w:t>forbearance relief, Lifeline-only ETCs and high-cost recipients must first submit a forbearance notification to the Commission that includes certain required information, described below.</w:t>
      </w:r>
      <w:r w:rsidR="00443C62" w:rsidRPr="00FF4092">
        <w:rPr>
          <w:szCs w:val="22"/>
        </w:rPr>
        <w:t xml:space="preserve">  Lifeline-only ETCs and high-cost recipients remain obligated to of</w:t>
      </w:r>
      <w:r w:rsidR="00873345" w:rsidRPr="00FF4092">
        <w:rPr>
          <w:szCs w:val="22"/>
        </w:rPr>
        <w:t>fer Lifeline-supported BIAS in C</w:t>
      </w:r>
      <w:r w:rsidR="00443C62" w:rsidRPr="00FF4092">
        <w:rPr>
          <w:szCs w:val="22"/>
        </w:rPr>
        <w:t>ensus blocks for which they have not availed themselves of forbearance relief</w:t>
      </w:r>
      <w:r w:rsidR="00847E40" w:rsidRPr="00FF4092">
        <w:rPr>
          <w:szCs w:val="22"/>
        </w:rPr>
        <w:t xml:space="preserve"> within their designated service areas</w:t>
      </w:r>
      <w:r w:rsidR="00443C62" w:rsidRPr="00FF4092">
        <w:rPr>
          <w:szCs w:val="22"/>
        </w:rPr>
        <w:t>.</w:t>
      </w:r>
      <w:r w:rsidR="00D73314">
        <w:rPr>
          <w:rStyle w:val="FootnoteReference"/>
          <w:szCs w:val="22"/>
        </w:rPr>
        <w:footnoteReference w:id="16"/>
      </w:r>
      <w:r w:rsidR="00443C62" w:rsidRPr="00FF4092">
        <w:rPr>
          <w:szCs w:val="22"/>
        </w:rPr>
        <w:t xml:space="preserve">  </w:t>
      </w:r>
    </w:p>
    <w:p w14:paraId="0418B762" w14:textId="7C9D44E4" w:rsidR="00337538" w:rsidRPr="00FF4092" w:rsidRDefault="00337538" w:rsidP="00FF4092">
      <w:pPr>
        <w:spacing w:after="120"/>
        <w:rPr>
          <w:szCs w:val="22"/>
        </w:rPr>
      </w:pPr>
      <w:r>
        <w:rPr>
          <w:szCs w:val="22"/>
        </w:rPr>
        <w:tab/>
      </w:r>
      <w:r w:rsidR="00810AFF" w:rsidRPr="00FF4092">
        <w:rPr>
          <w:i/>
          <w:szCs w:val="22"/>
        </w:rPr>
        <w:t>Timing of</w:t>
      </w:r>
      <w:r w:rsidR="00443C62" w:rsidRPr="00FF4092">
        <w:rPr>
          <w:i/>
          <w:szCs w:val="22"/>
        </w:rPr>
        <w:t xml:space="preserve"> </w:t>
      </w:r>
      <w:r w:rsidR="00E0442E" w:rsidRPr="00FF4092">
        <w:rPr>
          <w:i/>
          <w:szCs w:val="22"/>
        </w:rPr>
        <w:t xml:space="preserve">Forbearance Notifications.  </w:t>
      </w:r>
      <w:r w:rsidR="00443C62" w:rsidRPr="00FF4092">
        <w:rPr>
          <w:szCs w:val="22"/>
        </w:rPr>
        <w:t>Lifeline-only ETCs and high-cost recipients seeking forbearance relief must file forbearance notifications with the Commission by the later of December 2, 2016 (which is 60</w:t>
      </w:r>
      <w:r w:rsidR="00ED3EC6" w:rsidRPr="00FF4092">
        <w:rPr>
          <w:szCs w:val="22"/>
        </w:rPr>
        <w:t xml:space="preserve"> </w:t>
      </w:r>
      <w:r w:rsidR="00443C62" w:rsidRPr="00FF4092">
        <w:rPr>
          <w:szCs w:val="22"/>
        </w:rPr>
        <w:t xml:space="preserve">days after announcement of OMB approval for the </w:t>
      </w:r>
      <w:r w:rsidR="00443C62" w:rsidRPr="00FF4092">
        <w:rPr>
          <w:i/>
          <w:szCs w:val="22"/>
        </w:rPr>
        <w:t>Lifeline Modernization Order</w:t>
      </w:r>
      <w:r w:rsidR="00443C62" w:rsidRPr="00FF4092">
        <w:rPr>
          <w:szCs w:val="22"/>
        </w:rPr>
        <w:t xml:space="preserve">) </w:t>
      </w:r>
      <w:r w:rsidR="00443C62" w:rsidRPr="00FF4092">
        <w:rPr>
          <w:i/>
          <w:szCs w:val="22"/>
        </w:rPr>
        <w:t>or</w:t>
      </w:r>
      <w:r w:rsidR="00443C62" w:rsidRPr="00FF4092">
        <w:rPr>
          <w:szCs w:val="22"/>
        </w:rPr>
        <w:t xml:space="preserve"> within 30</w:t>
      </w:r>
      <w:r w:rsidR="00ED3EC6" w:rsidRPr="00FF4092">
        <w:rPr>
          <w:szCs w:val="22"/>
        </w:rPr>
        <w:t xml:space="preserve"> </w:t>
      </w:r>
      <w:r w:rsidR="00443C62" w:rsidRPr="00FF4092">
        <w:rPr>
          <w:szCs w:val="22"/>
        </w:rPr>
        <w:t>days of receiving their ETC designations or a qualifying change to their high-cost support for a specific area.</w:t>
      </w:r>
      <w:r w:rsidR="00270C78" w:rsidRPr="00CE1082">
        <w:rPr>
          <w:rStyle w:val="FootnoteReference"/>
          <w:szCs w:val="22"/>
        </w:rPr>
        <w:footnoteReference w:id="17"/>
      </w:r>
      <w:r w:rsidR="00443C62" w:rsidRPr="00FF4092">
        <w:rPr>
          <w:szCs w:val="22"/>
        </w:rPr>
        <w:t xml:space="preserve">    </w:t>
      </w:r>
    </w:p>
    <w:p w14:paraId="5FA9B23D" w14:textId="3868D537" w:rsidR="00443C62" w:rsidRPr="00FF4092" w:rsidRDefault="00337538" w:rsidP="00FF4092">
      <w:pPr>
        <w:spacing w:after="120"/>
        <w:rPr>
          <w:szCs w:val="22"/>
        </w:rPr>
      </w:pPr>
      <w:r>
        <w:rPr>
          <w:szCs w:val="22"/>
        </w:rPr>
        <w:tab/>
      </w:r>
      <w:r w:rsidR="00443C62" w:rsidRPr="00FF4092">
        <w:rPr>
          <w:i/>
          <w:szCs w:val="22"/>
        </w:rPr>
        <w:t xml:space="preserve">Content of Forbearance Notifications.  </w:t>
      </w:r>
      <w:r w:rsidR="00443C62" w:rsidRPr="00FF4092">
        <w:rPr>
          <w:szCs w:val="22"/>
        </w:rPr>
        <w:t xml:space="preserve">ETCs may use the forbearance notification process only for availing themselves of the forbearance granted by the </w:t>
      </w:r>
      <w:r w:rsidR="00443C62" w:rsidRPr="00FF4092">
        <w:rPr>
          <w:i/>
          <w:szCs w:val="22"/>
        </w:rPr>
        <w:t xml:space="preserve">Lifeline Modernization Order.  </w:t>
      </w:r>
      <w:r w:rsidR="00443C62" w:rsidRPr="00FF4092">
        <w:rPr>
          <w:szCs w:val="22"/>
        </w:rPr>
        <w:t xml:space="preserve">To enable review and tracking of forbearance notifications, the Bureau directs that </w:t>
      </w:r>
      <w:r w:rsidR="00DE7913" w:rsidRPr="00FF4092">
        <w:rPr>
          <w:szCs w:val="22"/>
        </w:rPr>
        <w:t>L</w:t>
      </w:r>
      <w:r w:rsidR="00443C62" w:rsidRPr="00FF4092">
        <w:rPr>
          <w:szCs w:val="22"/>
        </w:rPr>
        <w:t>ifeline-only ETCs and high-cost recipients include the following information in their forbearance notifications:</w:t>
      </w:r>
    </w:p>
    <w:p w14:paraId="6F12E91E" w14:textId="28C87886" w:rsidR="00B3390A" w:rsidRPr="00CE1082" w:rsidRDefault="00B3390A" w:rsidP="00FF4092">
      <w:pPr>
        <w:pStyle w:val="Heading4"/>
        <w:tabs>
          <w:tab w:val="clear" w:pos="2880"/>
        </w:tabs>
        <w:spacing w:after="120"/>
        <w:ind w:left="1350"/>
        <w:jc w:val="left"/>
        <w:rPr>
          <w:b w:val="0"/>
          <w:szCs w:val="22"/>
        </w:rPr>
      </w:pPr>
      <w:r w:rsidRPr="00CE1082">
        <w:rPr>
          <w:b w:val="0"/>
          <w:i/>
          <w:szCs w:val="22"/>
        </w:rPr>
        <w:t>Carrier Name</w:t>
      </w:r>
      <w:r w:rsidRPr="00CE1082">
        <w:rPr>
          <w:b w:val="0"/>
          <w:szCs w:val="22"/>
        </w:rPr>
        <w:t xml:space="preserve">:  Identify the name of the ETC (and any associated d/b/a) </w:t>
      </w:r>
      <w:r w:rsidR="001D1C72">
        <w:rPr>
          <w:b w:val="0"/>
          <w:szCs w:val="22"/>
        </w:rPr>
        <w:t xml:space="preserve">availing itself of </w:t>
      </w:r>
      <w:r w:rsidRPr="00CE1082">
        <w:rPr>
          <w:b w:val="0"/>
          <w:szCs w:val="22"/>
        </w:rPr>
        <w:t xml:space="preserve">forbearance relief.  </w:t>
      </w:r>
    </w:p>
    <w:p w14:paraId="16E97D3E" w14:textId="77777777" w:rsidR="00F10C5E" w:rsidRPr="00CE1082" w:rsidRDefault="00F10C5E" w:rsidP="00FF4092">
      <w:pPr>
        <w:pStyle w:val="Heading4"/>
        <w:tabs>
          <w:tab w:val="clear" w:pos="2880"/>
        </w:tabs>
        <w:spacing w:after="120"/>
        <w:ind w:left="1350"/>
        <w:jc w:val="left"/>
        <w:rPr>
          <w:b w:val="0"/>
          <w:szCs w:val="22"/>
        </w:rPr>
      </w:pPr>
      <w:r w:rsidRPr="00CE1082">
        <w:rPr>
          <w:b w:val="0"/>
          <w:i/>
          <w:szCs w:val="22"/>
        </w:rPr>
        <w:t>ETC Designation Information</w:t>
      </w:r>
      <w:r w:rsidRPr="00CE1082">
        <w:rPr>
          <w:b w:val="0"/>
          <w:szCs w:val="22"/>
        </w:rPr>
        <w:t xml:space="preserve">:  Identify the applicable ETC designation order, designating authority, type of designation (e.g., Lifeline-only ETC) and date of the ETC designation for each area where the ETC is seeking forbearance relief.  </w:t>
      </w:r>
    </w:p>
    <w:p w14:paraId="63E42B8B" w14:textId="517C81B0" w:rsidR="00B3390A" w:rsidRPr="00CE1082" w:rsidRDefault="00B3390A" w:rsidP="00FF4092">
      <w:pPr>
        <w:pStyle w:val="Heading4"/>
        <w:tabs>
          <w:tab w:val="clear" w:pos="2880"/>
        </w:tabs>
        <w:spacing w:after="120"/>
        <w:ind w:left="1350"/>
        <w:jc w:val="left"/>
        <w:rPr>
          <w:b w:val="0"/>
          <w:szCs w:val="22"/>
        </w:rPr>
      </w:pPr>
      <w:r w:rsidRPr="00CE1082">
        <w:rPr>
          <w:b w:val="0"/>
          <w:i/>
          <w:szCs w:val="22"/>
        </w:rPr>
        <w:t>Areas Where ETC Seeks Forbearance</w:t>
      </w:r>
      <w:r w:rsidRPr="00CE1082">
        <w:rPr>
          <w:b w:val="0"/>
          <w:szCs w:val="22"/>
        </w:rPr>
        <w:t xml:space="preserve">:  Identify the areas where Lifeline-only ETCs or high-cost recipients are </w:t>
      </w:r>
      <w:r w:rsidR="001D1C72">
        <w:rPr>
          <w:b w:val="0"/>
          <w:szCs w:val="22"/>
        </w:rPr>
        <w:t xml:space="preserve">availing themselves of </w:t>
      </w:r>
      <w:r w:rsidRPr="00CE1082">
        <w:rPr>
          <w:b w:val="0"/>
          <w:szCs w:val="22"/>
        </w:rPr>
        <w:t xml:space="preserve">forbearance relief.  ETCs can provide this information by indicating the geographic areas, as specified below, where they are claiming forbearance relief </w:t>
      </w:r>
      <w:r w:rsidRPr="00E86B4C">
        <w:rPr>
          <w:b w:val="0"/>
          <w:szCs w:val="22"/>
        </w:rPr>
        <w:t>or</w:t>
      </w:r>
      <w:r w:rsidRPr="00CE1082">
        <w:rPr>
          <w:b w:val="0"/>
          <w:i/>
          <w:szCs w:val="22"/>
        </w:rPr>
        <w:t xml:space="preserve"> </w:t>
      </w:r>
      <w:r w:rsidRPr="00CE1082">
        <w:rPr>
          <w:b w:val="0"/>
          <w:szCs w:val="22"/>
        </w:rPr>
        <w:t xml:space="preserve">by indicating the geographic areas where they </w:t>
      </w:r>
      <w:r w:rsidR="00DE7913">
        <w:rPr>
          <w:b w:val="0"/>
          <w:szCs w:val="22"/>
        </w:rPr>
        <w:t xml:space="preserve">are not claiming forbearance relief and </w:t>
      </w:r>
      <w:r w:rsidRPr="00CE1082">
        <w:rPr>
          <w:b w:val="0"/>
          <w:szCs w:val="22"/>
        </w:rPr>
        <w:t xml:space="preserve">will offer BIAS pursuant to the Lifeline obligation. </w:t>
      </w:r>
    </w:p>
    <w:p w14:paraId="4367707A" w14:textId="77777777" w:rsidR="00B3390A" w:rsidRPr="00CE1082" w:rsidRDefault="00B3390A" w:rsidP="00FF4092">
      <w:pPr>
        <w:pStyle w:val="Heading5"/>
        <w:spacing w:after="120"/>
        <w:ind w:left="2250"/>
        <w:jc w:val="left"/>
        <w:rPr>
          <w:b w:val="0"/>
          <w:szCs w:val="22"/>
        </w:rPr>
      </w:pPr>
      <w:r w:rsidRPr="00CE1082">
        <w:rPr>
          <w:b w:val="0"/>
          <w:szCs w:val="22"/>
        </w:rPr>
        <w:t xml:space="preserve">Lifeline-only ETCs should provide at least </w:t>
      </w:r>
      <w:r w:rsidRPr="00CE1082">
        <w:rPr>
          <w:b w:val="0"/>
          <w:szCs w:val="22"/>
          <w:u w:val="single"/>
        </w:rPr>
        <w:t>one</w:t>
      </w:r>
      <w:r w:rsidRPr="00CE1082">
        <w:rPr>
          <w:b w:val="0"/>
          <w:szCs w:val="22"/>
        </w:rPr>
        <w:t xml:space="preserve"> of the following with their forbearance notifications: </w:t>
      </w:r>
    </w:p>
    <w:p w14:paraId="7252D142" w14:textId="67782615" w:rsidR="00B3390A" w:rsidRPr="00CE1082" w:rsidRDefault="00873345" w:rsidP="00FF4092">
      <w:pPr>
        <w:pStyle w:val="ListParagraph"/>
        <w:numPr>
          <w:ilvl w:val="0"/>
          <w:numId w:val="16"/>
        </w:numPr>
        <w:tabs>
          <w:tab w:val="left" w:pos="0"/>
          <w:tab w:val="left" w:pos="1620"/>
          <w:tab w:val="left" w:pos="1890"/>
        </w:tabs>
        <w:spacing w:after="120"/>
        <w:ind w:left="3240" w:hanging="540"/>
        <w:contextualSpacing w:val="0"/>
        <w:rPr>
          <w:szCs w:val="22"/>
        </w:rPr>
      </w:pPr>
      <w:r w:rsidRPr="00CE1082">
        <w:rPr>
          <w:szCs w:val="22"/>
        </w:rPr>
        <w:t>An Excel file listing the C</w:t>
      </w:r>
      <w:r w:rsidR="00B3390A" w:rsidRPr="00CE1082">
        <w:rPr>
          <w:szCs w:val="22"/>
        </w:rPr>
        <w:t xml:space="preserve">ensus recognized geographic areas (e.g., </w:t>
      </w:r>
      <w:hyperlink r:id="rId15" w:history="1">
        <w:r w:rsidR="00F10C5E" w:rsidRPr="00CE1082">
          <w:rPr>
            <w:rStyle w:val="Hyperlink"/>
            <w:color w:val="auto"/>
            <w:szCs w:val="22"/>
            <w:u w:val="none"/>
          </w:rPr>
          <w:t>Census blocks, Census block groups, Census tracts, Counties</w:t>
        </w:r>
      </w:hyperlink>
      <w:r w:rsidR="00F10C5E" w:rsidRPr="00CE1082">
        <w:rPr>
          <w:szCs w:val="22"/>
        </w:rPr>
        <w:t>)</w:t>
      </w:r>
      <w:r w:rsidR="00B3390A" w:rsidRPr="00CE1082">
        <w:rPr>
          <w:szCs w:val="22"/>
        </w:rPr>
        <w:t xml:space="preserve"> and associated </w:t>
      </w:r>
      <w:hyperlink r:id="rId16" w:history="1">
        <w:r w:rsidR="00B3390A" w:rsidRPr="00CE1082">
          <w:rPr>
            <w:rStyle w:val="Hyperlink"/>
            <w:color w:val="auto"/>
            <w:szCs w:val="22"/>
            <w:u w:val="none"/>
          </w:rPr>
          <w:t xml:space="preserve">Federal Information Processing Standards </w:t>
        </w:r>
      </w:hyperlink>
      <w:r w:rsidR="00B3390A" w:rsidRPr="00CE1082">
        <w:rPr>
          <w:szCs w:val="22"/>
        </w:rPr>
        <w:t xml:space="preserve">(FIPS) Code where (a) the ETC </w:t>
      </w:r>
      <w:r w:rsidR="001D1C72">
        <w:rPr>
          <w:szCs w:val="22"/>
        </w:rPr>
        <w:t xml:space="preserve">is availing itself of </w:t>
      </w:r>
      <w:r w:rsidR="00B3390A" w:rsidRPr="00CE1082">
        <w:rPr>
          <w:szCs w:val="22"/>
        </w:rPr>
        <w:t>forbearance relief</w:t>
      </w:r>
      <w:r w:rsidR="001678E5">
        <w:rPr>
          <w:szCs w:val="22"/>
        </w:rPr>
        <w:t>,</w:t>
      </w:r>
      <w:r w:rsidR="00B3390A" w:rsidRPr="00CE1082">
        <w:rPr>
          <w:szCs w:val="22"/>
        </w:rPr>
        <w:t xml:space="preserve"> </w:t>
      </w:r>
      <w:r w:rsidR="00B3390A" w:rsidRPr="00E86B4C">
        <w:rPr>
          <w:szCs w:val="22"/>
        </w:rPr>
        <w:t>or</w:t>
      </w:r>
      <w:r w:rsidR="00B3390A" w:rsidRPr="00CE1082">
        <w:rPr>
          <w:szCs w:val="22"/>
        </w:rPr>
        <w:t xml:space="preserve"> (b) the ETC will offer BIAS pursuant to the Lifeline obligation.</w:t>
      </w:r>
      <w:r w:rsidR="00B3390A" w:rsidRPr="00CE1082">
        <w:rPr>
          <w:rStyle w:val="FootnoteReference"/>
          <w:szCs w:val="22"/>
        </w:rPr>
        <w:footnoteReference w:id="18"/>
      </w:r>
      <w:r w:rsidR="00B3390A" w:rsidRPr="00CE1082">
        <w:rPr>
          <w:szCs w:val="22"/>
        </w:rPr>
        <w:t xml:space="preserve">  </w:t>
      </w:r>
      <w:r w:rsidR="00AC3D1F" w:rsidRPr="00CE1082">
        <w:rPr>
          <w:szCs w:val="22"/>
        </w:rPr>
        <w:t xml:space="preserve">Please list the </w:t>
      </w:r>
      <w:r w:rsidR="00B3390A" w:rsidRPr="00CE1082">
        <w:rPr>
          <w:szCs w:val="22"/>
        </w:rPr>
        <w:t xml:space="preserve">geographic areas in numerical order by FIPS Code. </w:t>
      </w:r>
    </w:p>
    <w:p w14:paraId="2C4DDD87" w14:textId="7D35C7F5" w:rsidR="00B3390A" w:rsidRPr="00CE1082" w:rsidRDefault="00873345" w:rsidP="00FF4092">
      <w:pPr>
        <w:pStyle w:val="ListParagraph"/>
        <w:numPr>
          <w:ilvl w:val="0"/>
          <w:numId w:val="16"/>
        </w:numPr>
        <w:tabs>
          <w:tab w:val="left" w:pos="0"/>
          <w:tab w:val="left" w:pos="1620"/>
          <w:tab w:val="left" w:pos="1890"/>
        </w:tabs>
        <w:spacing w:after="120"/>
        <w:ind w:left="3240" w:hanging="540"/>
        <w:contextualSpacing w:val="0"/>
        <w:rPr>
          <w:szCs w:val="22"/>
        </w:rPr>
      </w:pPr>
      <w:r w:rsidRPr="00CE1082">
        <w:rPr>
          <w:szCs w:val="22"/>
        </w:rPr>
        <w:t>A shapefile indicating the C</w:t>
      </w:r>
      <w:r w:rsidR="00B3390A" w:rsidRPr="00CE1082">
        <w:rPr>
          <w:szCs w:val="22"/>
        </w:rPr>
        <w:t xml:space="preserve">ensus recognized geographic areas, as specified above, where (a) the ETC is </w:t>
      </w:r>
      <w:r w:rsidR="001D1C72">
        <w:rPr>
          <w:szCs w:val="22"/>
        </w:rPr>
        <w:t xml:space="preserve">availing itself of </w:t>
      </w:r>
      <w:r w:rsidR="00B3390A" w:rsidRPr="00CE1082">
        <w:rPr>
          <w:szCs w:val="22"/>
        </w:rPr>
        <w:t>forbearance relief</w:t>
      </w:r>
      <w:r w:rsidR="00B26D44">
        <w:rPr>
          <w:szCs w:val="22"/>
        </w:rPr>
        <w:t>,</w:t>
      </w:r>
      <w:r w:rsidR="00B3390A" w:rsidRPr="00CE1082">
        <w:rPr>
          <w:szCs w:val="22"/>
        </w:rPr>
        <w:t xml:space="preserve"> </w:t>
      </w:r>
      <w:r w:rsidR="00B3390A" w:rsidRPr="00E86B4C">
        <w:rPr>
          <w:szCs w:val="22"/>
        </w:rPr>
        <w:t>or</w:t>
      </w:r>
      <w:r w:rsidR="00B3390A" w:rsidRPr="00CE1082">
        <w:rPr>
          <w:szCs w:val="22"/>
        </w:rPr>
        <w:t xml:space="preserve"> (b) the ETC will offer BIAS pursuant to the Lifeline obligation.   </w:t>
      </w:r>
    </w:p>
    <w:p w14:paraId="0725FC66" w14:textId="77777777" w:rsidR="00B3390A" w:rsidRPr="007A4751" w:rsidRDefault="00B3390A" w:rsidP="00FF4092">
      <w:pPr>
        <w:pStyle w:val="Heading5"/>
        <w:keepNext w:val="0"/>
        <w:widowControl/>
        <w:suppressAutoHyphens w:val="0"/>
        <w:spacing w:after="120"/>
        <w:ind w:left="2246"/>
        <w:jc w:val="left"/>
        <w:rPr>
          <w:b w:val="0"/>
          <w:i/>
          <w:szCs w:val="22"/>
          <w:u w:val="single"/>
        </w:rPr>
      </w:pPr>
      <w:r w:rsidRPr="007A4751">
        <w:rPr>
          <w:b w:val="0"/>
          <w:szCs w:val="22"/>
        </w:rPr>
        <w:t xml:space="preserve">High-cost </w:t>
      </w:r>
      <w:r w:rsidRPr="00CE1082">
        <w:rPr>
          <w:b w:val="0"/>
          <w:szCs w:val="22"/>
        </w:rPr>
        <w:t>recipients</w:t>
      </w:r>
      <w:r w:rsidRPr="007A4751">
        <w:rPr>
          <w:b w:val="0"/>
          <w:szCs w:val="22"/>
        </w:rPr>
        <w:t xml:space="preserve"> should provide at least </w:t>
      </w:r>
      <w:r w:rsidRPr="007A4751">
        <w:rPr>
          <w:b w:val="0"/>
          <w:szCs w:val="22"/>
          <w:u w:val="single"/>
        </w:rPr>
        <w:t>one</w:t>
      </w:r>
      <w:r w:rsidRPr="007A4751">
        <w:rPr>
          <w:b w:val="0"/>
          <w:szCs w:val="22"/>
        </w:rPr>
        <w:t xml:space="preserve"> of the following with their </w:t>
      </w:r>
      <w:r w:rsidRPr="00CE1082">
        <w:rPr>
          <w:b w:val="0"/>
          <w:szCs w:val="22"/>
        </w:rPr>
        <w:t>forbearance</w:t>
      </w:r>
      <w:r w:rsidRPr="007A4751">
        <w:rPr>
          <w:b w:val="0"/>
          <w:szCs w:val="22"/>
        </w:rPr>
        <w:t xml:space="preserve"> notifications:</w:t>
      </w:r>
    </w:p>
    <w:p w14:paraId="57508861" w14:textId="6F04F240" w:rsidR="00B3390A" w:rsidRPr="00CE1082" w:rsidRDefault="00873345" w:rsidP="00FF4092">
      <w:pPr>
        <w:pStyle w:val="Heading5"/>
        <w:numPr>
          <w:ilvl w:val="0"/>
          <w:numId w:val="20"/>
        </w:numPr>
        <w:spacing w:after="120"/>
        <w:ind w:left="3240" w:hanging="540"/>
        <w:jc w:val="left"/>
        <w:rPr>
          <w:b w:val="0"/>
          <w:szCs w:val="22"/>
        </w:rPr>
      </w:pPr>
      <w:r w:rsidRPr="00CE1082">
        <w:rPr>
          <w:b w:val="0"/>
          <w:szCs w:val="22"/>
        </w:rPr>
        <w:t>An Excel file listing each C</w:t>
      </w:r>
      <w:r w:rsidR="00B3390A" w:rsidRPr="00CE1082">
        <w:rPr>
          <w:b w:val="0"/>
          <w:szCs w:val="22"/>
        </w:rPr>
        <w:t>ensus block</w:t>
      </w:r>
      <w:r w:rsidR="00337956">
        <w:rPr>
          <w:b w:val="0"/>
          <w:szCs w:val="22"/>
        </w:rPr>
        <w:t xml:space="preserve"> and associated FIPS Code</w:t>
      </w:r>
      <w:r w:rsidR="00B3390A" w:rsidRPr="00CE1082">
        <w:rPr>
          <w:b w:val="0"/>
          <w:szCs w:val="22"/>
        </w:rPr>
        <w:t xml:space="preserve"> where (a) the ETC is </w:t>
      </w:r>
      <w:r w:rsidR="001D1C72" w:rsidRPr="001D1C72">
        <w:rPr>
          <w:b w:val="0"/>
          <w:szCs w:val="22"/>
        </w:rPr>
        <w:t>availing itself of</w:t>
      </w:r>
      <w:r w:rsidR="001D1C72" w:rsidRPr="001D1C72" w:rsidDel="001D1C72">
        <w:rPr>
          <w:b w:val="0"/>
          <w:szCs w:val="22"/>
        </w:rPr>
        <w:t xml:space="preserve"> </w:t>
      </w:r>
      <w:r w:rsidR="00B3390A" w:rsidRPr="00CE1082">
        <w:rPr>
          <w:b w:val="0"/>
          <w:szCs w:val="22"/>
        </w:rPr>
        <w:t>forbearance relief</w:t>
      </w:r>
      <w:r w:rsidR="00B26D44">
        <w:rPr>
          <w:b w:val="0"/>
          <w:szCs w:val="22"/>
        </w:rPr>
        <w:t>,</w:t>
      </w:r>
      <w:r w:rsidR="00B3390A" w:rsidRPr="00CE1082">
        <w:rPr>
          <w:b w:val="0"/>
          <w:szCs w:val="22"/>
        </w:rPr>
        <w:t xml:space="preserve"> </w:t>
      </w:r>
      <w:r w:rsidR="00B3390A" w:rsidRPr="00E86B4C">
        <w:rPr>
          <w:b w:val="0"/>
          <w:szCs w:val="22"/>
        </w:rPr>
        <w:t>or</w:t>
      </w:r>
      <w:r w:rsidR="00B3390A" w:rsidRPr="00CE1082">
        <w:rPr>
          <w:b w:val="0"/>
          <w:szCs w:val="22"/>
        </w:rPr>
        <w:t xml:space="preserve"> (b) the ETC will offer BIAS pursuant to the Lifelin</w:t>
      </w:r>
      <w:r w:rsidR="001E241C" w:rsidRPr="00CE1082">
        <w:rPr>
          <w:b w:val="0"/>
          <w:szCs w:val="22"/>
        </w:rPr>
        <w:t>e obligation.  Please list the C</w:t>
      </w:r>
      <w:r w:rsidR="00B3390A" w:rsidRPr="00CE1082">
        <w:rPr>
          <w:b w:val="0"/>
          <w:szCs w:val="22"/>
        </w:rPr>
        <w:t>ensus blocks in numerical order</w:t>
      </w:r>
      <w:r w:rsidR="00337956">
        <w:rPr>
          <w:b w:val="0"/>
          <w:szCs w:val="22"/>
        </w:rPr>
        <w:t xml:space="preserve"> by FIPS Code</w:t>
      </w:r>
      <w:r w:rsidR="00B3390A" w:rsidRPr="00CE1082">
        <w:rPr>
          <w:b w:val="0"/>
          <w:szCs w:val="22"/>
        </w:rPr>
        <w:t>.</w:t>
      </w:r>
      <w:r w:rsidR="00337956">
        <w:rPr>
          <w:b w:val="0"/>
          <w:szCs w:val="22"/>
        </w:rPr>
        <w:t xml:space="preserve"> </w:t>
      </w:r>
      <w:r w:rsidR="00B3390A" w:rsidRPr="00CE1082">
        <w:rPr>
          <w:b w:val="0"/>
          <w:szCs w:val="22"/>
        </w:rPr>
        <w:t xml:space="preserve"> </w:t>
      </w:r>
    </w:p>
    <w:p w14:paraId="478CDB56" w14:textId="487006C7" w:rsidR="00B3390A" w:rsidRPr="00CE1082" w:rsidRDefault="00873345" w:rsidP="00FF4092">
      <w:pPr>
        <w:pStyle w:val="ListParagraph"/>
        <w:numPr>
          <w:ilvl w:val="0"/>
          <w:numId w:val="20"/>
        </w:numPr>
        <w:tabs>
          <w:tab w:val="left" w:pos="0"/>
        </w:tabs>
        <w:spacing w:after="120"/>
        <w:ind w:left="3240" w:hanging="540"/>
        <w:contextualSpacing w:val="0"/>
        <w:rPr>
          <w:i/>
          <w:szCs w:val="22"/>
          <w:u w:val="single"/>
        </w:rPr>
      </w:pPr>
      <w:r w:rsidRPr="00CE1082">
        <w:rPr>
          <w:szCs w:val="22"/>
        </w:rPr>
        <w:t>A shapefile indicating each C</w:t>
      </w:r>
      <w:r w:rsidR="00B3390A" w:rsidRPr="00CE1082">
        <w:rPr>
          <w:szCs w:val="22"/>
        </w:rPr>
        <w:t xml:space="preserve">ensus block where (a) the ETC is </w:t>
      </w:r>
      <w:r w:rsidR="001D1C72">
        <w:rPr>
          <w:szCs w:val="22"/>
        </w:rPr>
        <w:t>availing itself of</w:t>
      </w:r>
      <w:r w:rsidR="001D1C72" w:rsidRPr="00CE1082" w:rsidDel="001D1C72">
        <w:rPr>
          <w:szCs w:val="22"/>
        </w:rPr>
        <w:t xml:space="preserve"> </w:t>
      </w:r>
      <w:r w:rsidR="00B3390A" w:rsidRPr="00CE1082">
        <w:rPr>
          <w:szCs w:val="22"/>
        </w:rPr>
        <w:t>forbearance relief</w:t>
      </w:r>
      <w:r w:rsidR="0069406A">
        <w:rPr>
          <w:szCs w:val="22"/>
        </w:rPr>
        <w:t>,</w:t>
      </w:r>
      <w:r w:rsidR="00B3390A" w:rsidRPr="00CE1082">
        <w:rPr>
          <w:szCs w:val="22"/>
        </w:rPr>
        <w:t xml:space="preserve"> </w:t>
      </w:r>
      <w:r w:rsidR="00B3390A" w:rsidRPr="00E86B4C">
        <w:rPr>
          <w:szCs w:val="22"/>
        </w:rPr>
        <w:t>or</w:t>
      </w:r>
      <w:r w:rsidR="00B3390A" w:rsidRPr="00CE1082">
        <w:rPr>
          <w:szCs w:val="22"/>
        </w:rPr>
        <w:t xml:space="preserve"> (b) the ETC will offer BIAS pursuant to the Lifeline obligation.  </w:t>
      </w:r>
    </w:p>
    <w:p w14:paraId="58D8B977" w14:textId="2DC4627B" w:rsidR="00B324AE" w:rsidRPr="007A4751" w:rsidRDefault="00847E40" w:rsidP="00FF4092">
      <w:pPr>
        <w:pStyle w:val="ListParagraph"/>
        <w:numPr>
          <w:ilvl w:val="0"/>
          <w:numId w:val="20"/>
        </w:numPr>
        <w:tabs>
          <w:tab w:val="left" w:pos="0"/>
        </w:tabs>
        <w:spacing w:after="120"/>
        <w:ind w:left="3240" w:hanging="540"/>
        <w:contextualSpacing w:val="0"/>
        <w:rPr>
          <w:i/>
          <w:szCs w:val="22"/>
          <w:u w:val="single"/>
        </w:rPr>
      </w:pPr>
      <w:r>
        <w:rPr>
          <w:szCs w:val="22"/>
        </w:rPr>
        <w:t xml:space="preserve">We also offer </w:t>
      </w:r>
      <w:r w:rsidR="002D48D7" w:rsidRPr="00CE1082">
        <w:rPr>
          <w:szCs w:val="22"/>
        </w:rPr>
        <w:t>an alternative</w:t>
      </w:r>
      <w:r>
        <w:rPr>
          <w:szCs w:val="22"/>
        </w:rPr>
        <w:t xml:space="preserve"> for</w:t>
      </w:r>
      <w:r w:rsidR="002D48D7" w:rsidRPr="00CE1082">
        <w:rPr>
          <w:szCs w:val="22"/>
        </w:rPr>
        <w:t xml:space="preserve"> </w:t>
      </w:r>
      <w:r w:rsidR="00873345" w:rsidRPr="00CE1082">
        <w:rPr>
          <w:szCs w:val="22"/>
        </w:rPr>
        <w:t>price</w:t>
      </w:r>
      <w:r>
        <w:rPr>
          <w:szCs w:val="22"/>
        </w:rPr>
        <w:t xml:space="preserve"> </w:t>
      </w:r>
      <w:r w:rsidR="00873345" w:rsidRPr="00CE1082">
        <w:rPr>
          <w:szCs w:val="22"/>
        </w:rPr>
        <w:t xml:space="preserve">cap </w:t>
      </w:r>
      <w:r w:rsidR="002D48D7" w:rsidRPr="00CE1082">
        <w:rPr>
          <w:szCs w:val="22"/>
        </w:rPr>
        <w:t xml:space="preserve">carriers </w:t>
      </w:r>
      <w:r>
        <w:rPr>
          <w:szCs w:val="22"/>
        </w:rPr>
        <w:t xml:space="preserve">that accepted Phase </w:t>
      </w:r>
      <w:r w:rsidR="002D48D7" w:rsidRPr="00CE1082">
        <w:rPr>
          <w:szCs w:val="22"/>
        </w:rPr>
        <w:t xml:space="preserve">II high-cost support </w:t>
      </w:r>
      <w:r>
        <w:rPr>
          <w:szCs w:val="22"/>
        </w:rPr>
        <w:t xml:space="preserve">and intend only to offer </w:t>
      </w:r>
      <w:r w:rsidR="002D48D7" w:rsidRPr="00CE1082">
        <w:rPr>
          <w:szCs w:val="22"/>
        </w:rPr>
        <w:t xml:space="preserve">BIAS pursuant to the Lifeline obligation </w:t>
      </w:r>
      <w:r>
        <w:rPr>
          <w:szCs w:val="22"/>
        </w:rPr>
        <w:t>in those Phase II high-cost areas.  These price</w:t>
      </w:r>
      <w:r w:rsidR="000C6B8E">
        <w:rPr>
          <w:szCs w:val="22"/>
        </w:rPr>
        <w:t xml:space="preserve"> </w:t>
      </w:r>
      <w:r>
        <w:rPr>
          <w:szCs w:val="22"/>
        </w:rPr>
        <w:t xml:space="preserve">cap carriers may simply include a link </w:t>
      </w:r>
      <w:r w:rsidR="005F57CA" w:rsidRPr="00CE1082">
        <w:rPr>
          <w:szCs w:val="22"/>
        </w:rPr>
        <w:t xml:space="preserve">to the Commission’s </w:t>
      </w:r>
      <w:r w:rsidR="00FF4092" w:rsidRPr="00FF4092">
        <w:rPr>
          <w:szCs w:val="22"/>
        </w:rPr>
        <w:t>List of Connect America Phase II Model-Based Support Eligible Census Blocks</w:t>
      </w:r>
      <w:r w:rsidR="005F57CA" w:rsidRPr="007A4751">
        <w:rPr>
          <w:color w:val="1F497D"/>
          <w:szCs w:val="22"/>
        </w:rPr>
        <w:t xml:space="preserve"> </w:t>
      </w:r>
      <w:r w:rsidR="005F57CA" w:rsidRPr="007A4751">
        <w:rPr>
          <w:szCs w:val="22"/>
        </w:rPr>
        <w:t>and the public notice indicating the states where the carrier has been authorized to receive Phase II model-based support</w:t>
      </w:r>
      <w:r w:rsidR="002D48D7" w:rsidRPr="007A4751">
        <w:rPr>
          <w:szCs w:val="22"/>
        </w:rPr>
        <w:t>.</w:t>
      </w:r>
      <w:r w:rsidR="005F57CA" w:rsidRPr="007A4751">
        <w:rPr>
          <w:rStyle w:val="FootnoteReference"/>
          <w:szCs w:val="22"/>
        </w:rPr>
        <w:footnoteReference w:id="19"/>
      </w:r>
      <w:r w:rsidR="005F57CA" w:rsidRPr="007A4751">
        <w:rPr>
          <w:szCs w:val="22"/>
        </w:rPr>
        <w:t xml:space="preserve">    </w:t>
      </w:r>
    </w:p>
    <w:p w14:paraId="57C0CEFE" w14:textId="7270E0B5" w:rsidR="00B3390A" w:rsidRPr="007A4751" w:rsidRDefault="00B3390A" w:rsidP="00FF4092">
      <w:pPr>
        <w:pStyle w:val="Heading4"/>
        <w:tabs>
          <w:tab w:val="clear" w:pos="2880"/>
        </w:tabs>
        <w:spacing w:after="120"/>
        <w:ind w:left="1350"/>
        <w:jc w:val="left"/>
        <w:rPr>
          <w:b w:val="0"/>
          <w:szCs w:val="22"/>
        </w:rPr>
      </w:pPr>
      <w:r w:rsidRPr="007A4751">
        <w:rPr>
          <w:b w:val="0"/>
          <w:i/>
          <w:szCs w:val="22"/>
        </w:rPr>
        <w:t>Date and Reason for Change</w:t>
      </w:r>
      <w:r w:rsidRPr="007A4751">
        <w:rPr>
          <w:b w:val="0"/>
          <w:szCs w:val="22"/>
        </w:rPr>
        <w:t>:</w:t>
      </w:r>
      <w:r w:rsidRPr="007A4751">
        <w:rPr>
          <w:b w:val="0"/>
          <w:i/>
          <w:szCs w:val="22"/>
        </w:rPr>
        <w:t xml:space="preserve"> </w:t>
      </w:r>
      <w:r w:rsidRPr="007A4751">
        <w:rPr>
          <w:b w:val="0"/>
          <w:szCs w:val="22"/>
        </w:rPr>
        <w:t xml:space="preserve">A forbearance notification </w:t>
      </w:r>
      <w:r w:rsidR="001D1C72">
        <w:rPr>
          <w:b w:val="0"/>
          <w:szCs w:val="22"/>
        </w:rPr>
        <w:t xml:space="preserve">by an ETC </w:t>
      </w:r>
      <w:r w:rsidR="001D1C72" w:rsidRPr="001D1C72">
        <w:rPr>
          <w:b w:val="0"/>
          <w:szCs w:val="22"/>
        </w:rPr>
        <w:t>availing itself of</w:t>
      </w:r>
      <w:r w:rsidR="001D1C72" w:rsidRPr="007A4751">
        <w:rPr>
          <w:b w:val="0"/>
          <w:szCs w:val="22"/>
        </w:rPr>
        <w:t xml:space="preserve"> </w:t>
      </w:r>
      <w:r w:rsidRPr="007A4751">
        <w:rPr>
          <w:b w:val="0"/>
          <w:szCs w:val="22"/>
        </w:rPr>
        <w:t>forbearance relief based on a qualifying change in the ETC’s high-cost support for a specific area must identify the date and reason for the change.</w:t>
      </w:r>
    </w:p>
    <w:p w14:paraId="1AD1CC1B" w14:textId="6F697E9B" w:rsidR="00B3390A" w:rsidRPr="007A4751" w:rsidRDefault="00B3390A" w:rsidP="00FF4092">
      <w:pPr>
        <w:pStyle w:val="Heading4"/>
        <w:tabs>
          <w:tab w:val="clear" w:pos="2880"/>
        </w:tabs>
        <w:spacing w:after="120"/>
        <w:ind w:left="1350"/>
        <w:jc w:val="left"/>
        <w:rPr>
          <w:b w:val="0"/>
          <w:szCs w:val="22"/>
        </w:rPr>
      </w:pPr>
      <w:r w:rsidRPr="007A4751">
        <w:rPr>
          <w:b w:val="0"/>
          <w:i/>
          <w:szCs w:val="22"/>
        </w:rPr>
        <w:t>Signature and Contact Information for ETC’s Authorized Representative</w:t>
      </w:r>
      <w:r w:rsidRPr="007A4751">
        <w:rPr>
          <w:b w:val="0"/>
          <w:szCs w:val="22"/>
        </w:rPr>
        <w:t>:</w:t>
      </w:r>
      <w:r w:rsidRPr="007A4751">
        <w:rPr>
          <w:b w:val="0"/>
          <w:i/>
          <w:szCs w:val="22"/>
        </w:rPr>
        <w:t xml:space="preserve"> </w:t>
      </w:r>
      <w:r w:rsidR="00873345" w:rsidRPr="007A4751">
        <w:rPr>
          <w:b w:val="0"/>
          <w:i/>
          <w:szCs w:val="22"/>
        </w:rPr>
        <w:t xml:space="preserve"> </w:t>
      </w:r>
      <w:r w:rsidRPr="007A4751">
        <w:rPr>
          <w:b w:val="0"/>
          <w:szCs w:val="22"/>
        </w:rPr>
        <w:t xml:space="preserve">All forbearance notifications should be signed by an authorized representative for the ETC </w:t>
      </w:r>
      <w:r w:rsidR="001D1C72">
        <w:rPr>
          <w:b w:val="0"/>
          <w:szCs w:val="22"/>
        </w:rPr>
        <w:t xml:space="preserve">availing itself of </w:t>
      </w:r>
      <w:r w:rsidRPr="007A4751">
        <w:rPr>
          <w:b w:val="0"/>
          <w:szCs w:val="22"/>
        </w:rPr>
        <w:t>forbearance relief and should also include that individual’s contact information.</w:t>
      </w:r>
    </w:p>
    <w:p w14:paraId="2F6A221D" w14:textId="3D2AEE14" w:rsidR="00B3390A" w:rsidRPr="007A4751" w:rsidRDefault="00B3390A" w:rsidP="00FF4092">
      <w:pPr>
        <w:pStyle w:val="Heading4"/>
        <w:tabs>
          <w:tab w:val="clear" w:pos="2880"/>
        </w:tabs>
        <w:spacing w:after="120"/>
        <w:ind w:left="1350"/>
        <w:jc w:val="left"/>
        <w:rPr>
          <w:b w:val="0"/>
          <w:szCs w:val="22"/>
        </w:rPr>
      </w:pPr>
      <w:r w:rsidRPr="007A4751">
        <w:rPr>
          <w:b w:val="0"/>
          <w:i/>
          <w:szCs w:val="22"/>
        </w:rPr>
        <w:t>Optional Information on Areas Where Carrier Elects to Offer BIAS</w:t>
      </w:r>
      <w:r w:rsidRPr="007A4751">
        <w:rPr>
          <w:b w:val="0"/>
          <w:szCs w:val="22"/>
        </w:rPr>
        <w:t xml:space="preserve">:  To assist the Commission’s understanding of the marketplace of Lifeline providers offering voice-only service versus Lifeline BIAS, ETCs may also indicate whether, notwithstanding the forbearance relief, they intend to offer Lifeline-supported BIAS in any of the areas where they are </w:t>
      </w:r>
      <w:r w:rsidR="001D1C72">
        <w:rPr>
          <w:b w:val="0"/>
          <w:szCs w:val="22"/>
        </w:rPr>
        <w:t xml:space="preserve">availing themselves of </w:t>
      </w:r>
      <w:r w:rsidRPr="007A4751">
        <w:rPr>
          <w:b w:val="0"/>
          <w:szCs w:val="22"/>
        </w:rPr>
        <w:t xml:space="preserve">forbearance.  </w:t>
      </w:r>
    </w:p>
    <w:p w14:paraId="1EC55694" w14:textId="77777777" w:rsidR="00337538" w:rsidRDefault="00337538" w:rsidP="00FF4092">
      <w:pPr>
        <w:tabs>
          <w:tab w:val="left" w:pos="720"/>
        </w:tabs>
        <w:rPr>
          <w:i/>
          <w:szCs w:val="22"/>
        </w:rPr>
      </w:pPr>
    </w:p>
    <w:p w14:paraId="411AF15F" w14:textId="2F91A50D" w:rsidR="00CB53E2" w:rsidRPr="00FF4092" w:rsidRDefault="00337538" w:rsidP="00FF4092">
      <w:pPr>
        <w:tabs>
          <w:tab w:val="left" w:pos="720"/>
        </w:tabs>
        <w:rPr>
          <w:szCs w:val="22"/>
        </w:rPr>
      </w:pPr>
      <w:r>
        <w:rPr>
          <w:i/>
          <w:szCs w:val="22"/>
        </w:rPr>
        <w:tab/>
      </w:r>
      <w:r w:rsidR="005F57CA" w:rsidRPr="00FF4092">
        <w:rPr>
          <w:i/>
          <w:szCs w:val="22"/>
        </w:rPr>
        <w:t xml:space="preserve">Filing Process. </w:t>
      </w:r>
      <w:r w:rsidR="00B4136B" w:rsidRPr="00FF4092">
        <w:rPr>
          <w:i/>
          <w:szCs w:val="22"/>
        </w:rPr>
        <w:t xml:space="preserve"> </w:t>
      </w:r>
      <w:r w:rsidR="005F57CA" w:rsidRPr="00FF4092">
        <w:rPr>
          <w:szCs w:val="22"/>
        </w:rPr>
        <w:t xml:space="preserve">Lifeline-only ETCs and high-cost recipients </w:t>
      </w:r>
      <w:r w:rsidR="001D1C72" w:rsidRPr="00FF4092">
        <w:rPr>
          <w:szCs w:val="22"/>
        </w:rPr>
        <w:t xml:space="preserve">availing themselves of </w:t>
      </w:r>
      <w:r w:rsidR="005F57CA" w:rsidRPr="00FF4092">
        <w:rPr>
          <w:szCs w:val="22"/>
        </w:rPr>
        <w:t>forbearance relief must file their forbearance notifications in WC Docket No.</w:t>
      </w:r>
      <w:r w:rsidR="005F57CA" w:rsidRPr="00FF4092">
        <w:rPr>
          <w:b/>
          <w:szCs w:val="22"/>
        </w:rPr>
        <w:t xml:space="preserve"> </w:t>
      </w:r>
      <w:r w:rsidR="005F57CA" w:rsidRPr="00FF4092">
        <w:rPr>
          <w:szCs w:val="22"/>
        </w:rPr>
        <w:t>11-42</w:t>
      </w:r>
      <w:r w:rsidR="005F57CA" w:rsidRPr="00FF4092">
        <w:rPr>
          <w:b/>
          <w:szCs w:val="22"/>
        </w:rPr>
        <w:t xml:space="preserve"> </w:t>
      </w:r>
      <w:r w:rsidR="005F57CA" w:rsidRPr="00FF4092">
        <w:rPr>
          <w:szCs w:val="22"/>
        </w:rPr>
        <w:t>using the Commission’s Electronic Comment Filing System</w:t>
      </w:r>
      <w:r w:rsidR="00E0442E" w:rsidRPr="007A4751">
        <w:rPr>
          <w:rStyle w:val="FootnoteReference"/>
          <w:szCs w:val="22"/>
        </w:rPr>
        <w:footnoteReference w:id="20"/>
      </w:r>
      <w:r w:rsidR="005F57CA" w:rsidRPr="00FF4092">
        <w:rPr>
          <w:szCs w:val="22"/>
        </w:rPr>
        <w:t xml:space="preserve"> and must also submit a copy of their forbearance notification with</w:t>
      </w:r>
      <w:r w:rsidR="00D1563D" w:rsidRPr="00FF4092">
        <w:rPr>
          <w:szCs w:val="22"/>
        </w:rPr>
        <w:t xml:space="preserve"> </w:t>
      </w:r>
      <w:r w:rsidR="005F57CA" w:rsidRPr="00FF4092">
        <w:rPr>
          <w:szCs w:val="22"/>
        </w:rPr>
        <w:t>attachments</w:t>
      </w:r>
      <w:r w:rsidR="00D1563D" w:rsidRPr="00FF4092">
        <w:rPr>
          <w:szCs w:val="22"/>
        </w:rPr>
        <w:t xml:space="preserve"> (if under 15 MB) or without attachments (if over 15 MB)</w:t>
      </w:r>
      <w:r w:rsidR="005F57CA" w:rsidRPr="00FF4092">
        <w:rPr>
          <w:szCs w:val="22"/>
        </w:rPr>
        <w:t xml:space="preserve"> to USAC via email to </w:t>
      </w:r>
      <w:hyperlink r:id="rId17" w:history="1">
        <w:r w:rsidR="005F57CA" w:rsidRPr="00FF4092">
          <w:rPr>
            <w:rStyle w:val="Hyperlink"/>
            <w:szCs w:val="22"/>
          </w:rPr>
          <w:t>TelcoLifeline@usac.org</w:t>
        </w:r>
      </w:hyperlink>
      <w:r w:rsidR="005F57CA" w:rsidRPr="00FF4092">
        <w:rPr>
          <w:szCs w:val="22"/>
        </w:rPr>
        <w:t xml:space="preserve">.  </w:t>
      </w:r>
      <w:r w:rsidR="00D1563D" w:rsidRPr="00FF4092">
        <w:rPr>
          <w:szCs w:val="22"/>
        </w:rPr>
        <w:t xml:space="preserve">For attachments exceeding 15 MB, </w:t>
      </w:r>
      <w:r w:rsidR="00433B1F" w:rsidRPr="00FF4092">
        <w:rPr>
          <w:szCs w:val="22"/>
        </w:rPr>
        <w:t>ETCs must submit copies of their attachments according to the i</w:t>
      </w:r>
      <w:r w:rsidR="005F57CA" w:rsidRPr="00FF4092">
        <w:rPr>
          <w:szCs w:val="22"/>
        </w:rPr>
        <w:t xml:space="preserve">nstructions available </w:t>
      </w:r>
      <w:r w:rsidR="00433B1F" w:rsidRPr="00FF4092">
        <w:rPr>
          <w:szCs w:val="22"/>
        </w:rPr>
        <w:t xml:space="preserve">on USAC’s website </w:t>
      </w:r>
      <w:r w:rsidR="005F57CA" w:rsidRPr="00FF4092">
        <w:rPr>
          <w:szCs w:val="22"/>
        </w:rPr>
        <w:t>at</w:t>
      </w:r>
      <w:r w:rsidR="003B1534" w:rsidRPr="00FF4092">
        <w:rPr>
          <w:szCs w:val="22"/>
        </w:rPr>
        <w:t xml:space="preserve"> </w:t>
      </w:r>
      <w:hyperlink r:id="rId18" w:history="1">
        <w:r w:rsidR="00E63488" w:rsidRPr="00FF4092">
          <w:rPr>
            <w:rStyle w:val="Hyperlink"/>
            <w:szCs w:val="22"/>
          </w:rPr>
          <w:t>http://www.usac.org/li/program-requirements/lifeline-broadband.aspx</w:t>
        </w:r>
      </w:hyperlink>
      <w:r w:rsidR="003B1534" w:rsidRPr="00FF4092">
        <w:rPr>
          <w:szCs w:val="22"/>
        </w:rPr>
        <w:t>.</w:t>
      </w:r>
      <w:r w:rsidR="005F57CA" w:rsidRPr="00FF4092">
        <w:rPr>
          <w:szCs w:val="22"/>
        </w:rPr>
        <w:t xml:space="preserve"> </w:t>
      </w:r>
    </w:p>
    <w:p w14:paraId="29CFDEC8" w14:textId="77777777" w:rsidR="00524E05" w:rsidRPr="007A4751" w:rsidRDefault="00524E05" w:rsidP="00524E05">
      <w:pPr>
        <w:pStyle w:val="ListParagraph"/>
        <w:tabs>
          <w:tab w:val="left" w:pos="720"/>
        </w:tabs>
        <w:ind w:left="1080"/>
        <w:rPr>
          <w:szCs w:val="22"/>
        </w:rPr>
      </w:pPr>
    </w:p>
    <w:p w14:paraId="054B289C" w14:textId="46141566" w:rsidR="00F40B6D" w:rsidRPr="00F16066" w:rsidRDefault="00F40B6D" w:rsidP="00F40B6D">
      <w:pPr>
        <w:ind w:firstLine="720"/>
        <w:rPr>
          <w:rFonts w:eastAsiaTheme="minorEastAsia"/>
        </w:rPr>
      </w:pPr>
      <w:r w:rsidRPr="00F16066">
        <w:rPr>
          <w:rFonts w:eastAsiaTheme="minorEastAsia"/>
        </w:rPr>
        <w:t xml:space="preserve">For further information, please contact </w:t>
      </w:r>
      <w:r w:rsidR="6F777901" w:rsidRPr="00F16066">
        <w:rPr>
          <w:rFonts w:eastAsiaTheme="minorEastAsia"/>
        </w:rPr>
        <w:t xml:space="preserve">Garnet Hanly, Wireline Competition Bureau, Telecommunications Access Policy Division, at (202) </w:t>
      </w:r>
      <w:r w:rsidR="5B019224" w:rsidRPr="00F16066">
        <w:rPr>
          <w:rFonts w:eastAsiaTheme="minorEastAsia"/>
        </w:rPr>
        <w:t xml:space="preserve">418-0995 or via email at </w:t>
      </w:r>
      <w:hyperlink r:id="rId19" w:history="1">
        <w:r w:rsidR="000E5FA5" w:rsidRPr="000E5FA5">
          <w:rPr>
            <w:rStyle w:val="Hyperlink"/>
            <w:rFonts w:eastAsiaTheme="minorEastAsia"/>
          </w:rPr>
          <w:t>Garnet.Hanly@fcc.gov</w:t>
        </w:r>
      </w:hyperlink>
      <w:r w:rsidR="7CF12B39" w:rsidRPr="00F16066">
        <w:rPr>
          <w:rFonts w:eastAsiaTheme="minorEastAsia"/>
        </w:rPr>
        <w:t>,</w:t>
      </w:r>
      <w:r w:rsidR="5B019224" w:rsidRPr="00F16066">
        <w:rPr>
          <w:rFonts w:eastAsiaTheme="minorEastAsia"/>
        </w:rPr>
        <w:t xml:space="preserve"> or </w:t>
      </w:r>
      <w:r w:rsidR="7CF12B39" w:rsidRPr="00F16066">
        <w:rPr>
          <w:rFonts w:eastAsiaTheme="minorEastAsia"/>
        </w:rPr>
        <w:t xml:space="preserve">contact </w:t>
      </w:r>
      <w:r w:rsidRPr="00F16066">
        <w:rPr>
          <w:rFonts w:eastAsiaTheme="minorEastAsia"/>
        </w:rPr>
        <w:t xml:space="preserve">Rashann Duvall, Wireline Competition Bureau, Telecommunications Access Policy Division, at (202) 418-1438 or via email at </w:t>
      </w:r>
      <w:hyperlink r:id="rId20" w:history="1">
        <w:r w:rsidRPr="00F16066">
          <w:rPr>
            <w:rStyle w:val="Hyperlink"/>
            <w:rFonts w:eastAsiaTheme="minorEastAsia"/>
          </w:rPr>
          <w:t>Rashann.Duvall@fcc.gov</w:t>
        </w:r>
      </w:hyperlink>
      <w:r w:rsidRPr="00F16066">
        <w:rPr>
          <w:rFonts w:eastAsiaTheme="minorEastAsia"/>
        </w:rPr>
        <w:t xml:space="preserve">.  </w:t>
      </w:r>
    </w:p>
    <w:p w14:paraId="32E61B5F" w14:textId="49BA61E9" w:rsidR="005F57CA" w:rsidRPr="007A4751" w:rsidRDefault="005F57CA" w:rsidP="00150C53">
      <w:pPr>
        <w:tabs>
          <w:tab w:val="left" w:pos="720"/>
        </w:tabs>
        <w:rPr>
          <w:szCs w:val="22"/>
        </w:rPr>
      </w:pPr>
    </w:p>
    <w:p w14:paraId="006CA2DA" w14:textId="206066E5" w:rsidR="00443C62" w:rsidRPr="000C4416" w:rsidRDefault="00AF6887" w:rsidP="000C4416">
      <w:pPr>
        <w:pStyle w:val="NoSpacing"/>
        <w:jc w:val="center"/>
        <w:rPr>
          <w:b/>
        </w:rPr>
      </w:pPr>
      <w:r>
        <w:rPr>
          <w:b/>
        </w:rPr>
        <w:t xml:space="preserve">̶  </w:t>
      </w:r>
      <w:r w:rsidR="000C4416" w:rsidRPr="000C4416">
        <w:rPr>
          <w:b/>
        </w:rPr>
        <w:t xml:space="preserve">FCC </w:t>
      </w:r>
      <w:r>
        <w:rPr>
          <w:b/>
        </w:rPr>
        <w:t xml:space="preserve"> ̶</w:t>
      </w:r>
    </w:p>
    <w:p w14:paraId="62CB3BEF" w14:textId="77777777" w:rsidR="00443C62" w:rsidRPr="00E63488" w:rsidRDefault="00443C62" w:rsidP="00443C62">
      <w:pPr>
        <w:rPr>
          <w:szCs w:val="22"/>
        </w:rPr>
      </w:pPr>
    </w:p>
    <w:p w14:paraId="30AC899C" w14:textId="77777777" w:rsidR="00602577" w:rsidRPr="007A4751" w:rsidRDefault="00602577" w:rsidP="00FF4092">
      <w:pPr>
        <w:jc w:val="center"/>
        <w:rPr>
          <w:szCs w:val="22"/>
        </w:rPr>
      </w:pPr>
    </w:p>
    <w:sectPr w:rsidR="00602577" w:rsidRPr="007A4751" w:rsidSect="00B47BB5">
      <w:type w:val="continuous"/>
      <w:pgSz w:w="12240" w:h="15840" w:code="1"/>
      <w:pgMar w:top="1440" w:right="1440" w:bottom="1440" w:left="1440" w:header="144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55AF9" w14:textId="77777777" w:rsidR="00DF5AE9" w:rsidRDefault="00DF5AE9">
      <w:r>
        <w:separator/>
      </w:r>
    </w:p>
  </w:endnote>
  <w:endnote w:type="continuationSeparator" w:id="0">
    <w:p w14:paraId="31C84570" w14:textId="77777777" w:rsidR="00DF5AE9" w:rsidRDefault="00DF5AE9">
      <w:r>
        <w:continuationSeparator/>
      </w:r>
    </w:p>
  </w:endnote>
  <w:endnote w:type="continuationNotice" w:id="1">
    <w:p w14:paraId="44D2CE3A" w14:textId="77777777" w:rsidR="00DF5AE9" w:rsidRDefault="00DF5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5C88A" w14:textId="77777777" w:rsidR="0098175F" w:rsidRDefault="00981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27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C7451" w14:textId="065F9DE6" w:rsidR="00051EC6" w:rsidRDefault="00B7780D" w:rsidP="00804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787D" w14:textId="77777777" w:rsidR="0098175F" w:rsidRDefault="00981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2930" w14:textId="77777777" w:rsidR="00DF5AE9" w:rsidRDefault="00DF5AE9">
      <w:r>
        <w:separator/>
      </w:r>
    </w:p>
  </w:footnote>
  <w:footnote w:type="continuationSeparator" w:id="0">
    <w:p w14:paraId="7E16664B" w14:textId="77777777" w:rsidR="00DF5AE9" w:rsidRDefault="00DF5AE9">
      <w:r>
        <w:continuationSeparator/>
      </w:r>
    </w:p>
  </w:footnote>
  <w:footnote w:type="continuationNotice" w:id="1">
    <w:p w14:paraId="2F70E601" w14:textId="77777777" w:rsidR="00DF5AE9" w:rsidRDefault="00DF5AE9"/>
  </w:footnote>
  <w:footnote w:id="2">
    <w:p w14:paraId="5AEA9EB2" w14:textId="273149F1" w:rsidR="00B7780D" w:rsidRPr="002407BA" w:rsidRDefault="00B7780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See Lifeline and Link Up Reform and Modernization et al.</w:t>
      </w:r>
      <w:r w:rsidRPr="002407BA">
        <w:rPr>
          <w:sz w:val="20"/>
        </w:rPr>
        <w:t>, WC Docket No. 11-42 et al., Third Report and Order, Further Report and Order, and Order on Reconsideration, 31 FCC Rcd 3962, 3972, paras. 30-32 (2016) (</w:t>
      </w:r>
      <w:r w:rsidRPr="002407BA">
        <w:rPr>
          <w:i/>
          <w:sz w:val="20"/>
        </w:rPr>
        <w:t>Lifeline Modernization Order</w:t>
      </w:r>
      <w:r w:rsidRPr="002407BA">
        <w:rPr>
          <w:sz w:val="20"/>
        </w:rPr>
        <w:t xml:space="preserve">).  </w:t>
      </w:r>
    </w:p>
  </w:footnote>
  <w:footnote w:id="3">
    <w:p w14:paraId="5A5C54CC" w14:textId="2D6B2718" w:rsidR="00792E4B" w:rsidRPr="002407BA" w:rsidRDefault="00792E4B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="00530A8E" w:rsidRPr="002407BA">
        <w:rPr>
          <w:i/>
          <w:sz w:val="20"/>
        </w:rPr>
        <w:t>Lifeline Modernization Order</w:t>
      </w:r>
      <w:r w:rsidR="00530A8E" w:rsidRPr="002407BA">
        <w:rPr>
          <w:sz w:val="20"/>
        </w:rPr>
        <w:t>, 31 FCC Rcd at 4071-74, paras. 297, 300-308.</w:t>
      </w:r>
    </w:p>
  </w:footnote>
  <w:footnote w:id="4">
    <w:p w14:paraId="237F9A3A" w14:textId="6DDE4A5F" w:rsidR="00B7780D" w:rsidRPr="002407BA" w:rsidRDefault="00B7780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See</w:t>
      </w:r>
      <w:r w:rsidR="0011197A" w:rsidRPr="002407BA">
        <w:rPr>
          <w:i/>
          <w:sz w:val="20"/>
        </w:rPr>
        <w:t xml:space="preserve"> id. </w:t>
      </w:r>
      <w:r w:rsidRPr="002407BA">
        <w:rPr>
          <w:sz w:val="20"/>
        </w:rPr>
        <w:t>at 4071, 4074</w:t>
      </w:r>
      <w:r w:rsidR="0011197A" w:rsidRPr="002407BA">
        <w:rPr>
          <w:sz w:val="20"/>
        </w:rPr>
        <w:t>-77</w:t>
      </w:r>
      <w:r w:rsidR="006811D0" w:rsidRPr="002407BA">
        <w:rPr>
          <w:sz w:val="20"/>
        </w:rPr>
        <w:t>,</w:t>
      </w:r>
      <w:r w:rsidRPr="002407BA">
        <w:rPr>
          <w:sz w:val="20"/>
        </w:rPr>
        <w:t xml:space="preserve"> paras.</w:t>
      </w:r>
      <w:r w:rsidR="0011197A" w:rsidRPr="002407BA">
        <w:rPr>
          <w:sz w:val="20"/>
        </w:rPr>
        <w:t xml:space="preserve"> 297, 309, 311-312, 317-319, &amp; n.805. </w:t>
      </w:r>
    </w:p>
  </w:footnote>
  <w:footnote w:id="5">
    <w:p w14:paraId="08941B56" w14:textId="7629FE98" w:rsidR="00103814" w:rsidRPr="002407BA" w:rsidRDefault="00103814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 xml:space="preserve">See </w:t>
      </w:r>
      <w:r w:rsidRPr="002407BA">
        <w:rPr>
          <w:sz w:val="20"/>
        </w:rPr>
        <w:t xml:space="preserve">47 U.S.C. § 214(e)(1)(A), 47 CFR § 54.101(a) (as amended by the </w:t>
      </w:r>
      <w:r w:rsidRPr="002407BA">
        <w:rPr>
          <w:i/>
          <w:sz w:val="20"/>
        </w:rPr>
        <w:t>Lifeline Modernization Order</w:t>
      </w:r>
      <w:r w:rsidRPr="002407BA">
        <w:rPr>
          <w:sz w:val="20"/>
        </w:rPr>
        <w:t>);</w:t>
      </w:r>
      <w:r w:rsidRPr="002407BA">
        <w:rPr>
          <w:i/>
          <w:sz w:val="20"/>
        </w:rPr>
        <w:t xml:space="preserve"> see also Lifeline Modernization Order</w:t>
      </w:r>
      <w:r w:rsidRPr="002407BA">
        <w:rPr>
          <w:sz w:val="20"/>
        </w:rPr>
        <w:t>, 31 FCC Rcd</w:t>
      </w:r>
      <w:r w:rsidRPr="002407BA">
        <w:rPr>
          <w:i/>
          <w:sz w:val="20"/>
        </w:rPr>
        <w:t xml:space="preserve"> </w:t>
      </w:r>
      <w:r w:rsidRPr="002407BA">
        <w:rPr>
          <w:sz w:val="20"/>
        </w:rPr>
        <w:t>at 3972, 4071</w:t>
      </w:r>
      <w:r w:rsidR="00530A8E" w:rsidRPr="002407BA">
        <w:rPr>
          <w:sz w:val="20"/>
        </w:rPr>
        <w:t>-72</w:t>
      </w:r>
      <w:r w:rsidRPr="002407BA">
        <w:rPr>
          <w:sz w:val="20"/>
        </w:rPr>
        <w:t>, paras. 30-32, 297</w:t>
      </w:r>
      <w:r w:rsidR="00530A8E" w:rsidRPr="002407BA">
        <w:rPr>
          <w:sz w:val="20"/>
        </w:rPr>
        <w:t>, 299-301</w:t>
      </w:r>
      <w:r w:rsidR="002407BA">
        <w:rPr>
          <w:sz w:val="20"/>
        </w:rPr>
        <w:t>.</w:t>
      </w:r>
    </w:p>
  </w:footnote>
  <w:footnote w:id="6">
    <w:p w14:paraId="72E6D955" w14:textId="5228FC0C" w:rsidR="00B7780D" w:rsidRPr="002407BA" w:rsidRDefault="00B7780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See id.</w:t>
      </w:r>
      <w:r w:rsidRPr="002407BA">
        <w:rPr>
          <w:sz w:val="20"/>
        </w:rPr>
        <w:t xml:space="preserve"> at </w:t>
      </w:r>
      <w:r w:rsidR="00530A8E" w:rsidRPr="002407BA">
        <w:rPr>
          <w:sz w:val="20"/>
        </w:rPr>
        <w:t>4071-</w:t>
      </w:r>
      <w:r w:rsidRPr="002407BA">
        <w:rPr>
          <w:sz w:val="20"/>
        </w:rPr>
        <w:t xml:space="preserve">72, </w:t>
      </w:r>
      <w:r w:rsidR="00530A8E" w:rsidRPr="002407BA">
        <w:rPr>
          <w:sz w:val="20"/>
        </w:rPr>
        <w:t>4074-</w:t>
      </w:r>
      <w:r w:rsidRPr="002407BA">
        <w:rPr>
          <w:sz w:val="20"/>
        </w:rPr>
        <w:t>75, paras. 300,</w:t>
      </w:r>
      <w:r w:rsidR="00530A8E" w:rsidRPr="002407BA">
        <w:rPr>
          <w:sz w:val="20"/>
        </w:rPr>
        <w:t xml:space="preserve"> 301, 309,</w:t>
      </w:r>
      <w:r w:rsidRPr="002407BA">
        <w:rPr>
          <w:sz w:val="20"/>
        </w:rPr>
        <w:t xml:space="preserve"> 312</w:t>
      </w:r>
      <w:r w:rsidR="00530A8E" w:rsidRPr="002407BA">
        <w:rPr>
          <w:sz w:val="20"/>
        </w:rPr>
        <w:t>, 313</w:t>
      </w:r>
      <w:r w:rsidRPr="002407BA">
        <w:rPr>
          <w:sz w:val="20"/>
        </w:rPr>
        <w:t xml:space="preserve">. </w:t>
      </w:r>
    </w:p>
  </w:footnote>
  <w:footnote w:id="7">
    <w:p w14:paraId="2654178A" w14:textId="3EFCD847" w:rsidR="00B7780D" w:rsidRPr="002407BA" w:rsidRDefault="00B7780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 xml:space="preserve">See id. </w:t>
      </w:r>
      <w:r w:rsidRPr="002407BA">
        <w:rPr>
          <w:sz w:val="20"/>
        </w:rPr>
        <w:t>at 4071</w:t>
      </w:r>
      <w:r w:rsidR="00D01737" w:rsidRPr="002407BA">
        <w:rPr>
          <w:sz w:val="20"/>
        </w:rPr>
        <w:t>-72</w:t>
      </w:r>
      <w:r w:rsidRPr="002407BA">
        <w:rPr>
          <w:sz w:val="20"/>
        </w:rPr>
        <w:t>, para. 298</w:t>
      </w:r>
      <w:r w:rsidR="00D01737" w:rsidRPr="002407BA">
        <w:rPr>
          <w:sz w:val="20"/>
        </w:rPr>
        <w:t>, 300, 301</w:t>
      </w:r>
      <w:r w:rsidRPr="002407BA">
        <w:rPr>
          <w:sz w:val="20"/>
        </w:rPr>
        <w:t>.</w:t>
      </w:r>
    </w:p>
  </w:footnote>
  <w:footnote w:id="8">
    <w:p w14:paraId="54DFB1B4" w14:textId="745AB97E" w:rsidR="002407BA" w:rsidRPr="002407BA" w:rsidRDefault="002407BA" w:rsidP="003E6A10">
      <w:pPr>
        <w:pStyle w:val="FootnoteText"/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="003E6A10">
        <w:rPr>
          <w:sz w:val="20"/>
        </w:rPr>
        <w:t>U</w:t>
      </w:r>
      <w:r w:rsidRPr="002407BA">
        <w:rPr>
          <w:sz w:val="20"/>
        </w:rPr>
        <w:t xml:space="preserve">nder the framework adopted by the Commission in the USF/ICC Transformation Order, high-cost recipients may meet their broadband public interest obligations by offering service through the incumbent ETC or through an affiliated entity.  </w:t>
      </w:r>
      <w:r w:rsidRPr="002407BA">
        <w:rPr>
          <w:i/>
          <w:sz w:val="20"/>
        </w:rPr>
        <w:t>See Connect America Fund</w:t>
      </w:r>
      <w:r w:rsidRPr="002407BA">
        <w:rPr>
          <w:sz w:val="20"/>
        </w:rPr>
        <w:t>, WC Docket No. 10-90, Order, 28 FCC Rcd 7227, 7228-79, para. 6 (WCB 2013) (noting that the Commission required rate-of-return carriers to offer broadband service as a condition of receipt of high-cost support and clarifying that rate-of-return carrier ETCs may meet their public interest obligation to provide broadband service either by serving retail customers directly or indirectly through an Internet Service Provider).</w:t>
      </w:r>
    </w:p>
  </w:footnote>
  <w:footnote w:id="9">
    <w:p w14:paraId="0F4DC0F2" w14:textId="6DC205AE" w:rsidR="00F10C5E" w:rsidRPr="002407BA" w:rsidRDefault="00F10C5E" w:rsidP="00FF4092">
      <w:pPr>
        <w:pStyle w:val="FootnoteText"/>
        <w:tabs>
          <w:tab w:val="clear" w:pos="720"/>
        </w:tabs>
        <w:spacing w:after="120"/>
        <w:rPr>
          <w:i/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See id.</w:t>
      </w:r>
      <w:r w:rsidRPr="002407BA">
        <w:rPr>
          <w:sz w:val="20"/>
        </w:rPr>
        <w:t xml:space="preserve"> at 4074</w:t>
      </w:r>
      <w:r w:rsidR="00D01737" w:rsidRPr="002407BA">
        <w:rPr>
          <w:sz w:val="20"/>
        </w:rPr>
        <w:t>-</w:t>
      </w:r>
      <w:r w:rsidRPr="002407BA">
        <w:rPr>
          <w:sz w:val="20"/>
        </w:rPr>
        <w:t xml:space="preserve">76, paras. </w:t>
      </w:r>
      <w:r w:rsidR="00D01737" w:rsidRPr="002407BA">
        <w:rPr>
          <w:sz w:val="20"/>
        </w:rPr>
        <w:t xml:space="preserve">309, </w:t>
      </w:r>
      <w:r w:rsidRPr="002407BA">
        <w:rPr>
          <w:sz w:val="20"/>
        </w:rPr>
        <w:t xml:space="preserve">311, </w:t>
      </w:r>
      <w:r w:rsidR="00D01737" w:rsidRPr="002407BA">
        <w:rPr>
          <w:sz w:val="20"/>
        </w:rPr>
        <w:t xml:space="preserve">312, </w:t>
      </w:r>
      <w:r w:rsidRPr="002407BA">
        <w:rPr>
          <w:sz w:val="20"/>
        </w:rPr>
        <w:t>317</w:t>
      </w:r>
      <w:r w:rsidR="00D01737" w:rsidRPr="002407BA">
        <w:rPr>
          <w:sz w:val="20"/>
        </w:rPr>
        <w:t xml:space="preserve">, </w:t>
      </w:r>
      <w:r w:rsidRPr="002407BA">
        <w:rPr>
          <w:sz w:val="20"/>
        </w:rPr>
        <w:t xml:space="preserve">318 &amp; n.805.  The Bureau developed a reference chart summarizing high-cost recipients’ Lifeline BIAS obligations and forbearance notification requirements for each high-cost support mechanism.  This chart is available on the Commission’s website at </w:t>
      </w:r>
      <w:hyperlink r:id="rId1" w:history="1">
        <w:r w:rsidRPr="002407BA">
          <w:rPr>
            <w:rStyle w:val="Hyperlink"/>
            <w:sz w:val="20"/>
          </w:rPr>
          <w:t>https://transition.fcc.gov/wcb/High-Cost%20Recipient%20Lifeline%20Broadband%20Obligations.docx</w:t>
        </w:r>
      </w:hyperlink>
      <w:r w:rsidRPr="002407BA">
        <w:rPr>
          <w:sz w:val="20"/>
        </w:rPr>
        <w:t xml:space="preserve">.  This chart reflects an informal staff summary.  The Commission’s rules and orders are ultimately controlling.  Some high-cost areas may not qualify for forbearance relief today, but may qualify for forbearance relief in the future if the carrier’s high-cost support for that area is eliminated (e.g., the high-cost support term ends, and the carrier does not receive another form of high-cost support for that area, or there is a determination that high-cost support is no longer available for a particular Census block).  </w:t>
      </w:r>
      <w:r w:rsidRPr="002407BA">
        <w:rPr>
          <w:i/>
          <w:sz w:val="20"/>
        </w:rPr>
        <w:t>See Wireline Competition Bureau Provides Guidance Regarding Designation as a Lifeline Broadband Provider and Lifeline Broadband Minimum Service Standards</w:t>
      </w:r>
      <w:r w:rsidRPr="002407BA">
        <w:rPr>
          <w:sz w:val="20"/>
        </w:rPr>
        <w:t>, Public Notice, DA 16-1118, at n.15 (WCB Sept. 30, 2016) (</w:t>
      </w:r>
      <w:r w:rsidRPr="002407BA">
        <w:rPr>
          <w:i/>
          <w:sz w:val="20"/>
        </w:rPr>
        <w:t>Lifeline Broadband Provider Designation Public Notice</w:t>
      </w:r>
      <w:r w:rsidRPr="002407BA">
        <w:rPr>
          <w:sz w:val="20"/>
        </w:rPr>
        <w:t xml:space="preserve">).  High-cost recipients may seek forbearance relief for these areas within 30 days of a qualifying change in the associated high-cost support.  </w:t>
      </w:r>
      <w:r w:rsidRPr="002407BA">
        <w:rPr>
          <w:i/>
          <w:sz w:val="20"/>
        </w:rPr>
        <w:t xml:space="preserve">See id.  </w:t>
      </w:r>
    </w:p>
  </w:footnote>
  <w:footnote w:id="10">
    <w:p w14:paraId="46E61ABD" w14:textId="02C77F24" w:rsidR="00B7780D" w:rsidRPr="002407BA" w:rsidRDefault="00B7780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Lifeline Broadband Provider Designation Public Notice</w:t>
      </w:r>
      <w:r w:rsidRPr="002407BA">
        <w:rPr>
          <w:sz w:val="20"/>
        </w:rPr>
        <w:t>,</w:t>
      </w:r>
      <w:r w:rsidRPr="002407BA">
        <w:rPr>
          <w:i/>
          <w:sz w:val="20"/>
        </w:rPr>
        <w:t xml:space="preserve"> </w:t>
      </w:r>
      <w:r w:rsidRPr="002407BA">
        <w:rPr>
          <w:sz w:val="20"/>
        </w:rPr>
        <w:t xml:space="preserve">at n.15 (citing to </w:t>
      </w:r>
      <w:r w:rsidRPr="002407BA">
        <w:rPr>
          <w:i/>
          <w:sz w:val="20"/>
        </w:rPr>
        <w:t>Lifeline Modernization Order</w:t>
      </w:r>
      <w:r w:rsidRPr="002407BA">
        <w:rPr>
          <w:sz w:val="20"/>
        </w:rPr>
        <w:t>,</w:t>
      </w:r>
      <w:r w:rsidRPr="002407BA">
        <w:rPr>
          <w:i/>
          <w:sz w:val="20"/>
        </w:rPr>
        <w:t xml:space="preserve"> </w:t>
      </w:r>
      <w:r w:rsidRPr="002407BA">
        <w:rPr>
          <w:sz w:val="20"/>
        </w:rPr>
        <w:t xml:space="preserve">31 FCC Rcd at 4075, para. 312). </w:t>
      </w:r>
    </w:p>
  </w:footnote>
  <w:footnote w:id="11">
    <w:p w14:paraId="743C8B10" w14:textId="3A653D21" w:rsidR="00B7780D" w:rsidRPr="002407BA" w:rsidRDefault="00B7780D" w:rsidP="00FF4092">
      <w:pPr>
        <w:pStyle w:val="FootnoteText"/>
        <w:tabs>
          <w:tab w:val="clear" w:pos="720"/>
        </w:tabs>
        <w:spacing w:after="120"/>
        <w:jc w:val="both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Lifeline Modernization Order</w:t>
      </w:r>
      <w:r w:rsidRPr="002407BA">
        <w:rPr>
          <w:sz w:val="20"/>
        </w:rPr>
        <w:t>, 31 FCC Rcd</w:t>
      </w:r>
      <w:r w:rsidRPr="002407BA">
        <w:rPr>
          <w:i/>
          <w:sz w:val="20"/>
        </w:rPr>
        <w:t xml:space="preserve"> </w:t>
      </w:r>
      <w:r w:rsidRPr="002407BA">
        <w:rPr>
          <w:sz w:val="20"/>
        </w:rPr>
        <w:t xml:space="preserve">at 4072, 4074, paras. 300, 311. </w:t>
      </w:r>
    </w:p>
  </w:footnote>
  <w:footnote w:id="12">
    <w:p w14:paraId="278E8320" w14:textId="4CB12F84" w:rsidR="00897BFD" w:rsidRPr="002407BA" w:rsidRDefault="00897BF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 xml:space="preserve">See </w:t>
      </w:r>
      <w:r w:rsidR="00D01737" w:rsidRPr="002407BA">
        <w:rPr>
          <w:i/>
          <w:sz w:val="20"/>
        </w:rPr>
        <w:t xml:space="preserve">id. </w:t>
      </w:r>
      <w:r w:rsidR="00D01737" w:rsidRPr="002407BA">
        <w:rPr>
          <w:sz w:val="20"/>
        </w:rPr>
        <w:t xml:space="preserve">at 4075, </w:t>
      </w:r>
      <w:r w:rsidRPr="002407BA">
        <w:rPr>
          <w:sz w:val="20"/>
        </w:rPr>
        <w:t xml:space="preserve">4076, paras. </w:t>
      </w:r>
      <w:r w:rsidR="00D01737" w:rsidRPr="002407BA">
        <w:rPr>
          <w:sz w:val="20"/>
        </w:rPr>
        <w:t xml:space="preserve">309, </w:t>
      </w:r>
      <w:r w:rsidRPr="002407BA">
        <w:rPr>
          <w:sz w:val="20"/>
        </w:rPr>
        <w:t xml:space="preserve">317, 318 &amp; ns.804, 805. </w:t>
      </w:r>
    </w:p>
  </w:footnote>
  <w:footnote w:id="13">
    <w:p w14:paraId="21492D7B" w14:textId="58E6E58B" w:rsidR="00897BFD" w:rsidRPr="002407BA" w:rsidRDefault="00897BF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Connect America Fund et al.</w:t>
      </w:r>
      <w:r w:rsidRPr="002407BA">
        <w:rPr>
          <w:sz w:val="20"/>
        </w:rPr>
        <w:t>,</w:t>
      </w:r>
      <w:r w:rsidRPr="002407BA">
        <w:rPr>
          <w:i/>
          <w:sz w:val="20"/>
        </w:rPr>
        <w:t xml:space="preserve"> </w:t>
      </w:r>
      <w:r w:rsidRPr="002407BA">
        <w:rPr>
          <w:sz w:val="20"/>
        </w:rPr>
        <w:t>Report and Order and Further Notice of Proposed Rulemaking, 26 FCC Rcd 17663, 17740, para. 206 (2011).</w:t>
      </w:r>
    </w:p>
  </w:footnote>
  <w:footnote w:id="14">
    <w:p w14:paraId="0F628CC5" w14:textId="37E69B5B" w:rsidR="00897BFD" w:rsidRPr="002407BA" w:rsidRDefault="00897BF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See</w:t>
      </w:r>
      <w:r w:rsidRPr="002407BA">
        <w:rPr>
          <w:sz w:val="20"/>
        </w:rPr>
        <w:t xml:space="preserve"> 47 CFR § 54.408(b)(1)-(2) (as amended by the </w:t>
      </w:r>
      <w:r w:rsidRPr="002407BA">
        <w:rPr>
          <w:i/>
          <w:sz w:val="20"/>
        </w:rPr>
        <w:t>Lifeline Modernization Order</w:t>
      </w:r>
      <w:r w:rsidRPr="002407BA">
        <w:rPr>
          <w:sz w:val="20"/>
        </w:rPr>
        <w:t xml:space="preserve">); </w:t>
      </w:r>
      <w:r w:rsidRPr="002407BA">
        <w:rPr>
          <w:i/>
          <w:sz w:val="20"/>
        </w:rPr>
        <w:t>see also Lifeline Modernization Order</w:t>
      </w:r>
      <w:r w:rsidRPr="002407BA">
        <w:rPr>
          <w:sz w:val="20"/>
        </w:rPr>
        <w:t>, 31 FCC Rcd</w:t>
      </w:r>
      <w:r w:rsidRPr="002407BA">
        <w:rPr>
          <w:i/>
          <w:sz w:val="20"/>
        </w:rPr>
        <w:t xml:space="preserve"> </w:t>
      </w:r>
      <w:r w:rsidRPr="002407BA">
        <w:rPr>
          <w:sz w:val="20"/>
        </w:rPr>
        <w:t>at 4076, para</w:t>
      </w:r>
      <w:r w:rsidR="004E3256" w:rsidRPr="002407BA">
        <w:rPr>
          <w:sz w:val="20"/>
        </w:rPr>
        <w:t>.</w:t>
      </w:r>
      <w:r w:rsidRPr="002407BA">
        <w:rPr>
          <w:sz w:val="20"/>
        </w:rPr>
        <w:t xml:space="preserve"> 318 &amp; n.805.  </w:t>
      </w:r>
    </w:p>
  </w:footnote>
  <w:footnote w:id="15">
    <w:p w14:paraId="52BF272D" w14:textId="2D00EC13" w:rsidR="00897BFD" w:rsidRPr="002407BA" w:rsidRDefault="00897BF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Connect America Fund et al</w:t>
      </w:r>
      <w:r w:rsidRPr="002407BA">
        <w:rPr>
          <w:sz w:val="20"/>
        </w:rPr>
        <w:t>.</w:t>
      </w:r>
      <w:r w:rsidRPr="002407BA">
        <w:rPr>
          <w:i/>
          <w:sz w:val="20"/>
        </w:rPr>
        <w:t xml:space="preserve">, </w:t>
      </w:r>
      <w:r w:rsidRPr="002407BA">
        <w:rPr>
          <w:sz w:val="20"/>
        </w:rPr>
        <w:t>Report and Order, Order and Order on Reconsideration, and Further Notice of Proposed Rulemaking, 31 FCC Rcd 3087, 3131, para. 116 (2016).</w:t>
      </w:r>
    </w:p>
  </w:footnote>
  <w:footnote w:id="16">
    <w:p w14:paraId="23ED0E9A" w14:textId="176D61EE" w:rsidR="00D73314" w:rsidRPr="002407BA" w:rsidRDefault="00D73314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>Lifeline Broadband Provider Designation Public Notice</w:t>
      </w:r>
      <w:r w:rsidRPr="002407BA">
        <w:rPr>
          <w:sz w:val="20"/>
        </w:rPr>
        <w:t>,</w:t>
      </w:r>
      <w:r w:rsidRPr="002407BA">
        <w:rPr>
          <w:i/>
          <w:sz w:val="20"/>
        </w:rPr>
        <w:t xml:space="preserve"> </w:t>
      </w:r>
      <w:r w:rsidRPr="002407BA">
        <w:rPr>
          <w:sz w:val="20"/>
        </w:rPr>
        <w:t>at n.15</w:t>
      </w:r>
    </w:p>
  </w:footnote>
  <w:footnote w:id="17">
    <w:p w14:paraId="0A07E4DD" w14:textId="5E2E2C5A" w:rsidR="00B7780D" w:rsidRPr="002407BA" w:rsidRDefault="00B7780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</w:t>
      </w:r>
      <w:r w:rsidRPr="002407BA">
        <w:rPr>
          <w:i/>
          <w:sz w:val="20"/>
        </w:rPr>
        <w:t xml:space="preserve">See </w:t>
      </w:r>
      <w:r w:rsidR="00D73314" w:rsidRPr="002407BA">
        <w:rPr>
          <w:i/>
          <w:sz w:val="20"/>
        </w:rPr>
        <w:t>Lifeline Modernization Order</w:t>
      </w:r>
      <w:r w:rsidR="00D73314" w:rsidRPr="002407BA">
        <w:rPr>
          <w:sz w:val="20"/>
        </w:rPr>
        <w:t>, 31 FCC Rcd</w:t>
      </w:r>
      <w:r w:rsidR="00D73314" w:rsidRPr="002407BA">
        <w:rPr>
          <w:i/>
          <w:sz w:val="20"/>
        </w:rPr>
        <w:t xml:space="preserve"> </w:t>
      </w:r>
      <w:r w:rsidR="00CB5380" w:rsidRPr="002407BA">
        <w:rPr>
          <w:sz w:val="20"/>
        </w:rPr>
        <w:t xml:space="preserve">at 4072, </w:t>
      </w:r>
      <w:r w:rsidRPr="002407BA">
        <w:rPr>
          <w:sz w:val="20"/>
        </w:rPr>
        <w:t>4075, para</w:t>
      </w:r>
      <w:r w:rsidR="00CB5380" w:rsidRPr="002407BA">
        <w:rPr>
          <w:sz w:val="20"/>
        </w:rPr>
        <w:t>s</w:t>
      </w:r>
      <w:r w:rsidRPr="002407BA">
        <w:rPr>
          <w:sz w:val="20"/>
        </w:rPr>
        <w:t xml:space="preserve">. </w:t>
      </w:r>
      <w:r w:rsidR="00CB5380" w:rsidRPr="002407BA">
        <w:rPr>
          <w:sz w:val="20"/>
        </w:rPr>
        <w:t>3</w:t>
      </w:r>
      <w:r w:rsidR="005F3932" w:rsidRPr="002407BA">
        <w:rPr>
          <w:sz w:val="20"/>
        </w:rPr>
        <w:t>0</w:t>
      </w:r>
      <w:r w:rsidR="00CB5380" w:rsidRPr="002407BA">
        <w:rPr>
          <w:sz w:val="20"/>
        </w:rPr>
        <w:t xml:space="preserve">1, </w:t>
      </w:r>
      <w:r w:rsidRPr="002407BA">
        <w:rPr>
          <w:sz w:val="20"/>
        </w:rPr>
        <w:t xml:space="preserve">313; </w:t>
      </w:r>
      <w:r w:rsidRPr="002407BA">
        <w:rPr>
          <w:i/>
          <w:sz w:val="20"/>
        </w:rPr>
        <w:t>see also Lifeline Broadband Provider Designation Public Notice</w:t>
      </w:r>
      <w:r w:rsidRPr="002407BA">
        <w:rPr>
          <w:sz w:val="20"/>
        </w:rPr>
        <w:t xml:space="preserve">, at n.15. </w:t>
      </w:r>
    </w:p>
  </w:footnote>
  <w:footnote w:id="18">
    <w:p w14:paraId="598656C6" w14:textId="000B44EA" w:rsidR="00B7780D" w:rsidRPr="002407BA" w:rsidRDefault="00B7780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For the terms “Census blocks, Census block groups, Census tracts, or Counties,” the Bureau relies upon the definitions provided by the United States Census Bureau.  </w:t>
      </w:r>
      <w:r w:rsidRPr="002407BA">
        <w:rPr>
          <w:i/>
          <w:sz w:val="20"/>
        </w:rPr>
        <w:t xml:space="preserve">See </w:t>
      </w:r>
      <w:r w:rsidRPr="002407BA">
        <w:rPr>
          <w:sz w:val="20"/>
        </w:rPr>
        <w:t>United States Census Bureau</w:t>
      </w:r>
      <w:r w:rsidRPr="002407BA">
        <w:rPr>
          <w:i/>
          <w:sz w:val="20"/>
        </w:rPr>
        <w:t>, 2010 Geographic Terms and Concepts</w:t>
      </w:r>
      <w:r w:rsidRPr="002407BA">
        <w:rPr>
          <w:sz w:val="20"/>
        </w:rPr>
        <w:t xml:space="preserve">, </w:t>
      </w:r>
      <w:hyperlink r:id="rId2" w:history="1">
        <w:r w:rsidR="00337956" w:rsidRPr="002407BA">
          <w:rPr>
            <w:rStyle w:val="Hyperlink"/>
            <w:sz w:val="20"/>
          </w:rPr>
          <w:t>https://www.census.gov/geo/reference/terms.html</w:t>
        </w:r>
      </w:hyperlink>
      <w:r w:rsidRPr="002407BA">
        <w:rPr>
          <w:sz w:val="20"/>
        </w:rPr>
        <w:t xml:space="preserve"> (last visited Nov. 14, 2016).  </w:t>
      </w:r>
      <w:r w:rsidR="00B77E2B" w:rsidRPr="002407BA">
        <w:rPr>
          <w:sz w:val="20"/>
        </w:rPr>
        <w:t xml:space="preserve">In their forbearance notifications, carriers should provide the FIPS </w:t>
      </w:r>
      <w:r w:rsidR="00337956" w:rsidRPr="002407BA">
        <w:rPr>
          <w:sz w:val="20"/>
        </w:rPr>
        <w:t>C</w:t>
      </w:r>
      <w:r w:rsidR="00B77E2B" w:rsidRPr="002407BA">
        <w:rPr>
          <w:sz w:val="20"/>
        </w:rPr>
        <w:t>ode</w:t>
      </w:r>
      <w:r w:rsidR="00180B23" w:rsidRPr="002407BA">
        <w:rPr>
          <w:sz w:val="20"/>
        </w:rPr>
        <w:t>s</w:t>
      </w:r>
      <w:r w:rsidR="00337956" w:rsidRPr="002407BA">
        <w:rPr>
          <w:sz w:val="20"/>
        </w:rPr>
        <w:t xml:space="preserve"> that</w:t>
      </w:r>
      <w:r w:rsidR="00B77E2B" w:rsidRPr="002407BA">
        <w:rPr>
          <w:sz w:val="20"/>
        </w:rPr>
        <w:t xml:space="preserve"> </w:t>
      </w:r>
      <w:r w:rsidR="00337956" w:rsidRPr="002407BA">
        <w:rPr>
          <w:sz w:val="20"/>
        </w:rPr>
        <w:t xml:space="preserve">corresponds to the </w:t>
      </w:r>
      <w:r w:rsidR="00B77E2B" w:rsidRPr="002407BA">
        <w:rPr>
          <w:sz w:val="20"/>
        </w:rPr>
        <w:t>level</w:t>
      </w:r>
      <w:r w:rsidR="00337956" w:rsidRPr="002407BA">
        <w:rPr>
          <w:sz w:val="20"/>
        </w:rPr>
        <w:t>(s)</w:t>
      </w:r>
      <w:r w:rsidR="00B77E2B" w:rsidRPr="002407BA">
        <w:rPr>
          <w:sz w:val="20"/>
        </w:rPr>
        <w:t xml:space="preserve"> of Census recognized geographic area</w:t>
      </w:r>
      <w:r w:rsidR="00337956" w:rsidRPr="002407BA">
        <w:rPr>
          <w:sz w:val="20"/>
        </w:rPr>
        <w:t>(s)</w:t>
      </w:r>
      <w:r w:rsidR="00B77E2B" w:rsidRPr="002407BA">
        <w:rPr>
          <w:sz w:val="20"/>
        </w:rPr>
        <w:t xml:space="preserve"> where the ETC </w:t>
      </w:r>
      <w:r w:rsidR="001D1C72" w:rsidRPr="002407BA">
        <w:rPr>
          <w:sz w:val="20"/>
        </w:rPr>
        <w:t xml:space="preserve">is availing itself of </w:t>
      </w:r>
      <w:r w:rsidR="00B77E2B" w:rsidRPr="002407BA">
        <w:rPr>
          <w:sz w:val="20"/>
        </w:rPr>
        <w:t>forbearance relief or will offer BIAS pursu</w:t>
      </w:r>
      <w:r w:rsidR="00337956" w:rsidRPr="002407BA">
        <w:rPr>
          <w:sz w:val="20"/>
        </w:rPr>
        <w:t xml:space="preserve">ant to the Lifeline obligation.  At the county level, FIPS Codes have five digits. </w:t>
      </w:r>
      <w:r w:rsidR="00D1563D" w:rsidRPr="002407BA">
        <w:rPr>
          <w:sz w:val="20"/>
        </w:rPr>
        <w:t xml:space="preserve"> </w:t>
      </w:r>
      <w:r w:rsidR="00337956" w:rsidRPr="002407BA">
        <w:rPr>
          <w:sz w:val="20"/>
        </w:rPr>
        <w:t xml:space="preserve">At the </w:t>
      </w:r>
      <w:r w:rsidR="004F3CA6" w:rsidRPr="002407BA">
        <w:rPr>
          <w:sz w:val="20"/>
        </w:rPr>
        <w:t>C</w:t>
      </w:r>
      <w:r w:rsidR="00337956" w:rsidRPr="002407BA">
        <w:rPr>
          <w:sz w:val="20"/>
        </w:rPr>
        <w:t xml:space="preserve">ensus block level, </w:t>
      </w:r>
      <w:r w:rsidR="00B77E2B" w:rsidRPr="002407BA">
        <w:rPr>
          <w:sz w:val="20"/>
        </w:rPr>
        <w:t xml:space="preserve">FIPS </w:t>
      </w:r>
      <w:r w:rsidR="00337956" w:rsidRPr="002407BA">
        <w:rPr>
          <w:sz w:val="20"/>
        </w:rPr>
        <w:t>C</w:t>
      </w:r>
      <w:r w:rsidR="00B77E2B" w:rsidRPr="002407BA">
        <w:rPr>
          <w:sz w:val="20"/>
        </w:rPr>
        <w:t>odes have fifteen digits.</w:t>
      </w:r>
      <w:r w:rsidR="00337956" w:rsidRPr="002407BA">
        <w:rPr>
          <w:sz w:val="20"/>
        </w:rPr>
        <w:t xml:space="preserve">  </w:t>
      </w:r>
      <w:r w:rsidRPr="002407BA">
        <w:rPr>
          <w:sz w:val="20"/>
        </w:rPr>
        <w:t xml:space="preserve">Carriers can look up </w:t>
      </w:r>
      <w:r w:rsidR="00B77E2B" w:rsidRPr="002407BA">
        <w:rPr>
          <w:sz w:val="20"/>
        </w:rPr>
        <w:t xml:space="preserve">county </w:t>
      </w:r>
      <w:r w:rsidRPr="002407BA">
        <w:rPr>
          <w:sz w:val="20"/>
        </w:rPr>
        <w:t xml:space="preserve">FIPS </w:t>
      </w:r>
      <w:r w:rsidR="00337956" w:rsidRPr="002407BA">
        <w:rPr>
          <w:sz w:val="20"/>
        </w:rPr>
        <w:t>C</w:t>
      </w:r>
      <w:r w:rsidRPr="002407BA">
        <w:rPr>
          <w:sz w:val="20"/>
        </w:rPr>
        <w:t xml:space="preserve">odes on the Census Bureau website at </w:t>
      </w:r>
      <w:hyperlink r:id="rId3" w:history="1">
        <w:r w:rsidR="00337956" w:rsidRPr="002407BA">
          <w:rPr>
            <w:rStyle w:val="Hyperlink"/>
            <w:sz w:val="20"/>
          </w:rPr>
          <w:t>http://www.census.gov/geo/reference/codes/cou.html</w:t>
        </w:r>
      </w:hyperlink>
      <w:r w:rsidRPr="002407BA">
        <w:rPr>
          <w:sz w:val="20"/>
        </w:rPr>
        <w:t xml:space="preserve"> (last visited Nov. 14, 2016).</w:t>
      </w:r>
      <w:r w:rsidR="00B77E2B" w:rsidRPr="002407BA">
        <w:rPr>
          <w:sz w:val="20"/>
        </w:rPr>
        <w:t xml:space="preserve">   </w:t>
      </w:r>
    </w:p>
  </w:footnote>
  <w:footnote w:id="19">
    <w:p w14:paraId="083C0315" w14:textId="218BB229" w:rsidR="00B7780D" w:rsidRPr="002407BA" w:rsidRDefault="00B7780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The </w:t>
      </w:r>
      <w:r w:rsidR="00FF4092" w:rsidRPr="002407BA">
        <w:rPr>
          <w:sz w:val="20"/>
        </w:rPr>
        <w:t>Commission’s l</w:t>
      </w:r>
      <w:r w:rsidRPr="002407BA">
        <w:rPr>
          <w:sz w:val="20"/>
        </w:rPr>
        <w:t xml:space="preserve">ist of Connect America Phase II Model-Based Support Eligible Census Blocks is available at </w:t>
      </w:r>
      <w:hyperlink r:id="rId4" w:history="1">
        <w:r w:rsidRPr="002407BA">
          <w:rPr>
            <w:rStyle w:val="Hyperlink"/>
            <w:sz w:val="20"/>
          </w:rPr>
          <w:t>https://transition.fcc.gov/wcb/CAM43_Supported_Locations.zip</w:t>
        </w:r>
      </w:hyperlink>
      <w:r w:rsidRPr="002407BA">
        <w:rPr>
          <w:sz w:val="20"/>
        </w:rPr>
        <w:t xml:space="preserve"> (last visited Nov. 14, 2016). </w:t>
      </w:r>
    </w:p>
  </w:footnote>
  <w:footnote w:id="20">
    <w:p w14:paraId="505FA668" w14:textId="30297D29" w:rsidR="00B7780D" w:rsidRPr="002407BA" w:rsidRDefault="00B7780D" w:rsidP="00FF4092">
      <w:pPr>
        <w:pStyle w:val="FootnoteText"/>
        <w:tabs>
          <w:tab w:val="clear" w:pos="720"/>
        </w:tabs>
        <w:spacing w:after="120"/>
        <w:rPr>
          <w:sz w:val="20"/>
        </w:rPr>
      </w:pPr>
      <w:r w:rsidRPr="002407BA">
        <w:rPr>
          <w:rStyle w:val="FootnoteReference"/>
          <w:sz w:val="20"/>
        </w:rPr>
        <w:footnoteRef/>
      </w:r>
      <w:r w:rsidRPr="002407BA">
        <w:rPr>
          <w:sz w:val="20"/>
        </w:rPr>
        <w:t xml:space="preserve"> The Commission’s Electronic Comment Filing System is available at </w:t>
      </w:r>
      <w:hyperlink r:id="rId5" w:history="1">
        <w:r w:rsidRPr="002407BA">
          <w:rPr>
            <w:rStyle w:val="Hyperlink"/>
            <w:sz w:val="20"/>
          </w:rPr>
          <w:t>http://apps.fcc.gov/ecfs</w:t>
        </w:r>
      </w:hyperlink>
      <w:r w:rsidRPr="002407BA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AE0DE" w14:textId="77777777" w:rsidR="0098175F" w:rsidRDefault="00981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433EF" w14:textId="77777777" w:rsidR="0098175F" w:rsidRDefault="00981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5FE7" w14:textId="2A6986F5" w:rsidR="00B7780D" w:rsidRDefault="00AF6887" w:rsidP="00FF4092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3AD849" wp14:editId="5B37FB14">
              <wp:simplePos x="0" y="0"/>
              <wp:positionH relativeFrom="column">
                <wp:posOffset>-99222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2D377" w14:textId="77777777" w:rsidR="00B7780D" w:rsidRDefault="00B7780D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63777A3" w14:textId="77777777" w:rsidR="00B7780D" w:rsidRDefault="00B7780D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78F58858" w14:textId="77777777" w:rsidR="00B7780D" w:rsidRDefault="00B7780D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3AD8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8pt;margin-top:57.6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yU9p798AAAALAQAADwAAAGRycy9kb3ducmV2LnhtbEyPy07DMBBF90j8gzVIbFDrJMoDQpwK&#10;kEBsW/oBTjxNIuJxFLtN+vcMK1iO7tGdc6vdakdxwdkPjhTE2wgEUuvMQJ2C49f75hGED5qMHh2h&#10;git62NW3N5UujVtoj5dD6ASXkC+1gj6EqZTStz1a7bduQuLs5GarA59zJ82sFy63o0yiKJdWD8Qf&#10;ej3hW4/t9+FsFZw+l4fsaWk+wrHYp/mrHorGXZW6v1tfnkEEXMMfDL/6rA41OzXuTMaLUcEmznJG&#10;OYizBAQTaZHyukZBEucRyLqS/zfUPwAAAP//AwBQSwECLQAUAAYACAAAACEAtoM4kv4AAADhAQAA&#10;EwAAAAAAAAAAAAAAAAAAAAAAW0NvbnRlbnRfVHlwZXNdLnhtbFBLAQItABQABgAIAAAAIQA4/SH/&#10;1gAAAJQBAAALAAAAAAAAAAAAAAAAAC8BAABfcmVscy8ucmVsc1BLAQItABQABgAIAAAAIQCZ0VQo&#10;gQIAAA8FAAAOAAAAAAAAAAAAAAAAAC4CAABkcnMvZTJvRG9jLnhtbFBLAQItABQABgAIAAAAIQDJ&#10;T2nv3wAAAAsBAAAPAAAAAAAAAAAAAAAAANsEAABkcnMvZG93bnJldi54bWxQSwUGAAAAAAQABADz&#10;AAAA5wUAAAAA&#10;" o:allowincell="f" stroked="f">
              <v:textbox>
                <w:txbxContent>
                  <w:p w14:paraId="6DC2D377" w14:textId="77777777" w:rsidR="00B7780D" w:rsidRDefault="00B7780D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663777A3" w14:textId="77777777" w:rsidR="00B7780D" w:rsidRDefault="00B7780D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78F58858" w14:textId="77777777" w:rsidR="00B7780D" w:rsidRDefault="00B7780D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337538">
      <w:rPr>
        <w:rFonts w:ascii="News Gothic MT" w:hAnsi="News Gothic MT"/>
        <w:b/>
        <w:noProof/>
        <w:sz w:val="24"/>
      </w:rPr>
      <w:drawing>
        <wp:inline distT="0" distB="0" distL="0" distR="0" wp14:anchorId="735CE369" wp14:editId="246641EE">
          <wp:extent cx="530225" cy="530225"/>
          <wp:effectExtent l="0" t="0" r="3175" b="3175"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7538">
      <w:rPr>
        <w:rFonts w:ascii="News Gothic MT" w:hAnsi="News Gothic MT"/>
        <w:b/>
        <w:kern w:val="28"/>
        <w:sz w:val="96"/>
      </w:rPr>
      <w:t xml:space="preserve"> P</w:t>
    </w:r>
    <w:r w:rsidR="00B7780D">
      <w:rPr>
        <w:rFonts w:ascii="News Gothic MT" w:hAnsi="News Gothic MT"/>
        <w:b/>
        <w:kern w:val="28"/>
        <w:sz w:val="96"/>
      </w:rPr>
      <w:t>UBLIC NOTICE</w:t>
    </w:r>
  </w:p>
  <w:p w14:paraId="78D0DFA1" w14:textId="19EF35FD" w:rsidR="00B7780D" w:rsidRDefault="00AF6887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263DDA6" wp14:editId="40F17AC1">
              <wp:simplePos x="0" y="0"/>
              <wp:positionH relativeFrom="column">
                <wp:posOffset>-47303</wp:posOffset>
              </wp:positionH>
              <wp:positionV relativeFrom="paragraph">
                <wp:posOffset>695960</wp:posOffset>
              </wp:positionV>
              <wp:extent cx="6210605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E93519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4.8pt" to="485.3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U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kqWz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EypMON0AAAAKAQAADwAAAGRycy9kb3ducmV2LnhtbEyPQU/DMAyF70j8h8hIXKYtYaCN&#10;laYTAnrjwgBx9RrTVjRO12Rb4ddjJCS42e89PX/O16Pv1IGG2Aa2cDEzoIir4FquLbw8l9NrUDEh&#10;O+wCk4VPirAuTk9yzFw48hMdNqlWUsIxQwtNSn2mdawa8hhnoScW7z0MHpOsQ63dgEcp952eG7PQ&#10;HluWCw32dNdQ9bHZewuxfKVd+TWpJubtsg40390/PqC152fj7Q2oRGP6C8MPvqBDIUzbsGcXVWdh&#10;urySpOhmtQAlgdXSyLD9VXSR6/8vFN8AAAD//wMAUEsBAi0AFAAGAAgAAAAhALaDOJL+AAAA4QEA&#10;ABMAAAAAAAAAAAAAAAAAAAAAAFtDb250ZW50X1R5cGVzXS54bWxQSwECLQAUAAYACAAAACEAOP0h&#10;/9YAAACUAQAACwAAAAAAAAAAAAAAAAAvAQAAX3JlbHMvLnJlbHNQSwECLQAUAAYACAAAACEAGP61&#10;DhICAAAoBAAADgAAAAAAAAAAAAAAAAAuAgAAZHJzL2Uyb0RvYy54bWxQSwECLQAUAAYACAAAACEA&#10;EypMON0AAAAKAQAADwAAAAAAAAAAAAAAAABsBAAAZHJzL2Rvd25yZXYueG1sUEsFBgAAAAAEAAQA&#10;8wAAAHY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8883E18" wp14:editId="08F6F162">
              <wp:simplePos x="0" y="0"/>
              <wp:positionH relativeFrom="column">
                <wp:posOffset>3343113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8BED6" w14:textId="77777777" w:rsidR="00B7780D" w:rsidRDefault="00B7780D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F2DC6B8" w14:textId="77777777" w:rsidR="00B7780D" w:rsidRDefault="00B7780D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4A2D7CC6" w14:textId="77777777" w:rsidR="00B7780D" w:rsidRDefault="00B7780D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E18A28D" w14:textId="77777777" w:rsidR="00B7780D" w:rsidRDefault="00B77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883E18" id="Text Box 5" o:spid="_x0000_s1027" type="#_x0000_t202" style="position:absolute;left:0;text-align:left;margin-left:263.25pt;margin-top:10.25pt;width:207.95pt;height:43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3WGQvN8AAAAKAQAADwAAAGRycy9kb3ducmV2LnhtbEyPwU7DMAyG70i8Q2Qkbiwh6ipWmk5o&#10;ggMnxMZlt7QxbVnjVE22lT095gQny/Kn399frmc/iBNOsQ9k4H6hQCA1wfXUGvjYvdw9gIjJkrND&#10;IDTwjRHW1fVVaQsXzvSOp21qBYdQLKyBLqWxkDI2HXobF2FE4ttnmLxNvE6tdJM9c7gfpFYql972&#10;xB86O+Kmw+awPXoDr/vp7Xkf1SXoOm2+mkPYXWRmzO3N/PQIIuGc/mD41Wd1qNipDkdyUQwGljpf&#10;MmpAK54MrDKdgaiZVPkKZFXK/xWqHwAAAP//AwBQSwECLQAUAAYACAAAACEAtoM4kv4AAADhAQAA&#10;EwAAAAAAAAAAAAAAAAAAAAAAW0NvbnRlbnRfVHlwZXNdLnhtbFBLAQItABQABgAIAAAAIQA4/SH/&#10;1gAAAJQBAAALAAAAAAAAAAAAAAAAAC8BAABfcmVscy8ucmVsc1BLAQItABQABgAIAAAAIQB3xfcC&#10;gQIAAA4FAAAOAAAAAAAAAAAAAAAAAC4CAABkcnMvZTJvRG9jLnhtbFBLAQItABQABgAIAAAAIQDd&#10;YZC83wAAAAoBAAAPAAAAAAAAAAAAAAAAANsEAABkcnMvZG93bnJldi54bWxQSwUGAAAAAAQABADz&#10;AAAA5wUAAAAA&#10;" o:allowincell="f" stroked="f">
              <v:textbox inset=",0,,0">
                <w:txbxContent>
                  <w:p w14:paraId="0D28BED6" w14:textId="77777777" w:rsidR="00B7780D" w:rsidRDefault="00B7780D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6F2DC6B8" w14:textId="77777777" w:rsidR="00B7780D" w:rsidRDefault="00B7780D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4A2D7CC6" w14:textId="77777777" w:rsidR="00B7780D" w:rsidRDefault="00B7780D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4E18A28D" w14:textId="77777777" w:rsidR="00B7780D" w:rsidRDefault="00B77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77B"/>
    <w:multiLevelType w:val="hybridMultilevel"/>
    <w:tmpl w:val="F386EA70"/>
    <w:lvl w:ilvl="0" w:tplc="F6748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5D3"/>
    <w:multiLevelType w:val="hybridMultilevel"/>
    <w:tmpl w:val="F91AEE54"/>
    <w:lvl w:ilvl="0" w:tplc="B398457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30CBF"/>
    <w:multiLevelType w:val="hybridMultilevel"/>
    <w:tmpl w:val="062889D6"/>
    <w:lvl w:ilvl="0" w:tplc="FFB8C70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B4C2588"/>
    <w:multiLevelType w:val="hybridMultilevel"/>
    <w:tmpl w:val="B8AC4CB2"/>
    <w:lvl w:ilvl="0" w:tplc="D7AA10C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BAD2858"/>
    <w:multiLevelType w:val="hybridMultilevel"/>
    <w:tmpl w:val="E60AC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53C21"/>
    <w:multiLevelType w:val="hybridMultilevel"/>
    <w:tmpl w:val="334EA65E"/>
    <w:lvl w:ilvl="0" w:tplc="389060F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80A3971"/>
    <w:multiLevelType w:val="hybridMultilevel"/>
    <w:tmpl w:val="8874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8">
    <w:nsid w:val="2AB4724D"/>
    <w:multiLevelType w:val="hybridMultilevel"/>
    <w:tmpl w:val="3B021D0C"/>
    <w:lvl w:ilvl="0" w:tplc="CFFA5B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BC36DD5"/>
    <w:multiLevelType w:val="hybridMultilevel"/>
    <w:tmpl w:val="71A66B4A"/>
    <w:lvl w:ilvl="0" w:tplc="B810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2F5"/>
    <w:multiLevelType w:val="hybridMultilevel"/>
    <w:tmpl w:val="9ACE3DF0"/>
    <w:lvl w:ilvl="0" w:tplc="5AA267B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0A71986"/>
    <w:multiLevelType w:val="hybridMultilevel"/>
    <w:tmpl w:val="E320D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DC32D9"/>
    <w:multiLevelType w:val="hybridMultilevel"/>
    <w:tmpl w:val="BBE83AF2"/>
    <w:lvl w:ilvl="0" w:tplc="00C6F370">
      <w:start w:val="1"/>
      <w:numFmt w:val="decimal"/>
      <w:lvlText w:val="%1."/>
      <w:lvlJc w:val="left"/>
      <w:pPr>
        <w:ind w:left="189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4D7B2C3F"/>
    <w:multiLevelType w:val="hybridMultilevel"/>
    <w:tmpl w:val="1FC8813E"/>
    <w:lvl w:ilvl="0" w:tplc="EE805F7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541F6B38"/>
    <w:multiLevelType w:val="multilevel"/>
    <w:tmpl w:val="E56E5C4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58E6466D"/>
    <w:multiLevelType w:val="hybridMultilevel"/>
    <w:tmpl w:val="08CAA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A1D56CF"/>
    <w:multiLevelType w:val="hybridMultilevel"/>
    <w:tmpl w:val="7BAC1562"/>
    <w:lvl w:ilvl="0" w:tplc="E200C37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E4917"/>
    <w:multiLevelType w:val="hybridMultilevel"/>
    <w:tmpl w:val="A83EE656"/>
    <w:lvl w:ilvl="0" w:tplc="449A2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2">
    <w:nsid w:val="7A5D06AB"/>
    <w:multiLevelType w:val="hybridMultilevel"/>
    <w:tmpl w:val="561CE3F8"/>
    <w:lvl w:ilvl="0" w:tplc="3FF4E79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7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15"/>
  </w:num>
  <w:num w:numId="12">
    <w:abstractNumId w:val="11"/>
  </w:num>
  <w:num w:numId="13">
    <w:abstractNumId w:val="19"/>
  </w:num>
  <w:num w:numId="14">
    <w:abstractNumId w:val="4"/>
  </w:num>
  <w:num w:numId="15">
    <w:abstractNumId w:val="1"/>
  </w:num>
  <w:num w:numId="16">
    <w:abstractNumId w:val="8"/>
  </w:num>
  <w:num w:numId="17">
    <w:abstractNumId w:val="6"/>
  </w:num>
  <w:num w:numId="18">
    <w:abstractNumId w:val="17"/>
  </w:num>
  <w:num w:numId="19">
    <w:abstractNumId w:val="13"/>
  </w:num>
  <w:num w:numId="20">
    <w:abstractNumId w:val="3"/>
  </w:num>
  <w:num w:numId="21">
    <w:abstractNumId w:val="12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0"/>
  </w:num>
  <w:num w:numId="27">
    <w:abstractNumId w:val="9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B"/>
    <w:rsid w:val="00003382"/>
    <w:rsid w:val="00003716"/>
    <w:rsid w:val="00007298"/>
    <w:rsid w:val="000113E4"/>
    <w:rsid w:val="00013541"/>
    <w:rsid w:val="00016C4D"/>
    <w:rsid w:val="000265AE"/>
    <w:rsid w:val="00045B50"/>
    <w:rsid w:val="00051EC6"/>
    <w:rsid w:val="0008243F"/>
    <w:rsid w:val="000861E0"/>
    <w:rsid w:val="000871C7"/>
    <w:rsid w:val="000B6924"/>
    <w:rsid w:val="000C4416"/>
    <w:rsid w:val="000C6B8E"/>
    <w:rsid w:val="000E5FA5"/>
    <w:rsid w:val="00103814"/>
    <w:rsid w:val="0011197A"/>
    <w:rsid w:val="00150C53"/>
    <w:rsid w:val="001514F9"/>
    <w:rsid w:val="001678E5"/>
    <w:rsid w:val="00175A94"/>
    <w:rsid w:val="00180B23"/>
    <w:rsid w:val="0018301E"/>
    <w:rsid w:val="001847A1"/>
    <w:rsid w:val="00187B6B"/>
    <w:rsid w:val="001B64CA"/>
    <w:rsid w:val="001C49FA"/>
    <w:rsid w:val="001D1C72"/>
    <w:rsid w:val="001D7A31"/>
    <w:rsid w:val="001E241C"/>
    <w:rsid w:val="001E49AC"/>
    <w:rsid w:val="00210882"/>
    <w:rsid w:val="0021097B"/>
    <w:rsid w:val="00215A35"/>
    <w:rsid w:val="00223357"/>
    <w:rsid w:val="002407BA"/>
    <w:rsid w:val="00270C78"/>
    <w:rsid w:val="0027168F"/>
    <w:rsid w:val="0028547A"/>
    <w:rsid w:val="002D48D7"/>
    <w:rsid w:val="002E764D"/>
    <w:rsid w:val="003055D5"/>
    <w:rsid w:val="00322510"/>
    <w:rsid w:val="00337538"/>
    <w:rsid w:val="00337956"/>
    <w:rsid w:val="003637F7"/>
    <w:rsid w:val="0039335F"/>
    <w:rsid w:val="003947DD"/>
    <w:rsid w:val="00395CF7"/>
    <w:rsid w:val="003973D2"/>
    <w:rsid w:val="003A65FD"/>
    <w:rsid w:val="003A71DA"/>
    <w:rsid w:val="003B1534"/>
    <w:rsid w:val="003B3065"/>
    <w:rsid w:val="003B3424"/>
    <w:rsid w:val="003C1DA8"/>
    <w:rsid w:val="003C2F4C"/>
    <w:rsid w:val="003D06D0"/>
    <w:rsid w:val="003E38F3"/>
    <w:rsid w:val="003E6A10"/>
    <w:rsid w:val="00433B1F"/>
    <w:rsid w:val="004373A2"/>
    <w:rsid w:val="00443C62"/>
    <w:rsid w:val="00450A18"/>
    <w:rsid w:val="0046662A"/>
    <w:rsid w:val="004B40EF"/>
    <w:rsid w:val="004B6E9D"/>
    <w:rsid w:val="004E3256"/>
    <w:rsid w:val="004F3CA6"/>
    <w:rsid w:val="004F451F"/>
    <w:rsid w:val="005043F4"/>
    <w:rsid w:val="00524E05"/>
    <w:rsid w:val="00530A8E"/>
    <w:rsid w:val="005524CF"/>
    <w:rsid w:val="005567F7"/>
    <w:rsid w:val="00574BB1"/>
    <w:rsid w:val="00577FCC"/>
    <w:rsid w:val="005C08F7"/>
    <w:rsid w:val="005F3932"/>
    <w:rsid w:val="005F57CA"/>
    <w:rsid w:val="005F6C6F"/>
    <w:rsid w:val="00600456"/>
    <w:rsid w:val="00602577"/>
    <w:rsid w:val="0063300E"/>
    <w:rsid w:val="006422A8"/>
    <w:rsid w:val="006576D2"/>
    <w:rsid w:val="006811D0"/>
    <w:rsid w:val="0069406A"/>
    <w:rsid w:val="006F49EB"/>
    <w:rsid w:val="00706CD5"/>
    <w:rsid w:val="00720042"/>
    <w:rsid w:val="0072583D"/>
    <w:rsid w:val="0078013E"/>
    <w:rsid w:val="00792E4B"/>
    <w:rsid w:val="007A4751"/>
    <w:rsid w:val="008043C6"/>
    <w:rsid w:val="00810AFF"/>
    <w:rsid w:val="00812AFC"/>
    <w:rsid w:val="00847E40"/>
    <w:rsid w:val="008630E1"/>
    <w:rsid w:val="008700BD"/>
    <w:rsid w:val="00873345"/>
    <w:rsid w:val="0089301B"/>
    <w:rsid w:val="00897BFD"/>
    <w:rsid w:val="008C76A0"/>
    <w:rsid w:val="00922632"/>
    <w:rsid w:val="00931B94"/>
    <w:rsid w:val="0095098F"/>
    <w:rsid w:val="009557E3"/>
    <w:rsid w:val="0098175F"/>
    <w:rsid w:val="009E1C24"/>
    <w:rsid w:val="009F7803"/>
    <w:rsid w:val="00A05ADF"/>
    <w:rsid w:val="00A12521"/>
    <w:rsid w:val="00A15A0C"/>
    <w:rsid w:val="00A56735"/>
    <w:rsid w:val="00AC3D1F"/>
    <w:rsid w:val="00AF6887"/>
    <w:rsid w:val="00B26D44"/>
    <w:rsid w:val="00B324AE"/>
    <w:rsid w:val="00B3390A"/>
    <w:rsid w:val="00B40500"/>
    <w:rsid w:val="00B4136B"/>
    <w:rsid w:val="00B47BB5"/>
    <w:rsid w:val="00B66810"/>
    <w:rsid w:val="00B7780D"/>
    <w:rsid w:val="00B77E2B"/>
    <w:rsid w:val="00BB0BD3"/>
    <w:rsid w:val="00BC36A5"/>
    <w:rsid w:val="00BE72D9"/>
    <w:rsid w:val="00C00460"/>
    <w:rsid w:val="00C00A7A"/>
    <w:rsid w:val="00C25F48"/>
    <w:rsid w:val="00C80A73"/>
    <w:rsid w:val="00C908D2"/>
    <w:rsid w:val="00C9498E"/>
    <w:rsid w:val="00CA686E"/>
    <w:rsid w:val="00CB29C9"/>
    <w:rsid w:val="00CB5380"/>
    <w:rsid w:val="00CB53E2"/>
    <w:rsid w:val="00CD057B"/>
    <w:rsid w:val="00CD2A3D"/>
    <w:rsid w:val="00CD55FB"/>
    <w:rsid w:val="00CE1082"/>
    <w:rsid w:val="00D01737"/>
    <w:rsid w:val="00D1563D"/>
    <w:rsid w:val="00D17DC0"/>
    <w:rsid w:val="00D20E2F"/>
    <w:rsid w:val="00D25C12"/>
    <w:rsid w:val="00D32530"/>
    <w:rsid w:val="00D470AE"/>
    <w:rsid w:val="00D60158"/>
    <w:rsid w:val="00D60EFF"/>
    <w:rsid w:val="00D63FDA"/>
    <w:rsid w:val="00D71031"/>
    <w:rsid w:val="00D73314"/>
    <w:rsid w:val="00D75BA7"/>
    <w:rsid w:val="00DD35A6"/>
    <w:rsid w:val="00DE7913"/>
    <w:rsid w:val="00DF5AE9"/>
    <w:rsid w:val="00E03F53"/>
    <w:rsid w:val="00E0442E"/>
    <w:rsid w:val="00E05E2F"/>
    <w:rsid w:val="00E35040"/>
    <w:rsid w:val="00E47A76"/>
    <w:rsid w:val="00E563CF"/>
    <w:rsid w:val="00E63488"/>
    <w:rsid w:val="00E70BA1"/>
    <w:rsid w:val="00E8692A"/>
    <w:rsid w:val="00E86B4C"/>
    <w:rsid w:val="00EA0B8F"/>
    <w:rsid w:val="00ED1081"/>
    <w:rsid w:val="00ED3EC6"/>
    <w:rsid w:val="00EF2048"/>
    <w:rsid w:val="00F003BC"/>
    <w:rsid w:val="00F10C5E"/>
    <w:rsid w:val="00F14517"/>
    <w:rsid w:val="00F16066"/>
    <w:rsid w:val="00F17D41"/>
    <w:rsid w:val="00F40B6D"/>
    <w:rsid w:val="00F666C6"/>
    <w:rsid w:val="00F71C41"/>
    <w:rsid w:val="00F85326"/>
    <w:rsid w:val="00F86868"/>
    <w:rsid w:val="00FA6073"/>
    <w:rsid w:val="00FB7664"/>
    <w:rsid w:val="00FC1B87"/>
    <w:rsid w:val="00FC45C1"/>
    <w:rsid w:val="00FF3C50"/>
    <w:rsid w:val="00FF4092"/>
    <w:rsid w:val="479946A6"/>
    <w:rsid w:val="5B019224"/>
    <w:rsid w:val="6F777901"/>
    <w:rsid w:val="7CF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2A7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1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97B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97B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4373A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5F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5FD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D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B50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B53E2"/>
    <w:rPr>
      <w:sz w:val="22"/>
    </w:rPr>
  </w:style>
  <w:style w:type="paragraph" w:styleId="NoSpacing">
    <w:name w:val="No Spacing"/>
    <w:uiPriority w:val="1"/>
    <w:qFormat/>
    <w:rsid w:val="000C441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1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97B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97B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4373A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5F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5FD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D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B50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B53E2"/>
    <w:rPr>
      <w:sz w:val="22"/>
    </w:rPr>
  </w:style>
  <w:style w:type="paragraph" w:styleId="NoSpacing">
    <w:name w:val="No Spacing"/>
    <w:uiPriority w:val="1"/>
    <w:qFormat/>
    <w:rsid w:val="000C441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sac.org/li/program-requirements/lifeline-broadband.asp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TelcoLifeline@usa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sus.gov/geo/reference/codes/cou.html" TargetMode="External"/><Relationship Id="rId20" Type="http://schemas.openxmlformats.org/officeDocument/2006/relationships/hyperlink" Target="mailto:Rashann.Duvall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ensus.gov/geo/reference/terms.htm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Garnet.Hanly@fcc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pps.fcc.gov/edocs_public/attachmatch/FCC-16-38A1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sus.gov/geo/reference/codes/cou.html" TargetMode="External"/><Relationship Id="rId2" Type="http://schemas.openxmlformats.org/officeDocument/2006/relationships/hyperlink" Target="https://www.census.gov/geo/reference/terms.html" TargetMode="External"/><Relationship Id="rId1" Type="http://schemas.openxmlformats.org/officeDocument/2006/relationships/hyperlink" Target="https://transition.fcc.gov/wcb/High-Cost%20Recipient%20Lifeline%20Broadband%20Obligations.docx" TargetMode="External"/><Relationship Id="rId5" Type="http://schemas.openxmlformats.org/officeDocument/2006/relationships/hyperlink" Target="http://apps.fcc.gov/ecfs" TargetMode="External"/><Relationship Id="rId4" Type="http://schemas.openxmlformats.org/officeDocument/2006/relationships/hyperlink" Target="https://transition.fcc.gov/wcb/CAM43_Supported_Locations.zi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3</Pages>
  <Words>1351</Words>
  <Characters>8150</Characters>
  <Application>Microsoft Office Word</Application>
  <DocSecurity>0</DocSecurity>
  <Lines>126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9551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2016-11-22T15:33:00Z</cp:lastPrinted>
  <dcterms:created xsi:type="dcterms:W3CDTF">2016-11-22T20:56:00Z</dcterms:created>
  <dcterms:modified xsi:type="dcterms:W3CDTF">2016-11-22T20:56:00Z</dcterms:modified>
  <cp:category> </cp:category>
  <cp:contentStatus> </cp:contentStatus>
</cp:coreProperties>
</file>