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7920A7" w14:textId="5C929A13" w:rsidR="008C15FD" w:rsidRPr="00485701" w:rsidRDefault="00D84A09" w:rsidP="003D6010">
      <w:pPr>
        <w:pStyle w:val="Header"/>
        <w:tabs>
          <w:tab w:val="clear" w:pos="4320"/>
          <w:tab w:val="clear" w:pos="8640"/>
        </w:tabs>
        <w:rPr>
          <w:rFonts w:ascii="Gill Sans MT" w:hAnsi="Gill Sans MT" w:cs="Arial"/>
          <w:b/>
          <w:spacing w:val="-3"/>
          <w:sz w:val="21"/>
          <w:szCs w:val="21"/>
        </w:rPr>
        <w:sectPr w:rsidR="008C15FD" w:rsidRPr="00485701" w:rsidSect="00EE6CA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docGrid w:linePitch="326"/>
        </w:sectPr>
      </w:pPr>
      <w:r>
        <w:rPr>
          <w:noProof/>
        </w:rPr>
        <mc:AlternateContent>
          <mc:Choice Requires="wps">
            <w:drawing>
              <wp:anchor distT="0" distB="0" distL="114300" distR="114300" simplePos="0" relativeHeight="251657728" behindDoc="0" locked="0" layoutInCell="1" allowOverlap="1" wp14:anchorId="52CDD635" wp14:editId="0A6194B5">
                <wp:simplePos x="0" y="0"/>
                <wp:positionH relativeFrom="page">
                  <wp:posOffset>1228725</wp:posOffset>
                </wp:positionH>
                <wp:positionV relativeFrom="page">
                  <wp:posOffset>2543175</wp:posOffset>
                </wp:positionV>
                <wp:extent cx="5270500" cy="504825"/>
                <wp:effectExtent l="98425" t="104775" r="117475" b="127000"/>
                <wp:wrapNone/>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70500" cy="504825"/>
                        </a:xfrm>
                        <a:prstGeom prst="rect">
                          <a:avLst/>
                        </a:prstGeom>
                        <a:solidFill>
                          <a:srgbClr val="17365D"/>
                        </a:solidFill>
                        <a:ln w="38100">
                          <a:solidFill>
                            <a:srgbClr val="FF0000"/>
                          </a:solidFill>
                          <a:round/>
                          <a:headEnd/>
                          <a:tailEnd/>
                        </a:ln>
                        <a:effectLst>
                          <a:outerShdw blurRad="63500" dist="29783" dir="3885598" algn="ctr" rotWithShape="0">
                            <a:srgbClr val="622423">
                              <a:alpha val="50000"/>
                            </a:srgbClr>
                          </a:outerShdw>
                        </a:effectLst>
                      </wps:spPr>
                      <wps:txbx>
                        <w:txbxContent>
                          <w:p w14:paraId="2F7AFFA1" w14:textId="77777777" w:rsidR="00207A04" w:rsidRDefault="00207A04" w:rsidP="008C15FD">
                            <w:pPr>
                              <w:spacing w:before="60"/>
                              <w:jc w:val="center"/>
                              <w:rPr>
                                <w:rFonts w:ascii="Gill Sans MT" w:hAnsi="Gill Sans MT"/>
                                <w:b/>
                                <w:color w:val="FEFFFE"/>
                                <w:sz w:val="44"/>
                              </w:rPr>
                            </w:pPr>
                            <w:r>
                              <w:rPr>
                                <w:rFonts w:ascii="Gill Sans MT" w:hAnsi="Gill Sans MT"/>
                                <w:b/>
                                <w:color w:val="FEFFFE"/>
                                <w:sz w:val="44"/>
                              </w:rPr>
                              <w:t>FCC ENFORCEMENT ADVISORY</w:t>
                            </w:r>
                          </w:p>
                          <w:p w14:paraId="1CAD843B" w14:textId="77777777" w:rsidR="00207A04" w:rsidRDefault="00207A04" w:rsidP="008C15FD">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DD635" id="Rectangle 1" o:spid="_x0000_s1026" style="position:absolute;margin-left:96.75pt;margin-top:200.25pt;width:415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" fillcolor="#17365d" strokecolor="red" strokeweight="3pt">
                <v:stroke joinstyle="round"/>
                <v:shadow on="t" color="#622423" opacity=".5" offset="1pt,.74833mm"/>
                <v:path arrowok="t"/>
                <o:lock v:ext="edit" aspectratio="t"/>
                <v:textbox inset="3pt,3pt,3pt,3pt">
                  <w:txbxContent>
                    <w:p w14:paraId="2F7AFFA1" w14:textId="77777777" w:rsidR="00207A04" w:rsidRDefault="00207A04" w:rsidP="008C15FD">
                      <w:pPr>
                        <w:spacing w:before="60"/>
                        <w:jc w:val="center"/>
                        <w:rPr>
                          <w:rFonts w:ascii="Gill Sans MT" w:hAnsi="Gill Sans MT"/>
                          <w:b/>
                          <w:color w:val="FEFFFE"/>
                          <w:sz w:val="44"/>
                        </w:rPr>
                      </w:pPr>
                      <w:r>
                        <w:rPr>
                          <w:rFonts w:ascii="Gill Sans MT" w:hAnsi="Gill Sans MT"/>
                          <w:b/>
                          <w:color w:val="FEFFFE"/>
                          <w:sz w:val="44"/>
                        </w:rPr>
                        <w:t>FCC ENFORCEMENT ADVISORY</w:t>
                      </w:r>
                    </w:p>
                    <w:p w14:paraId="1CAD843B" w14:textId="77777777" w:rsidR="00207A04" w:rsidRDefault="00207A04" w:rsidP="008C15FD">
                      <w:pPr>
                        <w:rPr>
                          <w:rFonts w:ascii="Times New Roman" w:hAnsi="Times New Roman"/>
                          <w:sz w:val="20"/>
                          <w:lang w:bidi="x-none"/>
                        </w:rPr>
                      </w:pPr>
                    </w:p>
                  </w:txbxContent>
                </v:textbox>
                <w10:wrap anchorx="page" anchory="page"/>
              </v:rect>
            </w:pict>
          </mc:Fallback>
        </mc:AlternateContent>
      </w:r>
    </w:p>
    <w:p w14:paraId="57E655CC" w14:textId="77777777" w:rsidR="008C15FD" w:rsidRDefault="008C15FD" w:rsidP="003D6010">
      <w:pPr>
        <w:jc w:val="center"/>
        <w:rPr>
          <w:rFonts w:ascii="Gill Sans MT" w:hAnsi="Gill Sans MT" w:cs="Arial"/>
          <w:b/>
          <w:bCs/>
          <w:sz w:val="8"/>
          <w:szCs w:val="8"/>
        </w:rPr>
      </w:pPr>
    </w:p>
    <w:p w14:paraId="3A76569D" w14:textId="77777777" w:rsidR="008C15FD" w:rsidRPr="00C74DD8" w:rsidRDefault="00505AC3" w:rsidP="003D6010">
      <w:pPr>
        <w:jc w:val="center"/>
        <w:rPr>
          <w:rFonts w:ascii="Gill Sans MT" w:hAnsi="Gill Sans MT" w:cs="Arial"/>
          <w:b/>
          <w:bCs/>
          <w:sz w:val="20"/>
        </w:rPr>
      </w:pPr>
      <w:r>
        <w:rPr>
          <w:rFonts w:ascii="Gill Sans MT" w:hAnsi="Gill Sans MT" w:cs="Arial"/>
          <w:b/>
          <w:bCs/>
        </w:rPr>
        <w:t>ROBOTEXT CONSUMER PROTECTION</w:t>
      </w:r>
      <w:r w:rsidR="00A34EFE" w:rsidRPr="00C6677A">
        <w:rPr>
          <w:rFonts w:ascii="Gill Sans MT" w:hAnsi="Gill Sans MT" w:cs="Arial"/>
          <w:b/>
          <w:bCs/>
        </w:rPr>
        <w:t xml:space="preserve"> </w:t>
      </w:r>
    </w:p>
    <w:p w14:paraId="68E5A744" w14:textId="77777777" w:rsidR="001F3E2D" w:rsidRDefault="001F3E2D" w:rsidP="003D6010">
      <w:pPr>
        <w:jc w:val="center"/>
        <w:rPr>
          <w:rFonts w:ascii="Gill Sans MT" w:hAnsi="Gill Sans MT" w:cs="Arial"/>
          <w:b/>
          <w:bCs/>
          <w:sz w:val="22"/>
          <w:szCs w:val="22"/>
        </w:rPr>
      </w:pPr>
    </w:p>
    <w:p w14:paraId="5FA8BC5F" w14:textId="77777777" w:rsidR="003D6010" w:rsidRDefault="00505AC3" w:rsidP="003D6010">
      <w:pPr>
        <w:snapToGrid w:val="0"/>
        <w:jc w:val="center"/>
        <w:rPr>
          <w:rFonts w:ascii="Gill Sans MT" w:hAnsi="Gill Sans MT" w:cs="Arial"/>
          <w:b/>
          <w:bCs/>
        </w:rPr>
      </w:pPr>
      <w:r>
        <w:rPr>
          <w:rFonts w:ascii="Gill Sans MT" w:hAnsi="Gill Sans MT" w:cs="Arial"/>
          <w:b/>
          <w:bCs/>
        </w:rPr>
        <w:t xml:space="preserve">TEXT MESSAGE SENDERS </w:t>
      </w:r>
      <w:r w:rsidR="00E858AD">
        <w:rPr>
          <w:rFonts w:ascii="Gill Sans MT" w:hAnsi="Gill Sans MT" w:cs="Arial"/>
          <w:b/>
          <w:bCs/>
        </w:rPr>
        <w:t xml:space="preserve">MUST COMPLY WITH </w:t>
      </w:r>
    </w:p>
    <w:p w14:paraId="6057FE80" w14:textId="674F72E8" w:rsidR="00C74DD8" w:rsidRPr="003D6010" w:rsidRDefault="00505AC3" w:rsidP="003D6010">
      <w:pPr>
        <w:snapToGrid w:val="0"/>
        <w:jc w:val="center"/>
        <w:rPr>
          <w:rFonts w:ascii="Gill Sans MT" w:hAnsi="Gill Sans MT" w:cs="Arial"/>
          <w:b/>
          <w:bCs/>
        </w:rPr>
      </w:pPr>
      <w:r>
        <w:rPr>
          <w:rFonts w:ascii="Gill Sans MT" w:hAnsi="Gill Sans MT" w:cs="Arial"/>
          <w:b/>
          <w:bCs/>
        </w:rPr>
        <w:t xml:space="preserve">THE TELEPHONE CONSUMER PROTECTION ACT </w:t>
      </w:r>
    </w:p>
    <w:p w14:paraId="2ACB6CB0" w14:textId="65519992" w:rsidR="003C571A" w:rsidRDefault="00505AC3" w:rsidP="003D6010">
      <w:pPr>
        <w:pStyle w:val="paranum"/>
        <w:widowControl w:val="0"/>
        <w:rPr>
          <w:rFonts w:ascii="Gill Sans MT" w:hAnsi="Gill Sans MT" w:cs="Arial"/>
          <w:sz w:val="22"/>
          <w:szCs w:val="22"/>
        </w:rPr>
      </w:pPr>
      <w:r w:rsidRPr="00505AC3">
        <w:rPr>
          <w:rFonts w:ascii="Gill Sans MT" w:hAnsi="Gill Sans MT" w:cs="Arial"/>
          <w:sz w:val="22"/>
          <w:szCs w:val="22"/>
        </w:rPr>
        <w:t xml:space="preserve">The FCC’s Enforcement Bureau issues this Advisory to promote understanding of the clear limits on the use of autodialed text messages, known as “robotexts.”  The FCC is committed to protecting consumers from harassing, intrusive, </w:t>
      </w:r>
      <w:r w:rsidR="00366093">
        <w:rPr>
          <w:rFonts w:ascii="Gill Sans MT" w:hAnsi="Gill Sans MT" w:cs="Arial"/>
          <w:sz w:val="22"/>
          <w:szCs w:val="22"/>
        </w:rPr>
        <w:t xml:space="preserve">illegal, </w:t>
      </w:r>
      <w:r w:rsidRPr="00505AC3">
        <w:rPr>
          <w:rFonts w:ascii="Gill Sans MT" w:hAnsi="Gill Sans MT" w:cs="Arial"/>
          <w:sz w:val="22"/>
          <w:szCs w:val="22"/>
        </w:rPr>
        <w:t>and unwanted robotexts to cell phones and other mobile devices.</w:t>
      </w:r>
      <w:r>
        <w:rPr>
          <w:rFonts w:ascii="Gill Sans MT" w:hAnsi="Gill Sans MT" w:cs="Arial"/>
          <w:sz w:val="22"/>
          <w:szCs w:val="22"/>
        </w:rPr>
        <w:t xml:space="preserve">  </w:t>
      </w:r>
    </w:p>
    <w:p w14:paraId="59155CE6" w14:textId="77777777" w:rsidR="00505AC3" w:rsidRPr="00505AC3" w:rsidRDefault="00505AC3" w:rsidP="003D6010">
      <w:pPr>
        <w:pStyle w:val="paranum"/>
        <w:widowControl w:val="0"/>
        <w:rPr>
          <w:rFonts w:ascii="Gill Sans MT" w:hAnsi="Gill Sans MT" w:cs="Arial"/>
          <w:sz w:val="22"/>
          <w:szCs w:val="22"/>
        </w:rPr>
      </w:pPr>
      <w:r w:rsidRPr="00505AC3">
        <w:rPr>
          <w:rFonts w:ascii="Gill Sans MT" w:hAnsi="Gill Sans MT" w:cs="Arial"/>
          <w:sz w:val="22"/>
          <w:szCs w:val="22"/>
        </w:rPr>
        <w:t xml:space="preserve">The FCC has </w:t>
      </w:r>
      <w:r w:rsidR="00FE5249">
        <w:rPr>
          <w:rFonts w:ascii="Gill Sans MT" w:hAnsi="Gill Sans MT" w:cs="Arial"/>
          <w:sz w:val="22"/>
          <w:szCs w:val="22"/>
        </w:rPr>
        <w:t>stated</w:t>
      </w:r>
      <w:r w:rsidR="00FE5249" w:rsidRPr="00505AC3">
        <w:rPr>
          <w:rFonts w:ascii="Gill Sans MT" w:hAnsi="Gill Sans MT" w:cs="Arial"/>
          <w:sz w:val="22"/>
          <w:szCs w:val="22"/>
        </w:rPr>
        <w:t xml:space="preserve"> </w:t>
      </w:r>
      <w:r w:rsidRPr="00505AC3">
        <w:rPr>
          <w:rFonts w:ascii="Gill Sans MT" w:hAnsi="Gill Sans MT" w:cs="Arial"/>
          <w:sz w:val="22"/>
          <w:szCs w:val="22"/>
        </w:rPr>
        <w:t>that the restrictions on making autodialed calls to cell phone</w:t>
      </w:r>
      <w:r w:rsidR="00DD78D8">
        <w:rPr>
          <w:rFonts w:ascii="Gill Sans MT" w:hAnsi="Gill Sans MT" w:cs="Arial"/>
          <w:sz w:val="22"/>
          <w:szCs w:val="22"/>
        </w:rPr>
        <w:t>s</w:t>
      </w:r>
      <w:r w:rsidRPr="00505AC3">
        <w:rPr>
          <w:rFonts w:ascii="Gill Sans MT" w:hAnsi="Gill Sans MT" w:cs="Arial"/>
          <w:sz w:val="22"/>
          <w:szCs w:val="22"/>
        </w:rPr>
        <w:t xml:space="preserve"> encompass both voice calls and texts</w:t>
      </w:r>
      <w:r>
        <w:rPr>
          <w:rFonts w:ascii="Gill Sans MT" w:hAnsi="Gill Sans MT" w:cs="Arial"/>
          <w:sz w:val="22"/>
          <w:szCs w:val="22"/>
        </w:rPr>
        <w:t>.</w:t>
      </w:r>
      <w:r w:rsidRPr="00505AC3">
        <w:rPr>
          <w:rFonts w:ascii="Gill Sans MT" w:hAnsi="Gill Sans MT" w:cs="Arial"/>
          <w:sz w:val="22"/>
          <w:szCs w:val="22"/>
          <w:vertAlign w:val="superscript"/>
        </w:rPr>
        <w:footnoteReference w:id="2"/>
      </w:r>
      <w:r w:rsidRPr="00505AC3">
        <w:rPr>
          <w:rFonts w:ascii="Gill Sans MT" w:hAnsi="Gill Sans MT" w:cs="Arial"/>
          <w:sz w:val="22"/>
          <w:szCs w:val="22"/>
        </w:rPr>
        <w:t xml:space="preserve">  Accordingly, text messages sent to cell phones using </w:t>
      </w:r>
      <w:r w:rsidR="00EC29BA">
        <w:rPr>
          <w:rFonts w:ascii="Gill Sans MT" w:hAnsi="Gill Sans MT" w:cs="Arial"/>
          <w:sz w:val="22"/>
          <w:szCs w:val="22"/>
        </w:rPr>
        <w:t>any automatic telephone dialing system are</w:t>
      </w:r>
      <w:r w:rsidRPr="00505AC3">
        <w:rPr>
          <w:rFonts w:ascii="Gill Sans MT" w:hAnsi="Gill Sans MT" w:cs="Arial"/>
          <w:sz w:val="22"/>
          <w:szCs w:val="22"/>
        </w:rPr>
        <w:t xml:space="preserve"> subject to the Telephone Consumer Protection Act of 1991 (“TCPA</w:t>
      </w:r>
      <w:r w:rsidRPr="00F234E9">
        <w:rPr>
          <w:rFonts w:ascii="Gill Sans MT" w:hAnsi="Gill Sans MT" w:cs="Arial"/>
          <w:sz w:val="22"/>
          <w:szCs w:val="22"/>
        </w:rPr>
        <w:t>”).</w:t>
      </w:r>
      <w:r w:rsidRPr="00F234E9">
        <w:rPr>
          <w:rFonts w:ascii="Gill Sans MT" w:hAnsi="Gill Sans MT" w:cs="Arial"/>
          <w:sz w:val="22"/>
          <w:szCs w:val="22"/>
          <w:vertAlign w:val="superscript"/>
        </w:rPr>
        <w:footnoteReference w:id="3"/>
      </w:r>
      <w:r w:rsidR="00F234E9" w:rsidRPr="00F234E9">
        <w:rPr>
          <w:rFonts w:ascii="Gill Sans MT" w:hAnsi="Gill Sans MT" w:cs="Arial"/>
          <w:sz w:val="22"/>
          <w:szCs w:val="22"/>
        </w:rPr>
        <w:t xml:space="preserve">  </w:t>
      </w:r>
      <w:r w:rsidR="00F234E9" w:rsidRPr="00B160C1">
        <w:rPr>
          <w:rFonts w:ascii="Gill Sans MT" w:hAnsi="Gill Sans MT" w:cs="Arial"/>
          <w:sz w:val="22"/>
          <w:szCs w:val="22"/>
        </w:rPr>
        <w:t>The term “automatic telephone dialing system” (or “autodialer”) covers any equipment that has the capacity to store or produce numbers to be dialed and dial them without human intervention but does not need to have the present ability to do so.</w:t>
      </w:r>
      <w:r w:rsidR="00F234E9" w:rsidRPr="00B160C1">
        <w:rPr>
          <w:rFonts w:ascii="Gill Sans MT" w:hAnsi="Gill Sans MT" w:cs="Arial"/>
          <w:sz w:val="22"/>
          <w:szCs w:val="22"/>
          <w:vertAlign w:val="superscript"/>
        </w:rPr>
        <w:footnoteReference w:id="4"/>
      </w:r>
    </w:p>
    <w:p w14:paraId="2399CFE7" w14:textId="77777777" w:rsidR="00505AC3" w:rsidRDefault="00505AC3" w:rsidP="00901C30">
      <w:pPr>
        <w:pStyle w:val="paranum"/>
        <w:rPr>
          <w:rFonts w:ascii="Gill Sans MT" w:hAnsi="Gill Sans MT" w:cs="Arial"/>
          <w:sz w:val="22"/>
          <w:szCs w:val="22"/>
        </w:rPr>
      </w:pPr>
      <w:r w:rsidRPr="00505AC3">
        <w:rPr>
          <w:rFonts w:ascii="Gill Sans MT" w:hAnsi="Gill Sans MT" w:cs="Arial"/>
          <w:sz w:val="22"/>
          <w:szCs w:val="22"/>
        </w:rPr>
        <w:t>The TCPA places limits on autodialed calls and prerecorded</w:t>
      </w:r>
      <w:r w:rsidR="00FE5249">
        <w:rPr>
          <w:rFonts w:ascii="Gill Sans MT" w:hAnsi="Gill Sans MT" w:cs="Arial"/>
          <w:sz w:val="22"/>
          <w:szCs w:val="22"/>
        </w:rPr>
        <w:t>-</w:t>
      </w:r>
      <w:r w:rsidR="00E401D1">
        <w:rPr>
          <w:rFonts w:ascii="Gill Sans MT" w:hAnsi="Gill Sans MT" w:cs="Arial"/>
          <w:sz w:val="22"/>
          <w:szCs w:val="22"/>
        </w:rPr>
        <w:t xml:space="preserve"> or </w:t>
      </w:r>
      <w:r w:rsidR="00FE5249">
        <w:rPr>
          <w:rFonts w:ascii="Gill Sans MT" w:hAnsi="Gill Sans MT" w:cs="Arial"/>
          <w:sz w:val="22"/>
          <w:szCs w:val="22"/>
        </w:rPr>
        <w:t>artificial-</w:t>
      </w:r>
      <w:r w:rsidRPr="00505AC3">
        <w:rPr>
          <w:rFonts w:ascii="Gill Sans MT" w:hAnsi="Gill Sans MT" w:cs="Arial"/>
          <w:sz w:val="22"/>
          <w:szCs w:val="22"/>
        </w:rPr>
        <w:t>voice</w:t>
      </w:r>
      <w:r w:rsidR="00F81EF0">
        <w:rPr>
          <w:rStyle w:val="FootnoteReference"/>
          <w:rFonts w:ascii="Gill Sans MT" w:hAnsi="Gill Sans MT"/>
          <w:sz w:val="22"/>
          <w:szCs w:val="22"/>
        </w:rPr>
        <w:footnoteReference w:id="5"/>
      </w:r>
      <w:r w:rsidRPr="00505AC3">
        <w:rPr>
          <w:rFonts w:ascii="Gill Sans MT" w:hAnsi="Gill Sans MT" w:cs="Arial"/>
          <w:sz w:val="22"/>
          <w:szCs w:val="22"/>
        </w:rPr>
        <w:t xml:space="preserve"> calls to wireless numbers</w:t>
      </w:r>
      <w:r w:rsidR="001125BF">
        <w:rPr>
          <w:rFonts w:ascii="Gill Sans MT" w:hAnsi="Gill Sans MT" w:cs="Arial"/>
          <w:sz w:val="22"/>
          <w:szCs w:val="22"/>
        </w:rPr>
        <w:t>;</w:t>
      </w:r>
      <w:r w:rsidRPr="00505AC3">
        <w:rPr>
          <w:rFonts w:ascii="Gill Sans MT" w:hAnsi="Gill Sans MT" w:cs="Arial"/>
          <w:sz w:val="22"/>
          <w:szCs w:val="22"/>
        </w:rPr>
        <w:t xml:space="preserve"> emergency numbers</w:t>
      </w:r>
      <w:r w:rsidR="001125BF">
        <w:rPr>
          <w:rFonts w:ascii="Gill Sans MT" w:hAnsi="Gill Sans MT" w:cs="Arial"/>
          <w:sz w:val="22"/>
          <w:szCs w:val="22"/>
        </w:rPr>
        <w:t>;</w:t>
      </w:r>
      <w:r w:rsidRPr="00505AC3">
        <w:rPr>
          <w:rFonts w:ascii="Gill Sans MT" w:hAnsi="Gill Sans MT" w:cs="Arial"/>
          <w:sz w:val="22"/>
          <w:szCs w:val="22"/>
        </w:rPr>
        <w:t xml:space="preserve"> </w:t>
      </w:r>
      <w:r w:rsidR="001125BF">
        <w:rPr>
          <w:rFonts w:ascii="Gill Sans MT" w:hAnsi="Gill Sans MT" w:cs="Arial"/>
          <w:sz w:val="22"/>
          <w:szCs w:val="22"/>
        </w:rPr>
        <w:t xml:space="preserve">guest or </w:t>
      </w:r>
      <w:r w:rsidRPr="00505AC3">
        <w:rPr>
          <w:rFonts w:ascii="Gill Sans MT" w:hAnsi="Gill Sans MT" w:cs="Arial"/>
          <w:sz w:val="22"/>
          <w:szCs w:val="22"/>
        </w:rPr>
        <w:t xml:space="preserve">patient rooms at </w:t>
      </w:r>
      <w:r w:rsidR="001125BF">
        <w:rPr>
          <w:rFonts w:ascii="Gill Sans MT" w:hAnsi="Gill Sans MT" w:cs="Arial"/>
          <w:sz w:val="22"/>
          <w:szCs w:val="22"/>
        </w:rPr>
        <w:t xml:space="preserve">hospitals, </w:t>
      </w:r>
      <w:r w:rsidRPr="00505AC3">
        <w:rPr>
          <w:rFonts w:ascii="Gill Sans MT" w:hAnsi="Gill Sans MT" w:cs="Arial"/>
          <w:sz w:val="22"/>
          <w:szCs w:val="22"/>
        </w:rPr>
        <w:t>health care facilities</w:t>
      </w:r>
      <w:r w:rsidR="001125BF">
        <w:rPr>
          <w:rFonts w:ascii="Gill Sans MT" w:hAnsi="Gill Sans MT" w:cs="Arial"/>
          <w:sz w:val="22"/>
          <w:szCs w:val="22"/>
        </w:rPr>
        <w:t>, elderly homes</w:t>
      </w:r>
      <w:r w:rsidR="00681E8D">
        <w:rPr>
          <w:rFonts w:ascii="Gill Sans MT" w:hAnsi="Gill Sans MT" w:cs="Arial"/>
          <w:sz w:val="22"/>
          <w:szCs w:val="22"/>
        </w:rPr>
        <w:t xml:space="preserve">, or similar </w:t>
      </w:r>
      <w:r w:rsidR="00681E8D">
        <w:rPr>
          <w:rFonts w:ascii="Gill Sans MT" w:hAnsi="Gill Sans MT" w:cs="Arial"/>
          <w:sz w:val="22"/>
          <w:szCs w:val="22"/>
        </w:rPr>
        <w:lastRenderedPageBreak/>
        <w:t>establishments</w:t>
      </w:r>
      <w:r w:rsidR="001125BF">
        <w:rPr>
          <w:rFonts w:ascii="Gill Sans MT" w:hAnsi="Gill Sans MT" w:cs="Arial"/>
          <w:sz w:val="22"/>
          <w:szCs w:val="22"/>
        </w:rPr>
        <w:t>; and to any service for which the called party is charged for the call</w:t>
      </w:r>
      <w:r w:rsidRPr="00505AC3">
        <w:rPr>
          <w:rFonts w:ascii="Gill Sans MT" w:hAnsi="Gill Sans MT" w:cs="Arial"/>
          <w:sz w:val="22"/>
          <w:szCs w:val="22"/>
        </w:rPr>
        <w:t>.</w:t>
      </w:r>
      <w:r w:rsidR="00170324">
        <w:rPr>
          <w:rStyle w:val="FootnoteReference"/>
          <w:rFonts w:ascii="Gill Sans MT" w:hAnsi="Gill Sans MT"/>
          <w:sz w:val="22"/>
          <w:szCs w:val="22"/>
        </w:rPr>
        <w:footnoteReference w:id="6"/>
      </w:r>
      <w:r w:rsidRPr="00505AC3">
        <w:rPr>
          <w:rFonts w:ascii="Gill Sans MT" w:hAnsi="Gill Sans MT" w:cs="Arial"/>
          <w:sz w:val="22"/>
          <w:szCs w:val="22"/>
        </w:rPr>
        <w:t xml:space="preserve"> </w:t>
      </w:r>
      <w:r>
        <w:rPr>
          <w:rFonts w:ascii="Gill Sans MT" w:hAnsi="Gill Sans MT" w:cs="Arial"/>
          <w:sz w:val="22"/>
          <w:szCs w:val="22"/>
        </w:rPr>
        <w:t xml:space="preserve"> The FCC’s corresponding rules</w:t>
      </w:r>
      <w:r w:rsidRPr="00505AC3">
        <w:rPr>
          <w:rFonts w:ascii="Gill Sans MT" w:hAnsi="Gill Sans MT" w:cs="Arial"/>
          <w:sz w:val="22"/>
          <w:szCs w:val="22"/>
          <w:vertAlign w:val="superscript"/>
        </w:rPr>
        <w:footnoteReference w:id="7"/>
      </w:r>
      <w:r>
        <w:rPr>
          <w:rFonts w:ascii="Gill Sans MT" w:hAnsi="Gill Sans MT" w:cs="Arial"/>
          <w:sz w:val="22"/>
          <w:szCs w:val="22"/>
        </w:rPr>
        <w:t xml:space="preserve"> </w:t>
      </w:r>
      <w:r w:rsidRPr="00505AC3">
        <w:rPr>
          <w:rFonts w:ascii="Gill Sans MT" w:hAnsi="Gill Sans MT" w:cs="Arial"/>
          <w:sz w:val="22"/>
          <w:szCs w:val="22"/>
        </w:rPr>
        <w:t xml:space="preserve">restrict the use of </w:t>
      </w:r>
      <w:r w:rsidR="00FE5249" w:rsidRPr="00505AC3">
        <w:rPr>
          <w:rFonts w:ascii="Gill Sans MT" w:hAnsi="Gill Sans MT" w:cs="Arial"/>
          <w:sz w:val="22"/>
          <w:szCs w:val="22"/>
        </w:rPr>
        <w:t>prerecorded</w:t>
      </w:r>
      <w:r w:rsidR="00FE5249">
        <w:rPr>
          <w:rFonts w:ascii="Gill Sans MT" w:hAnsi="Gill Sans MT" w:cs="Arial"/>
          <w:sz w:val="22"/>
          <w:szCs w:val="22"/>
        </w:rPr>
        <w:t>-</w:t>
      </w:r>
      <w:r w:rsidRPr="00505AC3">
        <w:rPr>
          <w:rFonts w:ascii="Gill Sans MT" w:hAnsi="Gill Sans MT" w:cs="Arial"/>
          <w:sz w:val="22"/>
          <w:szCs w:val="22"/>
        </w:rPr>
        <w:t xml:space="preserve">voice </w:t>
      </w:r>
      <w:r w:rsidR="00FE5249">
        <w:rPr>
          <w:rFonts w:ascii="Gill Sans MT" w:hAnsi="Gill Sans MT" w:cs="Arial"/>
          <w:sz w:val="22"/>
          <w:szCs w:val="22"/>
        </w:rPr>
        <w:t>calls</w:t>
      </w:r>
      <w:r w:rsidR="00FE5249" w:rsidRPr="00505AC3">
        <w:rPr>
          <w:rFonts w:ascii="Gill Sans MT" w:hAnsi="Gill Sans MT" w:cs="Arial"/>
          <w:sz w:val="22"/>
          <w:szCs w:val="22"/>
        </w:rPr>
        <w:t xml:space="preserve"> </w:t>
      </w:r>
      <w:r w:rsidRPr="00505AC3">
        <w:rPr>
          <w:rFonts w:ascii="Gill Sans MT" w:hAnsi="Gill Sans MT" w:cs="Arial"/>
          <w:sz w:val="22"/>
          <w:szCs w:val="22"/>
        </w:rPr>
        <w:t>and automatic telephone dialing systems</w:t>
      </w:r>
      <w:r w:rsidR="00984AFF">
        <w:rPr>
          <w:rFonts w:ascii="Gill Sans MT" w:hAnsi="Gill Sans MT" w:cs="Arial"/>
          <w:sz w:val="22"/>
          <w:szCs w:val="22"/>
        </w:rPr>
        <w:t>,</w:t>
      </w:r>
      <w:r w:rsidRPr="00505AC3">
        <w:rPr>
          <w:rFonts w:ascii="Gill Sans MT" w:hAnsi="Gill Sans MT" w:cs="Arial"/>
          <w:sz w:val="22"/>
          <w:szCs w:val="22"/>
        </w:rPr>
        <w:t xml:space="preserve"> including those that deliver robotexts.</w:t>
      </w:r>
      <w:r w:rsidRPr="00505AC3">
        <w:rPr>
          <w:rFonts w:ascii="Gill Sans MT" w:hAnsi="Gill Sans MT" w:cs="Arial"/>
          <w:sz w:val="22"/>
          <w:szCs w:val="22"/>
          <w:vertAlign w:val="superscript"/>
        </w:rPr>
        <w:footnoteReference w:id="8"/>
      </w:r>
      <w:r w:rsidRPr="00505AC3">
        <w:rPr>
          <w:rFonts w:ascii="Gill Sans MT" w:hAnsi="Gill Sans MT" w:cs="Arial"/>
          <w:sz w:val="22"/>
          <w:szCs w:val="22"/>
        </w:rPr>
        <w:t xml:space="preserve"> </w:t>
      </w:r>
      <w:r w:rsidR="006E0DEE">
        <w:rPr>
          <w:rFonts w:ascii="Gill Sans MT" w:hAnsi="Gill Sans MT" w:cs="Arial"/>
          <w:sz w:val="22"/>
          <w:szCs w:val="22"/>
        </w:rPr>
        <w:t xml:space="preserve"> </w:t>
      </w:r>
      <w:r w:rsidRPr="00505AC3">
        <w:rPr>
          <w:rFonts w:ascii="Gill Sans MT" w:hAnsi="Gill Sans MT" w:cs="Arial"/>
          <w:sz w:val="22"/>
          <w:szCs w:val="22"/>
        </w:rPr>
        <w:t>The FCC’s Enforcement Bureau will rigorously enforce the important consumer protections in the TCPA and our corresponding rules.</w:t>
      </w:r>
      <w:r w:rsidR="00366093">
        <w:rPr>
          <w:rFonts w:ascii="Gill Sans MT" w:hAnsi="Gill Sans MT" w:cs="Arial"/>
          <w:sz w:val="22"/>
          <w:szCs w:val="22"/>
        </w:rPr>
        <w:t xml:space="preserve"> </w:t>
      </w:r>
      <w:r w:rsidRPr="00505AC3">
        <w:rPr>
          <w:rFonts w:ascii="Gill Sans MT" w:hAnsi="Gill Sans MT" w:cs="Arial"/>
          <w:sz w:val="22"/>
          <w:szCs w:val="22"/>
        </w:rPr>
        <w:t xml:space="preserve"> We expect this Advisory will facilitate compliance with the law and rules by those who initiate robotexts to mobile devices.</w:t>
      </w:r>
    </w:p>
    <w:p w14:paraId="77A8FD2A" w14:textId="2A59DE25" w:rsidR="00505AC3" w:rsidRPr="00C53F21" w:rsidRDefault="00505AC3" w:rsidP="003D6010">
      <w:pPr>
        <w:pStyle w:val="paranum"/>
        <w:widowControl w:val="0"/>
        <w:rPr>
          <w:rFonts w:ascii="Gill Sans MT" w:hAnsi="Gill Sans MT" w:cs="Arial"/>
          <w:sz w:val="22"/>
          <w:szCs w:val="22"/>
        </w:rPr>
      </w:pPr>
      <w:r w:rsidRPr="00C53F21">
        <w:rPr>
          <w:rFonts w:ascii="Gill Sans MT" w:hAnsi="Gill Sans MT" w:cs="Arial"/>
          <w:b/>
          <w:sz w:val="22"/>
          <w:szCs w:val="22"/>
        </w:rPr>
        <w:t xml:space="preserve">Restrictions on Robotexts.  </w:t>
      </w:r>
      <w:r w:rsidR="00B305B1" w:rsidRPr="00C53F21">
        <w:rPr>
          <w:rFonts w:ascii="Gill Sans MT" w:hAnsi="Gill Sans MT" w:cs="Arial"/>
          <w:sz w:val="22"/>
          <w:szCs w:val="22"/>
        </w:rPr>
        <w:t xml:space="preserve">The TCPA prohibits </w:t>
      </w:r>
      <w:r w:rsidRPr="00C53F21">
        <w:rPr>
          <w:rFonts w:ascii="Gill Sans MT" w:hAnsi="Gill Sans MT" w:cs="Arial"/>
          <w:sz w:val="22"/>
          <w:szCs w:val="22"/>
        </w:rPr>
        <w:t xml:space="preserve">autodialed calls </w:t>
      </w:r>
      <w:r w:rsidR="00D37745" w:rsidRPr="00C53F21">
        <w:rPr>
          <w:rFonts w:ascii="Gill Sans MT" w:hAnsi="Gill Sans MT" w:cs="Arial"/>
          <w:sz w:val="22"/>
          <w:szCs w:val="22"/>
        </w:rPr>
        <w:t xml:space="preserve">or text messages, as well as prerecorded calls, </w:t>
      </w:r>
      <w:r w:rsidR="00B305B1" w:rsidRPr="00C53F21">
        <w:rPr>
          <w:rFonts w:ascii="Gill Sans MT" w:hAnsi="Gill Sans MT" w:cs="Arial"/>
          <w:sz w:val="22"/>
          <w:szCs w:val="22"/>
        </w:rPr>
        <w:t xml:space="preserve">unless </w:t>
      </w:r>
      <w:r w:rsidR="00D37745" w:rsidRPr="00C53F21">
        <w:rPr>
          <w:rFonts w:ascii="Gill Sans MT" w:hAnsi="Gill Sans MT" w:cs="Arial"/>
          <w:sz w:val="22"/>
          <w:szCs w:val="22"/>
        </w:rPr>
        <w:t>made with the prior express consent of the called party, to any telephone number assigned to a cell phone or other mobile device (such as a pager), unless the calls or text messages are</w:t>
      </w:r>
      <w:r w:rsidRPr="00C53F21">
        <w:rPr>
          <w:rFonts w:ascii="Gill Sans MT" w:hAnsi="Gill Sans MT" w:cs="Arial"/>
          <w:sz w:val="22"/>
          <w:szCs w:val="22"/>
        </w:rPr>
        <w:t>:  (1) made for emergency purposes</w:t>
      </w:r>
      <w:r w:rsidR="00261350" w:rsidRPr="00C53F21">
        <w:rPr>
          <w:rFonts w:ascii="Gill Sans MT" w:hAnsi="Gill Sans MT" w:cs="Arial"/>
          <w:sz w:val="22"/>
          <w:szCs w:val="22"/>
        </w:rPr>
        <w:t>;</w:t>
      </w:r>
      <w:r w:rsidRPr="00C53F21">
        <w:rPr>
          <w:rFonts w:ascii="Gill Sans MT" w:hAnsi="Gill Sans MT" w:cs="Arial"/>
          <w:sz w:val="22"/>
          <w:szCs w:val="22"/>
        </w:rPr>
        <w:t xml:space="preserve"> (2) </w:t>
      </w:r>
      <w:r w:rsidR="00D37745" w:rsidRPr="00C53F21">
        <w:rPr>
          <w:rFonts w:ascii="Gill Sans MT" w:hAnsi="Gill Sans MT" w:cs="Arial"/>
          <w:sz w:val="22"/>
          <w:szCs w:val="22"/>
        </w:rPr>
        <w:t>free to the end user and have been exempted by the Commission, subject to conditions prescribed to protect consumer privacy rights</w:t>
      </w:r>
      <w:r w:rsidR="00261350" w:rsidRPr="00C53F21">
        <w:rPr>
          <w:rFonts w:ascii="Gill Sans MT" w:hAnsi="Gill Sans MT" w:cs="Arial"/>
          <w:sz w:val="22"/>
          <w:szCs w:val="22"/>
        </w:rPr>
        <w:t>;</w:t>
      </w:r>
      <w:r w:rsidRPr="00C53F21">
        <w:rPr>
          <w:rFonts w:ascii="Gill Sans MT" w:hAnsi="Gill Sans MT" w:cs="Arial"/>
          <w:sz w:val="22"/>
          <w:szCs w:val="22"/>
        </w:rPr>
        <w:t xml:space="preserve"> </w:t>
      </w:r>
      <w:r w:rsidR="000425FC" w:rsidRPr="00C53F21">
        <w:rPr>
          <w:rFonts w:ascii="Gill Sans MT" w:hAnsi="Gill Sans MT" w:cs="Arial"/>
          <w:sz w:val="22"/>
          <w:szCs w:val="22"/>
        </w:rPr>
        <w:t>or</w:t>
      </w:r>
      <w:r w:rsidRPr="00C53F21">
        <w:rPr>
          <w:rFonts w:ascii="Gill Sans MT" w:hAnsi="Gill Sans MT" w:cs="Arial"/>
          <w:sz w:val="22"/>
          <w:szCs w:val="22"/>
        </w:rPr>
        <w:t xml:space="preserve"> (3) made solely to collect debts “owed to or guaranteed by the United States.”</w:t>
      </w:r>
      <w:r w:rsidRPr="00C53F21">
        <w:rPr>
          <w:rFonts w:ascii="Gill Sans MT" w:hAnsi="Gill Sans MT" w:cs="Arial"/>
          <w:sz w:val="22"/>
          <w:szCs w:val="22"/>
          <w:vertAlign w:val="superscript"/>
        </w:rPr>
        <w:footnoteReference w:id="9"/>
      </w:r>
      <w:r w:rsidRPr="00C53F21">
        <w:rPr>
          <w:rFonts w:ascii="Gill Sans MT" w:hAnsi="Gill Sans MT" w:cs="Arial"/>
          <w:sz w:val="22"/>
          <w:szCs w:val="22"/>
        </w:rPr>
        <w:t xml:space="preserve">  </w:t>
      </w:r>
    </w:p>
    <w:p w14:paraId="485B5D5F" w14:textId="2DADD6B5" w:rsidR="00505AC3" w:rsidRPr="00C53F21" w:rsidRDefault="00505AC3" w:rsidP="003D6010">
      <w:pPr>
        <w:pStyle w:val="paranum"/>
        <w:rPr>
          <w:rFonts w:ascii="Gill Sans MT" w:hAnsi="Gill Sans MT" w:cs="Arial"/>
          <w:sz w:val="22"/>
          <w:szCs w:val="22"/>
        </w:rPr>
      </w:pPr>
      <w:r w:rsidRPr="00C53F21">
        <w:rPr>
          <w:rFonts w:ascii="Gill Sans MT" w:hAnsi="Gill Sans MT" w:cs="Arial"/>
          <w:b/>
          <w:sz w:val="22"/>
          <w:szCs w:val="22"/>
        </w:rPr>
        <w:t xml:space="preserve">Consumer Consent.  </w:t>
      </w:r>
      <w:r w:rsidRPr="00C53F21">
        <w:rPr>
          <w:rFonts w:ascii="Gill Sans MT" w:hAnsi="Gill Sans MT" w:cs="Arial"/>
          <w:sz w:val="22"/>
          <w:szCs w:val="22"/>
        </w:rPr>
        <w:t xml:space="preserve">Those contending that they have prior express consent to </w:t>
      </w:r>
      <w:r w:rsidR="0007174C" w:rsidRPr="00C53F21">
        <w:rPr>
          <w:rFonts w:ascii="Gill Sans MT" w:hAnsi="Gill Sans MT" w:cs="Arial"/>
          <w:sz w:val="22"/>
          <w:szCs w:val="22"/>
        </w:rPr>
        <w:t xml:space="preserve">make </w:t>
      </w:r>
      <w:r w:rsidRPr="00C53F21">
        <w:rPr>
          <w:rFonts w:ascii="Gill Sans MT" w:hAnsi="Gill Sans MT" w:cs="Arial"/>
          <w:sz w:val="22"/>
          <w:szCs w:val="22"/>
        </w:rPr>
        <w:t>robotexts to mobile devices have the burden of proving that they obtained such consent.</w:t>
      </w:r>
      <w:r w:rsidRPr="00C53F21">
        <w:rPr>
          <w:rFonts w:ascii="Gill Sans MT" w:hAnsi="Gill Sans MT" w:cs="Arial"/>
          <w:sz w:val="22"/>
          <w:szCs w:val="22"/>
          <w:vertAlign w:val="superscript"/>
        </w:rPr>
        <w:footnoteReference w:id="10"/>
      </w:r>
      <w:r w:rsidRPr="00C53F21">
        <w:rPr>
          <w:rFonts w:ascii="Gill Sans MT" w:hAnsi="Gill Sans MT" w:cs="Arial"/>
          <w:sz w:val="22"/>
          <w:szCs w:val="22"/>
        </w:rPr>
        <w:t xml:space="preserve">  This includes text messages from text messaging apps and </w:t>
      </w:r>
      <w:r w:rsidR="008A1960" w:rsidRPr="00C53F21">
        <w:rPr>
          <w:rFonts w:ascii="Gill Sans MT" w:hAnsi="Gill Sans MT" w:cs="Arial"/>
          <w:sz w:val="22"/>
          <w:szCs w:val="22"/>
        </w:rPr>
        <w:t>I</w:t>
      </w:r>
      <w:r w:rsidRPr="00C53F21">
        <w:rPr>
          <w:rFonts w:ascii="Gill Sans MT" w:hAnsi="Gill Sans MT" w:cs="Arial"/>
          <w:sz w:val="22"/>
          <w:szCs w:val="22"/>
        </w:rPr>
        <w:t>nternet-to-phone text messaging</w:t>
      </w:r>
      <w:r w:rsidR="00277682" w:rsidRPr="00C53F21">
        <w:rPr>
          <w:rFonts w:ascii="Gill Sans MT" w:hAnsi="Gill Sans MT" w:cs="Arial"/>
          <w:sz w:val="22"/>
          <w:szCs w:val="22"/>
        </w:rPr>
        <w:t xml:space="preserve"> where </w:t>
      </w:r>
      <w:r w:rsidR="0031368F" w:rsidRPr="00C53F21">
        <w:rPr>
          <w:rFonts w:ascii="Gill Sans MT" w:hAnsi="Gill Sans MT" w:cs="Arial"/>
          <w:sz w:val="22"/>
          <w:szCs w:val="22"/>
        </w:rPr>
        <w:t>the technology</w:t>
      </w:r>
      <w:r w:rsidR="00277682" w:rsidRPr="00C53F21">
        <w:rPr>
          <w:rFonts w:ascii="Gill Sans MT" w:hAnsi="Gill Sans MT" w:cs="Arial"/>
          <w:sz w:val="22"/>
          <w:szCs w:val="22"/>
        </w:rPr>
        <w:t xml:space="preserve"> meet</w:t>
      </w:r>
      <w:r w:rsidR="0031368F" w:rsidRPr="00C53F21">
        <w:rPr>
          <w:rFonts w:ascii="Gill Sans MT" w:hAnsi="Gill Sans MT" w:cs="Arial"/>
          <w:sz w:val="22"/>
          <w:szCs w:val="22"/>
        </w:rPr>
        <w:t>s</w:t>
      </w:r>
      <w:r w:rsidR="00277682" w:rsidRPr="00C53F21">
        <w:rPr>
          <w:rFonts w:ascii="Gill Sans MT" w:hAnsi="Gill Sans MT" w:cs="Arial"/>
          <w:sz w:val="22"/>
          <w:szCs w:val="22"/>
        </w:rPr>
        <w:t xml:space="preserve"> the </w:t>
      </w:r>
      <w:r w:rsidR="00A75528" w:rsidRPr="00C53F21">
        <w:rPr>
          <w:rFonts w:ascii="Gill Sans MT" w:hAnsi="Gill Sans MT" w:cs="Arial"/>
          <w:sz w:val="22"/>
          <w:szCs w:val="22"/>
        </w:rPr>
        <w:t xml:space="preserve">statutory </w:t>
      </w:r>
      <w:r w:rsidR="00277682" w:rsidRPr="00C53F21">
        <w:rPr>
          <w:rFonts w:ascii="Gill Sans MT" w:hAnsi="Gill Sans MT" w:cs="Arial"/>
          <w:sz w:val="22"/>
          <w:szCs w:val="22"/>
        </w:rPr>
        <w:t>definition of an autodialer</w:t>
      </w:r>
      <w:r w:rsidRPr="00C53F21">
        <w:rPr>
          <w:rFonts w:ascii="Gill Sans MT" w:hAnsi="Gill Sans MT" w:cs="Arial"/>
          <w:sz w:val="22"/>
          <w:szCs w:val="22"/>
        </w:rPr>
        <w:t>.</w:t>
      </w:r>
      <w:r w:rsidRPr="00C53F21">
        <w:rPr>
          <w:rFonts w:ascii="Gill Sans MT" w:hAnsi="Gill Sans MT" w:cs="Arial"/>
          <w:sz w:val="22"/>
          <w:szCs w:val="22"/>
          <w:vertAlign w:val="superscript"/>
        </w:rPr>
        <w:footnoteReference w:id="11"/>
      </w:r>
      <w:r w:rsidRPr="00C53F21">
        <w:rPr>
          <w:rFonts w:ascii="Gill Sans MT" w:hAnsi="Gill Sans MT" w:cs="Arial"/>
          <w:sz w:val="22"/>
          <w:szCs w:val="22"/>
        </w:rPr>
        <w:t xml:space="preserve">  The fact that a consumer’s wireless number is in the contact list of another person’s wireless phone does not, by itself, demonstrate consent to receive robotexts.</w:t>
      </w:r>
      <w:r w:rsidR="006E0DEE" w:rsidRPr="00C53F21">
        <w:rPr>
          <w:rFonts w:ascii="Gill Sans MT" w:hAnsi="Gill Sans MT" w:cs="Arial"/>
          <w:sz w:val="22"/>
          <w:szCs w:val="22"/>
          <w:vertAlign w:val="superscript"/>
        </w:rPr>
        <w:footnoteReference w:id="12"/>
      </w:r>
      <w:r w:rsidRPr="00C53F21">
        <w:rPr>
          <w:rFonts w:ascii="Gill Sans MT" w:hAnsi="Gill Sans MT" w:cs="Arial"/>
          <w:sz w:val="22"/>
          <w:szCs w:val="22"/>
        </w:rPr>
        <w:t xml:space="preserve">  Further, recipients may revoke their consent </w:t>
      </w:r>
      <w:r w:rsidR="00277682" w:rsidRPr="00C53F21">
        <w:rPr>
          <w:rFonts w:ascii="Gill Sans MT" w:hAnsi="Gill Sans MT" w:cs="Arial"/>
          <w:sz w:val="22"/>
          <w:szCs w:val="22"/>
        </w:rPr>
        <w:t xml:space="preserve">at any time </w:t>
      </w:r>
      <w:r w:rsidRPr="00C53F21">
        <w:rPr>
          <w:rFonts w:ascii="Gill Sans MT" w:hAnsi="Gill Sans MT" w:cs="Arial"/>
          <w:sz w:val="22"/>
          <w:szCs w:val="22"/>
        </w:rPr>
        <w:t>using any reasonable method.</w:t>
      </w:r>
      <w:r w:rsidR="006E0DEE" w:rsidRPr="00C53F21">
        <w:rPr>
          <w:rFonts w:ascii="Gill Sans MT" w:hAnsi="Gill Sans MT" w:cs="Arial"/>
          <w:sz w:val="22"/>
          <w:szCs w:val="22"/>
          <w:vertAlign w:val="superscript"/>
        </w:rPr>
        <w:footnoteReference w:id="13"/>
      </w:r>
      <w:r w:rsidRPr="00C53F21">
        <w:rPr>
          <w:rFonts w:ascii="Gill Sans MT" w:hAnsi="Gill Sans MT" w:cs="Arial"/>
          <w:sz w:val="22"/>
          <w:szCs w:val="22"/>
        </w:rPr>
        <w:t xml:space="preserve">  When a recipient of an autodialed text has revoked consent to receive future </w:t>
      </w:r>
      <w:r w:rsidR="0007174C" w:rsidRPr="00C53F21">
        <w:rPr>
          <w:rFonts w:ascii="Gill Sans MT" w:hAnsi="Gill Sans MT" w:cs="Arial"/>
          <w:sz w:val="22"/>
          <w:szCs w:val="22"/>
        </w:rPr>
        <w:t>robo</w:t>
      </w:r>
      <w:r w:rsidRPr="00C53F21">
        <w:rPr>
          <w:rFonts w:ascii="Gill Sans MT" w:hAnsi="Gill Sans MT" w:cs="Arial"/>
          <w:sz w:val="22"/>
          <w:szCs w:val="22"/>
        </w:rPr>
        <w:t>texts, the text sender may immediately send one final autodialed text to confirm the recipient’s opt-out request.</w:t>
      </w:r>
      <w:r w:rsidR="006E0DEE" w:rsidRPr="00C53F21">
        <w:rPr>
          <w:rFonts w:ascii="Gill Sans MT" w:hAnsi="Gill Sans MT" w:cs="Arial"/>
          <w:sz w:val="22"/>
          <w:szCs w:val="22"/>
          <w:vertAlign w:val="superscript"/>
        </w:rPr>
        <w:footnoteReference w:id="14"/>
      </w:r>
      <w:r w:rsidR="00C53F21">
        <w:rPr>
          <w:rFonts w:ascii="Gill Sans MT" w:hAnsi="Gill Sans MT" w:cs="Arial"/>
          <w:sz w:val="22"/>
          <w:szCs w:val="22"/>
        </w:rPr>
        <w:t xml:space="preserve"> </w:t>
      </w:r>
    </w:p>
    <w:p w14:paraId="7419E544" w14:textId="77777777" w:rsidR="00505AC3" w:rsidRPr="00C53F21" w:rsidRDefault="00505AC3" w:rsidP="00440359">
      <w:pPr>
        <w:pStyle w:val="paranum"/>
        <w:rPr>
          <w:rFonts w:ascii="Gill Sans MT" w:hAnsi="Gill Sans MT" w:cs="Arial"/>
          <w:sz w:val="22"/>
          <w:szCs w:val="22"/>
        </w:rPr>
      </w:pPr>
      <w:r w:rsidRPr="00C53F21">
        <w:rPr>
          <w:rFonts w:ascii="Gill Sans MT" w:hAnsi="Gill Sans MT" w:cs="Arial"/>
          <w:b/>
          <w:sz w:val="22"/>
          <w:szCs w:val="22"/>
        </w:rPr>
        <w:t xml:space="preserve">Advertising </w:t>
      </w:r>
      <w:r w:rsidR="00EF5526" w:rsidRPr="00C53F21">
        <w:rPr>
          <w:rFonts w:ascii="Gill Sans MT" w:hAnsi="Gill Sans MT" w:cs="Arial"/>
          <w:b/>
          <w:sz w:val="22"/>
          <w:szCs w:val="22"/>
        </w:rPr>
        <w:t>Robot</w:t>
      </w:r>
      <w:r w:rsidRPr="00C53F21">
        <w:rPr>
          <w:rFonts w:ascii="Gill Sans MT" w:hAnsi="Gill Sans MT" w:cs="Arial"/>
          <w:b/>
          <w:sz w:val="22"/>
          <w:szCs w:val="22"/>
        </w:rPr>
        <w:t xml:space="preserve">exts.  </w:t>
      </w:r>
      <w:r w:rsidRPr="00C53F21">
        <w:rPr>
          <w:rFonts w:ascii="Gill Sans MT" w:hAnsi="Gill Sans MT" w:cs="Arial"/>
          <w:sz w:val="22"/>
          <w:szCs w:val="22"/>
        </w:rPr>
        <w:t xml:space="preserve">Prior express </w:t>
      </w:r>
      <w:r w:rsidRPr="00C53F21">
        <w:rPr>
          <w:rFonts w:ascii="Gill Sans MT" w:hAnsi="Gill Sans MT" w:cs="Arial"/>
          <w:i/>
          <w:sz w:val="22"/>
          <w:szCs w:val="22"/>
        </w:rPr>
        <w:t>written</w:t>
      </w:r>
      <w:r w:rsidRPr="00C53F21">
        <w:rPr>
          <w:rFonts w:ascii="Gill Sans MT" w:hAnsi="Gill Sans MT" w:cs="Arial"/>
          <w:sz w:val="22"/>
          <w:szCs w:val="22"/>
        </w:rPr>
        <w:t xml:space="preserve"> consent is required for autodialed texts that include or introduce an advertisement</w:t>
      </w:r>
      <w:r w:rsidR="00427F32" w:rsidRPr="00C53F21">
        <w:rPr>
          <w:rFonts w:ascii="Gill Sans MT" w:hAnsi="Gill Sans MT" w:cs="Arial"/>
          <w:sz w:val="22"/>
          <w:szCs w:val="22"/>
        </w:rPr>
        <w:t xml:space="preserve"> except in certain limited circumstances</w:t>
      </w:r>
      <w:r w:rsidRPr="00C53F21">
        <w:rPr>
          <w:rFonts w:ascii="Gill Sans MT" w:hAnsi="Gill Sans MT" w:cs="Arial"/>
          <w:sz w:val="22"/>
          <w:szCs w:val="22"/>
        </w:rPr>
        <w:t>.</w:t>
      </w:r>
      <w:r w:rsidR="006E0DEE" w:rsidRPr="00C53F21">
        <w:rPr>
          <w:rFonts w:ascii="Gill Sans MT" w:hAnsi="Gill Sans MT" w:cs="Arial"/>
          <w:sz w:val="22"/>
          <w:szCs w:val="22"/>
          <w:vertAlign w:val="superscript"/>
        </w:rPr>
        <w:footnoteReference w:id="15"/>
      </w:r>
      <w:r w:rsidRPr="00C53F21">
        <w:rPr>
          <w:rFonts w:ascii="Gill Sans MT" w:hAnsi="Gill Sans MT" w:cs="Arial"/>
          <w:sz w:val="22"/>
          <w:szCs w:val="22"/>
        </w:rPr>
        <w:t xml:space="preserve">  </w:t>
      </w:r>
      <w:r w:rsidR="00C03265" w:rsidRPr="00C53F21">
        <w:rPr>
          <w:rFonts w:ascii="Gill Sans MT" w:hAnsi="Gill Sans MT" w:cs="Arial"/>
          <w:sz w:val="22"/>
          <w:szCs w:val="22"/>
        </w:rPr>
        <w:t xml:space="preserve">Even if a person </w:t>
      </w:r>
      <w:r w:rsidR="00D611F2" w:rsidRPr="00C53F21">
        <w:rPr>
          <w:rFonts w:ascii="Gill Sans MT" w:hAnsi="Gill Sans MT" w:cs="Arial"/>
          <w:sz w:val="22"/>
          <w:szCs w:val="22"/>
        </w:rPr>
        <w:t xml:space="preserve">has </w:t>
      </w:r>
      <w:r w:rsidR="00C03265" w:rsidRPr="00C53F21">
        <w:rPr>
          <w:rFonts w:ascii="Gill Sans MT" w:hAnsi="Gill Sans MT" w:cs="Arial"/>
          <w:sz w:val="22"/>
          <w:szCs w:val="22"/>
        </w:rPr>
        <w:t>provide</w:t>
      </w:r>
      <w:r w:rsidR="00D611F2" w:rsidRPr="00C53F21">
        <w:rPr>
          <w:rFonts w:ascii="Gill Sans MT" w:hAnsi="Gill Sans MT" w:cs="Arial"/>
          <w:sz w:val="22"/>
          <w:szCs w:val="22"/>
        </w:rPr>
        <w:t>d</w:t>
      </w:r>
      <w:r w:rsidR="00C03265" w:rsidRPr="00C53F21">
        <w:rPr>
          <w:rFonts w:ascii="Gill Sans MT" w:hAnsi="Gill Sans MT" w:cs="Arial"/>
          <w:sz w:val="22"/>
          <w:szCs w:val="22"/>
        </w:rPr>
        <w:t xml:space="preserve"> such consent, </w:t>
      </w:r>
      <w:r w:rsidR="008770D6" w:rsidRPr="00C53F21">
        <w:rPr>
          <w:rFonts w:ascii="Gill Sans MT" w:hAnsi="Gill Sans MT" w:cs="Arial"/>
          <w:sz w:val="22"/>
          <w:szCs w:val="22"/>
        </w:rPr>
        <w:t xml:space="preserve">however, </w:t>
      </w:r>
      <w:r w:rsidR="00C03265" w:rsidRPr="00C53F21">
        <w:rPr>
          <w:rFonts w:ascii="Gill Sans MT" w:hAnsi="Gill Sans MT" w:cs="Arial"/>
          <w:sz w:val="22"/>
          <w:szCs w:val="22"/>
        </w:rPr>
        <w:t xml:space="preserve">his or her later </w:t>
      </w:r>
      <w:r w:rsidRPr="00C53F21">
        <w:rPr>
          <w:rFonts w:ascii="Gill Sans MT" w:hAnsi="Gill Sans MT" w:cs="Arial"/>
          <w:sz w:val="22"/>
          <w:szCs w:val="22"/>
        </w:rPr>
        <w:t>opt-out request requires the sender to stop sending text advertisements.</w:t>
      </w:r>
      <w:r w:rsidR="00206C41" w:rsidRPr="00C53F21">
        <w:rPr>
          <w:rStyle w:val="FootnoteReference"/>
          <w:rFonts w:ascii="Gill Sans MT" w:hAnsi="Gill Sans MT"/>
          <w:sz w:val="22"/>
          <w:szCs w:val="22"/>
        </w:rPr>
        <w:footnoteReference w:id="16"/>
      </w:r>
      <w:r w:rsidRPr="00C53F21">
        <w:rPr>
          <w:rFonts w:ascii="Gill Sans MT" w:hAnsi="Gill Sans MT" w:cs="Arial"/>
          <w:sz w:val="22"/>
          <w:szCs w:val="22"/>
        </w:rPr>
        <w:t xml:space="preserve">  </w:t>
      </w:r>
    </w:p>
    <w:p w14:paraId="207D6727" w14:textId="77777777" w:rsidR="00505AC3" w:rsidRPr="00C53F21" w:rsidRDefault="00505AC3" w:rsidP="003D6010">
      <w:pPr>
        <w:pStyle w:val="paranum"/>
        <w:widowControl w:val="0"/>
        <w:rPr>
          <w:rFonts w:ascii="Gill Sans MT" w:hAnsi="Gill Sans MT" w:cs="Arial"/>
          <w:sz w:val="22"/>
          <w:szCs w:val="22"/>
        </w:rPr>
      </w:pPr>
      <w:r w:rsidRPr="00C53F21">
        <w:rPr>
          <w:rFonts w:ascii="Gill Sans MT" w:hAnsi="Gill Sans MT" w:cs="Arial"/>
          <w:b/>
          <w:sz w:val="22"/>
          <w:szCs w:val="22"/>
        </w:rPr>
        <w:t xml:space="preserve">Robotexts to Reassigned Wireless Numbers.  </w:t>
      </w:r>
      <w:r w:rsidRPr="00C53F21">
        <w:rPr>
          <w:rFonts w:ascii="Gill Sans MT" w:hAnsi="Gill Sans MT" w:cs="Arial"/>
          <w:sz w:val="22"/>
          <w:szCs w:val="22"/>
        </w:rPr>
        <w:t>The Commission has determined that when a caller</w:t>
      </w:r>
      <w:r w:rsidR="007E5E32" w:rsidRPr="00C53F21">
        <w:rPr>
          <w:rFonts w:ascii="Gill Sans MT" w:hAnsi="Gill Sans MT" w:cs="Arial"/>
          <w:sz w:val="22"/>
          <w:szCs w:val="22"/>
        </w:rPr>
        <w:t xml:space="preserve"> reasonably</w:t>
      </w:r>
      <w:r w:rsidRPr="00C53F21">
        <w:rPr>
          <w:rFonts w:ascii="Gill Sans MT" w:hAnsi="Gill Sans MT" w:cs="Arial"/>
          <w:sz w:val="22"/>
          <w:szCs w:val="22"/>
        </w:rPr>
        <w:t xml:space="preserve"> relies on prior express consent to robocall or robotext a wireless number and does not discover that the number has been reassigned to another party prior to making the call or text, the caller is not liable for the first call or text</w:t>
      </w:r>
      <w:r w:rsidR="00962BDF" w:rsidRPr="00C53F21">
        <w:rPr>
          <w:rFonts w:ascii="Gill Sans MT" w:hAnsi="Gill Sans MT" w:cs="Arial"/>
          <w:sz w:val="22"/>
          <w:szCs w:val="22"/>
        </w:rPr>
        <w:t xml:space="preserve"> going to the called party who did not provide consent</w:t>
      </w:r>
      <w:r w:rsidRPr="00C53F21">
        <w:rPr>
          <w:rFonts w:ascii="Gill Sans MT" w:hAnsi="Gill Sans MT" w:cs="Arial"/>
          <w:sz w:val="22"/>
          <w:szCs w:val="22"/>
        </w:rPr>
        <w:t>.</w:t>
      </w:r>
      <w:r w:rsidR="006E0DEE" w:rsidRPr="00C53F21">
        <w:rPr>
          <w:rFonts w:ascii="Gill Sans MT" w:hAnsi="Gill Sans MT" w:cs="Arial"/>
          <w:sz w:val="22"/>
          <w:szCs w:val="22"/>
          <w:vertAlign w:val="superscript"/>
        </w:rPr>
        <w:footnoteReference w:id="17"/>
      </w:r>
      <w:r w:rsidR="006E0DEE" w:rsidRPr="00C53F21">
        <w:rPr>
          <w:rFonts w:ascii="Gill Sans MT" w:hAnsi="Gill Sans MT" w:cs="Arial"/>
          <w:sz w:val="22"/>
          <w:szCs w:val="22"/>
        </w:rPr>
        <w:t xml:space="preserve">  </w:t>
      </w:r>
      <w:r w:rsidRPr="00C53F21">
        <w:rPr>
          <w:rFonts w:ascii="Gill Sans MT" w:hAnsi="Gill Sans MT" w:cs="Arial"/>
          <w:sz w:val="22"/>
          <w:szCs w:val="22"/>
        </w:rPr>
        <w:t xml:space="preserve">They are, however, liable for any continued calls or text messages to a reassigned number </w:t>
      </w:r>
      <w:r w:rsidR="006E0DEE" w:rsidRPr="00C53F21">
        <w:rPr>
          <w:rFonts w:ascii="Gill Sans MT" w:hAnsi="Gill Sans MT" w:cs="Arial"/>
          <w:sz w:val="22"/>
          <w:szCs w:val="22"/>
        </w:rPr>
        <w:t>after the initial call or text</w:t>
      </w:r>
      <w:r w:rsidR="0031368F" w:rsidRPr="00C53F21">
        <w:rPr>
          <w:rFonts w:ascii="Gill Sans MT" w:hAnsi="Gill Sans MT" w:cs="Arial"/>
          <w:sz w:val="22"/>
          <w:szCs w:val="22"/>
        </w:rPr>
        <w:t>, regardless of whether or when they learn of the reassignment</w:t>
      </w:r>
      <w:r w:rsidR="006E0DEE" w:rsidRPr="00C53F21">
        <w:rPr>
          <w:rFonts w:ascii="Gill Sans MT" w:hAnsi="Gill Sans MT" w:cs="Arial"/>
          <w:sz w:val="22"/>
          <w:szCs w:val="22"/>
        </w:rPr>
        <w:t>.</w:t>
      </w:r>
      <w:r w:rsidR="006E0DEE" w:rsidRPr="00C53F21">
        <w:rPr>
          <w:rFonts w:ascii="Gill Sans MT" w:hAnsi="Gill Sans MT" w:cs="Arial"/>
          <w:sz w:val="22"/>
          <w:szCs w:val="22"/>
          <w:vertAlign w:val="superscript"/>
        </w:rPr>
        <w:footnoteReference w:id="18"/>
      </w:r>
    </w:p>
    <w:p w14:paraId="5B428933" w14:textId="21808057" w:rsidR="000432C8" w:rsidRPr="00572623" w:rsidRDefault="0012719A" w:rsidP="003D6010">
      <w:pPr>
        <w:pStyle w:val="paranum"/>
        <w:widowControl w:val="0"/>
        <w:spacing w:after="120"/>
        <w:rPr>
          <w:rFonts w:ascii="Gill Sans MT" w:hAnsi="Gill Sans MT" w:cs="Arial"/>
          <w:sz w:val="22"/>
          <w:szCs w:val="22"/>
        </w:rPr>
      </w:pPr>
      <w:r w:rsidRPr="0012719A">
        <w:rPr>
          <w:rFonts w:ascii="Gill Sans MT" w:hAnsi="Gill Sans MT"/>
          <w:b/>
          <w:sz w:val="22"/>
          <w:szCs w:val="22"/>
        </w:rPr>
        <w:t>Enforcement.</w:t>
      </w:r>
      <w:r w:rsidR="000432C8" w:rsidRPr="0012719A">
        <w:rPr>
          <w:rFonts w:ascii="Gill Sans MT" w:hAnsi="Gill Sans MT"/>
          <w:b/>
          <w:sz w:val="22"/>
          <w:szCs w:val="22"/>
        </w:rPr>
        <w:t xml:space="preserve"> </w:t>
      </w:r>
      <w:r w:rsidR="000432C8" w:rsidRPr="0012719A">
        <w:rPr>
          <w:rFonts w:ascii="Gill Sans MT" w:hAnsi="Gill Sans MT"/>
          <w:sz w:val="22"/>
          <w:szCs w:val="22"/>
        </w:rPr>
        <w:t xml:space="preserve"> </w:t>
      </w:r>
      <w:r w:rsidR="000432C8">
        <w:rPr>
          <w:rFonts w:ascii="Gill Sans MT" w:hAnsi="Gill Sans MT" w:cs="Helvetica"/>
          <w:sz w:val="22"/>
          <w:szCs w:val="22"/>
          <w:lang w:val="en"/>
        </w:rPr>
        <w:t>Robotext violations are subject to enforcement by the FCC, including forfeiture penalties up to $18,936 per violation,</w:t>
      </w:r>
      <w:r w:rsidR="000432C8">
        <w:rPr>
          <w:rStyle w:val="FootnoteReference"/>
          <w:rFonts w:ascii="Gill Sans MT" w:hAnsi="Gill Sans MT"/>
          <w:sz w:val="22"/>
          <w:szCs w:val="22"/>
          <w:lang w:val="en"/>
        </w:rPr>
        <w:footnoteReference w:id="19"/>
      </w:r>
      <w:r w:rsidR="000432C8">
        <w:rPr>
          <w:rFonts w:ascii="Gill Sans MT" w:hAnsi="Gill Sans MT" w:cs="Helvetica"/>
          <w:sz w:val="22"/>
          <w:szCs w:val="22"/>
          <w:lang w:val="en"/>
        </w:rPr>
        <w:t xml:space="preserve"> and state enforcement agencies.</w:t>
      </w:r>
    </w:p>
    <w:p w14:paraId="05EB09FB" w14:textId="0627B2F7" w:rsidR="0030503E" w:rsidRDefault="0030503E" w:rsidP="00901C30">
      <w:pPr>
        <w:pStyle w:val="paranum"/>
        <w:rPr>
          <w:rFonts w:ascii="Gill Sans MT" w:hAnsi="Gill Sans MT" w:cs="Arial"/>
          <w:sz w:val="22"/>
          <w:szCs w:val="22"/>
        </w:rPr>
      </w:pPr>
      <w:r w:rsidRPr="0012719A">
        <w:rPr>
          <w:rFonts w:ascii="Gill Sans MT" w:hAnsi="Gill Sans MT"/>
          <w:b/>
          <w:sz w:val="22"/>
          <w:szCs w:val="22"/>
        </w:rPr>
        <w:t xml:space="preserve">Need More Information?  </w:t>
      </w:r>
      <w:r w:rsidRPr="00442E4D">
        <w:rPr>
          <w:rFonts w:ascii="Gill Sans MT" w:hAnsi="Gill Sans MT" w:cs="Arial"/>
          <w:sz w:val="22"/>
          <w:szCs w:val="22"/>
        </w:rPr>
        <w:t xml:space="preserve">Media inquiries should be directed to </w:t>
      </w:r>
      <w:r w:rsidR="007E74BB">
        <w:rPr>
          <w:rFonts w:ascii="Gill Sans MT" w:hAnsi="Gill Sans MT" w:cs="Arial"/>
          <w:sz w:val="22"/>
          <w:szCs w:val="22"/>
        </w:rPr>
        <w:t>Will Wiquist</w:t>
      </w:r>
      <w:r w:rsidR="0053408E" w:rsidRPr="00442E4D">
        <w:rPr>
          <w:rFonts w:ascii="Gill Sans MT" w:hAnsi="Gill Sans MT" w:cs="Arial"/>
          <w:sz w:val="22"/>
          <w:szCs w:val="22"/>
        </w:rPr>
        <w:t xml:space="preserve"> </w:t>
      </w:r>
      <w:r w:rsidRPr="00442E4D">
        <w:rPr>
          <w:rFonts w:ascii="Gill Sans MT" w:hAnsi="Gill Sans MT" w:cs="Arial"/>
          <w:sz w:val="22"/>
          <w:szCs w:val="22"/>
        </w:rPr>
        <w:t xml:space="preserve">at </w:t>
      </w:r>
      <w:r w:rsidR="007E74BB">
        <w:rPr>
          <w:rFonts w:ascii="Gill Sans MT" w:hAnsi="Gill Sans MT" w:cs="Arial"/>
          <w:sz w:val="22"/>
          <w:szCs w:val="22"/>
        </w:rPr>
        <w:t>(</w:t>
      </w:r>
      <w:r w:rsidRPr="00442E4D">
        <w:rPr>
          <w:rFonts w:ascii="Gill Sans MT" w:hAnsi="Gill Sans MT" w:cs="Arial"/>
          <w:sz w:val="22"/>
          <w:szCs w:val="22"/>
        </w:rPr>
        <w:t>202</w:t>
      </w:r>
      <w:r w:rsidR="007E74BB">
        <w:rPr>
          <w:rFonts w:ascii="Gill Sans MT" w:hAnsi="Gill Sans MT" w:cs="Arial"/>
          <w:sz w:val="22"/>
          <w:szCs w:val="22"/>
        </w:rPr>
        <w:t xml:space="preserve">) </w:t>
      </w:r>
      <w:r w:rsidRPr="00442E4D">
        <w:rPr>
          <w:rFonts w:ascii="Gill Sans MT" w:hAnsi="Gill Sans MT" w:cs="Arial"/>
          <w:sz w:val="22"/>
          <w:szCs w:val="22"/>
        </w:rPr>
        <w:t>418-</w:t>
      </w:r>
      <w:r w:rsidR="007E74BB">
        <w:rPr>
          <w:rFonts w:ascii="Gill Sans MT" w:hAnsi="Gill Sans MT" w:cs="Arial"/>
          <w:sz w:val="22"/>
          <w:szCs w:val="22"/>
        </w:rPr>
        <w:t>0509</w:t>
      </w:r>
      <w:r w:rsidRPr="00442E4D">
        <w:rPr>
          <w:rFonts w:ascii="Gill Sans MT" w:hAnsi="Gill Sans MT" w:cs="Arial"/>
          <w:sz w:val="22"/>
          <w:szCs w:val="22"/>
        </w:rPr>
        <w:t xml:space="preserve"> or </w:t>
      </w:r>
      <w:hyperlink r:id="rId14" w:history="1">
        <w:r w:rsidR="007E74BB" w:rsidRPr="00EB26C6">
          <w:rPr>
            <w:rStyle w:val="Hyperlink"/>
            <w:rFonts w:ascii="Gill Sans MT" w:hAnsi="Gill Sans MT" w:cs="Arial"/>
            <w:sz w:val="22"/>
            <w:szCs w:val="22"/>
          </w:rPr>
          <w:t>will.wiquist@fcc.gov</w:t>
        </w:r>
      </w:hyperlink>
      <w:r w:rsidR="0053408E" w:rsidRPr="00442E4D">
        <w:rPr>
          <w:rFonts w:ascii="Gill Sans MT" w:hAnsi="Gill Sans MT" w:cs="Arial"/>
          <w:sz w:val="22"/>
          <w:szCs w:val="22"/>
        </w:rPr>
        <w:t xml:space="preserve">. </w:t>
      </w:r>
      <w:r w:rsidRPr="00442E4D">
        <w:rPr>
          <w:rFonts w:ascii="Gill Sans MT" w:hAnsi="Gill Sans MT" w:cs="Arial"/>
          <w:sz w:val="22"/>
          <w:szCs w:val="22"/>
        </w:rPr>
        <w:t xml:space="preserve">Information about the </w:t>
      </w:r>
      <w:r w:rsidR="00505AC3">
        <w:rPr>
          <w:rFonts w:ascii="Gill Sans MT" w:hAnsi="Gill Sans MT" w:cs="Arial"/>
          <w:sz w:val="22"/>
          <w:szCs w:val="22"/>
        </w:rPr>
        <w:t xml:space="preserve">Telephone Consumer Protection Act is </w:t>
      </w:r>
      <w:r w:rsidRPr="00442E4D">
        <w:rPr>
          <w:rFonts w:ascii="Gill Sans MT" w:hAnsi="Gill Sans MT" w:cs="Arial"/>
          <w:sz w:val="22"/>
          <w:szCs w:val="22"/>
        </w:rPr>
        <w:t xml:space="preserve">available </w:t>
      </w:r>
      <w:r w:rsidR="007E74BB">
        <w:rPr>
          <w:rFonts w:ascii="Gill Sans MT" w:hAnsi="Gill Sans MT" w:cs="Arial"/>
          <w:sz w:val="22"/>
          <w:szCs w:val="22"/>
        </w:rPr>
        <w:t>here:</w:t>
      </w:r>
      <w:r w:rsidRPr="00442E4D">
        <w:rPr>
          <w:rFonts w:ascii="Gill Sans MT" w:hAnsi="Gill Sans MT" w:cs="Arial"/>
          <w:sz w:val="22"/>
          <w:szCs w:val="22"/>
        </w:rPr>
        <w:t xml:space="preserve"> </w:t>
      </w:r>
      <w:hyperlink r:id="rId15" w:history="1">
        <w:r w:rsidR="008769A7" w:rsidRPr="008769A7">
          <w:rPr>
            <w:rStyle w:val="Hyperlink"/>
            <w:rFonts w:ascii="Gill Sans MT" w:hAnsi="Gill Sans MT" w:cs="Arial"/>
            <w:sz w:val="22"/>
            <w:szCs w:val="22"/>
          </w:rPr>
          <w:t>https://www.fcc.gov/general/telemarketing-and-robocalls</w:t>
        </w:r>
      </w:hyperlink>
      <w:r w:rsidR="00363EF2" w:rsidRPr="00442E4D">
        <w:rPr>
          <w:rFonts w:ascii="Gill Sans MT" w:hAnsi="Gill Sans MT" w:cs="Arial"/>
          <w:sz w:val="22"/>
          <w:szCs w:val="22"/>
        </w:rPr>
        <w:t xml:space="preserve">.  </w:t>
      </w:r>
      <w:r w:rsidRPr="00442E4D">
        <w:rPr>
          <w:rFonts w:ascii="Gill Sans MT" w:hAnsi="Gill Sans MT" w:cs="Arial"/>
          <w:sz w:val="22"/>
          <w:szCs w:val="22"/>
        </w:rPr>
        <w:t xml:space="preserve">For general information on the FCC, you can contact the FCC at 1-888-CALL-FCC (1-888-225-5322) or visit our website at </w:t>
      </w:r>
      <w:hyperlink r:id="rId16" w:history="1">
        <w:r w:rsidR="00505AC3" w:rsidRPr="006B0201">
          <w:rPr>
            <w:rStyle w:val="Hyperlink"/>
            <w:rFonts w:ascii="Gill Sans MT" w:hAnsi="Gill Sans MT" w:cs="Arial"/>
            <w:sz w:val="22"/>
            <w:szCs w:val="22"/>
          </w:rPr>
          <w:t>www.fcc.gov</w:t>
        </w:r>
      </w:hyperlink>
      <w:r w:rsidRPr="00442E4D">
        <w:rPr>
          <w:rFonts w:ascii="Gill Sans MT" w:hAnsi="Gill Sans MT" w:cs="Arial"/>
          <w:sz w:val="22"/>
          <w:szCs w:val="22"/>
        </w:rPr>
        <w:t>.</w:t>
      </w:r>
    </w:p>
    <w:p w14:paraId="5479BD37" w14:textId="1B020EEF" w:rsidR="00411692" w:rsidRPr="00442E4D" w:rsidRDefault="00411692" w:rsidP="003D6010">
      <w:pPr>
        <w:pStyle w:val="paranum"/>
        <w:widowControl w:val="0"/>
        <w:spacing w:after="120"/>
        <w:rPr>
          <w:rFonts w:ascii="Gill Sans MT" w:hAnsi="Gill Sans MT" w:cs="Arial"/>
          <w:sz w:val="22"/>
          <w:szCs w:val="22"/>
        </w:rPr>
      </w:pPr>
      <w:r w:rsidRPr="0012719A">
        <w:rPr>
          <w:rFonts w:ascii="Gill Sans MT" w:hAnsi="Gill Sans MT"/>
          <w:b/>
          <w:sz w:val="22"/>
          <w:szCs w:val="22"/>
        </w:rPr>
        <w:t>Consumer complaints</w:t>
      </w:r>
      <w:r w:rsidR="0012719A" w:rsidRPr="0012719A">
        <w:rPr>
          <w:rFonts w:ascii="Gill Sans MT" w:hAnsi="Gill Sans MT"/>
          <w:b/>
          <w:sz w:val="22"/>
          <w:szCs w:val="22"/>
        </w:rPr>
        <w:t>.</w:t>
      </w:r>
      <w:r w:rsidRPr="0012719A">
        <w:rPr>
          <w:rFonts w:ascii="Gill Sans MT" w:hAnsi="Gill Sans MT"/>
          <w:b/>
          <w:sz w:val="22"/>
          <w:szCs w:val="22"/>
        </w:rPr>
        <w:t xml:space="preserve">  </w:t>
      </w:r>
      <w:r w:rsidRPr="00B3124C">
        <w:rPr>
          <w:rFonts w:ascii="Gill Sans MT" w:hAnsi="Gill Sans MT"/>
          <w:sz w:val="22"/>
          <w:szCs w:val="22"/>
        </w:rPr>
        <w:t xml:space="preserve">To file a complaint with the FCC about a robotext, visit </w:t>
      </w:r>
      <w:hyperlink r:id="rId17" w:history="1">
        <w:r w:rsidRPr="00B3124C">
          <w:rPr>
            <w:rStyle w:val="Hyperlink"/>
            <w:rFonts w:ascii="Gill Sans MT" w:hAnsi="Gill Sans MT"/>
            <w:sz w:val="22"/>
            <w:szCs w:val="22"/>
          </w:rPr>
          <w:t>consumercomplaints.fcc.gov</w:t>
        </w:r>
      </w:hyperlink>
      <w:r w:rsidRPr="00B3124C">
        <w:rPr>
          <w:rFonts w:ascii="Gill Sans MT" w:hAnsi="Gill Sans MT"/>
          <w:sz w:val="22"/>
          <w:szCs w:val="22"/>
        </w:rPr>
        <w:t xml:space="preserve"> or call (888) CALL-FCC.</w:t>
      </w:r>
      <w:r w:rsidRPr="0031368F">
        <w:rPr>
          <w:rFonts w:ascii="Gill Sans MT" w:hAnsi="Gill Sans MT"/>
          <w:b/>
          <w:color w:val="003366"/>
          <w:sz w:val="22"/>
          <w:szCs w:val="22"/>
        </w:rPr>
        <w:t xml:space="preserve"> </w:t>
      </w:r>
      <w:r w:rsidRPr="0031368F">
        <w:rPr>
          <w:rFonts w:ascii="Gill Sans MT" w:hAnsi="Gill Sans MT"/>
          <w:b/>
          <w:sz w:val="22"/>
          <w:szCs w:val="22"/>
        </w:rPr>
        <w:t xml:space="preserve"> </w:t>
      </w:r>
      <w:r w:rsidRPr="00794DC9">
        <w:rPr>
          <w:rFonts w:ascii="Gill Sans MT" w:hAnsi="Gill Sans MT" w:cs="Helvetica"/>
          <w:sz w:val="22"/>
          <w:szCs w:val="22"/>
          <w:lang w:val="en"/>
        </w:rPr>
        <w:t xml:space="preserve"> </w:t>
      </w:r>
      <w:r w:rsidRPr="00794DC9">
        <w:rPr>
          <w:rFonts w:ascii="Gill Sans MT" w:hAnsi="Gill Sans MT"/>
          <w:b/>
          <w:sz w:val="22"/>
          <w:szCs w:val="22"/>
        </w:rPr>
        <w:t xml:space="preserve"> </w:t>
      </w:r>
    </w:p>
    <w:p w14:paraId="5D5CC923" w14:textId="77777777" w:rsidR="0030503E" w:rsidRPr="00442E4D" w:rsidRDefault="0030503E" w:rsidP="003D6010">
      <w:pPr>
        <w:pStyle w:val="paranum"/>
        <w:widowControl w:val="0"/>
        <w:spacing w:before="0" w:beforeAutospacing="0" w:after="120" w:afterAutospacing="0"/>
        <w:rPr>
          <w:rFonts w:ascii="Gill Sans MT" w:hAnsi="Gill Sans MT" w:cs="Arial"/>
          <w:sz w:val="22"/>
          <w:szCs w:val="22"/>
        </w:rPr>
      </w:pPr>
      <w:r w:rsidRPr="00442E4D">
        <w:rPr>
          <w:rFonts w:ascii="Gill Sans MT" w:hAnsi="Gill Sans MT" w:cs="Arial"/>
          <w:sz w:val="22"/>
          <w:szCs w:val="22"/>
        </w:rPr>
        <w:t>To request materials in accessible formats for people with disabilities (Braille, large print, electronic files, audio format), send an e-mail to fcc504@fcc.gov or call the Consumer &amp; Gov</w:t>
      </w:r>
      <w:r w:rsidR="008769A7">
        <w:rPr>
          <w:rFonts w:ascii="Gill Sans MT" w:hAnsi="Gill Sans MT" w:cs="Arial"/>
          <w:sz w:val="22"/>
          <w:szCs w:val="22"/>
        </w:rPr>
        <w:t xml:space="preserve">ernmental Affairs Bureau at (202) </w:t>
      </w:r>
      <w:r w:rsidRPr="00442E4D">
        <w:rPr>
          <w:rFonts w:ascii="Gill Sans MT" w:hAnsi="Gill Sans MT" w:cs="Arial"/>
          <w:sz w:val="22"/>
          <w:szCs w:val="22"/>
        </w:rPr>
        <w:t xml:space="preserve">418-0530 (voice), (202) 418-0432 (TTY).  </w:t>
      </w:r>
    </w:p>
    <w:p w14:paraId="6538E59E" w14:textId="01129E59" w:rsidR="00E64F72" w:rsidRPr="00743620" w:rsidRDefault="0030503E" w:rsidP="003D6010">
      <w:pPr>
        <w:pStyle w:val="paranum"/>
        <w:widowControl w:val="0"/>
        <w:ind w:left="5580"/>
        <w:jc w:val="center"/>
        <w:rPr>
          <w:rFonts w:ascii="Gill Sans MT" w:hAnsi="Gill Sans MT" w:cs="Arial"/>
          <w:sz w:val="22"/>
          <w:szCs w:val="22"/>
        </w:rPr>
      </w:pPr>
      <w:r w:rsidRPr="00442E4D">
        <w:rPr>
          <w:rFonts w:ascii="Gill Sans MT" w:hAnsi="Gill Sans MT" w:cs="Arial"/>
          <w:sz w:val="22"/>
          <w:szCs w:val="22"/>
        </w:rPr>
        <w:t>Issued by: Chief, Enforcement Bureau</w:t>
      </w:r>
    </w:p>
    <w:sectPr w:rsidR="00E64F72" w:rsidRPr="00743620" w:rsidSect="003D6010">
      <w:endnotePr>
        <w:numFmt w:val="decimal"/>
      </w:endnotePr>
      <w:type w:val="continuous"/>
      <w:pgSz w:w="12240" w:h="15840" w:code="1"/>
      <w:pgMar w:top="1008" w:right="720" w:bottom="432" w:left="720" w:header="576" w:footer="39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EFD2" w14:textId="77777777" w:rsidR="00A5533B" w:rsidRDefault="00A5533B" w:rsidP="008C15FD">
      <w:r>
        <w:separator/>
      </w:r>
    </w:p>
  </w:endnote>
  <w:endnote w:type="continuationSeparator" w:id="0">
    <w:p w14:paraId="4CE2FAAA" w14:textId="77777777" w:rsidR="00A5533B" w:rsidRDefault="00A5533B" w:rsidP="008C15FD">
      <w:r>
        <w:continuationSeparator/>
      </w:r>
    </w:p>
  </w:endnote>
  <w:endnote w:type="continuationNotice" w:id="1">
    <w:p w14:paraId="2171B601" w14:textId="77777777" w:rsidR="00A5533B" w:rsidRDefault="00A55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F4D8" w14:textId="77777777" w:rsidR="001A43C3" w:rsidRDefault="001A4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EF4C" w14:textId="77777777" w:rsidR="00207A04" w:rsidRDefault="00207A04" w:rsidP="003D6010">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1A43C3">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1A43C3">
      <w:rPr>
        <w:rFonts w:ascii="Gill Sans MT" w:hAnsi="Gill Sans MT" w:cs="Arial"/>
        <w:noProof/>
        <w:sz w:val="20"/>
      </w:rPr>
      <w:t>3</w:t>
    </w:r>
    <w:r>
      <w:rPr>
        <w:rFonts w:ascii="Gill Sans MT" w:hAnsi="Gill Sans MT"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B030" w14:textId="77777777" w:rsidR="00207A04" w:rsidRDefault="00207A04">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E30BB9">
      <w:rPr>
        <w:rFonts w:ascii="Gill Sans MT" w:hAnsi="Gill Sans MT" w:cs="Arial"/>
        <w:noProof/>
        <w:sz w:val="20"/>
      </w:rPr>
      <w:t>1</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E30BB9">
      <w:rPr>
        <w:rFonts w:ascii="Gill Sans MT" w:hAnsi="Gill Sans MT" w:cs="Arial"/>
        <w:noProof/>
        <w:sz w:val="20"/>
      </w:rPr>
      <w:t>1</w:t>
    </w:r>
    <w:r>
      <w:rPr>
        <w:rFonts w:ascii="Gill Sans MT" w:hAnsi="Gill Sans M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E500" w14:textId="77777777" w:rsidR="00A5533B" w:rsidRDefault="00A5533B" w:rsidP="008C15FD">
      <w:r>
        <w:separator/>
      </w:r>
    </w:p>
  </w:footnote>
  <w:footnote w:type="continuationSeparator" w:id="0">
    <w:p w14:paraId="1D792625" w14:textId="77777777" w:rsidR="00A5533B" w:rsidRDefault="00A5533B" w:rsidP="008C15FD">
      <w:r>
        <w:continuationSeparator/>
      </w:r>
    </w:p>
  </w:footnote>
  <w:footnote w:type="continuationNotice" w:id="1">
    <w:p w14:paraId="196194CF" w14:textId="77777777" w:rsidR="00A5533B" w:rsidRDefault="00A5533B"/>
  </w:footnote>
  <w:footnote w:id="2">
    <w:p w14:paraId="316AE192" w14:textId="77777777" w:rsidR="00207A04" w:rsidRPr="006E0DEE" w:rsidRDefault="00207A04" w:rsidP="00410EA1">
      <w:pPr>
        <w:pStyle w:val="FootnoteText"/>
      </w:pPr>
      <w:r w:rsidRPr="006E0DEE">
        <w:rPr>
          <w:rStyle w:val="FootnoteReference"/>
        </w:rPr>
        <w:footnoteRef/>
      </w:r>
      <w:r w:rsidRPr="006E0DEE">
        <w:t xml:space="preserve"> </w:t>
      </w:r>
      <w:r w:rsidRPr="00B160C1">
        <w:rPr>
          <w:i/>
        </w:rPr>
        <w:t>Rules and Regulations Implementing the Telephone Consumer Protection Act of 1991</w:t>
      </w:r>
      <w:r w:rsidRPr="006E0DEE">
        <w:t>, Report and Order, 18 FCC Rcd 14014, 14115, para</w:t>
      </w:r>
      <w:r>
        <w:t>.</w:t>
      </w:r>
      <w:r w:rsidRPr="006E0DEE">
        <w:t xml:space="preserve"> 165 (2003).</w:t>
      </w:r>
    </w:p>
  </w:footnote>
  <w:footnote w:id="3">
    <w:p w14:paraId="2D5441F9" w14:textId="1473C188" w:rsidR="002E145B" w:rsidRPr="00D274E0" w:rsidRDefault="00207A04" w:rsidP="00D53D8A">
      <w:pPr>
        <w:pStyle w:val="FootnoteText"/>
      </w:pPr>
      <w:r w:rsidRPr="006E0DEE">
        <w:rPr>
          <w:rStyle w:val="FootnoteReference"/>
        </w:rPr>
        <w:footnoteRef/>
      </w:r>
      <w:r w:rsidRPr="006E0DEE">
        <w:t xml:space="preserve"> </w:t>
      </w:r>
      <w:r w:rsidRPr="006E0DEE">
        <w:rPr>
          <w:i/>
        </w:rPr>
        <w:t>Rules and Regulations Implementing the Telephone Consumer Protection Act of 1991</w:t>
      </w:r>
      <w:r w:rsidRPr="006E0DEE">
        <w:t xml:space="preserve">, Declaratory Ruling and Order, 30 FCC Rcd 7961, </w:t>
      </w:r>
      <w:r>
        <w:t>7978, 8017, paras. 24, 111-15</w:t>
      </w:r>
      <w:r w:rsidRPr="006E0DEE">
        <w:t xml:space="preserve"> (2015) (</w:t>
      </w:r>
      <w:r w:rsidRPr="006E0DEE">
        <w:rPr>
          <w:i/>
        </w:rPr>
        <w:t>TCPA Omnibus Declaratory Ruling and Order</w:t>
      </w:r>
      <w:r w:rsidRPr="006E0DEE">
        <w:t>)</w:t>
      </w:r>
      <w:r w:rsidRPr="00B160C1">
        <w:rPr>
          <w:rFonts w:cs="Calibri"/>
          <w:snapToGrid w:val="0"/>
        </w:rPr>
        <w:t xml:space="preserve">, </w:t>
      </w:r>
      <w:r w:rsidRPr="00B160C1">
        <w:rPr>
          <w:rFonts w:cs="Calibri"/>
          <w:i/>
          <w:iCs/>
          <w:snapToGrid w:val="0"/>
        </w:rPr>
        <w:t>pets. for review pending sub nom. ACA Int’l v. FCC, No. 15-1211</w:t>
      </w:r>
      <w:r w:rsidRPr="00B160C1">
        <w:rPr>
          <w:rFonts w:cs="Calibri"/>
          <w:snapToGrid w:val="0"/>
        </w:rPr>
        <w:t xml:space="preserve"> (D.C. Cir. filed July 10, 2015)</w:t>
      </w:r>
      <w:r w:rsidRPr="0049703B">
        <w:t xml:space="preserve">.  </w:t>
      </w:r>
      <w:r>
        <w:t xml:space="preserve">Just as texts are a subset of “calls” under the TCPA, “robotexts” are a subset of “robocalls.”  </w:t>
      </w:r>
      <w:r>
        <w:rPr>
          <w:i/>
        </w:rPr>
        <w:t>See id.</w:t>
      </w:r>
      <w:r>
        <w:t xml:space="preserve"> at 7964, para. 1 &amp; n.1.</w:t>
      </w:r>
    </w:p>
  </w:footnote>
  <w:footnote w:id="4">
    <w:p w14:paraId="2EDDAD8A" w14:textId="77777777" w:rsidR="00207A04" w:rsidRPr="006E0DEE" w:rsidRDefault="00207A04" w:rsidP="00F234E9">
      <w:pPr>
        <w:pStyle w:val="FootnoteText"/>
      </w:pPr>
      <w:r w:rsidRPr="006E0DEE">
        <w:rPr>
          <w:rStyle w:val="FootnoteReference"/>
        </w:rPr>
        <w:footnoteRef/>
      </w:r>
      <w:r w:rsidRPr="006E0DEE">
        <w:t xml:space="preserve"> </w:t>
      </w:r>
      <w:r w:rsidRPr="006E0DEE">
        <w:rPr>
          <w:i/>
        </w:rPr>
        <w:t>TCPA Omnibus Declaratory Ruling and Order</w:t>
      </w:r>
      <w:r>
        <w:rPr>
          <w:i/>
        </w:rPr>
        <w:t xml:space="preserve">, </w:t>
      </w:r>
      <w:r>
        <w:t xml:space="preserve">30 FCC Rcd at </w:t>
      </w:r>
      <w:r w:rsidRPr="006E0DEE">
        <w:t xml:space="preserve">7973-74, </w:t>
      </w:r>
      <w:r>
        <w:t xml:space="preserve">7975-76, </w:t>
      </w:r>
      <w:r w:rsidRPr="006E0DEE">
        <w:t>paras. 14-15</w:t>
      </w:r>
      <w:r>
        <w:t xml:space="preserve">, 19.  A robotext platform may be deemed to have initiated the text for purposes of liability under the TCPA in certain circumstances.  </w:t>
      </w:r>
      <w:r w:rsidRPr="001E748E">
        <w:rPr>
          <w:i/>
        </w:rPr>
        <w:t>Id</w:t>
      </w:r>
      <w:r>
        <w:t>. at 7980-81, para. 30 &amp; n.110.</w:t>
      </w:r>
    </w:p>
  </w:footnote>
  <w:footnote w:id="5">
    <w:p w14:paraId="0957404F" w14:textId="77777777" w:rsidR="00207A04" w:rsidRDefault="00207A04" w:rsidP="00410EA1">
      <w:pPr>
        <w:pStyle w:val="FootnoteText"/>
      </w:pPr>
      <w:r>
        <w:rPr>
          <w:rStyle w:val="FootnoteReference"/>
        </w:rPr>
        <w:footnoteRef/>
      </w:r>
      <w:r>
        <w:t xml:space="preserve"> We refer to prerecorded- or artificial-voice calls together as “prerecorded” calls.</w:t>
      </w:r>
    </w:p>
  </w:footnote>
  <w:footnote w:id="6">
    <w:p w14:paraId="734ABA83" w14:textId="77777777" w:rsidR="00207A04" w:rsidRDefault="00207A04" w:rsidP="00410EA1">
      <w:pPr>
        <w:pStyle w:val="FootnoteText"/>
      </w:pPr>
      <w:r w:rsidRPr="00F81EF0">
        <w:rPr>
          <w:rStyle w:val="FootnoteReference"/>
        </w:rPr>
        <w:footnoteRef/>
      </w:r>
      <w:r>
        <w:t xml:space="preserve"> 47 U.S.C. § 227(b)(1)(A).  </w:t>
      </w:r>
      <w:r w:rsidRPr="00B3124C">
        <w:t xml:space="preserve">The TCPA also places limits on unsolicited prerecorded telemarketing calls to </w:t>
      </w:r>
      <w:r>
        <w:t>residential</w:t>
      </w:r>
      <w:r w:rsidRPr="00B3124C">
        <w:t xml:space="preserve"> telephones.  </w:t>
      </w:r>
      <w:r w:rsidRPr="00D53D8A">
        <w:rPr>
          <w:i/>
        </w:rPr>
        <w:t>See</w:t>
      </w:r>
      <w:r>
        <w:t xml:space="preserve"> 47 U.S.C. § 227(b)(1)(B).</w:t>
      </w:r>
    </w:p>
  </w:footnote>
  <w:footnote w:id="7">
    <w:p w14:paraId="14E22D0D" w14:textId="77777777" w:rsidR="00207A04" w:rsidRPr="006E0DEE" w:rsidRDefault="00207A04" w:rsidP="00D53D8A">
      <w:pPr>
        <w:pStyle w:val="FootnoteText"/>
      </w:pPr>
      <w:r w:rsidRPr="006E0DEE">
        <w:rPr>
          <w:rStyle w:val="FootnoteReference"/>
        </w:rPr>
        <w:footnoteRef/>
      </w:r>
      <w:r w:rsidRPr="006E0DEE">
        <w:t xml:space="preserve"> </w:t>
      </w:r>
      <w:r w:rsidRPr="006E0DEE">
        <w:rPr>
          <w:i/>
        </w:rPr>
        <w:t>See</w:t>
      </w:r>
      <w:r w:rsidRPr="006E0DEE">
        <w:t xml:space="preserve"> 47 CFR § 64.1200.</w:t>
      </w:r>
    </w:p>
  </w:footnote>
  <w:footnote w:id="8">
    <w:p w14:paraId="43E71022" w14:textId="77777777" w:rsidR="00207A04" w:rsidRPr="006E0DEE" w:rsidRDefault="00207A04" w:rsidP="00D53D8A">
      <w:pPr>
        <w:pStyle w:val="FootnoteText"/>
      </w:pPr>
      <w:r w:rsidRPr="006E0DEE">
        <w:rPr>
          <w:rStyle w:val="FootnoteReference"/>
        </w:rPr>
        <w:footnoteRef/>
      </w:r>
      <w:r w:rsidRPr="006E0DEE">
        <w:t xml:space="preserve"> By this Enforcement Advisory, the FCC’s Enforcement Bureau highlights certain obligations under the TCPA and corresponding</w:t>
      </w:r>
      <w:r>
        <w:t xml:space="preserve"> </w:t>
      </w:r>
      <w:r w:rsidRPr="006E0DEE">
        <w:t xml:space="preserve">Commission rules. </w:t>
      </w:r>
      <w:r>
        <w:t xml:space="preserve"> </w:t>
      </w:r>
      <w:r w:rsidRPr="006E0DEE">
        <w:t xml:space="preserve">Failure to receive this notice does not absolve an entity of the obligation to meet the requirements of the Communications Act of 1934, as amended, or the Commission’s rules and orders. </w:t>
      </w:r>
      <w:r>
        <w:t xml:space="preserve"> </w:t>
      </w:r>
      <w:r w:rsidRPr="006E0DEE">
        <w:t>Companies, individuals, and other entities should read the full text of the relevant portions of the TCPA and corresponding Commission rules, respectively, at 47 U.S.C. § 227 and 47 CFR § 64.1200</w:t>
      </w:r>
      <w:r>
        <w:t>, as well as FCC orders interpreting and/or applying those provisions</w:t>
      </w:r>
      <w:r w:rsidRPr="006E0DEE">
        <w:t>.</w:t>
      </w:r>
    </w:p>
  </w:footnote>
  <w:footnote w:id="9">
    <w:p w14:paraId="1262BBFA" w14:textId="77777777" w:rsidR="00207A04" w:rsidRPr="006E0DEE" w:rsidRDefault="00207A04" w:rsidP="00410EA1">
      <w:pPr>
        <w:pStyle w:val="FootnoteText"/>
      </w:pPr>
      <w:r w:rsidRPr="006E0DEE">
        <w:rPr>
          <w:rStyle w:val="FootnoteReference"/>
        </w:rPr>
        <w:footnoteRef/>
      </w:r>
      <w:r w:rsidRPr="006E0DEE">
        <w:t xml:space="preserve"> </w:t>
      </w:r>
      <w:r w:rsidRPr="006E0DEE">
        <w:rPr>
          <w:i/>
        </w:rPr>
        <w:t>See</w:t>
      </w:r>
      <w:r w:rsidRPr="006E0DEE">
        <w:t xml:space="preserve"> 47 U.S.C. § 227(b)(1)(A)(iii); </w:t>
      </w:r>
      <w:r w:rsidRPr="006E0DEE">
        <w:rPr>
          <w:i/>
        </w:rPr>
        <w:t>see also</w:t>
      </w:r>
      <w:r w:rsidRPr="006E0DEE">
        <w:t xml:space="preserve"> 47 CFR § 64.1200(a)(1)(iii) (prohibiting such calls to “any telephone number assigned to a paging service, cellular telephone service, specialized mobile radio service, or other radio common carrier service, or any service which the called party is charged for the call”). Congress has amended Section 227 to </w:t>
      </w:r>
      <w:r>
        <w:t>except</w:t>
      </w:r>
      <w:r w:rsidRPr="006E0DEE">
        <w:t xml:space="preserve"> federal debt collection calls and the Commission recently implemented rules related to that </w:t>
      </w:r>
      <w:r>
        <w:t>exception</w:t>
      </w:r>
      <w:r w:rsidRPr="006E0DEE">
        <w:t xml:space="preserve">. </w:t>
      </w:r>
      <w:r>
        <w:t xml:space="preserve"> </w:t>
      </w:r>
      <w:r w:rsidRPr="006E0DEE">
        <w:rPr>
          <w:i/>
          <w:kern w:val="20"/>
        </w:rPr>
        <w:t>Rules and Regulations Implementing the Telephone Consumers Protection Act of 1991</w:t>
      </w:r>
      <w:r w:rsidRPr="006E0DEE">
        <w:rPr>
          <w:kern w:val="20"/>
        </w:rPr>
        <w:t xml:space="preserve">, </w:t>
      </w:r>
      <w:r>
        <w:rPr>
          <w:kern w:val="20"/>
        </w:rPr>
        <w:t>Report and Order</w:t>
      </w:r>
      <w:r w:rsidRPr="006E0DEE">
        <w:rPr>
          <w:kern w:val="20"/>
        </w:rPr>
        <w:t>, FCC 16-</w:t>
      </w:r>
      <w:r>
        <w:rPr>
          <w:kern w:val="20"/>
        </w:rPr>
        <w:t>99</w:t>
      </w:r>
      <w:r w:rsidRPr="006E0DEE">
        <w:rPr>
          <w:kern w:val="20"/>
        </w:rPr>
        <w:t xml:space="preserve"> (</w:t>
      </w:r>
      <w:r>
        <w:rPr>
          <w:kern w:val="20"/>
        </w:rPr>
        <w:t>Aug. 11</w:t>
      </w:r>
      <w:r w:rsidRPr="006E0DEE">
        <w:rPr>
          <w:kern w:val="20"/>
        </w:rPr>
        <w:t xml:space="preserve">, 2016), </w:t>
      </w:r>
      <w:r w:rsidRPr="00624130">
        <w:rPr>
          <w:kern w:val="20"/>
        </w:rPr>
        <w:t>2016 WL 4250379</w:t>
      </w:r>
      <w:r w:rsidRPr="006E0DEE">
        <w:rPr>
          <w:kern w:val="20"/>
        </w:rPr>
        <w:t>.</w:t>
      </w:r>
    </w:p>
  </w:footnote>
  <w:footnote w:id="10">
    <w:p w14:paraId="70D20E34" w14:textId="77777777" w:rsidR="00207A04" w:rsidRPr="006E0DEE" w:rsidRDefault="00207A04" w:rsidP="009B780D">
      <w:pPr>
        <w:pStyle w:val="FootnoteText"/>
      </w:pPr>
      <w:r w:rsidRPr="006E0DEE">
        <w:rPr>
          <w:rStyle w:val="FootnoteReference"/>
        </w:rPr>
        <w:footnoteRef/>
      </w:r>
      <w:r w:rsidRPr="006E0DEE">
        <w:t xml:space="preserve"> </w:t>
      </w:r>
      <w:r w:rsidRPr="008D0216">
        <w:rPr>
          <w:i/>
        </w:rPr>
        <w:t>TCPA Omnibus Declaratory Ruling and Order</w:t>
      </w:r>
      <w:r w:rsidRPr="006E0DEE">
        <w:t>, 30 FCC Rcd</w:t>
      </w:r>
      <w:r>
        <w:t xml:space="preserve"> </w:t>
      </w:r>
      <w:r w:rsidRPr="006E0DEE">
        <w:t xml:space="preserve">at 7990, para. 47; </w:t>
      </w:r>
      <w:r w:rsidRPr="00B160C1">
        <w:rPr>
          <w:i/>
        </w:rPr>
        <w:t>see also Rules and Regulations Implementing the Telephone Consumer Protection Act of 1991</w:t>
      </w:r>
      <w:r w:rsidRPr="006E0DEE">
        <w:t xml:space="preserve">, </w:t>
      </w:r>
      <w:r w:rsidRPr="00B160C1">
        <w:rPr>
          <w:i/>
          <w:iCs/>
        </w:rPr>
        <w:t>Request of ACA International for Clarification and Declaratory Ruling</w:t>
      </w:r>
      <w:r>
        <w:t xml:space="preserve">, </w:t>
      </w:r>
      <w:r w:rsidRPr="006E0DEE">
        <w:t xml:space="preserve">Declaratory Ruling, 23 FCC Rcd 559, 565, para. 10 (2008) (concluding that creditors and debt collectors claiming prior express consent to </w:t>
      </w:r>
      <w:r>
        <w:t>make</w:t>
      </w:r>
      <w:r w:rsidRPr="006E0DEE">
        <w:t xml:space="preserve"> prerecorded</w:t>
      </w:r>
      <w:r>
        <w:t>-</w:t>
      </w:r>
      <w:r w:rsidRPr="006E0DEE">
        <w:t xml:space="preserve">voice or autodialed calls to cell phones are responsible for demonstrating such consent was </w:t>
      </w:r>
      <w:r>
        <w:t>obtained</w:t>
      </w:r>
      <w:r w:rsidRPr="006E0DEE">
        <w:t>).</w:t>
      </w:r>
    </w:p>
  </w:footnote>
  <w:footnote w:id="11">
    <w:p w14:paraId="4577DD6C" w14:textId="77777777" w:rsidR="00207A04" w:rsidRPr="006E0DEE" w:rsidRDefault="00207A04" w:rsidP="009B780D">
      <w:pPr>
        <w:pStyle w:val="FootnoteText"/>
      </w:pPr>
      <w:r w:rsidRPr="006E0DEE">
        <w:rPr>
          <w:rStyle w:val="FootnoteReference"/>
        </w:rPr>
        <w:footnoteRef/>
      </w:r>
      <w:r w:rsidRPr="006E0DEE">
        <w:t xml:space="preserve"> </w:t>
      </w:r>
      <w:r w:rsidRPr="00B160C1">
        <w:rPr>
          <w:i/>
        </w:rPr>
        <w:t>TCPA Omnibus Declaratory Ruling and Order</w:t>
      </w:r>
      <w:r w:rsidRPr="006E0DEE">
        <w:t>, 30 FCC Rcd at 8020, paras. 115-16</w:t>
      </w:r>
      <w:r>
        <w:t xml:space="preserve"> (consumer consent required for autodialed Internet-to-phone text messages and for text messages sent from apps “that enable entities to send text messages to all or substantially all text-capable U.S. telephone numbers, including through the use of autodialer applications downloaded or otherwise installed on mobile phones”). </w:t>
      </w:r>
    </w:p>
  </w:footnote>
  <w:footnote w:id="12">
    <w:p w14:paraId="22764DE1" w14:textId="77777777" w:rsidR="00207A04" w:rsidRPr="006E0DEE" w:rsidRDefault="00207A04" w:rsidP="009B780D">
      <w:pPr>
        <w:pStyle w:val="FootnoteText"/>
      </w:pPr>
      <w:r w:rsidRPr="006E0DEE">
        <w:rPr>
          <w:rStyle w:val="FootnoteReference"/>
        </w:rPr>
        <w:footnoteRef/>
      </w:r>
      <w:r w:rsidRPr="006E0DEE">
        <w:t xml:space="preserve"> </w:t>
      </w:r>
      <w:r w:rsidRPr="006E0DEE">
        <w:rPr>
          <w:i/>
        </w:rPr>
        <w:t xml:space="preserve">Id. </w:t>
      </w:r>
      <w:r w:rsidRPr="006E0DEE">
        <w:t>at 7989, para. 47.</w:t>
      </w:r>
    </w:p>
  </w:footnote>
  <w:footnote w:id="13">
    <w:p w14:paraId="2F967BD1" w14:textId="77777777" w:rsidR="00207A04" w:rsidRPr="006E0DEE" w:rsidRDefault="00207A04" w:rsidP="009B780D">
      <w:pPr>
        <w:pStyle w:val="FootnoteText"/>
      </w:pPr>
      <w:r w:rsidRPr="006E0DEE">
        <w:rPr>
          <w:rStyle w:val="FootnoteReference"/>
        </w:rPr>
        <w:footnoteRef/>
      </w:r>
      <w:r w:rsidRPr="006E0DEE">
        <w:t xml:space="preserve"> </w:t>
      </w:r>
      <w:r w:rsidRPr="006E0DEE">
        <w:rPr>
          <w:i/>
        </w:rPr>
        <w:t xml:space="preserve">Id. </w:t>
      </w:r>
      <w:r w:rsidRPr="006E0DEE">
        <w:t xml:space="preserve">at 7996, paras. 55-70. </w:t>
      </w:r>
      <w:r>
        <w:t xml:space="preserve"> </w:t>
      </w:r>
      <w:r w:rsidRPr="006E0DEE">
        <w:t>The prior express consent requirement</w:t>
      </w:r>
      <w:r>
        <w:t xml:space="preserve"> is </w:t>
      </w:r>
      <w:r w:rsidRPr="006E0DEE">
        <w:t>subject to limited exemptions</w:t>
      </w:r>
      <w:r>
        <w:t xml:space="preserve"> granted by the Commission for specific types of calls; all exempted of these types must result in no charge to the called party and must satisfy specified conditions</w:t>
      </w:r>
      <w:r w:rsidRPr="006E0DEE">
        <w:rPr>
          <w:i/>
        </w:rPr>
        <w:t xml:space="preserve">.  See id. </w:t>
      </w:r>
      <w:r w:rsidRPr="006E0DEE">
        <w:t xml:space="preserve">at 8027-28, para 138 (financial alerts); </w:t>
      </w:r>
      <w:r w:rsidRPr="006E0DEE">
        <w:rPr>
          <w:i/>
        </w:rPr>
        <w:t xml:space="preserve">id. </w:t>
      </w:r>
      <w:r w:rsidRPr="006E0DEE">
        <w:t>at 798</w:t>
      </w:r>
      <w:r>
        <w:t>6</w:t>
      </w:r>
      <w:r w:rsidRPr="006E0DEE">
        <w:t>, para. 4</w:t>
      </w:r>
      <w:r>
        <w:t>0</w:t>
      </w:r>
      <w:r w:rsidRPr="006E0DEE">
        <w:t xml:space="preserve"> (collect calling agencies setting up a billing relationship); </w:t>
      </w:r>
      <w:r w:rsidRPr="006E0DEE">
        <w:rPr>
          <w:i/>
        </w:rPr>
        <w:t xml:space="preserve">id. </w:t>
      </w:r>
      <w:r w:rsidRPr="006E0DEE">
        <w:t>at 8031-32 paras. 147-48 (certain healthcare messages)</w:t>
      </w:r>
      <w:r>
        <w:t xml:space="preserve">; </w:t>
      </w:r>
      <w:r>
        <w:rPr>
          <w:i/>
        </w:rPr>
        <w:t xml:space="preserve">see also </w:t>
      </w:r>
      <w:r w:rsidRPr="006E0DEE">
        <w:rPr>
          <w:i/>
        </w:rPr>
        <w:t>Rules and Regulations Implementing the Telephone Consumer Protection Act of 1991</w:t>
      </w:r>
      <w:r w:rsidRPr="006E0DEE">
        <w:t>,</w:t>
      </w:r>
      <w:r>
        <w:t xml:space="preserve"> </w:t>
      </w:r>
      <w:r>
        <w:rPr>
          <w:i/>
        </w:rPr>
        <w:t>Cargo Airline Association Petition for Expedited Declaratory Ruling</w:t>
      </w:r>
      <w:r>
        <w:t>, Order, 29 FCC Rcd 3432, 3439, para. 21 (2014) (certain package delivery notifications)</w:t>
      </w:r>
      <w:r w:rsidRPr="006E0DEE">
        <w:t>.</w:t>
      </w:r>
    </w:p>
  </w:footnote>
  <w:footnote w:id="14">
    <w:p w14:paraId="3B18DAEA" w14:textId="77777777" w:rsidR="00207A04" w:rsidRPr="006E0DEE" w:rsidRDefault="00207A04" w:rsidP="00410EA1">
      <w:pPr>
        <w:pStyle w:val="FootnoteText"/>
      </w:pPr>
      <w:r w:rsidRPr="006E0DEE">
        <w:rPr>
          <w:rStyle w:val="FootnoteReference"/>
        </w:rPr>
        <w:footnoteRef/>
      </w:r>
      <w:r w:rsidRPr="006E0DEE">
        <w:t xml:space="preserve"> </w:t>
      </w:r>
      <w:r w:rsidRPr="00B160C1">
        <w:rPr>
          <w:i/>
        </w:rPr>
        <w:t>Rules and Regulations Implementing the Telephone Consumer Protection Act of 1991</w:t>
      </w:r>
      <w:r w:rsidRPr="006E0DEE">
        <w:t>,</w:t>
      </w:r>
      <w:r>
        <w:t xml:space="preserve"> </w:t>
      </w:r>
      <w:r w:rsidRPr="00B160C1">
        <w:rPr>
          <w:i/>
        </w:rPr>
        <w:t>SoundBite Communications, Inc. Petition for Expedited Declaratory Ruling</w:t>
      </w:r>
      <w:r w:rsidRPr="006E0DEE">
        <w:t>, Declaratory Ruling, 27 FCC Rcd 15391 (2012)</w:t>
      </w:r>
      <w:r>
        <w:t xml:space="preserve"> (setting forth certain requirements that the one-time text must meet)</w:t>
      </w:r>
      <w:r w:rsidRPr="006E0DEE">
        <w:t>.</w:t>
      </w:r>
    </w:p>
  </w:footnote>
  <w:footnote w:id="15">
    <w:p w14:paraId="4393229E" w14:textId="77777777" w:rsidR="00207A04" w:rsidRPr="006E0DEE" w:rsidRDefault="00207A04" w:rsidP="00410EA1">
      <w:pPr>
        <w:pStyle w:val="FootnoteText"/>
      </w:pPr>
      <w:r w:rsidRPr="006E0DEE">
        <w:rPr>
          <w:rStyle w:val="FootnoteReference"/>
        </w:rPr>
        <w:footnoteRef/>
      </w:r>
      <w:r w:rsidRPr="006E0DEE">
        <w:t xml:space="preserve"> </w:t>
      </w:r>
      <w:r w:rsidRPr="006E0DEE">
        <w:rPr>
          <w:i/>
        </w:rPr>
        <w:t xml:space="preserve">See </w:t>
      </w:r>
      <w:r w:rsidRPr="006E0DEE">
        <w:t>47 CFR § 64.1200(a)(2) (requiring prior express written consent for prerecorded and autodialed telephone calls that include or introduce an advertisement or constitute telemarketing</w:t>
      </w:r>
      <w:r>
        <w:t>, except that consent need not be in writing for certain health care calls and calls made by or on behalf of a tax-exempt nonprofit organization</w:t>
      </w:r>
      <w:r w:rsidRPr="006E0DEE">
        <w:t>).</w:t>
      </w:r>
    </w:p>
  </w:footnote>
  <w:footnote w:id="16">
    <w:p w14:paraId="7EA3D88B" w14:textId="77777777" w:rsidR="00207A04" w:rsidRDefault="00207A04">
      <w:pPr>
        <w:pStyle w:val="FootnoteText"/>
      </w:pPr>
      <w:r>
        <w:rPr>
          <w:rStyle w:val="FootnoteReference"/>
        </w:rPr>
        <w:footnoteRef/>
      </w:r>
      <w:r>
        <w:t xml:space="preserve"> </w:t>
      </w:r>
      <w:r w:rsidRPr="00B160C1">
        <w:rPr>
          <w:i/>
        </w:rPr>
        <w:t>TCPA Omnibus Declaratory Ruling and Order</w:t>
      </w:r>
      <w:r>
        <w:t>, 30 FCC Rcd at 7996, para. 64.</w:t>
      </w:r>
    </w:p>
  </w:footnote>
  <w:footnote w:id="17">
    <w:p w14:paraId="6EB741D5" w14:textId="77777777" w:rsidR="00207A04" w:rsidRPr="006E0DEE" w:rsidRDefault="00207A04" w:rsidP="00D32556">
      <w:pPr>
        <w:pStyle w:val="FootnoteText"/>
      </w:pPr>
      <w:r w:rsidRPr="006E0DEE">
        <w:rPr>
          <w:rStyle w:val="FootnoteReference"/>
        </w:rPr>
        <w:footnoteRef/>
      </w:r>
      <w:r w:rsidRPr="006E0DEE">
        <w:t xml:space="preserve"> </w:t>
      </w:r>
      <w:r>
        <w:rPr>
          <w:i/>
        </w:rPr>
        <w:t>Id</w:t>
      </w:r>
      <w:r>
        <w:t>.</w:t>
      </w:r>
      <w:r w:rsidRPr="006E0DEE">
        <w:t xml:space="preserve"> at 8006-07, para. 85</w:t>
      </w:r>
      <w:r>
        <w:t xml:space="preserve"> (emphasizing that the caller bears the burden of demonstrating a reasonable basis for believing that he had consent to make the call and that he did not know about the number reassignment when making the one allowable call)</w:t>
      </w:r>
      <w:r w:rsidRPr="006E0DEE">
        <w:t>.</w:t>
      </w:r>
    </w:p>
  </w:footnote>
  <w:footnote w:id="18">
    <w:p w14:paraId="0765739B" w14:textId="77777777" w:rsidR="00207A04" w:rsidRPr="006E0DEE" w:rsidRDefault="00207A04" w:rsidP="00B160C1">
      <w:pPr>
        <w:pStyle w:val="FootnoteText"/>
      </w:pPr>
      <w:r w:rsidRPr="006E0DEE">
        <w:rPr>
          <w:rStyle w:val="FootnoteReference"/>
        </w:rPr>
        <w:footnoteRef/>
      </w:r>
      <w:r w:rsidRPr="006E0DEE">
        <w:t xml:space="preserve"> </w:t>
      </w:r>
      <w:r w:rsidRPr="006E0DEE">
        <w:rPr>
          <w:i/>
        </w:rPr>
        <w:t>Id.</w:t>
      </w:r>
      <w:r>
        <w:rPr>
          <w:i/>
        </w:rPr>
        <w:t xml:space="preserve"> </w:t>
      </w:r>
      <w:r w:rsidRPr="006E0DEE">
        <w:t xml:space="preserve">at </w:t>
      </w:r>
      <w:r>
        <w:t xml:space="preserve">8006-07, </w:t>
      </w:r>
      <w:r w:rsidRPr="006E0DEE">
        <w:t>8009, para</w:t>
      </w:r>
      <w:r>
        <w:t>s</w:t>
      </w:r>
      <w:r w:rsidRPr="006E0DEE">
        <w:t xml:space="preserve">. </w:t>
      </w:r>
      <w:r>
        <w:t xml:space="preserve">85, </w:t>
      </w:r>
      <w:r w:rsidRPr="006E0DEE">
        <w:t>89.</w:t>
      </w:r>
    </w:p>
  </w:footnote>
  <w:footnote w:id="19">
    <w:p w14:paraId="2B01787A" w14:textId="77777777" w:rsidR="000432C8" w:rsidRDefault="000432C8" w:rsidP="000432C8">
      <w:pPr>
        <w:pStyle w:val="FootnoteText"/>
      </w:pPr>
      <w:r>
        <w:rPr>
          <w:rStyle w:val="FootnoteReference"/>
        </w:rPr>
        <w:footnoteRef/>
      </w:r>
      <w:r>
        <w:t xml:space="preserve"> Before proposing a monetary forfeiture penalty against a party that does not, or should not, hold an FCC license, permit, certificate, or other authorization, the FCC must first issue a warning citation.  47 U.S.C. § 503(b)(5).  If a party continues to violate the Communications Act or the Commission’s rules after receiving a citation, the FCC may impose a monetary forfeiture penalty covering both violations that occur after the citation and those violations that were addressed in the citation.  </w:t>
      </w:r>
      <w:r w:rsidRPr="00103AC7">
        <w:rPr>
          <w:i/>
          <w:color w:val="000000"/>
          <w:kern w:val="20"/>
        </w:rPr>
        <w:t>See</w:t>
      </w:r>
      <w:r>
        <w:rPr>
          <w:color w:val="000000"/>
          <w:kern w:val="20"/>
        </w:rPr>
        <w:t xml:space="preserve"> S. Rep. No. 95-580, 95th Cong., 1st Sess. at 9 (1977), </w:t>
      </w:r>
      <w:r>
        <w:rPr>
          <w:i/>
          <w:color w:val="000000"/>
          <w:kern w:val="20"/>
        </w:rPr>
        <w:t xml:space="preserve">reprinted in </w:t>
      </w:r>
      <w:r>
        <w:rPr>
          <w:color w:val="000000"/>
          <w:kern w:val="20"/>
        </w:rPr>
        <w:t>1978 U.S.C.C.A.N. 109 (If a person or entity that has been issued a citation by the Commission thereafter engages in the conduct for which the citation of violation was sent, the subsequent notice of apparent liability “would attach not only for the conduct occurring subsequently</w:t>
      </w:r>
      <w:r>
        <w:rPr>
          <w:i/>
          <w:color w:val="000000"/>
          <w:kern w:val="20"/>
        </w:rPr>
        <w:t xml:space="preserve"> but also for the conduct for which the citation was originally sent</w:t>
      </w:r>
      <w:r>
        <w:rPr>
          <w:color w:val="000000"/>
          <w:kern w:val="20"/>
        </w:rPr>
        <w:t>.”)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86EF" w14:textId="77777777" w:rsidR="001A43C3" w:rsidRDefault="001A4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4256" w14:textId="77777777" w:rsidR="001A43C3" w:rsidRDefault="001A4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41F9" w14:textId="5AABB7E5" w:rsidR="00207A04" w:rsidRPr="008C15FD" w:rsidRDefault="00D84A09" w:rsidP="00EE6CAA">
    <w:pPr>
      <w:pStyle w:val="Header"/>
      <w:tabs>
        <w:tab w:val="clear" w:pos="4320"/>
        <w:tab w:val="clear" w:pos="8640"/>
      </w:tabs>
      <w:spacing w:before="40"/>
      <w:rPr>
        <w:rFonts w:ascii="Arial" w:hAnsi="Arial" w:cs="Arial"/>
        <w:b/>
        <w:kern w:val="28"/>
        <w:sz w:val="96"/>
      </w:rPr>
    </w:pPr>
    <w:r w:rsidRPr="00B160C1">
      <w:rPr>
        <w:rFonts w:ascii="Arial" w:hAnsi="Arial" w:cs="Arial"/>
        <w:noProof/>
      </w:rPr>
      <w:drawing>
        <wp:inline distT="0" distB="0" distL="0" distR="0" wp14:anchorId="1534161B" wp14:editId="0FD788E7">
          <wp:extent cx="531495" cy="531495"/>
          <wp:effectExtent l="0" t="0" r="1905" b="190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inline>
      </w:drawing>
    </w:r>
    <w:r w:rsidR="00207A04">
      <w:rPr>
        <w:rFonts w:ascii="Arial" w:hAnsi="Arial" w:cs="Arial"/>
        <w:b/>
        <w:kern w:val="28"/>
        <w:sz w:val="96"/>
      </w:rPr>
      <w:t xml:space="preserve"> </w:t>
    </w:r>
    <w:r w:rsidR="00207A04" w:rsidRPr="008C15FD">
      <w:rPr>
        <w:rFonts w:ascii="Arial" w:hAnsi="Arial" w:cs="Arial"/>
        <w:b/>
        <w:kern w:val="28"/>
        <w:sz w:val="96"/>
      </w:rPr>
      <w:t>PUBLIC NOTICE</w:t>
    </w:r>
  </w:p>
  <w:p w14:paraId="1A0AE3FF" w14:textId="56A4A90D" w:rsidR="00207A04" w:rsidRPr="000217A3" w:rsidRDefault="00D84A09" w:rsidP="00EE6CAA">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0A40C1A2" wp14:editId="6A3D8F05">
              <wp:simplePos x="0" y="0"/>
              <wp:positionH relativeFrom="column">
                <wp:posOffset>619125</wp:posOffset>
              </wp:positionH>
              <wp:positionV relativeFrom="paragraph">
                <wp:posOffset>6985</wp:posOffset>
              </wp:positionV>
              <wp:extent cx="3152775" cy="619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9FA50" w14:textId="77777777" w:rsidR="00207A04" w:rsidRPr="000217A3" w:rsidRDefault="00207A04" w:rsidP="00EE6CAA">
                          <w:pPr>
                            <w:rPr>
                              <w:rFonts w:ascii="Arial" w:hAnsi="Arial"/>
                              <w:b/>
                              <w:szCs w:val="24"/>
                            </w:rPr>
                          </w:pPr>
                          <w:r w:rsidRPr="000217A3">
                            <w:rPr>
                              <w:rFonts w:ascii="Arial" w:hAnsi="Arial"/>
                              <w:b/>
                              <w:szCs w:val="24"/>
                            </w:rPr>
                            <w:t>Federal Communications Commission</w:t>
                          </w:r>
                        </w:p>
                        <w:p w14:paraId="6C64B7A9" w14:textId="77777777" w:rsidR="00207A04" w:rsidRPr="000217A3" w:rsidRDefault="00207A04" w:rsidP="00EE6CAA">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14:paraId="6EE6BE1C" w14:textId="77777777" w:rsidR="00207A04" w:rsidRPr="000217A3" w:rsidRDefault="00207A04" w:rsidP="00EE6CAA">
                          <w:pPr>
                            <w:rPr>
                              <w:rFonts w:ascii="Arial" w:hAnsi="Arial"/>
                              <w:szCs w:val="24"/>
                            </w:rPr>
                          </w:pPr>
                          <w:r w:rsidRPr="000217A3">
                            <w:rPr>
                              <w:rFonts w:ascii="Arial" w:hAnsi="Arial"/>
                              <w:b/>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40C1A2" id="_x0000_t202" coordsize="21600,21600" o:spt="202" path="m,l,21600r21600,l21600,xe">
              <v:stroke joinstyle="miter"/>
              <v:path gradientshapeok="t" o:connecttype="rect"/>
            </v:shapetype>
            <v:shape id="Text Box 4" o:spid="_x0000_s1027" type="#_x0000_t202" style="position:absolute;left:0;text-align:left;margin-left:48.75pt;margin-top:.55pt;width:248.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eRggIAAA8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" o:allowincell="f" stroked="f">
              <v:textbox>
                <w:txbxContent>
                  <w:p w14:paraId="53D9FA50" w14:textId="77777777" w:rsidR="00207A04" w:rsidRPr="000217A3" w:rsidRDefault="00207A04" w:rsidP="00EE6CAA">
                    <w:pPr>
                      <w:rPr>
                        <w:rFonts w:ascii="Arial" w:hAnsi="Arial"/>
                        <w:b/>
                        <w:szCs w:val="24"/>
                      </w:rPr>
                    </w:pPr>
                    <w:r w:rsidRPr="000217A3">
                      <w:rPr>
                        <w:rFonts w:ascii="Arial" w:hAnsi="Arial"/>
                        <w:b/>
                        <w:szCs w:val="24"/>
                      </w:rPr>
                      <w:t>Federal Communications Commission</w:t>
                    </w:r>
                  </w:p>
                  <w:p w14:paraId="6C64B7A9" w14:textId="77777777" w:rsidR="00207A04" w:rsidRPr="000217A3" w:rsidRDefault="00207A04" w:rsidP="00EE6CAA">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14:paraId="6EE6BE1C" w14:textId="77777777" w:rsidR="00207A04" w:rsidRPr="000217A3" w:rsidRDefault="00207A04" w:rsidP="00EE6CAA">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15123B0" wp14:editId="4AF41693">
              <wp:simplePos x="0" y="0"/>
              <wp:positionH relativeFrom="column">
                <wp:posOffset>0</wp:posOffset>
              </wp:positionH>
              <wp:positionV relativeFrom="paragraph">
                <wp:posOffset>697865</wp:posOffset>
              </wp:positionV>
              <wp:extent cx="6858000" cy="2540"/>
              <wp:effectExtent l="0" t="0" r="25400" b="482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o="http://schemas.microsoft.com/office/mac/office/2008/main" xmlns:mv="urn:schemas-microsoft-com:mac:vml">
          <w:pict>
            <v:line w14:anchorId="57AA12B6"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59264" behindDoc="0" locked="0" layoutInCell="0" allowOverlap="1" wp14:anchorId="50D30DD9" wp14:editId="1CF6D97D">
              <wp:simplePos x="0" y="0"/>
              <wp:positionH relativeFrom="column">
                <wp:posOffset>4276090</wp:posOffset>
              </wp:positionH>
              <wp:positionV relativeFrom="paragraph">
                <wp:posOffset>130175</wp:posOffset>
              </wp:positionV>
              <wp:extent cx="2640965" cy="548640"/>
              <wp:effectExtent l="0" t="0" r="63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A9801" w14:textId="77777777" w:rsidR="00207A04" w:rsidRDefault="00207A04" w:rsidP="00EE6CAA">
                          <w:pPr>
                            <w:spacing w:before="40"/>
                            <w:jc w:val="right"/>
                            <w:rPr>
                              <w:rFonts w:ascii="Arial" w:hAnsi="Arial"/>
                              <w:b/>
                              <w:sz w:val="16"/>
                            </w:rPr>
                          </w:pPr>
                          <w:r>
                            <w:rPr>
                              <w:rFonts w:ascii="Arial" w:hAnsi="Arial"/>
                              <w:b/>
                              <w:sz w:val="16"/>
                            </w:rPr>
                            <w:t>News Media Information 202 / 418-0500</w:t>
                          </w:r>
                        </w:p>
                        <w:p w14:paraId="5EE629BD" w14:textId="77777777" w:rsidR="00207A04" w:rsidRDefault="00207A04" w:rsidP="00EE6CAA">
                          <w:pPr>
                            <w:jc w:val="right"/>
                            <w:rPr>
                              <w:rFonts w:ascii="Arial" w:hAnsi="Arial"/>
                              <w:b/>
                              <w:sz w:val="16"/>
                            </w:rPr>
                          </w:pPr>
                          <w:r>
                            <w:rPr>
                              <w:rFonts w:ascii="Arial" w:hAnsi="Arial"/>
                              <w:b/>
                              <w:sz w:val="16"/>
                            </w:rPr>
                            <w:tab/>
                            <w:t>Internet: http://www.fcc.gov</w:t>
                          </w:r>
                        </w:p>
                        <w:p w14:paraId="3EDC2D86" w14:textId="77777777" w:rsidR="00207A04" w:rsidRDefault="00207A04" w:rsidP="00EE6CAA">
                          <w:pPr>
                            <w:jc w:val="right"/>
                            <w:rPr>
                              <w:rFonts w:ascii="Arial" w:hAnsi="Arial"/>
                              <w:b/>
                              <w:sz w:val="16"/>
                            </w:rPr>
                          </w:pPr>
                          <w:r>
                            <w:rPr>
                              <w:rFonts w:ascii="Arial" w:hAnsi="Arial"/>
                              <w:b/>
                              <w:sz w:val="16"/>
                            </w:rPr>
                            <w:t>TTY: 1-888-835-5322</w:t>
                          </w:r>
                        </w:p>
                        <w:p w14:paraId="1FCB3CCE" w14:textId="77777777" w:rsidR="00207A04" w:rsidRDefault="00207A04" w:rsidP="00EE6CA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D30DD9" id="Text Box 15" o:spid="_x0000_s1028" type="#_x0000_t202" style="position:absolute;left:0;text-align:left;margin-left:336.7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a0YZk&#10;gAIAABAFAAAOAAAAAAAAAAAAAAAAAC4CAABkcnMvZTJvRG9jLnhtbFBLAQItABQABgAIAAAAIQDT&#10;zOG04AAAAAsBAAAPAAAAAAAAAAAAAAAAANoEAABkcnMvZG93bnJldi54bWxQSwUGAAAAAAQABADz&#10;AAAA5wUAAAAA&#10;" o:allowincell="f" stroked="f">
              <v:textbox inset=",0,,0">
                <w:txbxContent>
                  <w:p w14:paraId="2C3A9801" w14:textId="77777777" w:rsidR="00207A04" w:rsidRDefault="00207A04" w:rsidP="00EE6CAA">
                    <w:pPr>
                      <w:spacing w:before="40"/>
                      <w:jc w:val="right"/>
                      <w:rPr>
                        <w:rFonts w:ascii="Arial" w:hAnsi="Arial"/>
                        <w:b/>
                        <w:sz w:val="16"/>
                      </w:rPr>
                    </w:pPr>
                    <w:r>
                      <w:rPr>
                        <w:rFonts w:ascii="Arial" w:hAnsi="Arial"/>
                        <w:b/>
                        <w:sz w:val="16"/>
                      </w:rPr>
                      <w:t>News Media Information 202 / 418-0500</w:t>
                    </w:r>
                  </w:p>
                  <w:p w14:paraId="5EE629BD" w14:textId="77777777" w:rsidR="00207A04" w:rsidRDefault="00207A04" w:rsidP="00EE6CAA">
                    <w:pPr>
                      <w:jc w:val="right"/>
                      <w:rPr>
                        <w:rFonts w:ascii="Arial" w:hAnsi="Arial"/>
                        <w:b/>
                        <w:sz w:val="16"/>
                      </w:rPr>
                    </w:pPr>
                    <w:r>
                      <w:rPr>
                        <w:rFonts w:ascii="Arial" w:hAnsi="Arial"/>
                        <w:b/>
                        <w:sz w:val="16"/>
                      </w:rPr>
                      <w:tab/>
                      <w:t>Internet: http://www.fcc.gov</w:t>
                    </w:r>
                  </w:p>
                  <w:p w14:paraId="3EDC2D86" w14:textId="77777777" w:rsidR="00207A04" w:rsidRDefault="00207A04" w:rsidP="00EE6CAA">
                    <w:pPr>
                      <w:jc w:val="right"/>
                      <w:rPr>
                        <w:rFonts w:ascii="Arial" w:hAnsi="Arial"/>
                        <w:b/>
                        <w:sz w:val="16"/>
                      </w:rPr>
                    </w:pPr>
                    <w:r>
                      <w:rPr>
                        <w:rFonts w:ascii="Arial" w:hAnsi="Arial"/>
                        <w:b/>
                        <w:sz w:val="16"/>
                      </w:rPr>
                      <w:t>TTY: 1-888-835-5322</w:t>
                    </w:r>
                  </w:p>
                  <w:p w14:paraId="1FCB3CCE" w14:textId="77777777" w:rsidR="00207A04" w:rsidRDefault="00207A04" w:rsidP="00EE6CAA">
                    <w:pPr>
                      <w:jc w:val="right"/>
                    </w:pPr>
                  </w:p>
                </w:txbxContent>
              </v:textbox>
            </v:shape>
          </w:pict>
        </mc:Fallback>
      </mc:AlternateContent>
    </w:r>
  </w:p>
  <w:p w14:paraId="2ED96EC0" w14:textId="77777777" w:rsidR="00207A04" w:rsidRDefault="00207A04" w:rsidP="00EE6CAA">
    <w:pPr>
      <w:pStyle w:val="Header"/>
      <w:jc w:val="right"/>
    </w:pPr>
  </w:p>
  <w:p w14:paraId="667A8FAB" w14:textId="4DCB8A9E" w:rsidR="00207A04" w:rsidRPr="00A242EF" w:rsidRDefault="00207A04" w:rsidP="00EE6CA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r w:rsidRPr="00A242EF">
      <w:rPr>
        <w:rFonts w:ascii="Gill Sans MT" w:hAnsi="Gill Sans MT" w:cs="Arial"/>
        <w:b/>
        <w:spacing w:val="-3"/>
        <w:sz w:val="21"/>
        <w:szCs w:val="21"/>
      </w:rPr>
      <w:t>DA 16-</w:t>
    </w:r>
    <w:r w:rsidR="00CA69A1">
      <w:rPr>
        <w:rFonts w:ascii="Gill Sans MT" w:hAnsi="Gill Sans MT" w:cs="Arial"/>
        <w:b/>
        <w:spacing w:val="-3"/>
        <w:sz w:val="21"/>
        <w:szCs w:val="21"/>
      </w:rPr>
      <w:t>1299</w:t>
    </w:r>
  </w:p>
  <w:p w14:paraId="06E67DBF" w14:textId="34E805E2" w:rsidR="00207A04" w:rsidRPr="00A242EF" w:rsidRDefault="00207A04" w:rsidP="00EE6CAA">
    <w:pPr>
      <w:pStyle w:val="Header"/>
      <w:tabs>
        <w:tab w:val="clear" w:pos="4320"/>
        <w:tab w:val="clear" w:pos="8640"/>
      </w:tabs>
      <w:jc w:val="right"/>
      <w:rPr>
        <w:rFonts w:ascii="Gill Sans MT" w:hAnsi="Gill Sans MT" w:cs="Arial"/>
        <w:b/>
        <w:spacing w:val="-3"/>
        <w:sz w:val="21"/>
        <w:szCs w:val="21"/>
      </w:rPr>
    </w:pP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00CA69A1">
      <w:rPr>
        <w:rFonts w:ascii="Gill Sans MT" w:hAnsi="Gill Sans MT" w:cs="Arial"/>
        <w:b/>
        <w:spacing w:val="-3"/>
        <w:sz w:val="21"/>
        <w:szCs w:val="21"/>
      </w:rPr>
      <w:t>November 18</w:t>
    </w:r>
    <w:r w:rsidRPr="00A242EF">
      <w:rPr>
        <w:rFonts w:ascii="Gill Sans MT" w:hAnsi="Gill Sans MT" w:cs="Arial"/>
        <w:b/>
        <w:spacing w:val="-3"/>
        <w:sz w:val="21"/>
        <w:szCs w:val="21"/>
      </w:rPr>
      <w:t>, 2016</w:t>
    </w:r>
  </w:p>
  <w:p w14:paraId="5372CE12" w14:textId="6C04A60C" w:rsidR="00207A04" w:rsidRDefault="00207A04" w:rsidP="00EE6CAA">
    <w:pPr>
      <w:pStyle w:val="Header"/>
      <w:tabs>
        <w:tab w:val="clear" w:pos="4320"/>
        <w:tab w:val="clear" w:pos="8640"/>
      </w:tabs>
      <w:jc w:val="right"/>
      <w:rPr>
        <w:rFonts w:ascii="Gill Sans MT" w:hAnsi="Gill Sans MT" w:cs="Arial"/>
        <w:b/>
        <w:spacing w:val="-3"/>
        <w:sz w:val="21"/>
        <w:szCs w:val="21"/>
      </w:rPr>
    </w:pPr>
    <w:r w:rsidRPr="00A242EF">
      <w:rPr>
        <w:rFonts w:ascii="Gill Sans MT" w:hAnsi="Gill Sans MT" w:cs="Arial"/>
        <w:b/>
        <w:spacing w:val="-3"/>
        <w:sz w:val="21"/>
        <w:szCs w:val="21"/>
      </w:rPr>
      <w:t>Enforcement Advisory No. 2016-</w:t>
    </w:r>
    <w:r w:rsidR="007235B4">
      <w:rPr>
        <w:rFonts w:ascii="Gill Sans MT" w:hAnsi="Gill Sans MT" w:cs="Arial"/>
        <w:b/>
        <w:spacing w:val="-3"/>
        <w:sz w:val="21"/>
        <w:szCs w:val="21"/>
      </w:rPr>
      <w:t>06</w:t>
    </w:r>
  </w:p>
  <w:p w14:paraId="76585F87" w14:textId="6A258961" w:rsidR="00207A04" w:rsidRPr="00EE6CAA" w:rsidRDefault="00D84A09" w:rsidP="00EE6CAA">
    <w:pPr>
      <w:pStyle w:val="Header"/>
      <w:tabs>
        <w:tab w:val="clear" w:pos="4320"/>
        <w:tab w:val="clear" w:pos="8640"/>
        <w:tab w:val="left" w:pos="1080"/>
      </w:tabs>
      <w:spacing w:line="1120" w:lineRule="exact"/>
      <w:rPr>
        <w:rFonts w:ascii="Arial" w:hAnsi="Arial"/>
        <w:b/>
        <w:sz w:val="28"/>
      </w:rPr>
    </w:pPr>
    <w:r>
      <w:rPr>
        <w:noProof/>
      </w:rPr>
      <mc:AlternateContent>
        <mc:Choice Requires="wps">
          <w:drawing>
            <wp:anchor distT="0" distB="0" distL="114300" distR="114300" simplePos="0" relativeHeight="251656192" behindDoc="0" locked="0" layoutInCell="0" allowOverlap="1" wp14:anchorId="4BC721DC" wp14:editId="10AD79C7">
              <wp:simplePos x="0" y="0"/>
              <wp:positionH relativeFrom="column">
                <wp:posOffset>4276090</wp:posOffset>
              </wp:positionH>
              <wp:positionV relativeFrom="paragraph">
                <wp:posOffset>130175</wp:posOffset>
              </wp:positionV>
              <wp:extent cx="2640965" cy="548640"/>
              <wp:effectExtent l="0" t="0" r="6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BEEF" w14:textId="77777777" w:rsidR="00207A04" w:rsidRDefault="00207A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721DC" id="Text Box 2" o:spid="_x0000_s1029" type="#_x0000_t202" style="position:absolute;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Ecfw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" o:allowincell="f" stroked="f">
              <v:textbox inset=",0,,0">
                <w:txbxContent>
                  <w:p w14:paraId="3C22BEEF" w14:textId="77777777" w:rsidR="00207A04" w:rsidRDefault="00207A04">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0CF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C53355"/>
    <w:multiLevelType w:val="hybridMultilevel"/>
    <w:tmpl w:val="1534E4F2"/>
    <w:lvl w:ilvl="0" w:tplc="6FA4736C">
      <w:start w:val="1"/>
      <w:numFmt w:val="bullet"/>
      <w:lvlText w:val=""/>
      <w:lvlJc w:val="left"/>
      <w:pPr>
        <w:tabs>
          <w:tab w:val="num" w:pos="1080"/>
        </w:tabs>
        <w:ind w:left="1080" w:hanging="360"/>
      </w:pPr>
      <w:rPr>
        <w:rFonts w:ascii="Wingdings" w:hAnsi="Wingdings"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3E168AF"/>
    <w:multiLevelType w:val="hybridMultilevel"/>
    <w:tmpl w:val="C04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2722A"/>
    <w:multiLevelType w:val="hybridMultilevel"/>
    <w:tmpl w:val="22AC72B0"/>
    <w:lvl w:ilvl="0" w:tplc="6FA4736C">
      <w:start w:val="1"/>
      <w:numFmt w:val="bullet"/>
      <w:lvlText w:val=""/>
      <w:lvlJc w:val="left"/>
      <w:pPr>
        <w:tabs>
          <w:tab w:val="num" w:pos="1440"/>
        </w:tabs>
        <w:ind w:left="144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D"/>
    <w:rsid w:val="00002283"/>
    <w:rsid w:val="00006E79"/>
    <w:rsid w:val="00014EF8"/>
    <w:rsid w:val="000221C9"/>
    <w:rsid w:val="00036352"/>
    <w:rsid w:val="00040F84"/>
    <w:rsid w:val="000425FC"/>
    <w:rsid w:val="000432C8"/>
    <w:rsid w:val="00054F1A"/>
    <w:rsid w:val="00062757"/>
    <w:rsid w:val="0006402F"/>
    <w:rsid w:val="0007174C"/>
    <w:rsid w:val="000719C1"/>
    <w:rsid w:val="00072EB7"/>
    <w:rsid w:val="0007314A"/>
    <w:rsid w:val="00074354"/>
    <w:rsid w:val="000774F4"/>
    <w:rsid w:val="00092044"/>
    <w:rsid w:val="00094859"/>
    <w:rsid w:val="000A2D7A"/>
    <w:rsid w:val="000A2F72"/>
    <w:rsid w:val="000A798F"/>
    <w:rsid w:val="000B713B"/>
    <w:rsid w:val="000B7C35"/>
    <w:rsid w:val="000D4F0C"/>
    <w:rsid w:val="000E1048"/>
    <w:rsid w:val="000E4C19"/>
    <w:rsid w:val="000F7A2E"/>
    <w:rsid w:val="00103AC7"/>
    <w:rsid w:val="0010514B"/>
    <w:rsid w:val="00107172"/>
    <w:rsid w:val="0011210C"/>
    <w:rsid w:val="001125BF"/>
    <w:rsid w:val="0012719A"/>
    <w:rsid w:val="001307DF"/>
    <w:rsid w:val="00132BA1"/>
    <w:rsid w:val="00132DC5"/>
    <w:rsid w:val="001334B8"/>
    <w:rsid w:val="00140F70"/>
    <w:rsid w:val="00143C26"/>
    <w:rsid w:val="001460FD"/>
    <w:rsid w:val="00156389"/>
    <w:rsid w:val="00162F2E"/>
    <w:rsid w:val="00170324"/>
    <w:rsid w:val="0017310F"/>
    <w:rsid w:val="00176704"/>
    <w:rsid w:val="00180616"/>
    <w:rsid w:val="00180B97"/>
    <w:rsid w:val="00180C14"/>
    <w:rsid w:val="00191E82"/>
    <w:rsid w:val="001930B7"/>
    <w:rsid w:val="00195CCC"/>
    <w:rsid w:val="001A43C3"/>
    <w:rsid w:val="001A49B5"/>
    <w:rsid w:val="001A5A2B"/>
    <w:rsid w:val="001E2081"/>
    <w:rsid w:val="001E748E"/>
    <w:rsid w:val="001F0D37"/>
    <w:rsid w:val="001F22F8"/>
    <w:rsid w:val="001F3E2D"/>
    <w:rsid w:val="002033CE"/>
    <w:rsid w:val="0020426C"/>
    <w:rsid w:val="00206C41"/>
    <w:rsid w:val="002074AA"/>
    <w:rsid w:val="00207A04"/>
    <w:rsid w:val="00211F34"/>
    <w:rsid w:val="00213B65"/>
    <w:rsid w:val="00223870"/>
    <w:rsid w:val="002456F8"/>
    <w:rsid w:val="00245E4A"/>
    <w:rsid w:val="00261350"/>
    <w:rsid w:val="00277682"/>
    <w:rsid w:val="00281B60"/>
    <w:rsid w:val="00290857"/>
    <w:rsid w:val="00291836"/>
    <w:rsid w:val="002A180E"/>
    <w:rsid w:val="002A1E04"/>
    <w:rsid w:val="002A1E5A"/>
    <w:rsid w:val="002A55F7"/>
    <w:rsid w:val="002A6653"/>
    <w:rsid w:val="002C56C0"/>
    <w:rsid w:val="002C7357"/>
    <w:rsid w:val="002D1980"/>
    <w:rsid w:val="002E145B"/>
    <w:rsid w:val="002E2CB2"/>
    <w:rsid w:val="002E6BFC"/>
    <w:rsid w:val="002E79F7"/>
    <w:rsid w:val="002E7F39"/>
    <w:rsid w:val="002F50C4"/>
    <w:rsid w:val="00301122"/>
    <w:rsid w:val="0030503E"/>
    <w:rsid w:val="00312011"/>
    <w:rsid w:val="0031368F"/>
    <w:rsid w:val="00322815"/>
    <w:rsid w:val="00332784"/>
    <w:rsid w:val="00341BA0"/>
    <w:rsid w:val="00342717"/>
    <w:rsid w:val="00351695"/>
    <w:rsid w:val="00353856"/>
    <w:rsid w:val="00360379"/>
    <w:rsid w:val="00362BA0"/>
    <w:rsid w:val="00363EF2"/>
    <w:rsid w:val="00366093"/>
    <w:rsid w:val="00367521"/>
    <w:rsid w:val="00367CCB"/>
    <w:rsid w:val="00371085"/>
    <w:rsid w:val="00372D2A"/>
    <w:rsid w:val="00373B61"/>
    <w:rsid w:val="0038031E"/>
    <w:rsid w:val="003925B5"/>
    <w:rsid w:val="0039282E"/>
    <w:rsid w:val="003A4112"/>
    <w:rsid w:val="003B7DDB"/>
    <w:rsid w:val="003C571A"/>
    <w:rsid w:val="003D3351"/>
    <w:rsid w:val="003D6010"/>
    <w:rsid w:val="003E2701"/>
    <w:rsid w:val="00400A18"/>
    <w:rsid w:val="00403C64"/>
    <w:rsid w:val="00410EA1"/>
    <w:rsid w:val="004110F0"/>
    <w:rsid w:val="00411692"/>
    <w:rsid w:val="004163FA"/>
    <w:rsid w:val="00425936"/>
    <w:rsid w:val="00427F32"/>
    <w:rsid w:val="00431966"/>
    <w:rsid w:val="00440359"/>
    <w:rsid w:val="00442E4D"/>
    <w:rsid w:val="00447BBA"/>
    <w:rsid w:val="00450E31"/>
    <w:rsid w:val="00451DD0"/>
    <w:rsid w:val="00466C07"/>
    <w:rsid w:val="00475199"/>
    <w:rsid w:val="00480E70"/>
    <w:rsid w:val="00484FAF"/>
    <w:rsid w:val="00485701"/>
    <w:rsid w:val="00496C41"/>
    <w:rsid w:val="0049703B"/>
    <w:rsid w:val="004A50F6"/>
    <w:rsid w:val="004A5122"/>
    <w:rsid w:val="004B07BF"/>
    <w:rsid w:val="004B13FC"/>
    <w:rsid w:val="004B19C2"/>
    <w:rsid w:val="004B63F7"/>
    <w:rsid w:val="004B736C"/>
    <w:rsid w:val="004C2EF4"/>
    <w:rsid w:val="004D1975"/>
    <w:rsid w:val="004D2E45"/>
    <w:rsid w:val="004E0363"/>
    <w:rsid w:val="004E0B16"/>
    <w:rsid w:val="004F0744"/>
    <w:rsid w:val="004F215D"/>
    <w:rsid w:val="00505AC3"/>
    <w:rsid w:val="00514C43"/>
    <w:rsid w:val="00520785"/>
    <w:rsid w:val="00523763"/>
    <w:rsid w:val="00526E34"/>
    <w:rsid w:val="00527947"/>
    <w:rsid w:val="00531C28"/>
    <w:rsid w:val="0053408E"/>
    <w:rsid w:val="005509A0"/>
    <w:rsid w:val="00555E90"/>
    <w:rsid w:val="00561485"/>
    <w:rsid w:val="00565587"/>
    <w:rsid w:val="0056679A"/>
    <w:rsid w:val="0056728A"/>
    <w:rsid w:val="00572623"/>
    <w:rsid w:val="005770B2"/>
    <w:rsid w:val="00587823"/>
    <w:rsid w:val="005A0088"/>
    <w:rsid w:val="005A7770"/>
    <w:rsid w:val="005B0E8B"/>
    <w:rsid w:val="005C3441"/>
    <w:rsid w:val="005C6DD5"/>
    <w:rsid w:val="005E5110"/>
    <w:rsid w:val="005E5B57"/>
    <w:rsid w:val="005E609F"/>
    <w:rsid w:val="005F08BD"/>
    <w:rsid w:val="006002A3"/>
    <w:rsid w:val="006009FB"/>
    <w:rsid w:val="00605E97"/>
    <w:rsid w:val="006134CF"/>
    <w:rsid w:val="00613B74"/>
    <w:rsid w:val="006215AC"/>
    <w:rsid w:val="00624130"/>
    <w:rsid w:val="0062567F"/>
    <w:rsid w:val="006258D9"/>
    <w:rsid w:val="00626889"/>
    <w:rsid w:val="00634ACC"/>
    <w:rsid w:val="00643BE7"/>
    <w:rsid w:val="00644607"/>
    <w:rsid w:val="00654CCF"/>
    <w:rsid w:val="00656DA0"/>
    <w:rsid w:val="006674B3"/>
    <w:rsid w:val="00677A19"/>
    <w:rsid w:val="00681E8D"/>
    <w:rsid w:val="006833BE"/>
    <w:rsid w:val="00683897"/>
    <w:rsid w:val="00686ACD"/>
    <w:rsid w:val="00687FD9"/>
    <w:rsid w:val="00694B14"/>
    <w:rsid w:val="006A7882"/>
    <w:rsid w:val="006B0EB1"/>
    <w:rsid w:val="006B6D5A"/>
    <w:rsid w:val="006E0DEE"/>
    <w:rsid w:val="00701C2A"/>
    <w:rsid w:val="00703B06"/>
    <w:rsid w:val="00706255"/>
    <w:rsid w:val="00711FC3"/>
    <w:rsid w:val="00712FCE"/>
    <w:rsid w:val="007156F7"/>
    <w:rsid w:val="00720882"/>
    <w:rsid w:val="007235B4"/>
    <w:rsid w:val="00724FCC"/>
    <w:rsid w:val="0072500C"/>
    <w:rsid w:val="00727C18"/>
    <w:rsid w:val="007323FC"/>
    <w:rsid w:val="00732E32"/>
    <w:rsid w:val="00734D78"/>
    <w:rsid w:val="00743620"/>
    <w:rsid w:val="007444F9"/>
    <w:rsid w:val="007505DC"/>
    <w:rsid w:val="0077726D"/>
    <w:rsid w:val="00793302"/>
    <w:rsid w:val="00794DC9"/>
    <w:rsid w:val="00795209"/>
    <w:rsid w:val="00797880"/>
    <w:rsid w:val="007A3F8D"/>
    <w:rsid w:val="007B0282"/>
    <w:rsid w:val="007B31DF"/>
    <w:rsid w:val="007B5469"/>
    <w:rsid w:val="007E50BD"/>
    <w:rsid w:val="007E5B6F"/>
    <w:rsid w:val="007E5E32"/>
    <w:rsid w:val="007E74BB"/>
    <w:rsid w:val="007F15B1"/>
    <w:rsid w:val="007F4D25"/>
    <w:rsid w:val="00803098"/>
    <w:rsid w:val="00813FE4"/>
    <w:rsid w:val="0082081E"/>
    <w:rsid w:val="0084251F"/>
    <w:rsid w:val="0084560E"/>
    <w:rsid w:val="008459FC"/>
    <w:rsid w:val="00847F12"/>
    <w:rsid w:val="008532AD"/>
    <w:rsid w:val="00853F6E"/>
    <w:rsid w:val="0086167D"/>
    <w:rsid w:val="008655AE"/>
    <w:rsid w:val="0087251D"/>
    <w:rsid w:val="00876262"/>
    <w:rsid w:val="008769A7"/>
    <w:rsid w:val="008770D6"/>
    <w:rsid w:val="00893E42"/>
    <w:rsid w:val="0089427F"/>
    <w:rsid w:val="008A1960"/>
    <w:rsid w:val="008A31F8"/>
    <w:rsid w:val="008A439D"/>
    <w:rsid w:val="008A4D62"/>
    <w:rsid w:val="008B025B"/>
    <w:rsid w:val="008B2201"/>
    <w:rsid w:val="008B508B"/>
    <w:rsid w:val="008B5B9B"/>
    <w:rsid w:val="008B5C51"/>
    <w:rsid w:val="008C15FD"/>
    <w:rsid w:val="008C2673"/>
    <w:rsid w:val="008C43F6"/>
    <w:rsid w:val="008E27C3"/>
    <w:rsid w:val="008E43DA"/>
    <w:rsid w:val="008E6DDC"/>
    <w:rsid w:val="0090024B"/>
    <w:rsid w:val="00901C30"/>
    <w:rsid w:val="00904CDB"/>
    <w:rsid w:val="00912A8D"/>
    <w:rsid w:val="00920780"/>
    <w:rsid w:val="009240FD"/>
    <w:rsid w:val="00924CA1"/>
    <w:rsid w:val="0093014F"/>
    <w:rsid w:val="009473CC"/>
    <w:rsid w:val="009511B1"/>
    <w:rsid w:val="00951557"/>
    <w:rsid w:val="00954700"/>
    <w:rsid w:val="009609C0"/>
    <w:rsid w:val="00962BDF"/>
    <w:rsid w:val="00962F52"/>
    <w:rsid w:val="00970553"/>
    <w:rsid w:val="00970ED2"/>
    <w:rsid w:val="0097280F"/>
    <w:rsid w:val="00975C31"/>
    <w:rsid w:val="009769E9"/>
    <w:rsid w:val="00983503"/>
    <w:rsid w:val="00983CCD"/>
    <w:rsid w:val="00984AFF"/>
    <w:rsid w:val="00984E39"/>
    <w:rsid w:val="009B780D"/>
    <w:rsid w:val="009C2391"/>
    <w:rsid w:val="009C3EB2"/>
    <w:rsid w:val="009C4335"/>
    <w:rsid w:val="009C79BF"/>
    <w:rsid w:val="009D019F"/>
    <w:rsid w:val="009D5C18"/>
    <w:rsid w:val="009E5F78"/>
    <w:rsid w:val="009F15C0"/>
    <w:rsid w:val="00A01154"/>
    <w:rsid w:val="00A15C3A"/>
    <w:rsid w:val="00A20CE5"/>
    <w:rsid w:val="00A34EFE"/>
    <w:rsid w:val="00A3713C"/>
    <w:rsid w:val="00A42352"/>
    <w:rsid w:val="00A43487"/>
    <w:rsid w:val="00A4615E"/>
    <w:rsid w:val="00A512D2"/>
    <w:rsid w:val="00A513CB"/>
    <w:rsid w:val="00A53C5D"/>
    <w:rsid w:val="00A5533B"/>
    <w:rsid w:val="00A60360"/>
    <w:rsid w:val="00A604AC"/>
    <w:rsid w:val="00A6251D"/>
    <w:rsid w:val="00A75528"/>
    <w:rsid w:val="00A77D08"/>
    <w:rsid w:val="00A80FD8"/>
    <w:rsid w:val="00A8265E"/>
    <w:rsid w:val="00A9069A"/>
    <w:rsid w:val="00A90923"/>
    <w:rsid w:val="00A910B6"/>
    <w:rsid w:val="00A92099"/>
    <w:rsid w:val="00A932A1"/>
    <w:rsid w:val="00AA47EA"/>
    <w:rsid w:val="00AA7189"/>
    <w:rsid w:val="00AB04F8"/>
    <w:rsid w:val="00AD6045"/>
    <w:rsid w:val="00AE0A8A"/>
    <w:rsid w:val="00B052F6"/>
    <w:rsid w:val="00B147BA"/>
    <w:rsid w:val="00B160C1"/>
    <w:rsid w:val="00B305B1"/>
    <w:rsid w:val="00B3124C"/>
    <w:rsid w:val="00B3150E"/>
    <w:rsid w:val="00B34896"/>
    <w:rsid w:val="00B438E0"/>
    <w:rsid w:val="00B444D8"/>
    <w:rsid w:val="00B45056"/>
    <w:rsid w:val="00B5156D"/>
    <w:rsid w:val="00B62274"/>
    <w:rsid w:val="00B64692"/>
    <w:rsid w:val="00B66CC9"/>
    <w:rsid w:val="00B76FFB"/>
    <w:rsid w:val="00B90393"/>
    <w:rsid w:val="00B90745"/>
    <w:rsid w:val="00B92B34"/>
    <w:rsid w:val="00B95120"/>
    <w:rsid w:val="00B95C39"/>
    <w:rsid w:val="00BA51E7"/>
    <w:rsid w:val="00BB138D"/>
    <w:rsid w:val="00BB4443"/>
    <w:rsid w:val="00BB47BC"/>
    <w:rsid w:val="00BB4B1C"/>
    <w:rsid w:val="00BB4C5A"/>
    <w:rsid w:val="00BC206D"/>
    <w:rsid w:val="00BC39B7"/>
    <w:rsid w:val="00BD0AE7"/>
    <w:rsid w:val="00BD0EA3"/>
    <w:rsid w:val="00BD2D81"/>
    <w:rsid w:val="00BE2873"/>
    <w:rsid w:val="00C03265"/>
    <w:rsid w:val="00C10A55"/>
    <w:rsid w:val="00C32040"/>
    <w:rsid w:val="00C42EB5"/>
    <w:rsid w:val="00C53F21"/>
    <w:rsid w:val="00C6677A"/>
    <w:rsid w:val="00C6780B"/>
    <w:rsid w:val="00C74DD8"/>
    <w:rsid w:val="00C75243"/>
    <w:rsid w:val="00C758A4"/>
    <w:rsid w:val="00C7593A"/>
    <w:rsid w:val="00C90258"/>
    <w:rsid w:val="00CA5CBF"/>
    <w:rsid w:val="00CA69A1"/>
    <w:rsid w:val="00CB05B3"/>
    <w:rsid w:val="00CB550F"/>
    <w:rsid w:val="00CB772B"/>
    <w:rsid w:val="00CC2301"/>
    <w:rsid w:val="00CC250E"/>
    <w:rsid w:val="00CC41A3"/>
    <w:rsid w:val="00CC524C"/>
    <w:rsid w:val="00CD0E72"/>
    <w:rsid w:val="00CE260B"/>
    <w:rsid w:val="00CE7BAD"/>
    <w:rsid w:val="00CF375E"/>
    <w:rsid w:val="00CF5404"/>
    <w:rsid w:val="00D02DE6"/>
    <w:rsid w:val="00D02E43"/>
    <w:rsid w:val="00D039B3"/>
    <w:rsid w:val="00D1031A"/>
    <w:rsid w:val="00D113F3"/>
    <w:rsid w:val="00D15617"/>
    <w:rsid w:val="00D21612"/>
    <w:rsid w:val="00D274E0"/>
    <w:rsid w:val="00D2761A"/>
    <w:rsid w:val="00D32556"/>
    <w:rsid w:val="00D37745"/>
    <w:rsid w:val="00D538F1"/>
    <w:rsid w:val="00D53D8A"/>
    <w:rsid w:val="00D611F2"/>
    <w:rsid w:val="00D7326C"/>
    <w:rsid w:val="00D74072"/>
    <w:rsid w:val="00D8154D"/>
    <w:rsid w:val="00D84A09"/>
    <w:rsid w:val="00D85003"/>
    <w:rsid w:val="00D95A6F"/>
    <w:rsid w:val="00DB2398"/>
    <w:rsid w:val="00DB6341"/>
    <w:rsid w:val="00DD2619"/>
    <w:rsid w:val="00DD3107"/>
    <w:rsid w:val="00DD37AE"/>
    <w:rsid w:val="00DD78D8"/>
    <w:rsid w:val="00DE0457"/>
    <w:rsid w:val="00E0683A"/>
    <w:rsid w:val="00E137D7"/>
    <w:rsid w:val="00E16882"/>
    <w:rsid w:val="00E20401"/>
    <w:rsid w:val="00E30BB9"/>
    <w:rsid w:val="00E326FA"/>
    <w:rsid w:val="00E35547"/>
    <w:rsid w:val="00E35D55"/>
    <w:rsid w:val="00E401D1"/>
    <w:rsid w:val="00E41B14"/>
    <w:rsid w:val="00E46ACC"/>
    <w:rsid w:val="00E52879"/>
    <w:rsid w:val="00E60E11"/>
    <w:rsid w:val="00E614E0"/>
    <w:rsid w:val="00E64F72"/>
    <w:rsid w:val="00E66444"/>
    <w:rsid w:val="00E674DA"/>
    <w:rsid w:val="00E677F3"/>
    <w:rsid w:val="00E7096B"/>
    <w:rsid w:val="00E779B8"/>
    <w:rsid w:val="00E858AD"/>
    <w:rsid w:val="00E91F7C"/>
    <w:rsid w:val="00E963A9"/>
    <w:rsid w:val="00E979ED"/>
    <w:rsid w:val="00E97CD3"/>
    <w:rsid w:val="00EB1A73"/>
    <w:rsid w:val="00EB309B"/>
    <w:rsid w:val="00EB433A"/>
    <w:rsid w:val="00EB5C56"/>
    <w:rsid w:val="00EC29BA"/>
    <w:rsid w:val="00EC408E"/>
    <w:rsid w:val="00EC5BF4"/>
    <w:rsid w:val="00EE6CAA"/>
    <w:rsid w:val="00EF5526"/>
    <w:rsid w:val="00F10086"/>
    <w:rsid w:val="00F144F1"/>
    <w:rsid w:val="00F234E9"/>
    <w:rsid w:val="00F32829"/>
    <w:rsid w:val="00F56F2A"/>
    <w:rsid w:val="00F57CCD"/>
    <w:rsid w:val="00F64A11"/>
    <w:rsid w:val="00F81EF0"/>
    <w:rsid w:val="00F83A74"/>
    <w:rsid w:val="00F93334"/>
    <w:rsid w:val="00F95325"/>
    <w:rsid w:val="00F979ED"/>
    <w:rsid w:val="00FA07C1"/>
    <w:rsid w:val="00FB0DAD"/>
    <w:rsid w:val="00FB49D4"/>
    <w:rsid w:val="00FB7573"/>
    <w:rsid w:val="00FC5151"/>
    <w:rsid w:val="00FD330B"/>
    <w:rsid w:val="00FE1B01"/>
    <w:rsid w:val="00FE3FE2"/>
    <w:rsid w:val="00FE5249"/>
    <w:rsid w:val="00FE6575"/>
    <w:rsid w:val="00FF0994"/>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A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F0"/>
    <w:pPr>
      <w:widowControl w:val="0"/>
    </w:pPr>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link w:val="Footer"/>
    <w:uiPriority w:val="99"/>
    <w:rsid w:val="008C15FD"/>
    <w:rPr>
      <w:rFonts w:ascii="Courier New" w:eastAsia="Times New Roman" w:hAnsi="Courier New" w:cs="Times New Roman"/>
      <w:szCs w:val="20"/>
    </w:rPr>
  </w:style>
  <w:style w:type="character" w:styleId="Hyperlink">
    <w:name w:val="Hyperlink"/>
    <w:uiPriority w:val="99"/>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customStyle="1" w:styleId="ColorfulList-Accent11">
    <w:name w:val="Colorful List - Accent 11"/>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link w:val="BalloonText"/>
    <w:uiPriority w:val="99"/>
    <w:semiHidden/>
    <w:rsid w:val="001F3E2D"/>
    <w:rPr>
      <w:rFonts w:ascii="Tahoma" w:eastAsia="Times New Roman" w:hAnsi="Tahoma" w:cs="Tahoma"/>
      <w:sz w:val="16"/>
      <w:szCs w:val="16"/>
    </w:rPr>
  </w:style>
  <w:style w:type="character" w:styleId="CommentReference">
    <w:name w:val="annotation reference"/>
    <w:uiPriority w:val="99"/>
    <w:semiHidden/>
    <w:unhideWhenUsed/>
    <w:rsid w:val="00A01154"/>
    <w:rPr>
      <w:sz w:val="16"/>
      <w:szCs w:val="16"/>
    </w:rPr>
  </w:style>
  <w:style w:type="paragraph" w:styleId="CommentText">
    <w:name w:val="annotation text"/>
    <w:basedOn w:val="Normal"/>
    <w:link w:val="CommentTextChar"/>
    <w:uiPriority w:val="99"/>
    <w:unhideWhenUsed/>
    <w:rsid w:val="00A01154"/>
    <w:rPr>
      <w:sz w:val="20"/>
    </w:rPr>
  </w:style>
  <w:style w:type="character" w:customStyle="1" w:styleId="CommentTextChar">
    <w:name w:val="Comment Text Char"/>
    <w:link w:val="CommentText"/>
    <w:uiPriority w:val="99"/>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link w:val="CommentSubject"/>
    <w:uiPriority w:val="99"/>
    <w:semiHidden/>
    <w:rsid w:val="00A01154"/>
    <w:rPr>
      <w:rFonts w:ascii="Courier New" w:eastAsia="Times New Roman" w:hAnsi="Courier New" w:cs="Times New Roman"/>
      <w:b/>
      <w:bCs/>
      <w:sz w:val="20"/>
      <w:szCs w:val="20"/>
    </w:rPr>
  </w:style>
  <w:style w:type="character" w:styleId="FootnoteReference">
    <w:name w:val="footnote reference"/>
    <w:aliases w:val="Style 4,Appel note de bas de p,Style 12,(NECG) Footnote Reference,Style 124,Style 13,o,fr,Style 3,Footnote Reference1,FR,Style 17,Style 6,Footnote Reference/"/>
    <w:uiPriority w:val="99"/>
    <w:rsid w:val="00C74DD8"/>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autoRedefine/>
    <w:rsid w:val="00410EA1"/>
    <w:pPr>
      <w:tabs>
        <w:tab w:val="left" w:pos="720"/>
      </w:tabs>
      <w:spacing w:after="200"/>
    </w:pPr>
    <w:rPr>
      <w:rFonts w:ascii="Gill Sans MT" w:hAnsi="Gill Sans MT"/>
      <w:sz w:val="20"/>
    </w:rPr>
  </w:style>
  <w:style w:type="character" w:customStyle="1" w:styleId="FootnoteTextChar">
    <w:name w:val="Footnote Text Char"/>
    <w:aliases w:val="Footnote Text Char1 Char1,Footnote Text Char Char Char1,Footnote Text Char1 Char Char Char1,Footnote Text Char Char Char Char Char1,Footnote Text Char1 Char Char Char Char Char1,Footnote Text Char Char Char Char Char Char Char1"/>
    <w:uiPriority w:val="99"/>
    <w:semiHidden/>
    <w:rsid w:val="00E401D1"/>
    <w:rPr>
      <w:rFonts w:ascii="Gill Sans MT" w:eastAsia="Times New Roman" w:hAnsi="Gill Sans MT" w:cs="Times New Roman"/>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rsid w:val="00410EA1"/>
    <w:rPr>
      <w:rFonts w:ascii="Gill Sans MT" w:eastAsia="Times New Roman" w:hAnsi="Gill Sans MT" w:cs="Times New Roman"/>
      <w:sz w:val="20"/>
      <w:szCs w:val="20"/>
    </w:rPr>
  </w:style>
  <w:style w:type="paragraph" w:customStyle="1" w:styleId="paranum">
    <w:name w:val="paranum"/>
    <w:basedOn w:val="Normal"/>
    <w:uiPriority w:val="99"/>
    <w:rsid w:val="00C74DD8"/>
    <w:pPr>
      <w:widowControl/>
      <w:spacing w:before="100" w:beforeAutospacing="1" w:after="100" w:afterAutospacing="1"/>
    </w:pPr>
    <w:rPr>
      <w:rFonts w:ascii="Times New Roman" w:hAnsi="Times New Roman"/>
      <w:szCs w:val="24"/>
    </w:rPr>
  </w:style>
  <w:style w:type="paragraph" w:customStyle="1" w:styleId="s4">
    <w:name w:val="s4"/>
    <w:basedOn w:val="Normal"/>
    <w:rsid w:val="005E5B57"/>
    <w:pPr>
      <w:widowControl/>
      <w:spacing w:before="100" w:beforeAutospacing="1" w:after="100" w:afterAutospacing="1"/>
    </w:pPr>
    <w:rPr>
      <w:rFonts w:ascii="Calibri" w:eastAsia="Calibri" w:hAnsi="Calibri" w:cs="Calibri"/>
      <w:sz w:val="22"/>
      <w:szCs w:val="22"/>
    </w:rPr>
  </w:style>
  <w:style w:type="character" w:customStyle="1" w:styleId="s7">
    <w:name w:val="s7"/>
    <w:basedOn w:val="DefaultParagraphFont"/>
    <w:rsid w:val="005E5B57"/>
  </w:style>
  <w:style w:type="character" w:customStyle="1" w:styleId="s9">
    <w:name w:val="s9"/>
    <w:basedOn w:val="DefaultParagraphFont"/>
    <w:rsid w:val="005E5B57"/>
  </w:style>
  <w:style w:type="character" w:customStyle="1" w:styleId="s10">
    <w:name w:val="s10"/>
    <w:basedOn w:val="DefaultParagraphFont"/>
    <w:rsid w:val="005E5B57"/>
  </w:style>
  <w:style w:type="character" w:customStyle="1" w:styleId="s6">
    <w:name w:val="s6"/>
    <w:basedOn w:val="DefaultParagraphFont"/>
    <w:rsid w:val="005E5B57"/>
  </w:style>
  <w:style w:type="character" w:customStyle="1" w:styleId="ptext-25">
    <w:name w:val="ptext-25"/>
    <w:basedOn w:val="DefaultParagraphFont"/>
    <w:rsid w:val="00AE0A8A"/>
  </w:style>
  <w:style w:type="character" w:customStyle="1" w:styleId="enumxml1">
    <w:name w:val="enumxml1"/>
    <w:rsid w:val="00975C31"/>
    <w:rPr>
      <w:b/>
      <w:bCs/>
    </w:rPr>
  </w:style>
  <w:style w:type="character" w:customStyle="1" w:styleId="ptext-31">
    <w:name w:val="ptext-31"/>
    <w:basedOn w:val="DefaultParagraphFont"/>
    <w:rsid w:val="00975C31"/>
  </w:style>
  <w:style w:type="character" w:styleId="Emphasis">
    <w:name w:val="Emphasis"/>
    <w:uiPriority w:val="20"/>
    <w:qFormat/>
    <w:rsid w:val="005B0E8B"/>
    <w:rPr>
      <w:i/>
      <w:iCs/>
    </w:rPr>
  </w:style>
  <w:style w:type="character" w:customStyle="1" w:styleId="ptext-14">
    <w:name w:val="ptext-14"/>
    <w:basedOn w:val="DefaultParagraphFont"/>
    <w:rsid w:val="0077726D"/>
  </w:style>
  <w:style w:type="character" w:customStyle="1" w:styleId="ptext-41">
    <w:name w:val="ptext-41"/>
    <w:basedOn w:val="DefaultParagraphFont"/>
    <w:rsid w:val="0077726D"/>
  </w:style>
  <w:style w:type="character" w:styleId="FollowedHyperlink">
    <w:name w:val="FollowedHyperlink"/>
    <w:uiPriority w:val="99"/>
    <w:semiHidden/>
    <w:unhideWhenUsed/>
    <w:rsid w:val="002A55F7"/>
    <w:rPr>
      <w:color w:val="800080"/>
      <w:u w:val="single"/>
    </w:rPr>
  </w:style>
  <w:style w:type="paragraph" w:customStyle="1" w:styleId="ParaNum0">
    <w:name w:val="ParaNum"/>
    <w:basedOn w:val="Normal"/>
    <w:link w:val="ParaNumChar1"/>
    <w:rsid w:val="005E5110"/>
    <w:pPr>
      <w:spacing w:after="220"/>
      <w:jc w:val="both"/>
    </w:pPr>
    <w:rPr>
      <w:rFonts w:ascii="Times New Roman" w:hAnsi="Times New Roman"/>
      <w:kern w:val="28"/>
      <w:sz w:val="22"/>
    </w:rPr>
  </w:style>
  <w:style w:type="character" w:customStyle="1" w:styleId="ParaNumChar1">
    <w:name w:val="ParaNum Char1"/>
    <w:link w:val="ParaNum0"/>
    <w:locked/>
    <w:rsid w:val="005E5110"/>
    <w:rPr>
      <w:rFonts w:ascii="Times New Roman" w:eastAsia="Times New Roman" w:hAnsi="Times New Roman" w:cs="Times New Roman"/>
      <w:kern w:val="28"/>
      <w:szCs w:val="20"/>
    </w:rPr>
  </w:style>
  <w:style w:type="paragraph" w:customStyle="1" w:styleId="statutory-body">
    <w:name w:val="statutory-body"/>
    <w:basedOn w:val="Normal"/>
    <w:rsid w:val="005E5110"/>
    <w:pPr>
      <w:widowControl/>
      <w:spacing w:before="100" w:beforeAutospacing="1" w:after="100" w:afterAutospacing="1"/>
    </w:pPr>
    <w:rPr>
      <w:rFonts w:ascii="Times New Roman" w:hAnsi="Times New Roman"/>
      <w:szCs w:val="24"/>
    </w:rPr>
  </w:style>
  <w:style w:type="paragraph" w:customStyle="1" w:styleId="statutory-body-1em">
    <w:name w:val="statutory-body-1em"/>
    <w:basedOn w:val="Normal"/>
    <w:rsid w:val="00FE3FE2"/>
    <w:pPr>
      <w:widowControl/>
      <w:spacing w:before="100" w:beforeAutospacing="1" w:after="100" w:afterAutospacing="1"/>
    </w:pPr>
    <w:rPr>
      <w:rFonts w:ascii="Times New Roman" w:hAnsi="Times New Roman"/>
      <w:szCs w:val="24"/>
    </w:rPr>
  </w:style>
  <w:style w:type="character" w:customStyle="1" w:styleId="cosearchterm">
    <w:name w:val="co_searchterm"/>
    <w:basedOn w:val="DefaultParagraphFont"/>
    <w:rsid w:val="008A31F8"/>
  </w:style>
  <w:style w:type="paragraph" w:customStyle="1" w:styleId="ColorfulShading-Accent11">
    <w:name w:val="Colorful Shading - Accent 11"/>
    <w:hidden/>
    <w:uiPriority w:val="99"/>
    <w:semiHidden/>
    <w:rsid w:val="008A31F8"/>
    <w:rPr>
      <w:rFonts w:ascii="Courier New" w:eastAsia="Times New Roman" w:hAnsi="Courier New"/>
      <w:sz w:val="24"/>
    </w:rPr>
  </w:style>
  <w:style w:type="character" w:customStyle="1" w:styleId="apple-converted-space">
    <w:name w:val="apple-converted-space"/>
    <w:basedOn w:val="DefaultParagraphFont"/>
    <w:rsid w:val="00245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F0"/>
    <w:pPr>
      <w:widowControl w:val="0"/>
    </w:pPr>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link w:val="Footer"/>
    <w:uiPriority w:val="99"/>
    <w:rsid w:val="008C15FD"/>
    <w:rPr>
      <w:rFonts w:ascii="Courier New" w:eastAsia="Times New Roman" w:hAnsi="Courier New" w:cs="Times New Roman"/>
      <w:szCs w:val="20"/>
    </w:rPr>
  </w:style>
  <w:style w:type="character" w:styleId="Hyperlink">
    <w:name w:val="Hyperlink"/>
    <w:uiPriority w:val="99"/>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customStyle="1" w:styleId="ColorfulList-Accent11">
    <w:name w:val="Colorful List - Accent 11"/>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link w:val="BalloonText"/>
    <w:uiPriority w:val="99"/>
    <w:semiHidden/>
    <w:rsid w:val="001F3E2D"/>
    <w:rPr>
      <w:rFonts w:ascii="Tahoma" w:eastAsia="Times New Roman" w:hAnsi="Tahoma" w:cs="Tahoma"/>
      <w:sz w:val="16"/>
      <w:szCs w:val="16"/>
    </w:rPr>
  </w:style>
  <w:style w:type="character" w:styleId="CommentReference">
    <w:name w:val="annotation reference"/>
    <w:uiPriority w:val="99"/>
    <w:semiHidden/>
    <w:unhideWhenUsed/>
    <w:rsid w:val="00A01154"/>
    <w:rPr>
      <w:sz w:val="16"/>
      <w:szCs w:val="16"/>
    </w:rPr>
  </w:style>
  <w:style w:type="paragraph" w:styleId="CommentText">
    <w:name w:val="annotation text"/>
    <w:basedOn w:val="Normal"/>
    <w:link w:val="CommentTextChar"/>
    <w:uiPriority w:val="99"/>
    <w:unhideWhenUsed/>
    <w:rsid w:val="00A01154"/>
    <w:rPr>
      <w:sz w:val="20"/>
    </w:rPr>
  </w:style>
  <w:style w:type="character" w:customStyle="1" w:styleId="CommentTextChar">
    <w:name w:val="Comment Text Char"/>
    <w:link w:val="CommentText"/>
    <w:uiPriority w:val="99"/>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link w:val="CommentSubject"/>
    <w:uiPriority w:val="99"/>
    <w:semiHidden/>
    <w:rsid w:val="00A01154"/>
    <w:rPr>
      <w:rFonts w:ascii="Courier New" w:eastAsia="Times New Roman" w:hAnsi="Courier New" w:cs="Times New Roman"/>
      <w:b/>
      <w:bCs/>
      <w:sz w:val="20"/>
      <w:szCs w:val="20"/>
    </w:rPr>
  </w:style>
  <w:style w:type="character" w:styleId="FootnoteReference">
    <w:name w:val="footnote reference"/>
    <w:aliases w:val="Style 4,Appel note de bas de p,Style 12,(NECG) Footnote Reference,Style 124,Style 13,o,fr,Style 3,Footnote Reference1,FR,Style 17,Style 6,Footnote Reference/"/>
    <w:uiPriority w:val="99"/>
    <w:rsid w:val="00C74DD8"/>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autoRedefine/>
    <w:rsid w:val="00410EA1"/>
    <w:pPr>
      <w:tabs>
        <w:tab w:val="left" w:pos="720"/>
      </w:tabs>
      <w:spacing w:after="200"/>
    </w:pPr>
    <w:rPr>
      <w:rFonts w:ascii="Gill Sans MT" w:hAnsi="Gill Sans MT"/>
      <w:sz w:val="20"/>
    </w:rPr>
  </w:style>
  <w:style w:type="character" w:customStyle="1" w:styleId="FootnoteTextChar">
    <w:name w:val="Footnote Text Char"/>
    <w:aliases w:val="Footnote Text Char1 Char1,Footnote Text Char Char Char1,Footnote Text Char1 Char Char Char1,Footnote Text Char Char Char Char Char1,Footnote Text Char1 Char Char Char Char Char1,Footnote Text Char Char Char Char Char Char Char1"/>
    <w:uiPriority w:val="99"/>
    <w:semiHidden/>
    <w:rsid w:val="00E401D1"/>
    <w:rPr>
      <w:rFonts w:ascii="Gill Sans MT" w:eastAsia="Times New Roman" w:hAnsi="Gill Sans MT" w:cs="Times New Roman"/>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rsid w:val="00410EA1"/>
    <w:rPr>
      <w:rFonts w:ascii="Gill Sans MT" w:eastAsia="Times New Roman" w:hAnsi="Gill Sans MT" w:cs="Times New Roman"/>
      <w:sz w:val="20"/>
      <w:szCs w:val="20"/>
    </w:rPr>
  </w:style>
  <w:style w:type="paragraph" w:customStyle="1" w:styleId="paranum">
    <w:name w:val="paranum"/>
    <w:basedOn w:val="Normal"/>
    <w:uiPriority w:val="99"/>
    <w:rsid w:val="00C74DD8"/>
    <w:pPr>
      <w:widowControl/>
      <w:spacing w:before="100" w:beforeAutospacing="1" w:after="100" w:afterAutospacing="1"/>
    </w:pPr>
    <w:rPr>
      <w:rFonts w:ascii="Times New Roman" w:hAnsi="Times New Roman"/>
      <w:szCs w:val="24"/>
    </w:rPr>
  </w:style>
  <w:style w:type="paragraph" w:customStyle="1" w:styleId="s4">
    <w:name w:val="s4"/>
    <w:basedOn w:val="Normal"/>
    <w:rsid w:val="005E5B57"/>
    <w:pPr>
      <w:widowControl/>
      <w:spacing w:before="100" w:beforeAutospacing="1" w:after="100" w:afterAutospacing="1"/>
    </w:pPr>
    <w:rPr>
      <w:rFonts w:ascii="Calibri" w:eastAsia="Calibri" w:hAnsi="Calibri" w:cs="Calibri"/>
      <w:sz w:val="22"/>
      <w:szCs w:val="22"/>
    </w:rPr>
  </w:style>
  <w:style w:type="character" w:customStyle="1" w:styleId="s7">
    <w:name w:val="s7"/>
    <w:basedOn w:val="DefaultParagraphFont"/>
    <w:rsid w:val="005E5B57"/>
  </w:style>
  <w:style w:type="character" w:customStyle="1" w:styleId="s9">
    <w:name w:val="s9"/>
    <w:basedOn w:val="DefaultParagraphFont"/>
    <w:rsid w:val="005E5B57"/>
  </w:style>
  <w:style w:type="character" w:customStyle="1" w:styleId="s10">
    <w:name w:val="s10"/>
    <w:basedOn w:val="DefaultParagraphFont"/>
    <w:rsid w:val="005E5B57"/>
  </w:style>
  <w:style w:type="character" w:customStyle="1" w:styleId="s6">
    <w:name w:val="s6"/>
    <w:basedOn w:val="DefaultParagraphFont"/>
    <w:rsid w:val="005E5B57"/>
  </w:style>
  <w:style w:type="character" w:customStyle="1" w:styleId="ptext-25">
    <w:name w:val="ptext-25"/>
    <w:basedOn w:val="DefaultParagraphFont"/>
    <w:rsid w:val="00AE0A8A"/>
  </w:style>
  <w:style w:type="character" w:customStyle="1" w:styleId="enumxml1">
    <w:name w:val="enumxml1"/>
    <w:rsid w:val="00975C31"/>
    <w:rPr>
      <w:b/>
      <w:bCs/>
    </w:rPr>
  </w:style>
  <w:style w:type="character" w:customStyle="1" w:styleId="ptext-31">
    <w:name w:val="ptext-31"/>
    <w:basedOn w:val="DefaultParagraphFont"/>
    <w:rsid w:val="00975C31"/>
  </w:style>
  <w:style w:type="character" w:styleId="Emphasis">
    <w:name w:val="Emphasis"/>
    <w:uiPriority w:val="20"/>
    <w:qFormat/>
    <w:rsid w:val="005B0E8B"/>
    <w:rPr>
      <w:i/>
      <w:iCs/>
    </w:rPr>
  </w:style>
  <w:style w:type="character" w:customStyle="1" w:styleId="ptext-14">
    <w:name w:val="ptext-14"/>
    <w:basedOn w:val="DefaultParagraphFont"/>
    <w:rsid w:val="0077726D"/>
  </w:style>
  <w:style w:type="character" w:customStyle="1" w:styleId="ptext-41">
    <w:name w:val="ptext-41"/>
    <w:basedOn w:val="DefaultParagraphFont"/>
    <w:rsid w:val="0077726D"/>
  </w:style>
  <w:style w:type="character" w:styleId="FollowedHyperlink">
    <w:name w:val="FollowedHyperlink"/>
    <w:uiPriority w:val="99"/>
    <w:semiHidden/>
    <w:unhideWhenUsed/>
    <w:rsid w:val="002A55F7"/>
    <w:rPr>
      <w:color w:val="800080"/>
      <w:u w:val="single"/>
    </w:rPr>
  </w:style>
  <w:style w:type="paragraph" w:customStyle="1" w:styleId="ParaNum0">
    <w:name w:val="ParaNum"/>
    <w:basedOn w:val="Normal"/>
    <w:link w:val="ParaNumChar1"/>
    <w:rsid w:val="005E5110"/>
    <w:pPr>
      <w:spacing w:after="220"/>
      <w:jc w:val="both"/>
    </w:pPr>
    <w:rPr>
      <w:rFonts w:ascii="Times New Roman" w:hAnsi="Times New Roman"/>
      <w:kern w:val="28"/>
      <w:sz w:val="22"/>
    </w:rPr>
  </w:style>
  <w:style w:type="character" w:customStyle="1" w:styleId="ParaNumChar1">
    <w:name w:val="ParaNum Char1"/>
    <w:link w:val="ParaNum0"/>
    <w:locked/>
    <w:rsid w:val="005E5110"/>
    <w:rPr>
      <w:rFonts w:ascii="Times New Roman" w:eastAsia="Times New Roman" w:hAnsi="Times New Roman" w:cs="Times New Roman"/>
      <w:kern w:val="28"/>
      <w:szCs w:val="20"/>
    </w:rPr>
  </w:style>
  <w:style w:type="paragraph" w:customStyle="1" w:styleId="statutory-body">
    <w:name w:val="statutory-body"/>
    <w:basedOn w:val="Normal"/>
    <w:rsid w:val="005E5110"/>
    <w:pPr>
      <w:widowControl/>
      <w:spacing w:before="100" w:beforeAutospacing="1" w:after="100" w:afterAutospacing="1"/>
    </w:pPr>
    <w:rPr>
      <w:rFonts w:ascii="Times New Roman" w:hAnsi="Times New Roman"/>
      <w:szCs w:val="24"/>
    </w:rPr>
  </w:style>
  <w:style w:type="paragraph" w:customStyle="1" w:styleId="statutory-body-1em">
    <w:name w:val="statutory-body-1em"/>
    <w:basedOn w:val="Normal"/>
    <w:rsid w:val="00FE3FE2"/>
    <w:pPr>
      <w:widowControl/>
      <w:spacing w:before="100" w:beforeAutospacing="1" w:after="100" w:afterAutospacing="1"/>
    </w:pPr>
    <w:rPr>
      <w:rFonts w:ascii="Times New Roman" w:hAnsi="Times New Roman"/>
      <w:szCs w:val="24"/>
    </w:rPr>
  </w:style>
  <w:style w:type="character" w:customStyle="1" w:styleId="cosearchterm">
    <w:name w:val="co_searchterm"/>
    <w:basedOn w:val="DefaultParagraphFont"/>
    <w:rsid w:val="008A31F8"/>
  </w:style>
  <w:style w:type="paragraph" w:customStyle="1" w:styleId="ColorfulShading-Accent11">
    <w:name w:val="Colorful Shading - Accent 11"/>
    <w:hidden/>
    <w:uiPriority w:val="99"/>
    <w:semiHidden/>
    <w:rsid w:val="008A31F8"/>
    <w:rPr>
      <w:rFonts w:ascii="Courier New" w:eastAsia="Times New Roman" w:hAnsi="Courier New"/>
      <w:sz w:val="24"/>
    </w:rPr>
  </w:style>
  <w:style w:type="character" w:customStyle="1" w:styleId="apple-converted-space">
    <w:name w:val="apple-converted-space"/>
    <w:basedOn w:val="DefaultParagraphFont"/>
    <w:rsid w:val="0024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6296">
      <w:bodyDiv w:val="1"/>
      <w:marLeft w:val="0"/>
      <w:marRight w:val="0"/>
      <w:marTop w:val="0"/>
      <w:marBottom w:val="0"/>
      <w:divBdr>
        <w:top w:val="none" w:sz="0" w:space="0" w:color="auto"/>
        <w:left w:val="none" w:sz="0" w:space="0" w:color="auto"/>
        <w:bottom w:val="none" w:sz="0" w:space="0" w:color="auto"/>
        <w:right w:val="none" w:sz="0" w:space="0" w:color="auto"/>
      </w:divBdr>
      <w:divsChild>
        <w:div w:id="1321694683">
          <w:marLeft w:val="0"/>
          <w:marRight w:val="0"/>
          <w:marTop w:val="0"/>
          <w:marBottom w:val="0"/>
          <w:divBdr>
            <w:top w:val="none" w:sz="0" w:space="0" w:color="auto"/>
            <w:left w:val="none" w:sz="0" w:space="0" w:color="auto"/>
            <w:bottom w:val="none" w:sz="0" w:space="0" w:color="auto"/>
            <w:right w:val="none" w:sz="0" w:space="0" w:color="auto"/>
          </w:divBdr>
          <w:divsChild>
            <w:div w:id="479346274">
              <w:marLeft w:val="0"/>
              <w:marRight w:val="0"/>
              <w:marTop w:val="0"/>
              <w:marBottom w:val="0"/>
              <w:divBdr>
                <w:top w:val="none" w:sz="0" w:space="0" w:color="auto"/>
                <w:left w:val="none" w:sz="0" w:space="0" w:color="auto"/>
                <w:bottom w:val="none" w:sz="0" w:space="0" w:color="auto"/>
                <w:right w:val="none" w:sz="0" w:space="0" w:color="auto"/>
              </w:divBdr>
              <w:divsChild>
                <w:div w:id="1394741173">
                  <w:marLeft w:val="0"/>
                  <w:marRight w:val="0"/>
                  <w:marTop w:val="0"/>
                  <w:marBottom w:val="0"/>
                  <w:divBdr>
                    <w:top w:val="none" w:sz="0" w:space="0" w:color="auto"/>
                    <w:left w:val="none" w:sz="0" w:space="0" w:color="auto"/>
                    <w:bottom w:val="none" w:sz="0" w:space="0" w:color="auto"/>
                    <w:right w:val="none" w:sz="0" w:space="0" w:color="auto"/>
                  </w:divBdr>
                  <w:divsChild>
                    <w:div w:id="1952855252">
                      <w:marLeft w:val="0"/>
                      <w:marRight w:val="0"/>
                      <w:marTop w:val="0"/>
                      <w:marBottom w:val="0"/>
                      <w:divBdr>
                        <w:top w:val="none" w:sz="0" w:space="0" w:color="auto"/>
                        <w:left w:val="none" w:sz="0" w:space="0" w:color="auto"/>
                        <w:bottom w:val="none" w:sz="0" w:space="0" w:color="auto"/>
                        <w:right w:val="none" w:sz="0" w:space="0" w:color="auto"/>
                      </w:divBdr>
                      <w:divsChild>
                        <w:div w:id="571090005">
                          <w:marLeft w:val="0"/>
                          <w:marRight w:val="0"/>
                          <w:marTop w:val="0"/>
                          <w:marBottom w:val="0"/>
                          <w:divBdr>
                            <w:top w:val="none" w:sz="0" w:space="0" w:color="auto"/>
                            <w:left w:val="none" w:sz="0" w:space="0" w:color="auto"/>
                            <w:bottom w:val="none" w:sz="0" w:space="0" w:color="auto"/>
                            <w:right w:val="none" w:sz="0" w:space="0" w:color="auto"/>
                          </w:divBdr>
                          <w:divsChild>
                            <w:div w:id="2062435624">
                              <w:marLeft w:val="0"/>
                              <w:marRight w:val="0"/>
                              <w:marTop w:val="0"/>
                              <w:marBottom w:val="0"/>
                              <w:divBdr>
                                <w:top w:val="none" w:sz="0" w:space="0" w:color="auto"/>
                                <w:left w:val="none" w:sz="0" w:space="0" w:color="auto"/>
                                <w:bottom w:val="none" w:sz="0" w:space="0" w:color="auto"/>
                                <w:right w:val="none" w:sz="0" w:space="0" w:color="auto"/>
                              </w:divBdr>
                              <w:divsChild>
                                <w:div w:id="1698971168">
                                  <w:marLeft w:val="0"/>
                                  <w:marRight w:val="0"/>
                                  <w:marTop w:val="0"/>
                                  <w:marBottom w:val="0"/>
                                  <w:divBdr>
                                    <w:top w:val="none" w:sz="0" w:space="0" w:color="auto"/>
                                    <w:left w:val="none" w:sz="0" w:space="0" w:color="auto"/>
                                    <w:bottom w:val="none" w:sz="0" w:space="0" w:color="auto"/>
                                    <w:right w:val="none" w:sz="0" w:space="0" w:color="auto"/>
                                  </w:divBdr>
                                  <w:divsChild>
                                    <w:div w:id="213279547">
                                      <w:marLeft w:val="0"/>
                                      <w:marRight w:val="0"/>
                                      <w:marTop w:val="0"/>
                                      <w:marBottom w:val="0"/>
                                      <w:divBdr>
                                        <w:top w:val="none" w:sz="0" w:space="0" w:color="auto"/>
                                        <w:left w:val="none" w:sz="0" w:space="0" w:color="auto"/>
                                        <w:bottom w:val="none" w:sz="0" w:space="0" w:color="auto"/>
                                        <w:right w:val="none" w:sz="0" w:space="0" w:color="auto"/>
                                      </w:divBdr>
                                      <w:divsChild>
                                        <w:div w:id="465392096">
                                          <w:marLeft w:val="0"/>
                                          <w:marRight w:val="0"/>
                                          <w:marTop w:val="0"/>
                                          <w:marBottom w:val="0"/>
                                          <w:divBdr>
                                            <w:top w:val="none" w:sz="0" w:space="0" w:color="auto"/>
                                            <w:left w:val="none" w:sz="0" w:space="0" w:color="auto"/>
                                            <w:bottom w:val="none" w:sz="0" w:space="0" w:color="auto"/>
                                            <w:right w:val="none" w:sz="0" w:space="0" w:color="auto"/>
                                          </w:divBdr>
                                          <w:divsChild>
                                            <w:div w:id="517089124">
                                              <w:marLeft w:val="0"/>
                                              <w:marRight w:val="0"/>
                                              <w:marTop w:val="0"/>
                                              <w:marBottom w:val="0"/>
                                              <w:divBdr>
                                                <w:top w:val="none" w:sz="0" w:space="0" w:color="auto"/>
                                                <w:left w:val="none" w:sz="0" w:space="0" w:color="auto"/>
                                                <w:bottom w:val="none" w:sz="0" w:space="0" w:color="auto"/>
                                                <w:right w:val="none" w:sz="0" w:space="0" w:color="auto"/>
                                              </w:divBdr>
                                            </w:div>
                                            <w:div w:id="710618029">
                                              <w:marLeft w:val="0"/>
                                              <w:marRight w:val="0"/>
                                              <w:marTop w:val="0"/>
                                              <w:marBottom w:val="0"/>
                                              <w:divBdr>
                                                <w:top w:val="none" w:sz="0" w:space="0" w:color="auto"/>
                                                <w:left w:val="none" w:sz="0" w:space="0" w:color="auto"/>
                                                <w:bottom w:val="none" w:sz="0" w:space="0" w:color="auto"/>
                                                <w:right w:val="none" w:sz="0" w:space="0" w:color="auto"/>
                                              </w:divBdr>
                                            </w:div>
                                            <w:div w:id="713694150">
                                              <w:marLeft w:val="0"/>
                                              <w:marRight w:val="0"/>
                                              <w:marTop w:val="0"/>
                                              <w:marBottom w:val="0"/>
                                              <w:divBdr>
                                                <w:top w:val="none" w:sz="0" w:space="0" w:color="auto"/>
                                                <w:left w:val="none" w:sz="0" w:space="0" w:color="auto"/>
                                                <w:bottom w:val="none" w:sz="0" w:space="0" w:color="auto"/>
                                                <w:right w:val="none" w:sz="0" w:space="0" w:color="auto"/>
                                              </w:divBdr>
                                            </w:div>
                                            <w:div w:id="968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591900">
      <w:bodyDiv w:val="1"/>
      <w:marLeft w:val="0"/>
      <w:marRight w:val="0"/>
      <w:marTop w:val="0"/>
      <w:marBottom w:val="0"/>
      <w:divBdr>
        <w:top w:val="none" w:sz="0" w:space="0" w:color="auto"/>
        <w:left w:val="none" w:sz="0" w:space="0" w:color="auto"/>
        <w:bottom w:val="none" w:sz="0" w:space="0" w:color="auto"/>
        <w:right w:val="none" w:sz="0" w:space="0" w:color="auto"/>
      </w:divBdr>
      <w:divsChild>
        <w:div w:id="877162287">
          <w:marLeft w:val="0"/>
          <w:marRight w:val="0"/>
          <w:marTop w:val="0"/>
          <w:marBottom w:val="0"/>
          <w:divBdr>
            <w:top w:val="none" w:sz="0" w:space="0" w:color="auto"/>
            <w:left w:val="none" w:sz="0" w:space="0" w:color="auto"/>
            <w:bottom w:val="none" w:sz="0" w:space="0" w:color="auto"/>
            <w:right w:val="none" w:sz="0" w:space="0" w:color="auto"/>
          </w:divBdr>
          <w:divsChild>
            <w:div w:id="60251504">
              <w:marLeft w:val="0"/>
              <w:marRight w:val="0"/>
              <w:marTop w:val="0"/>
              <w:marBottom w:val="0"/>
              <w:divBdr>
                <w:top w:val="none" w:sz="0" w:space="0" w:color="auto"/>
                <w:left w:val="none" w:sz="0" w:space="0" w:color="auto"/>
                <w:bottom w:val="none" w:sz="0" w:space="0" w:color="auto"/>
                <w:right w:val="none" w:sz="0" w:space="0" w:color="auto"/>
              </w:divBdr>
              <w:divsChild>
                <w:div w:id="1019891210">
                  <w:marLeft w:val="0"/>
                  <w:marRight w:val="0"/>
                  <w:marTop w:val="0"/>
                  <w:marBottom w:val="0"/>
                  <w:divBdr>
                    <w:top w:val="none" w:sz="0" w:space="0" w:color="auto"/>
                    <w:left w:val="none" w:sz="0" w:space="0" w:color="auto"/>
                    <w:bottom w:val="none" w:sz="0" w:space="0" w:color="auto"/>
                    <w:right w:val="none" w:sz="0" w:space="0" w:color="auto"/>
                  </w:divBdr>
                  <w:divsChild>
                    <w:div w:id="765348093">
                      <w:marLeft w:val="0"/>
                      <w:marRight w:val="0"/>
                      <w:marTop w:val="0"/>
                      <w:marBottom w:val="0"/>
                      <w:divBdr>
                        <w:top w:val="none" w:sz="0" w:space="0" w:color="auto"/>
                        <w:left w:val="none" w:sz="0" w:space="0" w:color="auto"/>
                        <w:bottom w:val="none" w:sz="0" w:space="0" w:color="auto"/>
                        <w:right w:val="none" w:sz="0" w:space="0" w:color="auto"/>
                      </w:divBdr>
                      <w:divsChild>
                        <w:div w:id="1967619812">
                          <w:marLeft w:val="0"/>
                          <w:marRight w:val="0"/>
                          <w:marTop w:val="0"/>
                          <w:marBottom w:val="0"/>
                          <w:divBdr>
                            <w:top w:val="none" w:sz="0" w:space="0" w:color="auto"/>
                            <w:left w:val="none" w:sz="0" w:space="0" w:color="auto"/>
                            <w:bottom w:val="none" w:sz="0" w:space="0" w:color="auto"/>
                            <w:right w:val="none" w:sz="0" w:space="0" w:color="auto"/>
                          </w:divBdr>
                          <w:divsChild>
                            <w:div w:id="1763916754">
                              <w:marLeft w:val="0"/>
                              <w:marRight w:val="0"/>
                              <w:marTop w:val="0"/>
                              <w:marBottom w:val="0"/>
                              <w:divBdr>
                                <w:top w:val="none" w:sz="0" w:space="0" w:color="auto"/>
                                <w:left w:val="none" w:sz="0" w:space="0" w:color="auto"/>
                                <w:bottom w:val="none" w:sz="0" w:space="0" w:color="auto"/>
                                <w:right w:val="none" w:sz="0" w:space="0" w:color="auto"/>
                              </w:divBdr>
                              <w:divsChild>
                                <w:div w:id="1372921797">
                                  <w:marLeft w:val="0"/>
                                  <w:marRight w:val="0"/>
                                  <w:marTop w:val="0"/>
                                  <w:marBottom w:val="0"/>
                                  <w:divBdr>
                                    <w:top w:val="none" w:sz="0" w:space="0" w:color="auto"/>
                                    <w:left w:val="none" w:sz="0" w:space="0" w:color="auto"/>
                                    <w:bottom w:val="none" w:sz="0" w:space="0" w:color="auto"/>
                                    <w:right w:val="none" w:sz="0" w:space="0" w:color="auto"/>
                                  </w:divBdr>
                                  <w:divsChild>
                                    <w:div w:id="1301377638">
                                      <w:marLeft w:val="0"/>
                                      <w:marRight w:val="0"/>
                                      <w:marTop w:val="0"/>
                                      <w:marBottom w:val="0"/>
                                      <w:divBdr>
                                        <w:top w:val="none" w:sz="0" w:space="0" w:color="auto"/>
                                        <w:left w:val="none" w:sz="0" w:space="0" w:color="auto"/>
                                        <w:bottom w:val="none" w:sz="0" w:space="0" w:color="auto"/>
                                        <w:right w:val="none" w:sz="0" w:space="0" w:color="auto"/>
                                      </w:divBdr>
                                      <w:divsChild>
                                        <w:div w:id="1404640010">
                                          <w:marLeft w:val="0"/>
                                          <w:marRight w:val="0"/>
                                          <w:marTop w:val="0"/>
                                          <w:marBottom w:val="0"/>
                                          <w:divBdr>
                                            <w:top w:val="none" w:sz="0" w:space="0" w:color="auto"/>
                                            <w:left w:val="none" w:sz="0" w:space="0" w:color="auto"/>
                                            <w:bottom w:val="none" w:sz="0" w:space="0" w:color="auto"/>
                                            <w:right w:val="none" w:sz="0" w:space="0" w:color="auto"/>
                                          </w:divBdr>
                                          <w:divsChild>
                                            <w:div w:id="84346771">
                                              <w:marLeft w:val="0"/>
                                              <w:marRight w:val="0"/>
                                              <w:marTop w:val="150"/>
                                              <w:marBottom w:val="0"/>
                                              <w:divBdr>
                                                <w:top w:val="none" w:sz="0" w:space="0" w:color="auto"/>
                                                <w:left w:val="none" w:sz="0" w:space="0" w:color="auto"/>
                                                <w:bottom w:val="none" w:sz="0" w:space="0" w:color="auto"/>
                                                <w:right w:val="none" w:sz="0" w:space="0" w:color="auto"/>
                                              </w:divBdr>
                                            </w:div>
                                            <w:div w:id="304550841">
                                              <w:marLeft w:val="0"/>
                                              <w:marRight w:val="0"/>
                                              <w:marTop w:val="0"/>
                                              <w:marBottom w:val="0"/>
                                              <w:divBdr>
                                                <w:top w:val="none" w:sz="0" w:space="0" w:color="auto"/>
                                                <w:left w:val="none" w:sz="0" w:space="0" w:color="auto"/>
                                                <w:bottom w:val="none" w:sz="0" w:space="0" w:color="auto"/>
                                                <w:right w:val="none" w:sz="0" w:space="0" w:color="auto"/>
                                              </w:divBdr>
                                            </w:div>
                                            <w:div w:id="570970407">
                                              <w:marLeft w:val="0"/>
                                              <w:marRight w:val="0"/>
                                              <w:marTop w:val="0"/>
                                              <w:marBottom w:val="0"/>
                                              <w:divBdr>
                                                <w:top w:val="none" w:sz="0" w:space="0" w:color="auto"/>
                                                <w:left w:val="none" w:sz="0" w:space="0" w:color="auto"/>
                                                <w:bottom w:val="none" w:sz="0" w:space="0" w:color="auto"/>
                                                <w:right w:val="none" w:sz="0" w:space="0" w:color="auto"/>
                                              </w:divBdr>
                                            </w:div>
                                            <w:div w:id="6043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134121">
      <w:bodyDiv w:val="1"/>
      <w:marLeft w:val="0"/>
      <w:marRight w:val="0"/>
      <w:marTop w:val="0"/>
      <w:marBottom w:val="0"/>
      <w:divBdr>
        <w:top w:val="none" w:sz="0" w:space="0" w:color="auto"/>
        <w:left w:val="none" w:sz="0" w:space="0" w:color="auto"/>
        <w:bottom w:val="none" w:sz="0" w:space="0" w:color="auto"/>
        <w:right w:val="none" w:sz="0" w:space="0" w:color="auto"/>
      </w:divBdr>
      <w:divsChild>
        <w:div w:id="336344096">
          <w:marLeft w:val="0"/>
          <w:marRight w:val="0"/>
          <w:marTop w:val="0"/>
          <w:marBottom w:val="0"/>
          <w:divBdr>
            <w:top w:val="none" w:sz="0" w:space="0" w:color="auto"/>
            <w:left w:val="none" w:sz="0" w:space="0" w:color="auto"/>
            <w:bottom w:val="none" w:sz="0" w:space="0" w:color="auto"/>
            <w:right w:val="none" w:sz="0" w:space="0" w:color="auto"/>
          </w:divBdr>
          <w:divsChild>
            <w:div w:id="29453583">
              <w:marLeft w:val="0"/>
              <w:marRight w:val="0"/>
              <w:marTop w:val="0"/>
              <w:marBottom w:val="0"/>
              <w:divBdr>
                <w:top w:val="none" w:sz="0" w:space="0" w:color="auto"/>
                <w:left w:val="none" w:sz="0" w:space="0" w:color="auto"/>
                <w:bottom w:val="none" w:sz="0" w:space="0" w:color="auto"/>
                <w:right w:val="none" w:sz="0" w:space="0" w:color="auto"/>
              </w:divBdr>
              <w:divsChild>
                <w:div w:id="1158611084">
                  <w:marLeft w:val="0"/>
                  <w:marRight w:val="0"/>
                  <w:marTop w:val="0"/>
                  <w:marBottom w:val="0"/>
                  <w:divBdr>
                    <w:top w:val="none" w:sz="0" w:space="0" w:color="auto"/>
                    <w:left w:val="none" w:sz="0" w:space="0" w:color="auto"/>
                    <w:bottom w:val="none" w:sz="0" w:space="0" w:color="auto"/>
                    <w:right w:val="none" w:sz="0" w:space="0" w:color="auto"/>
                  </w:divBdr>
                  <w:divsChild>
                    <w:div w:id="1028874525">
                      <w:marLeft w:val="0"/>
                      <w:marRight w:val="0"/>
                      <w:marTop w:val="0"/>
                      <w:marBottom w:val="0"/>
                      <w:divBdr>
                        <w:top w:val="none" w:sz="0" w:space="0" w:color="auto"/>
                        <w:left w:val="none" w:sz="0" w:space="0" w:color="auto"/>
                        <w:bottom w:val="none" w:sz="0" w:space="0" w:color="auto"/>
                        <w:right w:val="none" w:sz="0" w:space="0" w:color="auto"/>
                      </w:divBdr>
                      <w:divsChild>
                        <w:div w:id="1070662915">
                          <w:marLeft w:val="0"/>
                          <w:marRight w:val="0"/>
                          <w:marTop w:val="0"/>
                          <w:marBottom w:val="0"/>
                          <w:divBdr>
                            <w:top w:val="none" w:sz="0" w:space="0" w:color="auto"/>
                            <w:left w:val="none" w:sz="0" w:space="0" w:color="auto"/>
                            <w:bottom w:val="none" w:sz="0" w:space="0" w:color="auto"/>
                            <w:right w:val="none" w:sz="0" w:space="0" w:color="auto"/>
                          </w:divBdr>
                          <w:divsChild>
                            <w:div w:id="1021200541">
                              <w:marLeft w:val="0"/>
                              <w:marRight w:val="0"/>
                              <w:marTop w:val="0"/>
                              <w:marBottom w:val="0"/>
                              <w:divBdr>
                                <w:top w:val="none" w:sz="0" w:space="0" w:color="auto"/>
                                <w:left w:val="none" w:sz="0" w:space="0" w:color="auto"/>
                                <w:bottom w:val="none" w:sz="0" w:space="0" w:color="auto"/>
                                <w:right w:val="none" w:sz="0" w:space="0" w:color="auto"/>
                              </w:divBdr>
                              <w:divsChild>
                                <w:div w:id="506864924">
                                  <w:marLeft w:val="0"/>
                                  <w:marRight w:val="0"/>
                                  <w:marTop w:val="0"/>
                                  <w:marBottom w:val="0"/>
                                  <w:divBdr>
                                    <w:top w:val="none" w:sz="0" w:space="0" w:color="auto"/>
                                    <w:left w:val="none" w:sz="0" w:space="0" w:color="auto"/>
                                    <w:bottom w:val="none" w:sz="0" w:space="0" w:color="auto"/>
                                    <w:right w:val="none" w:sz="0" w:space="0" w:color="auto"/>
                                  </w:divBdr>
                                  <w:divsChild>
                                    <w:div w:id="1856917086">
                                      <w:marLeft w:val="0"/>
                                      <w:marRight w:val="0"/>
                                      <w:marTop w:val="0"/>
                                      <w:marBottom w:val="0"/>
                                      <w:divBdr>
                                        <w:top w:val="none" w:sz="0" w:space="0" w:color="auto"/>
                                        <w:left w:val="none" w:sz="0" w:space="0" w:color="auto"/>
                                        <w:bottom w:val="none" w:sz="0" w:space="0" w:color="auto"/>
                                        <w:right w:val="none" w:sz="0" w:space="0" w:color="auto"/>
                                      </w:divBdr>
                                      <w:divsChild>
                                        <w:div w:id="1910992406">
                                          <w:marLeft w:val="0"/>
                                          <w:marRight w:val="0"/>
                                          <w:marTop w:val="0"/>
                                          <w:marBottom w:val="0"/>
                                          <w:divBdr>
                                            <w:top w:val="none" w:sz="0" w:space="0" w:color="auto"/>
                                            <w:left w:val="none" w:sz="0" w:space="0" w:color="auto"/>
                                            <w:bottom w:val="none" w:sz="0" w:space="0" w:color="auto"/>
                                            <w:right w:val="none" w:sz="0" w:space="0" w:color="auto"/>
                                          </w:divBdr>
                                          <w:divsChild>
                                            <w:div w:id="276300903">
                                              <w:marLeft w:val="0"/>
                                              <w:marRight w:val="0"/>
                                              <w:marTop w:val="0"/>
                                              <w:marBottom w:val="0"/>
                                              <w:divBdr>
                                                <w:top w:val="none" w:sz="0" w:space="0" w:color="auto"/>
                                                <w:left w:val="none" w:sz="0" w:space="0" w:color="auto"/>
                                                <w:bottom w:val="none" w:sz="0" w:space="0" w:color="auto"/>
                                                <w:right w:val="none" w:sz="0" w:space="0" w:color="auto"/>
                                              </w:divBdr>
                                            </w:div>
                                            <w:div w:id="461339327">
                                              <w:marLeft w:val="0"/>
                                              <w:marRight w:val="0"/>
                                              <w:marTop w:val="0"/>
                                              <w:marBottom w:val="0"/>
                                              <w:divBdr>
                                                <w:top w:val="none" w:sz="0" w:space="0" w:color="auto"/>
                                                <w:left w:val="none" w:sz="0" w:space="0" w:color="auto"/>
                                                <w:bottom w:val="none" w:sz="0" w:space="0" w:color="auto"/>
                                                <w:right w:val="none" w:sz="0" w:space="0" w:color="auto"/>
                                              </w:divBdr>
                                            </w:div>
                                            <w:div w:id="566115044">
                                              <w:marLeft w:val="0"/>
                                              <w:marRight w:val="0"/>
                                              <w:marTop w:val="0"/>
                                              <w:marBottom w:val="0"/>
                                              <w:divBdr>
                                                <w:top w:val="none" w:sz="0" w:space="0" w:color="auto"/>
                                                <w:left w:val="none" w:sz="0" w:space="0" w:color="auto"/>
                                                <w:bottom w:val="none" w:sz="0" w:space="0" w:color="auto"/>
                                                <w:right w:val="none" w:sz="0" w:space="0" w:color="auto"/>
                                              </w:divBdr>
                                            </w:div>
                                            <w:div w:id="1695837859">
                                              <w:marLeft w:val="0"/>
                                              <w:marRight w:val="0"/>
                                              <w:marTop w:val="0"/>
                                              <w:marBottom w:val="0"/>
                                              <w:divBdr>
                                                <w:top w:val="none" w:sz="0" w:space="0" w:color="auto"/>
                                                <w:left w:val="none" w:sz="0" w:space="0" w:color="auto"/>
                                                <w:bottom w:val="none" w:sz="0" w:space="0" w:color="auto"/>
                                                <w:right w:val="none" w:sz="0" w:space="0" w:color="auto"/>
                                              </w:divBdr>
                                            </w:div>
                                            <w:div w:id="1717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7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mercomplaints.fcc.gov/" TargetMode="External"/><Relationship Id="rId2" Type="http://schemas.openxmlformats.org/officeDocument/2006/relationships/styles" Target="styles.xml"/><Relationship Id="rId16" Type="http://schemas.openxmlformats.org/officeDocument/2006/relationships/hyperlink" Target="http://ww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general/telemarketing-and-robocall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ll.wiquist@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4874</CharactersWithSpaces>
  <SharedDoc>false</SharedDoc>
  <HyperlinkBase> </HyperlinkBase>
  <HLinks>
    <vt:vector size="24" baseType="variant">
      <vt:variant>
        <vt:i4>6946852</vt:i4>
      </vt:variant>
      <vt:variant>
        <vt:i4>9</vt:i4>
      </vt:variant>
      <vt:variant>
        <vt:i4>0</vt:i4>
      </vt:variant>
      <vt:variant>
        <vt:i4>5</vt:i4>
      </vt:variant>
      <vt:variant>
        <vt:lpwstr>http://www.consumercomplaints.fcc.gov/</vt:lpwstr>
      </vt:variant>
      <vt:variant>
        <vt:lpwstr/>
      </vt:variant>
      <vt:variant>
        <vt:i4>4128882</vt:i4>
      </vt:variant>
      <vt:variant>
        <vt:i4>6</vt:i4>
      </vt:variant>
      <vt:variant>
        <vt:i4>0</vt:i4>
      </vt:variant>
      <vt:variant>
        <vt:i4>5</vt:i4>
      </vt:variant>
      <vt:variant>
        <vt:lpwstr>http://www.fcc.gov/</vt:lpwstr>
      </vt:variant>
      <vt:variant>
        <vt:lpwstr/>
      </vt:variant>
      <vt:variant>
        <vt:i4>7864373</vt:i4>
      </vt:variant>
      <vt:variant>
        <vt:i4>3</vt:i4>
      </vt:variant>
      <vt:variant>
        <vt:i4>0</vt:i4>
      </vt:variant>
      <vt:variant>
        <vt:i4>5</vt:i4>
      </vt:variant>
      <vt:variant>
        <vt:lpwstr>https://www.fcc.gov/general/telemarketing-and-robocalls</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2016-11-18T16:43:00Z</dcterms:created>
  <dcterms:modified xsi:type="dcterms:W3CDTF">2016-11-18T16:43:00Z</dcterms:modified>
  <cp:category> </cp:category>
  <cp:contentStatus> </cp:contentStatus>
</cp:coreProperties>
</file>