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8069" w14:textId="77777777" w:rsidR="0031182F" w:rsidRPr="0031182F" w:rsidRDefault="0031182F" w:rsidP="00D47505">
      <w:pPr>
        <w:jc w:val="right"/>
        <w:rPr>
          <w:b/>
          <w:szCs w:val="22"/>
        </w:rPr>
      </w:pPr>
      <w:bookmarkStart w:id="0" w:name="_GoBack"/>
      <w:bookmarkEnd w:id="0"/>
    </w:p>
    <w:p w14:paraId="05381996" w14:textId="19BAD994" w:rsidR="00D47505" w:rsidRPr="0031182F" w:rsidRDefault="00811A46" w:rsidP="00D47505">
      <w:pPr>
        <w:jc w:val="right"/>
        <w:rPr>
          <w:b/>
          <w:szCs w:val="22"/>
        </w:rPr>
      </w:pPr>
      <w:r>
        <w:rPr>
          <w:b/>
          <w:szCs w:val="22"/>
        </w:rPr>
        <w:t xml:space="preserve">DA </w:t>
      </w:r>
      <w:r w:rsidR="005D2CAC">
        <w:rPr>
          <w:b/>
          <w:szCs w:val="22"/>
        </w:rPr>
        <w:t>16-</w:t>
      </w:r>
      <w:r w:rsidR="00615904">
        <w:rPr>
          <w:b/>
          <w:szCs w:val="22"/>
        </w:rPr>
        <w:t>1053</w:t>
      </w:r>
    </w:p>
    <w:p w14:paraId="543A3003" w14:textId="42E3052F" w:rsidR="00D47505" w:rsidRPr="0031182F" w:rsidRDefault="00B338A9" w:rsidP="00D47505">
      <w:pPr>
        <w:spacing w:before="60"/>
        <w:jc w:val="right"/>
        <w:rPr>
          <w:b/>
          <w:szCs w:val="22"/>
        </w:rPr>
      </w:pPr>
      <w:r w:rsidRPr="0031182F">
        <w:rPr>
          <w:b/>
          <w:szCs w:val="22"/>
        </w:rPr>
        <w:t xml:space="preserve">Released:  </w:t>
      </w:r>
      <w:r w:rsidR="005D2CAC">
        <w:rPr>
          <w:b/>
          <w:szCs w:val="22"/>
        </w:rPr>
        <w:t>September 19, 2016</w:t>
      </w:r>
    </w:p>
    <w:p w14:paraId="5750B67C" w14:textId="77777777" w:rsidR="00D47505" w:rsidRDefault="00D47505" w:rsidP="00D47505">
      <w:pPr>
        <w:jc w:val="right"/>
        <w:rPr>
          <w:sz w:val="24"/>
        </w:rPr>
      </w:pPr>
    </w:p>
    <w:p w14:paraId="7CA72144" w14:textId="24FDE822" w:rsidR="00276EEC" w:rsidRDefault="0031182F" w:rsidP="0031182F">
      <w:pPr>
        <w:jc w:val="center"/>
        <w:rPr>
          <w:b/>
          <w:szCs w:val="22"/>
        </w:rPr>
      </w:pPr>
      <w:r>
        <w:rPr>
          <w:b/>
          <w:szCs w:val="22"/>
        </w:rPr>
        <w:t xml:space="preserve">WIRELINE COMPETITION BUREAU ANNOUNCES </w:t>
      </w:r>
      <w:r w:rsidR="006E4269">
        <w:rPr>
          <w:b/>
          <w:szCs w:val="22"/>
        </w:rPr>
        <w:t xml:space="preserve">NATIONAL AVERAGE AND INDIVIDUAL CARRIER </w:t>
      </w:r>
      <w:r w:rsidR="00AF1594">
        <w:rPr>
          <w:b/>
          <w:szCs w:val="22"/>
        </w:rPr>
        <w:t xml:space="preserve">BROADBAND DEPLOYMENT PERCENTAGES </w:t>
      </w:r>
    </w:p>
    <w:p w14:paraId="4E759341" w14:textId="7A08121C" w:rsidR="0031182F" w:rsidRPr="0031182F" w:rsidRDefault="00AF1594" w:rsidP="0031182F">
      <w:pPr>
        <w:jc w:val="center"/>
        <w:rPr>
          <w:b/>
          <w:szCs w:val="22"/>
        </w:rPr>
      </w:pPr>
      <w:r>
        <w:rPr>
          <w:b/>
          <w:szCs w:val="22"/>
        </w:rPr>
        <w:t>FOR RATE-OF-RETURN CARRIERS</w:t>
      </w:r>
      <w:r w:rsidR="00276EEC">
        <w:rPr>
          <w:b/>
          <w:szCs w:val="22"/>
        </w:rPr>
        <w:t xml:space="preserve"> </w:t>
      </w:r>
    </w:p>
    <w:p w14:paraId="0F9F0726" w14:textId="77777777" w:rsidR="0031182F" w:rsidRPr="0031182F" w:rsidRDefault="0031182F" w:rsidP="0031182F">
      <w:pPr>
        <w:jc w:val="center"/>
        <w:rPr>
          <w:b/>
          <w:szCs w:val="22"/>
        </w:rPr>
      </w:pPr>
    </w:p>
    <w:p w14:paraId="62E1EACF" w14:textId="77777777" w:rsidR="00D47505" w:rsidRPr="0031182F" w:rsidRDefault="0031182F" w:rsidP="00D47505">
      <w:pPr>
        <w:jc w:val="center"/>
        <w:rPr>
          <w:b/>
          <w:szCs w:val="22"/>
        </w:rPr>
      </w:pPr>
      <w:r w:rsidRPr="0031182F">
        <w:rPr>
          <w:b/>
          <w:szCs w:val="22"/>
        </w:rPr>
        <w:t>WC Docket No. 10-90</w:t>
      </w:r>
    </w:p>
    <w:p w14:paraId="0FF9F546" w14:textId="77777777" w:rsidR="0031182F" w:rsidRDefault="0031182F" w:rsidP="00D47505">
      <w:pPr>
        <w:jc w:val="center"/>
        <w:rPr>
          <w:b/>
          <w:sz w:val="24"/>
        </w:rPr>
      </w:pPr>
    </w:p>
    <w:p w14:paraId="42E44E34" w14:textId="660CEB97" w:rsidR="0031182F" w:rsidRPr="005D2CAC" w:rsidRDefault="000619A9" w:rsidP="0031182F">
      <w:pPr>
        <w:autoSpaceDE w:val="0"/>
        <w:autoSpaceDN w:val="0"/>
        <w:adjustRightInd w:val="0"/>
        <w:spacing w:after="120"/>
        <w:ind w:firstLine="720"/>
        <w:rPr>
          <w:szCs w:val="22"/>
        </w:rPr>
      </w:pPr>
      <w:r w:rsidRPr="005D2CAC">
        <w:rPr>
          <w:szCs w:val="22"/>
        </w:rPr>
        <w:t xml:space="preserve">Today, the Wireline Competition Bureau </w:t>
      </w:r>
      <w:r w:rsidR="00276EEC" w:rsidRPr="005D2CAC">
        <w:rPr>
          <w:szCs w:val="22"/>
        </w:rPr>
        <w:t xml:space="preserve">(Bureau) </w:t>
      </w:r>
      <w:r w:rsidRPr="005D2CAC">
        <w:rPr>
          <w:szCs w:val="22"/>
        </w:rPr>
        <w:t xml:space="preserve">announces the </w:t>
      </w:r>
      <w:r w:rsidR="00BC060F" w:rsidRPr="005D2CAC">
        <w:rPr>
          <w:szCs w:val="22"/>
        </w:rPr>
        <w:t xml:space="preserve">weighted average broadband deployment </w:t>
      </w:r>
      <w:r w:rsidR="00962161" w:rsidRPr="005D2CAC">
        <w:rPr>
          <w:szCs w:val="22"/>
        </w:rPr>
        <w:t>for all rate-of-return carriers</w:t>
      </w:r>
      <w:r w:rsidR="00BC060F" w:rsidRPr="005D2CAC">
        <w:rPr>
          <w:szCs w:val="22"/>
        </w:rPr>
        <w:t xml:space="preserve"> and the relevant deployment figure for each individual carrier</w:t>
      </w:r>
      <w:r w:rsidR="00962161" w:rsidRPr="005D2CAC">
        <w:rPr>
          <w:szCs w:val="22"/>
        </w:rPr>
        <w:t xml:space="preserve"> based on the December 2015 Form 477 data</w:t>
      </w:r>
      <w:r w:rsidR="00BC060F" w:rsidRPr="005D2CAC">
        <w:rPr>
          <w:szCs w:val="22"/>
        </w:rPr>
        <w:t>.</w:t>
      </w:r>
      <w:r w:rsidR="006E4269" w:rsidRPr="005D2CAC">
        <w:rPr>
          <w:rStyle w:val="FootnoteReference"/>
          <w:sz w:val="22"/>
          <w:szCs w:val="22"/>
        </w:rPr>
        <w:footnoteReference w:id="2"/>
      </w:r>
      <w:r w:rsidR="00BC060F" w:rsidRPr="005D2CAC">
        <w:rPr>
          <w:szCs w:val="22"/>
        </w:rPr>
        <w:t xml:space="preserve">  These broadband deployment </w:t>
      </w:r>
      <w:r w:rsidR="00962161" w:rsidRPr="005D2CAC">
        <w:rPr>
          <w:szCs w:val="22"/>
        </w:rPr>
        <w:t>percentages</w:t>
      </w:r>
      <w:r w:rsidR="00BC060F" w:rsidRPr="005D2CAC">
        <w:rPr>
          <w:szCs w:val="22"/>
        </w:rPr>
        <w:t xml:space="preserve"> will be used to </w:t>
      </w:r>
      <w:r w:rsidR="000408FD" w:rsidRPr="005D2CAC">
        <w:rPr>
          <w:szCs w:val="22"/>
        </w:rPr>
        <w:t xml:space="preserve">calculate the capital investment allowance </w:t>
      </w:r>
      <w:r w:rsidR="00A82012" w:rsidRPr="005D2CAC">
        <w:rPr>
          <w:szCs w:val="22"/>
        </w:rPr>
        <w:t xml:space="preserve">for 2017 </w:t>
      </w:r>
      <w:r w:rsidR="000408FD" w:rsidRPr="005D2CAC">
        <w:rPr>
          <w:szCs w:val="22"/>
        </w:rPr>
        <w:t xml:space="preserve">and the broadband deployment obligations </w:t>
      </w:r>
      <w:r w:rsidR="00A82012" w:rsidRPr="005D2CAC">
        <w:rPr>
          <w:szCs w:val="22"/>
        </w:rPr>
        <w:t xml:space="preserve">that </w:t>
      </w:r>
      <w:r w:rsidR="000408FD" w:rsidRPr="005D2CAC">
        <w:rPr>
          <w:szCs w:val="22"/>
        </w:rPr>
        <w:t xml:space="preserve">rate-of-return carriers that </w:t>
      </w:r>
      <w:r w:rsidR="006E4269" w:rsidRPr="005D2CAC">
        <w:rPr>
          <w:szCs w:val="22"/>
        </w:rPr>
        <w:t xml:space="preserve"> receive</w:t>
      </w:r>
      <w:r w:rsidR="000408FD" w:rsidRPr="005D2CAC">
        <w:rPr>
          <w:szCs w:val="22"/>
        </w:rPr>
        <w:t xml:space="preserve"> support based on legacy mechanisms</w:t>
      </w:r>
      <w:r w:rsidR="00A82012" w:rsidRPr="005D2CAC">
        <w:rPr>
          <w:szCs w:val="22"/>
        </w:rPr>
        <w:t xml:space="preserve"> will be required to fulfill over a five-year period (i.e. 2017 through 2021)</w:t>
      </w:r>
      <w:r w:rsidR="000408FD" w:rsidRPr="005D2CAC">
        <w:rPr>
          <w:szCs w:val="22"/>
        </w:rPr>
        <w:t>.</w:t>
      </w:r>
      <w:r w:rsidR="00C70880" w:rsidRPr="005D2CAC">
        <w:rPr>
          <w:rStyle w:val="FootnoteReference"/>
          <w:sz w:val="22"/>
          <w:szCs w:val="22"/>
        </w:rPr>
        <w:footnoteReference w:id="3"/>
      </w:r>
      <w:r w:rsidR="000408FD" w:rsidRPr="005D2CAC">
        <w:rPr>
          <w:szCs w:val="22"/>
        </w:rPr>
        <w:t xml:space="preserve">  </w:t>
      </w:r>
      <w:r w:rsidR="006E4269" w:rsidRPr="005D2CAC">
        <w:rPr>
          <w:szCs w:val="22"/>
        </w:rPr>
        <w:t>Based on the December 2015 data, t</w:t>
      </w:r>
      <w:r w:rsidR="000408FD" w:rsidRPr="005D2CAC">
        <w:rPr>
          <w:szCs w:val="22"/>
        </w:rPr>
        <w:t>he weighted average broadband deployment for all rate-of-return carriers is 74 percent.  The deployment figure for each individual carrier ca</w:t>
      </w:r>
      <w:r w:rsidR="001A64DB" w:rsidRPr="005D2CAC">
        <w:rPr>
          <w:szCs w:val="22"/>
        </w:rPr>
        <w:t xml:space="preserve">n be found at:  </w:t>
      </w:r>
      <w:hyperlink r:id="rId8" w:history="1">
        <w:r w:rsidR="001A64DB" w:rsidRPr="005D2CAC">
          <w:rPr>
            <w:rStyle w:val="Hyperlink"/>
            <w:szCs w:val="22"/>
          </w:rPr>
          <w:t>https://transition.fcc.gov/wcb/RorCoveredDec2015.xlsx</w:t>
        </w:r>
      </w:hyperlink>
      <w:r w:rsidR="000408FD" w:rsidRPr="005D2CAC">
        <w:rPr>
          <w:szCs w:val="22"/>
        </w:rPr>
        <w:t xml:space="preserve">.  </w:t>
      </w:r>
    </w:p>
    <w:p w14:paraId="14E26F51" w14:textId="613B1612" w:rsidR="00BC060F" w:rsidRPr="005D2CAC" w:rsidRDefault="00C13759" w:rsidP="0031182F">
      <w:pPr>
        <w:spacing w:after="120"/>
        <w:ind w:firstLine="720"/>
        <w:rPr>
          <w:color w:val="151414"/>
          <w:szCs w:val="22"/>
        </w:rPr>
      </w:pPr>
      <w:r w:rsidRPr="005D2CAC">
        <w:rPr>
          <w:szCs w:val="22"/>
        </w:rPr>
        <w:t xml:space="preserve">The percentage for each study area </w:t>
      </w:r>
      <w:r w:rsidR="00A82012" w:rsidRPr="005D2CAC">
        <w:rPr>
          <w:szCs w:val="22"/>
        </w:rPr>
        <w:t>was</w:t>
      </w:r>
      <w:r w:rsidRPr="005D2CAC">
        <w:rPr>
          <w:szCs w:val="22"/>
        </w:rPr>
        <w:t xml:space="preserve"> determined by calculating the total number of housing units (as reported in the 2010 U.S. Census) in those census blocks in the study area in </w:t>
      </w:r>
      <w:r w:rsidR="007C5416" w:rsidRPr="005D2CAC">
        <w:rPr>
          <w:szCs w:val="22"/>
        </w:rPr>
        <w:t>which the carrier</w:t>
      </w:r>
      <w:r w:rsidR="00D47D94" w:rsidRPr="005D2CAC">
        <w:rPr>
          <w:szCs w:val="22"/>
        </w:rPr>
        <w:t xml:space="preserve"> </w:t>
      </w:r>
      <w:r w:rsidR="00A82012" w:rsidRPr="005D2CAC">
        <w:rPr>
          <w:szCs w:val="22"/>
        </w:rPr>
        <w:t xml:space="preserve">reports that it </w:t>
      </w:r>
      <w:r w:rsidRPr="005D2CAC">
        <w:rPr>
          <w:szCs w:val="22"/>
        </w:rPr>
        <w:t>has deployed broadband at a speed of 10 Mbps downstream/1 Mbps upstream (10/1 Mbps) or above divided by the total number of housing units in the carrier’s study area.</w:t>
      </w:r>
      <w:r w:rsidR="006E4269" w:rsidRPr="005D2CAC">
        <w:rPr>
          <w:rStyle w:val="FootnoteReference"/>
          <w:sz w:val="22"/>
          <w:szCs w:val="22"/>
        </w:rPr>
        <w:footnoteReference w:id="4"/>
      </w:r>
      <w:r w:rsidR="006E4269" w:rsidRPr="005D2CAC">
        <w:rPr>
          <w:szCs w:val="22"/>
        </w:rPr>
        <w:t xml:space="preserve"> </w:t>
      </w:r>
      <w:r w:rsidR="00962161" w:rsidRPr="005D2CAC">
        <w:rPr>
          <w:szCs w:val="22"/>
        </w:rPr>
        <w:t xml:space="preserve"> The weighted average broadband deployment percentage</w:t>
      </w:r>
      <w:r w:rsidR="00A835C9" w:rsidRPr="005D2CAC">
        <w:rPr>
          <w:szCs w:val="22"/>
        </w:rPr>
        <w:t xml:space="preserve"> for all rate-of-return carriers</w:t>
      </w:r>
      <w:r w:rsidR="00962161" w:rsidRPr="005D2CAC">
        <w:rPr>
          <w:szCs w:val="22"/>
        </w:rPr>
        <w:t xml:space="preserve"> was calculated by dividing the total number of housing units in those census blocks in which rate-of-return carriers </w:t>
      </w:r>
      <w:r w:rsidR="00A82012" w:rsidRPr="005D2CAC">
        <w:rPr>
          <w:szCs w:val="22"/>
        </w:rPr>
        <w:t xml:space="preserve">report </w:t>
      </w:r>
      <w:r w:rsidR="00962161" w:rsidRPr="005D2CAC">
        <w:rPr>
          <w:szCs w:val="22"/>
        </w:rPr>
        <w:t xml:space="preserve">broadband </w:t>
      </w:r>
      <w:r w:rsidR="00A82012" w:rsidRPr="005D2CAC">
        <w:rPr>
          <w:szCs w:val="22"/>
        </w:rPr>
        <w:t xml:space="preserve">deployment </w:t>
      </w:r>
      <w:r w:rsidR="00962161" w:rsidRPr="005D2CAC">
        <w:rPr>
          <w:szCs w:val="22"/>
        </w:rPr>
        <w:t>at 10/1 Mbps or above by the total number of housing units in all census blocks in study areas served by rate-of-return carriers.</w:t>
      </w:r>
    </w:p>
    <w:p w14:paraId="48C34A7E" w14:textId="571C3873" w:rsidR="0031182F" w:rsidRPr="005D2CAC" w:rsidRDefault="0031182F" w:rsidP="0031182F">
      <w:pPr>
        <w:ind w:firstLine="720"/>
        <w:rPr>
          <w:szCs w:val="22"/>
        </w:rPr>
      </w:pPr>
      <w:r w:rsidRPr="005D2CAC">
        <w:rPr>
          <w:szCs w:val="22"/>
        </w:rPr>
        <w:t xml:space="preserve">For additional information about this Public Notice, please contact Suzanne Yelen at (202) 418-0626 or </w:t>
      </w:r>
      <w:hyperlink r:id="rId9" w:history="1">
        <w:r w:rsidRPr="005D2CAC">
          <w:rPr>
            <w:rStyle w:val="Hyperlink"/>
            <w:szCs w:val="22"/>
          </w:rPr>
          <w:t>Suzanne.Yelen@fcc.gov</w:t>
        </w:r>
      </w:hyperlink>
      <w:r w:rsidRPr="005D2CAC">
        <w:rPr>
          <w:szCs w:val="22"/>
        </w:rPr>
        <w:t>.</w:t>
      </w:r>
    </w:p>
    <w:p w14:paraId="67685F68" w14:textId="49161EC3" w:rsidR="006A1F49" w:rsidRPr="005D2CAC" w:rsidRDefault="0031182F" w:rsidP="005D2CAC">
      <w:pPr>
        <w:jc w:val="center"/>
        <w:rPr>
          <w:b/>
          <w:szCs w:val="22"/>
        </w:rPr>
      </w:pPr>
      <w:r>
        <w:rPr>
          <w:b/>
          <w:szCs w:val="22"/>
        </w:rPr>
        <w:t>- FCC -</w:t>
      </w:r>
      <w:r>
        <w:rPr>
          <w:b/>
          <w:szCs w:val="22"/>
        </w:rPr>
        <w:br/>
      </w:r>
    </w:p>
    <w:sectPr w:rsidR="006A1F49" w:rsidRPr="005D2CAC"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A6453" w14:textId="77777777" w:rsidR="00E865D5" w:rsidRDefault="00E865D5">
      <w:pPr>
        <w:spacing w:line="20" w:lineRule="exact"/>
      </w:pPr>
    </w:p>
  </w:endnote>
  <w:endnote w:type="continuationSeparator" w:id="0">
    <w:p w14:paraId="385E0D17" w14:textId="77777777" w:rsidR="00E865D5" w:rsidRDefault="00E865D5">
      <w:r>
        <w:t xml:space="preserve"> </w:t>
      </w:r>
    </w:p>
  </w:endnote>
  <w:endnote w:type="continuationNotice" w:id="1">
    <w:p w14:paraId="3BF90C08" w14:textId="77777777" w:rsidR="00E865D5" w:rsidRDefault="00E865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531FF">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1185D" w14:textId="77777777" w:rsidR="00E865D5" w:rsidRDefault="00E865D5">
      <w:r>
        <w:separator/>
      </w:r>
    </w:p>
  </w:footnote>
  <w:footnote w:type="continuationSeparator" w:id="0">
    <w:p w14:paraId="6C7C4233" w14:textId="77777777" w:rsidR="00E865D5" w:rsidRDefault="00E865D5" w:rsidP="00C721AC">
      <w:pPr>
        <w:spacing w:before="120"/>
        <w:rPr>
          <w:sz w:val="20"/>
        </w:rPr>
      </w:pPr>
      <w:r>
        <w:rPr>
          <w:sz w:val="20"/>
        </w:rPr>
        <w:t xml:space="preserve">(Continued from previous page)  </w:t>
      </w:r>
      <w:r>
        <w:rPr>
          <w:sz w:val="20"/>
        </w:rPr>
        <w:separator/>
      </w:r>
    </w:p>
  </w:footnote>
  <w:footnote w:type="continuationNotice" w:id="1">
    <w:p w14:paraId="277B9E03" w14:textId="77777777" w:rsidR="00E865D5" w:rsidRDefault="00E865D5" w:rsidP="00C721AC">
      <w:pPr>
        <w:jc w:val="right"/>
        <w:rPr>
          <w:sz w:val="20"/>
        </w:rPr>
      </w:pPr>
      <w:r>
        <w:rPr>
          <w:sz w:val="20"/>
        </w:rPr>
        <w:t>(continued….)</w:t>
      </w:r>
    </w:p>
  </w:footnote>
  <w:footnote w:id="2">
    <w:p w14:paraId="3CBF479E" w14:textId="1C486886" w:rsidR="006E4269" w:rsidRDefault="006E4269">
      <w:pPr>
        <w:pStyle w:val="FootnoteText"/>
      </w:pPr>
      <w:r>
        <w:rPr>
          <w:rStyle w:val="FootnoteReference"/>
        </w:rPr>
        <w:footnoteRef/>
      </w:r>
      <w:r>
        <w:t xml:space="preserve"> </w:t>
      </w:r>
      <w:r w:rsidR="0047507C" w:rsidRPr="00601C31">
        <w:rPr>
          <w:i/>
        </w:rPr>
        <w:t>FCC Releases Form 477 Data on Fixed Broadband Deployment as of December 31, 2015</w:t>
      </w:r>
      <w:r w:rsidR="0047507C">
        <w:t>, WC Docket No. 11-10, Public Notice (WCB rel. Sept. 13, 2016)</w:t>
      </w:r>
      <w:r w:rsidR="00D9626A">
        <w:t xml:space="preserve"> (data </w:t>
      </w:r>
      <w:r w:rsidR="00F43213">
        <w:t>includes revisions made by filers before August 29, 2016</w:t>
      </w:r>
      <w:r w:rsidR="00D9626A">
        <w:t>).</w:t>
      </w:r>
      <w:r>
        <w:t xml:space="preserve">  In the </w:t>
      </w:r>
      <w:r w:rsidRPr="00962161">
        <w:rPr>
          <w:i/>
        </w:rPr>
        <w:t>Rate</w:t>
      </w:r>
      <w:r w:rsidR="00601C31">
        <w:rPr>
          <w:i/>
        </w:rPr>
        <w:t>-</w:t>
      </w:r>
      <w:r w:rsidRPr="00962161">
        <w:rPr>
          <w:i/>
        </w:rPr>
        <w:t>of</w:t>
      </w:r>
      <w:r w:rsidR="00601C31">
        <w:rPr>
          <w:i/>
        </w:rPr>
        <w:t>-</w:t>
      </w:r>
      <w:r w:rsidRPr="00962161">
        <w:rPr>
          <w:i/>
        </w:rPr>
        <w:t>Return Reform Order</w:t>
      </w:r>
      <w:r>
        <w:t xml:space="preserve">, the Commission directed the Bureau to release annually weighted average broadband deployment percentages based on then-current FCC Form 477 data.  </w:t>
      </w:r>
      <w:r w:rsidR="0047507C" w:rsidRPr="00276EEC">
        <w:rPr>
          <w:i/>
        </w:rPr>
        <w:t>Connect America Fund et al.,</w:t>
      </w:r>
      <w:r w:rsidR="0047507C">
        <w:t xml:space="preserve"> WC Docket No. 10-90 et al., Report and Order, Order and Order on Reconsideration and Further Notice of Proposed Rulemaking, 31 FCC Rcd 3087, 3129, 3149-52, paras. 110, 166-171 (2016)</w:t>
      </w:r>
      <w:r w:rsidR="00601C31">
        <w:t xml:space="preserve"> (</w:t>
      </w:r>
      <w:r w:rsidR="00601C31" w:rsidRPr="00962161">
        <w:rPr>
          <w:i/>
        </w:rPr>
        <w:t>Rate</w:t>
      </w:r>
      <w:r w:rsidR="00601C31">
        <w:rPr>
          <w:i/>
        </w:rPr>
        <w:t>-</w:t>
      </w:r>
      <w:r w:rsidR="00601C31" w:rsidRPr="00962161">
        <w:rPr>
          <w:i/>
        </w:rPr>
        <w:t>of</w:t>
      </w:r>
      <w:r w:rsidR="00601C31">
        <w:rPr>
          <w:i/>
        </w:rPr>
        <w:t>-</w:t>
      </w:r>
      <w:r w:rsidR="00601C31" w:rsidRPr="00962161">
        <w:rPr>
          <w:i/>
        </w:rPr>
        <w:t>Return Reform Order</w:t>
      </w:r>
      <w:r w:rsidR="00601C31">
        <w:rPr>
          <w:i/>
        </w:rPr>
        <w:t>)</w:t>
      </w:r>
      <w:r w:rsidR="0047507C">
        <w:t xml:space="preserve">.  The </w:t>
      </w:r>
      <w:r w:rsidR="0047507C" w:rsidRPr="00E56690">
        <w:rPr>
          <w:i/>
        </w:rPr>
        <w:t>Order</w:t>
      </w:r>
      <w:r w:rsidR="0047507C">
        <w:t xml:space="preserve"> directed the Bureau to use “the more recent June 2015 FCC Form 477 data for the initial implementation of this rule.”  </w:t>
      </w:r>
      <w:r w:rsidR="0047507C" w:rsidRPr="00962161">
        <w:rPr>
          <w:i/>
        </w:rPr>
        <w:t>Id</w:t>
      </w:r>
      <w:r w:rsidR="0047507C">
        <w:t xml:space="preserve">. at 3129, para. 1000. However, because implementation of the capital investment allowance was delayed until January 2017, the Bureau </w:t>
      </w:r>
      <w:r w:rsidR="00601C31">
        <w:t xml:space="preserve">is </w:t>
      </w:r>
      <w:r w:rsidR="0047507C">
        <w:t>us</w:t>
      </w:r>
      <w:r w:rsidR="00601C31">
        <w:t>ing</w:t>
      </w:r>
      <w:r w:rsidR="0047507C">
        <w:t xml:space="preserve"> the most recent Form 477 information available, which is the December 2015 data.</w:t>
      </w:r>
      <w:r w:rsidR="00A82012">
        <w:t xml:space="preserve">  </w:t>
      </w:r>
    </w:p>
  </w:footnote>
  <w:footnote w:id="3">
    <w:p w14:paraId="700A1C41" w14:textId="1607F7CD" w:rsidR="00C70880" w:rsidRDefault="00C70880">
      <w:pPr>
        <w:pStyle w:val="FootnoteText"/>
      </w:pPr>
      <w:r>
        <w:rPr>
          <w:rStyle w:val="FootnoteReference"/>
        </w:rPr>
        <w:footnoteRef/>
      </w:r>
      <w:r>
        <w:t xml:space="preserve"> Carriers with 80</w:t>
      </w:r>
      <w:r w:rsidR="0047507C">
        <w:t>%</w:t>
      </w:r>
      <w:r w:rsidR="00601C31">
        <w:t xml:space="preserve"> </w:t>
      </w:r>
      <w:r>
        <w:t xml:space="preserve">or greater deployment of </w:t>
      </w:r>
      <w:r w:rsidR="0047507C">
        <w:t xml:space="preserve">broadband </w:t>
      </w:r>
      <w:r>
        <w:t>service meeting the Commission’s requirements</w:t>
      </w:r>
      <w:r w:rsidR="00AA1D2F">
        <w:t>,</w:t>
      </w:r>
      <w:r>
        <w:t xml:space="preserve"> based on the more recent December 2017 data set</w:t>
      </w:r>
      <w:r w:rsidR="00601C31">
        <w:t>,</w:t>
      </w:r>
      <w:r>
        <w:t xml:space="preserve"> will not be subject to specific build-out obligations.  </w:t>
      </w:r>
      <w:r w:rsidR="00CD09C4" w:rsidRPr="001A64DB">
        <w:rPr>
          <w:i/>
        </w:rPr>
        <w:t>Rate</w:t>
      </w:r>
      <w:r w:rsidR="00601C31">
        <w:rPr>
          <w:i/>
        </w:rPr>
        <w:t>-</w:t>
      </w:r>
      <w:r w:rsidR="00CD09C4" w:rsidRPr="001A64DB">
        <w:rPr>
          <w:i/>
        </w:rPr>
        <w:t>of</w:t>
      </w:r>
      <w:r w:rsidR="00601C31">
        <w:rPr>
          <w:i/>
        </w:rPr>
        <w:t>-</w:t>
      </w:r>
      <w:r w:rsidR="00CD09C4" w:rsidRPr="001A64DB">
        <w:rPr>
          <w:i/>
        </w:rPr>
        <w:t>Return Reform Order</w:t>
      </w:r>
      <w:r w:rsidR="00CD09C4">
        <w:t>, 31 FCC Rcd at 3152, para.</w:t>
      </w:r>
      <w:r w:rsidR="00601C31">
        <w:t xml:space="preserve"> </w:t>
      </w:r>
      <w:r w:rsidR="00CD09C4">
        <w:t>173.</w:t>
      </w:r>
      <w:r w:rsidR="00CD09C4" w:rsidDel="00CD09C4">
        <w:t xml:space="preserve"> </w:t>
      </w:r>
      <w:r>
        <w:t xml:space="preserve"> </w:t>
      </w:r>
    </w:p>
  </w:footnote>
  <w:footnote w:id="4">
    <w:p w14:paraId="1DF5DBC7" w14:textId="77777777" w:rsidR="006E4269" w:rsidRDefault="006E4269" w:rsidP="006E4269">
      <w:pPr>
        <w:pStyle w:val="FootnoteText"/>
      </w:pPr>
      <w:r>
        <w:rPr>
          <w:rStyle w:val="FootnoteReference"/>
        </w:rPr>
        <w:footnoteRef/>
      </w:r>
      <w:r>
        <w:t xml:space="preserve"> When determining the number of census blocks in which a carrier has deployed broadband, we include census blocks in the study area in which the carrier’s affiliate has deployed broadband.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5024" w14:textId="77777777" w:rsidR="005D0736" w:rsidRDefault="005D0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9E52" w14:textId="77777777" w:rsidR="005D0736" w:rsidRDefault="005D0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4D4DA3" wp14:editId="3FA8511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4D4DA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73AAD67" wp14:editId="611B130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9726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1EE97E59"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531FF">
                            <w:rPr>
                              <w:rFonts w:ascii="Arial" w:hAnsi="Arial"/>
                              <w:b/>
                              <w:sz w:val="16"/>
                            </w:rPr>
                            <w:instrText>HYPERLINK "https://www.fcc.gov/"</w:instrText>
                          </w:r>
                          <w:r w:rsidR="00B531F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1EE97E59"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531FF">
                      <w:rPr>
                        <w:rFonts w:ascii="Arial" w:hAnsi="Arial"/>
                        <w:b/>
                        <w:sz w:val="16"/>
                      </w:rPr>
                      <w:instrText>HYPERLINK "https://www.fcc.gov/"</w:instrText>
                    </w:r>
                    <w:r w:rsidR="00B531F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36039"/>
    <w:rsid w:val="00037F90"/>
    <w:rsid w:val="000408FD"/>
    <w:rsid w:val="000619A9"/>
    <w:rsid w:val="000729AC"/>
    <w:rsid w:val="000875BF"/>
    <w:rsid w:val="00096D8C"/>
    <w:rsid w:val="000C0B65"/>
    <w:rsid w:val="000E05FE"/>
    <w:rsid w:val="000E3D42"/>
    <w:rsid w:val="00122BD5"/>
    <w:rsid w:val="00133F79"/>
    <w:rsid w:val="00194A66"/>
    <w:rsid w:val="001A64DB"/>
    <w:rsid w:val="001D6BCF"/>
    <w:rsid w:val="001E01CA"/>
    <w:rsid w:val="00253F31"/>
    <w:rsid w:val="00275CF5"/>
    <w:rsid w:val="00276EEC"/>
    <w:rsid w:val="0028301F"/>
    <w:rsid w:val="00285017"/>
    <w:rsid w:val="00296436"/>
    <w:rsid w:val="002A2D2E"/>
    <w:rsid w:val="002C00E8"/>
    <w:rsid w:val="002D2107"/>
    <w:rsid w:val="0031182F"/>
    <w:rsid w:val="003132D7"/>
    <w:rsid w:val="00343749"/>
    <w:rsid w:val="003660ED"/>
    <w:rsid w:val="003B0550"/>
    <w:rsid w:val="003B694F"/>
    <w:rsid w:val="003F171C"/>
    <w:rsid w:val="0040447B"/>
    <w:rsid w:val="00412FC5"/>
    <w:rsid w:val="004168ED"/>
    <w:rsid w:val="00422276"/>
    <w:rsid w:val="004242F1"/>
    <w:rsid w:val="00445A00"/>
    <w:rsid w:val="00451B0F"/>
    <w:rsid w:val="0047507C"/>
    <w:rsid w:val="004941D4"/>
    <w:rsid w:val="004C2EE3"/>
    <w:rsid w:val="004E4A22"/>
    <w:rsid w:val="00511968"/>
    <w:rsid w:val="005237F4"/>
    <w:rsid w:val="0055392A"/>
    <w:rsid w:val="0055614C"/>
    <w:rsid w:val="005C0573"/>
    <w:rsid w:val="005C47EA"/>
    <w:rsid w:val="005D0736"/>
    <w:rsid w:val="005D2CAC"/>
    <w:rsid w:val="005E14C2"/>
    <w:rsid w:val="005E1EC5"/>
    <w:rsid w:val="005E6864"/>
    <w:rsid w:val="005F4EA6"/>
    <w:rsid w:val="00601C31"/>
    <w:rsid w:val="006055F3"/>
    <w:rsid w:val="00607BA5"/>
    <w:rsid w:val="0061180A"/>
    <w:rsid w:val="00615904"/>
    <w:rsid w:val="00626EB6"/>
    <w:rsid w:val="00655D03"/>
    <w:rsid w:val="00683388"/>
    <w:rsid w:val="00683F84"/>
    <w:rsid w:val="006A1F49"/>
    <w:rsid w:val="006A6A81"/>
    <w:rsid w:val="006B1456"/>
    <w:rsid w:val="006D4EF8"/>
    <w:rsid w:val="006E4269"/>
    <w:rsid w:val="006F7393"/>
    <w:rsid w:val="0070224F"/>
    <w:rsid w:val="00705AEC"/>
    <w:rsid w:val="007115F7"/>
    <w:rsid w:val="00785689"/>
    <w:rsid w:val="0079754B"/>
    <w:rsid w:val="007A1E6D"/>
    <w:rsid w:val="007B0EB2"/>
    <w:rsid w:val="007C5416"/>
    <w:rsid w:val="007F413A"/>
    <w:rsid w:val="00810B6F"/>
    <w:rsid w:val="00811A46"/>
    <w:rsid w:val="00822CE0"/>
    <w:rsid w:val="00841AB1"/>
    <w:rsid w:val="008C68F1"/>
    <w:rsid w:val="0091408C"/>
    <w:rsid w:val="00921803"/>
    <w:rsid w:val="00926503"/>
    <w:rsid w:val="00962161"/>
    <w:rsid w:val="009726D8"/>
    <w:rsid w:val="009D6CF9"/>
    <w:rsid w:val="009F76DB"/>
    <w:rsid w:val="00A135BA"/>
    <w:rsid w:val="00A32C3B"/>
    <w:rsid w:val="00A45F4F"/>
    <w:rsid w:val="00A600A9"/>
    <w:rsid w:val="00A82012"/>
    <w:rsid w:val="00A835C9"/>
    <w:rsid w:val="00A86D28"/>
    <w:rsid w:val="00AA1D2F"/>
    <w:rsid w:val="00AA55B7"/>
    <w:rsid w:val="00AA5B9E"/>
    <w:rsid w:val="00AB2407"/>
    <w:rsid w:val="00AB53DF"/>
    <w:rsid w:val="00AC424B"/>
    <w:rsid w:val="00AF1594"/>
    <w:rsid w:val="00AF46DC"/>
    <w:rsid w:val="00B07E5C"/>
    <w:rsid w:val="00B20363"/>
    <w:rsid w:val="00B338A9"/>
    <w:rsid w:val="00B531FF"/>
    <w:rsid w:val="00B679AB"/>
    <w:rsid w:val="00B76DB8"/>
    <w:rsid w:val="00B811F7"/>
    <w:rsid w:val="00BA5DC6"/>
    <w:rsid w:val="00BA6196"/>
    <w:rsid w:val="00BB6567"/>
    <w:rsid w:val="00BC060F"/>
    <w:rsid w:val="00BC6D8C"/>
    <w:rsid w:val="00C100E7"/>
    <w:rsid w:val="00C13759"/>
    <w:rsid w:val="00C34006"/>
    <w:rsid w:val="00C426B1"/>
    <w:rsid w:val="00C66160"/>
    <w:rsid w:val="00C70880"/>
    <w:rsid w:val="00C721AC"/>
    <w:rsid w:val="00C90D6A"/>
    <w:rsid w:val="00CA247E"/>
    <w:rsid w:val="00CB3752"/>
    <w:rsid w:val="00CC72B6"/>
    <w:rsid w:val="00CC776F"/>
    <w:rsid w:val="00CD09C4"/>
    <w:rsid w:val="00D0218D"/>
    <w:rsid w:val="00D25FB5"/>
    <w:rsid w:val="00D44223"/>
    <w:rsid w:val="00D47505"/>
    <w:rsid w:val="00D47D94"/>
    <w:rsid w:val="00D527D8"/>
    <w:rsid w:val="00D9626A"/>
    <w:rsid w:val="00DA2529"/>
    <w:rsid w:val="00DB130A"/>
    <w:rsid w:val="00DB2EBB"/>
    <w:rsid w:val="00DC10A1"/>
    <w:rsid w:val="00DC655F"/>
    <w:rsid w:val="00DD0B59"/>
    <w:rsid w:val="00DD7EBD"/>
    <w:rsid w:val="00DE4C8D"/>
    <w:rsid w:val="00DF0810"/>
    <w:rsid w:val="00DF1003"/>
    <w:rsid w:val="00DF62B6"/>
    <w:rsid w:val="00E0344C"/>
    <w:rsid w:val="00E07225"/>
    <w:rsid w:val="00E5409F"/>
    <w:rsid w:val="00E56690"/>
    <w:rsid w:val="00E742E3"/>
    <w:rsid w:val="00E865D5"/>
    <w:rsid w:val="00EB4ACC"/>
    <w:rsid w:val="00EE6488"/>
    <w:rsid w:val="00F021FA"/>
    <w:rsid w:val="00F43213"/>
    <w:rsid w:val="00F62E97"/>
    <w:rsid w:val="00F64209"/>
    <w:rsid w:val="00F8591E"/>
    <w:rsid w:val="00F93BF5"/>
    <w:rsid w:val="00FB03B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unhideWhenUsed/>
    <w:rsid w:val="00DF1003"/>
    <w:rPr>
      <w:sz w:val="20"/>
    </w:rPr>
  </w:style>
  <w:style w:type="character" w:customStyle="1" w:styleId="CommentTextChar">
    <w:name w:val="Comment Text Char"/>
    <w:basedOn w:val="DefaultParagraphFont"/>
    <w:link w:val="CommentText"/>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unhideWhenUsed/>
    <w:rsid w:val="00DF1003"/>
    <w:rPr>
      <w:sz w:val="20"/>
    </w:rPr>
  </w:style>
  <w:style w:type="character" w:customStyle="1" w:styleId="CommentTextChar">
    <w:name w:val="Comment Text Char"/>
    <w:basedOn w:val="DefaultParagraphFont"/>
    <w:link w:val="CommentText"/>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RorCoveredDec2015.xls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271</Words>
  <Characters>1591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2016-09-19T18:46:00Z</dcterms:created>
  <dcterms:modified xsi:type="dcterms:W3CDTF">2016-09-19T18:46:00Z</dcterms:modified>
  <cp:category> </cp:category>
  <cp:contentStatus> </cp:contentStatus>
</cp:coreProperties>
</file>