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BB0DA" w14:textId="77777777" w:rsidR="00523531" w:rsidRDefault="00523531" w:rsidP="00D47505">
      <w:pPr>
        <w:jc w:val="right"/>
        <w:rPr>
          <w:b/>
          <w:sz w:val="24"/>
        </w:rPr>
      </w:pPr>
      <w:bookmarkStart w:id="0" w:name="_GoBack"/>
      <w:bookmarkEnd w:id="0"/>
    </w:p>
    <w:p w14:paraId="769C64B2" w14:textId="77777777" w:rsidR="00D47505" w:rsidRPr="00B20363" w:rsidRDefault="00830D8D" w:rsidP="00D47505">
      <w:pPr>
        <w:jc w:val="right"/>
        <w:rPr>
          <w:b/>
          <w:sz w:val="24"/>
        </w:rPr>
      </w:pPr>
      <w:r>
        <w:rPr>
          <w:b/>
          <w:sz w:val="24"/>
        </w:rPr>
        <w:t>DA 15-994</w:t>
      </w:r>
    </w:p>
    <w:p w14:paraId="68D00822" w14:textId="77777777" w:rsidR="00D47505" w:rsidRPr="00B20363" w:rsidRDefault="00B338A9" w:rsidP="00D47505">
      <w:pPr>
        <w:spacing w:before="60"/>
        <w:jc w:val="right"/>
        <w:rPr>
          <w:b/>
          <w:sz w:val="24"/>
        </w:rPr>
      </w:pPr>
      <w:r>
        <w:rPr>
          <w:b/>
          <w:sz w:val="24"/>
        </w:rPr>
        <w:t xml:space="preserve">Released:  </w:t>
      </w:r>
      <w:r w:rsidR="00523531">
        <w:rPr>
          <w:b/>
          <w:sz w:val="24"/>
        </w:rPr>
        <w:t>September 2, 2015</w:t>
      </w:r>
    </w:p>
    <w:p w14:paraId="0FD4E9C7" w14:textId="77777777" w:rsidR="00D47505" w:rsidRDefault="00D47505" w:rsidP="00D47505">
      <w:pPr>
        <w:jc w:val="right"/>
        <w:rPr>
          <w:sz w:val="24"/>
        </w:rPr>
      </w:pPr>
    </w:p>
    <w:p w14:paraId="76194092" w14:textId="77777777" w:rsidR="00D47505" w:rsidRPr="00523531" w:rsidRDefault="00523531" w:rsidP="00523531">
      <w:pPr>
        <w:spacing w:after="240"/>
        <w:jc w:val="center"/>
        <w:rPr>
          <w:rFonts w:ascii="Times New Roman Bold" w:hAnsi="Times New Roman Bold"/>
          <w:b/>
          <w:caps/>
          <w:sz w:val="24"/>
        </w:rPr>
      </w:pPr>
      <w:r>
        <w:rPr>
          <w:rFonts w:ascii="Times New Roman Bold" w:hAnsi="Times New Roman Bold"/>
          <w:b/>
          <w:caps/>
          <w:sz w:val="24"/>
        </w:rPr>
        <w:t>WIRELINE COMPETITION BUREAU CLARIFIES OPPOSITION AND REPLY DEADLINES FOR PETITIONS FOR RECONSIDERATION</w:t>
      </w:r>
    </w:p>
    <w:p w14:paraId="41CF139B" w14:textId="77777777" w:rsidR="00D47505" w:rsidRDefault="00523531" w:rsidP="00D47505">
      <w:pPr>
        <w:jc w:val="center"/>
        <w:rPr>
          <w:b/>
          <w:sz w:val="24"/>
        </w:rPr>
      </w:pPr>
      <w:r>
        <w:rPr>
          <w:b/>
          <w:sz w:val="24"/>
        </w:rPr>
        <w:t>WC Docket Nos. 11-42, 09-197, 10-90</w:t>
      </w:r>
    </w:p>
    <w:p w14:paraId="402FF0CF" w14:textId="77777777" w:rsidR="00523531" w:rsidRDefault="00523531" w:rsidP="00D47505">
      <w:pPr>
        <w:jc w:val="center"/>
        <w:rPr>
          <w:b/>
          <w:sz w:val="24"/>
        </w:rPr>
      </w:pPr>
    </w:p>
    <w:p w14:paraId="0A360454" w14:textId="77777777" w:rsidR="00523531" w:rsidRPr="008E5A51" w:rsidRDefault="00523531" w:rsidP="00523531">
      <w:pPr>
        <w:pStyle w:val="Heading3"/>
        <w:numPr>
          <w:ilvl w:val="0"/>
          <w:numId w:val="0"/>
        </w:numPr>
        <w:tabs>
          <w:tab w:val="left" w:pos="720"/>
        </w:tabs>
        <w:spacing w:after="0"/>
      </w:pPr>
      <w:r>
        <w:t>Opposition</w:t>
      </w:r>
      <w:r w:rsidRPr="008E5A51">
        <w:t xml:space="preserve"> </w:t>
      </w:r>
      <w:r>
        <w:t>Deadline</w:t>
      </w:r>
      <w:r w:rsidRPr="008E5A51">
        <w:rPr>
          <w:b w:val="0"/>
        </w:rPr>
        <w:t>:</w:t>
      </w:r>
      <w:r>
        <w:t xml:space="preserve">  September</w:t>
      </w:r>
      <w:r w:rsidRPr="008E5A51">
        <w:t xml:space="preserve"> 17, 2015</w:t>
      </w:r>
    </w:p>
    <w:p w14:paraId="5550B6CC" w14:textId="77777777" w:rsidR="00523531" w:rsidRPr="008E5A51" w:rsidRDefault="00523531" w:rsidP="00523531">
      <w:pPr>
        <w:rPr>
          <w:b/>
        </w:rPr>
      </w:pPr>
      <w:r>
        <w:rPr>
          <w:b/>
        </w:rPr>
        <w:t>Reply Deadline</w:t>
      </w:r>
      <w:r w:rsidRPr="008E5A51">
        <w:t xml:space="preserve">: </w:t>
      </w:r>
      <w:r w:rsidR="00307002">
        <w:t xml:space="preserve"> </w:t>
      </w:r>
      <w:r>
        <w:rPr>
          <w:b/>
        </w:rPr>
        <w:t>September 28</w:t>
      </w:r>
      <w:r w:rsidRPr="008E5A51">
        <w:rPr>
          <w:b/>
        </w:rPr>
        <w:t>, 2015</w:t>
      </w:r>
    </w:p>
    <w:p w14:paraId="1481975D" w14:textId="77777777" w:rsidR="00523531" w:rsidRPr="008E5A51" w:rsidRDefault="00523531" w:rsidP="00523531">
      <w:pPr>
        <w:rPr>
          <w:b/>
        </w:rPr>
      </w:pPr>
    </w:p>
    <w:p w14:paraId="4A9889CD" w14:textId="77777777" w:rsidR="00523531" w:rsidRPr="008E5A51" w:rsidRDefault="00523531" w:rsidP="00523531">
      <w:pPr>
        <w:pStyle w:val="ParaNum"/>
      </w:pPr>
      <w:r w:rsidRPr="008E5A51">
        <w:t>On June 22, 2015, the Federal Communications Commission released a Second Further Notice of Proposed Rulemaking</w:t>
      </w:r>
      <w:r>
        <w:t>, Order on Reconsideration, Second Report and Order, and Memorandum Opinion and Order</w:t>
      </w:r>
      <w:r w:rsidRPr="008E5A51">
        <w:t xml:space="preserve"> seeking comment on proposed reforms to the Lifeline program that would promote the availability of modern services for low-income families.</w:t>
      </w:r>
      <w:r w:rsidRPr="008E5A51">
        <w:rPr>
          <w:rStyle w:val="FootnoteReference"/>
        </w:rPr>
        <w:footnoteReference w:id="2"/>
      </w:r>
      <w:r w:rsidRPr="008E5A51">
        <w:t xml:space="preserve">  </w:t>
      </w:r>
      <w:r>
        <w:t>On August 13, 2015, Petitions for Reconsideration were filed by Thomas Power, on behalf of CTIA—The Wireless Association and John J. Heitmann, on behalf of The Wireless ETC Petitions, respectively.</w:t>
      </w:r>
      <w:r>
        <w:rPr>
          <w:rStyle w:val="FootnoteReference"/>
        </w:rPr>
        <w:footnoteReference w:id="3"/>
      </w:r>
    </w:p>
    <w:p w14:paraId="58EB4E18" w14:textId="77777777" w:rsidR="00523531" w:rsidRPr="008E5A51" w:rsidRDefault="00523531">
      <w:pPr>
        <w:pStyle w:val="ParaNum"/>
      </w:pPr>
      <w:r w:rsidRPr="008E5A51">
        <w:t xml:space="preserve">On </w:t>
      </w:r>
      <w:r>
        <w:t>September 2</w:t>
      </w:r>
      <w:r w:rsidRPr="008E5A51">
        <w:t>, 2015</w:t>
      </w:r>
      <w:r>
        <w:t>, notice of the Petitions for Reconsideration</w:t>
      </w:r>
      <w:r w:rsidRPr="008E5A51">
        <w:t xml:space="preserve"> was published in the Federal Register.</w:t>
      </w:r>
      <w:r w:rsidRPr="008E5A51">
        <w:rPr>
          <w:rStyle w:val="FootnoteReference"/>
        </w:rPr>
        <w:footnoteReference w:id="4"/>
      </w:r>
      <w:r>
        <w:t xml:space="preserve">  That notice incorrectly stated the deadline for replies to oppositions, which the Wireline Competition Bureau (Bureau) now clarifies.</w:t>
      </w:r>
      <w:r w:rsidRPr="008E5A51">
        <w:t xml:space="preserve">  </w:t>
      </w:r>
      <w:r>
        <w:t>Oppositions to the petitions</w:t>
      </w:r>
      <w:r w:rsidRPr="008E5A51">
        <w:t xml:space="preserve"> </w:t>
      </w:r>
      <w:r>
        <w:t>are</w:t>
      </w:r>
      <w:r w:rsidRPr="008E5A51">
        <w:t xml:space="preserve"> due on or before </w:t>
      </w:r>
      <w:r>
        <w:rPr>
          <w:b/>
        </w:rPr>
        <w:t>September 17</w:t>
      </w:r>
      <w:r w:rsidRPr="008E5A51">
        <w:rPr>
          <w:b/>
        </w:rPr>
        <w:t>, 2015</w:t>
      </w:r>
      <w:r>
        <w:t>, and replies to any oppositions are</w:t>
      </w:r>
      <w:r w:rsidRPr="008E5A51">
        <w:t xml:space="preserve"> due on or before </w:t>
      </w:r>
      <w:r w:rsidRPr="008E5A51">
        <w:rPr>
          <w:b/>
        </w:rPr>
        <w:t xml:space="preserve">September </w:t>
      </w:r>
      <w:r>
        <w:rPr>
          <w:b/>
        </w:rPr>
        <w:t>28</w:t>
      </w:r>
      <w:r w:rsidRPr="008E5A51">
        <w:rPr>
          <w:b/>
        </w:rPr>
        <w:t>, 2015</w:t>
      </w:r>
      <w:r>
        <w:t>.</w:t>
      </w:r>
      <w:r>
        <w:rPr>
          <w:rStyle w:val="FootnoteReference"/>
        </w:rPr>
        <w:footnoteReference w:id="5"/>
      </w:r>
      <w:r w:rsidR="00736266">
        <w:t xml:space="preserve">  The Bureau</w:t>
      </w:r>
      <w:r>
        <w:t xml:space="preserve"> expect</w:t>
      </w:r>
      <w:r w:rsidR="00736266">
        <w:t>s</w:t>
      </w:r>
      <w:r>
        <w:t xml:space="preserve"> the Federal Register notice to be corrected shortly but intend</w:t>
      </w:r>
      <w:r w:rsidR="006526AD">
        <w:t>s</w:t>
      </w:r>
      <w:r>
        <w:t xml:space="preserve"> for this Public Notice to clarify these deadlines for parties participating in this proceeding.      </w:t>
      </w:r>
    </w:p>
    <w:p w14:paraId="561FD9A4" w14:textId="1C619C7E" w:rsidR="00523531" w:rsidRPr="008E5A51" w:rsidRDefault="00523531">
      <w:pPr>
        <w:pStyle w:val="ParaNum"/>
      </w:pPr>
      <w:r w:rsidRPr="008E5A51">
        <w:t xml:space="preserve">For further information, contact Jodie Griffin, Wireline Competition Bureau, Federal Communications Commission, (202) 418-7550; or </w:t>
      </w:r>
      <w:hyperlink r:id="rId8" w:history="1">
        <w:r w:rsidRPr="008E5A51">
          <w:rPr>
            <w:rStyle w:val="Hyperlink"/>
          </w:rPr>
          <w:t>jodie.griffin@fcc.gov</w:t>
        </w:r>
      </w:hyperlink>
      <w:r w:rsidRPr="008E5A51">
        <w:t xml:space="preserve">. </w:t>
      </w:r>
    </w:p>
    <w:p w14:paraId="1EED4A23" w14:textId="77777777" w:rsidR="00523531" w:rsidRDefault="00523531" w:rsidP="00D47505">
      <w:pPr>
        <w:jc w:val="center"/>
        <w:rPr>
          <w:b/>
          <w:sz w:val="24"/>
        </w:rPr>
      </w:pPr>
    </w:p>
    <w:p w14:paraId="1041E73A" w14:textId="77777777" w:rsidR="00D47505" w:rsidRDefault="00D47505" w:rsidP="00D47505">
      <w:pPr>
        <w:jc w:val="center"/>
        <w:rPr>
          <w:sz w:val="24"/>
        </w:rPr>
      </w:pPr>
    </w:p>
    <w:p w14:paraId="4B504CA0" w14:textId="77777777" w:rsidR="006A1F49" w:rsidRDefault="006A1F49" w:rsidP="00D47505">
      <w:pPr>
        <w:spacing w:before="120" w:after="240"/>
        <w:rPr>
          <w:sz w:val="24"/>
        </w:rPr>
      </w:pPr>
    </w:p>
    <w:sectPr w:rsidR="006A1F4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F8FE4" w14:textId="77777777" w:rsidR="009B4C4C" w:rsidRDefault="009B4C4C">
      <w:pPr>
        <w:spacing w:line="20" w:lineRule="exact"/>
      </w:pPr>
    </w:p>
  </w:endnote>
  <w:endnote w:type="continuationSeparator" w:id="0">
    <w:p w14:paraId="6D1B055D" w14:textId="77777777" w:rsidR="009B4C4C" w:rsidRDefault="009B4C4C">
      <w:r>
        <w:t xml:space="preserve"> </w:t>
      </w:r>
    </w:p>
  </w:endnote>
  <w:endnote w:type="continuationNotice" w:id="1">
    <w:p w14:paraId="47E8237D" w14:textId="77777777" w:rsidR="009B4C4C" w:rsidRDefault="009B4C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093FC"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779DACE" w14:textId="77777777" w:rsidR="00D25FB5" w:rsidRDefault="00D25FB5">
    <w:pPr>
      <w:pStyle w:val="Footer"/>
    </w:pPr>
  </w:p>
  <w:p w14:paraId="38CBC36A"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3C900"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6A1F49">
      <w:rPr>
        <w:noProof/>
      </w:rPr>
      <w:t>2</w:t>
    </w:r>
    <w:r>
      <w:fldChar w:fldCharType="end"/>
    </w:r>
  </w:p>
  <w:p w14:paraId="09E2CECF"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03812"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86493" w14:textId="77777777" w:rsidR="009B4C4C" w:rsidRDefault="009B4C4C">
      <w:r>
        <w:separator/>
      </w:r>
    </w:p>
  </w:footnote>
  <w:footnote w:type="continuationSeparator" w:id="0">
    <w:p w14:paraId="2CA7F16E" w14:textId="77777777" w:rsidR="009B4C4C" w:rsidRDefault="009B4C4C" w:rsidP="00C721AC">
      <w:pPr>
        <w:spacing w:before="120"/>
        <w:rPr>
          <w:sz w:val="20"/>
        </w:rPr>
      </w:pPr>
      <w:r>
        <w:rPr>
          <w:sz w:val="20"/>
        </w:rPr>
        <w:t xml:space="preserve">(Continued from previous page)  </w:t>
      </w:r>
      <w:r>
        <w:rPr>
          <w:sz w:val="20"/>
        </w:rPr>
        <w:separator/>
      </w:r>
    </w:p>
  </w:footnote>
  <w:footnote w:type="continuationNotice" w:id="1">
    <w:p w14:paraId="26B43844" w14:textId="77777777" w:rsidR="009B4C4C" w:rsidRDefault="009B4C4C" w:rsidP="00C721AC">
      <w:pPr>
        <w:jc w:val="right"/>
        <w:rPr>
          <w:sz w:val="20"/>
        </w:rPr>
      </w:pPr>
      <w:r>
        <w:rPr>
          <w:sz w:val="20"/>
        </w:rPr>
        <w:t>(continued….)</w:t>
      </w:r>
    </w:p>
  </w:footnote>
  <w:footnote w:id="2">
    <w:p w14:paraId="3C834375" w14:textId="77777777" w:rsidR="00523531" w:rsidRDefault="00523531" w:rsidP="00523531">
      <w:pPr>
        <w:pStyle w:val="FootnoteText"/>
      </w:pPr>
      <w:r>
        <w:rPr>
          <w:rStyle w:val="FootnoteReference"/>
        </w:rPr>
        <w:footnoteRef/>
      </w:r>
      <w:r>
        <w:t xml:space="preserve"> </w:t>
      </w:r>
      <w:r>
        <w:rPr>
          <w:i/>
        </w:rPr>
        <w:t>See Lifeline and Link Up Reform and Modernization et al.</w:t>
      </w:r>
      <w:r>
        <w:t>, WC Docket No. 11-42 et al., Second Further Notice of Proposed Rulemaking, Order on Reconsideration, Second Report and Order, and Memorandum Opinion and Order, DA 15-71 (rel. June 22, 2015).</w:t>
      </w:r>
    </w:p>
  </w:footnote>
  <w:footnote w:id="3">
    <w:p w14:paraId="12BFAB2F" w14:textId="77777777" w:rsidR="00523531" w:rsidRPr="008C246D" w:rsidRDefault="00523531" w:rsidP="00523531">
      <w:pPr>
        <w:pStyle w:val="FootnoteText"/>
      </w:pPr>
      <w:r>
        <w:rPr>
          <w:rStyle w:val="FootnoteReference"/>
        </w:rPr>
        <w:footnoteRef/>
      </w:r>
      <w:r>
        <w:t xml:space="preserve"> </w:t>
      </w:r>
      <w:r>
        <w:rPr>
          <w:i/>
        </w:rPr>
        <w:t>See</w:t>
      </w:r>
      <w:r>
        <w:t xml:space="preserve"> Wireless ETC Petitioners’ Petition for Reconsideration and Clarification, WC Docket Nos. 11-42, 09-197, 10-90 (Aug. 13, 2015); Petition for Partial Reconsideration of CTIA—The Wireless Association, WC Docket Nos. 11-42, 09-197, 10-90 (Aug. 13, 2015).</w:t>
      </w:r>
    </w:p>
  </w:footnote>
  <w:footnote w:id="4">
    <w:p w14:paraId="5E16EF15" w14:textId="77777777" w:rsidR="00523531" w:rsidRDefault="00523531" w:rsidP="00523531">
      <w:pPr>
        <w:pStyle w:val="FootnoteText"/>
      </w:pPr>
      <w:r>
        <w:rPr>
          <w:rStyle w:val="FootnoteReference"/>
        </w:rPr>
        <w:footnoteRef/>
      </w:r>
      <w:r>
        <w:t xml:space="preserve"> </w:t>
      </w:r>
      <w:r>
        <w:rPr>
          <w:i/>
        </w:rPr>
        <w:t xml:space="preserve">See </w:t>
      </w:r>
      <w:r>
        <w:t>80 Fed. Reg. 53,088 (Sept. 2, 2015).</w:t>
      </w:r>
    </w:p>
  </w:footnote>
  <w:footnote w:id="5">
    <w:p w14:paraId="30DEDDA2" w14:textId="77777777" w:rsidR="00523531" w:rsidRPr="000700DC" w:rsidRDefault="00523531" w:rsidP="00523531">
      <w:pPr>
        <w:pStyle w:val="FootnoteText"/>
      </w:pPr>
      <w:r>
        <w:rPr>
          <w:rStyle w:val="FootnoteReference"/>
        </w:rPr>
        <w:footnoteRef/>
      </w:r>
      <w:r>
        <w:t xml:space="preserve"> </w:t>
      </w:r>
      <w:r>
        <w:rPr>
          <w:i/>
        </w:rPr>
        <w:t>See</w:t>
      </w:r>
      <w:r>
        <w:t xml:space="preserve"> 47 C.F.R. § 1.429.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BBA11" w14:textId="77777777" w:rsidR="005029A2" w:rsidRDefault="005029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C6848" w14:textId="77777777" w:rsidR="005029A2" w:rsidRDefault="005029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6BA14"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5D538E8" wp14:editId="4FF4DDEB">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E06CD" w14:textId="77777777" w:rsidR="00D47505" w:rsidRDefault="00D47505" w:rsidP="00D47505">
                          <w:pPr>
                            <w:rPr>
                              <w:rFonts w:ascii="Arial" w:hAnsi="Arial"/>
                              <w:b/>
                            </w:rPr>
                          </w:pPr>
                          <w:r>
                            <w:rPr>
                              <w:rFonts w:ascii="Arial" w:hAnsi="Arial"/>
                              <w:b/>
                            </w:rPr>
                            <w:t>Federal Communications Commission</w:t>
                          </w:r>
                        </w:p>
                        <w:p w14:paraId="6347C64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38F8463"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7FF25EB4" wp14:editId="10281388">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431D8268"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C8210DC" wp14:editId="54CDBA90">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D928E6"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737AFCDA" wp14:editId="50432F88">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B8D63"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508BCD87" w14:textId="17A42848"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081474">
                            <w:rPr>
                              <w:rFonts w:ascii="Arial" w:hAnsi="Arial"/>
                              <w:b/>
                              <w:sz w:val="16"/>
                            </w:rPr>
                            <w:instrText>HYPERLINK "https://www.fcc.gov/"</w:instrText>
                          </w:r>
                          <w:r w:rsidR="0008147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1E58A796"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1E9B8D63"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508BCD87" w14:textId="17A42848"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081474">
                      <w:rPr>
                        <w:rFonts w:ascii="Arial" w:hAnsi="Arial"/>
                        <w:b/>
                        <w:sz w:val="16"/>
                      </w:rPr>
                      <w:instrText>HYPERLINK "https://www.fcc.gov/"</w:instrText>
                    </w:r>
                    <w:r w:rsidR="0008147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1E58A796"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31"/>
    <w:rsid w:val="00036039"/>
    <w:rsid w:val="00037F90"/>
    <w:rsid w:val="00081474"/>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07002"/>
    <w:rsid w:val="00343749"/>
    <w:rsid w:val="003660ED"/>
    <w:rsid w:val="003B0550"/>
    <w:rsid w:val="003B694F"/>
    <w:rsid w:val="003F171C"/>
    <w:rsid w:val="00412FC5"/>
    <w:rsid w:val="00422276"/>
    <w:rsid w:val="004242F1"/>
    <w:rsid w:val="00445A00"/>
    <w:rsid w:val="00451B0F"/>
    <w:rsid w:val="004C2EE3"/>
    <w:rsid w:val="004E4A22"/>
    <w:rsid w:val="005029A2"/>
    <w:rsid w:val="00511968"/>
    <w:rsid w:val="00523531"/>
    <w:rsid w:val="0055614C"/>
    <w:rsid w:val="005E14C2"/>
    <w:rsid w:val="00607BA5"/>
    <w:rsid w:val="0061180A"/>
    <w:rsid w:val="00626EB6"/>
    <w:rsid w:val="006526AD"/>
    <w:rsid w:val="00655D03"/>
    <w:rsid w:val="00683388"/>
    <w:rsid w:val="00683F84"/>
    <w:rsid w:val="006A1F49"/>
    <w:rsid w:val="006A6A81"/>
    <w:rsid w:val="006B1456"/>
    <w:rsid w:val="006F7393"/>
    <w:rsid w:val="0070224F"/>
    <w:rsid w:val="007115F7"/>
    <w:rsid w:val="00736266"/>
    <w:rsid w:val="00785689"/>
    <w:rsid w:val="0079754B"/>
    <w:rsid w:val="007A1E6D"/>
    <w:rsid w:val="007B0EB2"/>
    <w:rsid w:val="007F413A"/>
    <w:rsid w:val="00810B6F"/>
    <w:rsid w:val="00822CE0"/>
    <w:rsid w:val="00830D8D"/>
    <w:rsid w:val="00841AB1"/>
    <w:rsid w:val="008C68F1"/>
    <w:rsid w:val="00921803"/>
    <w:rsid w:val="00926503"/>
    <w:rsid w:val="009726D8"/>
    <w:rsid w:val="009B4C4C"/>
    <w:rsid w:val="009F76DB"/>
    <w:rsid w:val="00A32C3B"/>
    <w:rsid w:val="00A45F4F"/>
    <w:rsid w:val="00A600A9"/>
    <w:rsid w:val="00AA55B7"/>
    <w:rsid w:val="00AA5B9E"/>
    <w:rsid w:val="00AB2407"/>
    <w:rsid w:val="00AB53DF"/>
    <w:rsid w:val="00AC424B"/>
    <w:rsid w:val="00AF46DC"/>
    <w:rsid w:val="00B053F7"/>
    <w:rsid w:val="00B07E5C"/>
    <w:rsid w:val="00B20363"/>
    <w:rsid w:val="00B338A9"/>
    <w:rsid w:val="00B60D6C"/>
    <w:rsid w:val="00B679AB"/>
    <w:rsid w:val="00B76DB8"/>
    <w:rsid w:val="00B811F7"/>
    <w:rsid w:val="00BA5DC6"/>
    <w:rsid w:val="00BA6196"/>
    <w:rsid w:val="00BB477E"/>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2BD8"/>
    <w:rsid w:val="00EE6488"/>
    <w:rsid w:val="00F021FA"/>
    <w:rsid w:val="00F62E97"/>
    <w:rsid w:val="00F64209"/>
    <w:rsid w:val="00F8591E"/>
    <w:rsid w:val="00F86424"/>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76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link w:val="FootnoteTextChar2"/>
    <w:rsid w:val="000E3D42"/>
    <w:pPr>
      <w:spacing w:after="120"/>
    </w:pPr>
  </w:style>
  <w:style w:type="character" w:styleId="FootnoteReference">
    <w:name w:val="footnote reference"/>
    <w:aliases w:val="Appel note de bas de p,Style 12,(NECG) Footnote Reference,Style 124,o,fr,Style 3,Style 1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locked/>
    <w:rsid w:val="00523531"/>
  </w:style>
  <w:style w:type="character" w:customStyle="1" w:styleId="Heading3Char">
    <w:name w:val="Heading 3 Char"/>
    <w:basedOn w:val="DefaultParagraphFont"/>
    <w:link w:val="Heading3"/>
    <w:rsid w:val="00523531"/>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link w:val="FootnoteTextChar2"/>
    <w:rsid w:val="000E3D42"/>
    <w:pPr>
      <w:spacing w:after="120"/>
    </w:pPr>
  </w:style>
  <w:style w:type="character" w:styleId="FootnoteReference">
    <w:name w:val="footnote reference"/>
    <w:aliases w:val="Appel note de bas de p,Style 12,(NECG) Footnote Reference,Style 124,o,fr,Style 3,Style 1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locked/>
    <w:rsid w:val="00523531"/>
  </w:style>
  <w:style w:type="character" w:customStyle="1" w:styleId="Heading3Char">
    <w:name w:val="Heading 3 Char"/>
    <w:basedOn w:val="DefaultParagraphFont"/>
    <w:link w:val="Heading3"/>
    <w:rsid w:val="00523531"/>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die.griffin@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218</Words>
  <Characters>1297</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1519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2015-09-02T19:55:00Z</dcterms:created>
  <dcterms:modified xsi:type="dcterms:W3CDTF">2015-09-02T19:55:00Z</dcterms:modified>
  <cp:category> </cp:category>
  <cp:contentStatus> </cp:contentStatus>
</cp:coreProperties>
</file>