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244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1724516" w14:textId="77777777" w:rsidR="00921803" w:rsidRDefault="00921803" w:rsidP="00921803">
      <w:pPr>
        <w:pStyle w:val="StyleBoldCentered"/>
      </w:pPr>
      <w:r>
        <w:t>F</w:t>
      </w:r>
      <w:r>
        <w:rPr>
          <w:caps w:val="0"/>
        </w:rPr>
        <w:t>ederal Communications Commission</w:t>
      </w:r>
    </w:p>
    <w:p w14:paraId="37D12FF0" w14:textId="77777777" w:rsidR="004C2EE3" w:rsidRDefault="00810B6F" w:rsidP="00096D8C">
      <w:pPr>
        <w:pStyle w:val="StyleBoldCentered"/>
      </w:pPr>
      <w:r>
        <w:rPr>
          <w:caps w:val="0"/>
        </w:rPr>
        <w:t>Washington, D.C. 20554</w:t>
      </w:r>
    </w:p>
    <w:p w14:paraId="6F28E6F2" w14:textId="77777777" w:rsidR="004C2EE3" w:rsidRDefault="004C2EE3" w:rsidP="0070224F"/>
    <w:p w14:paraId="0F30CD2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BF24B94" w14:textId="77777777">
        <w:tc>
          <w:tcPr>
            <w:tcW w:w="4698" w:type="dxa"/>
          </w:tcPr>
          <w:p w14:paraId="5E3BE32E" w14:textId="77777777" w:rsidR="004C2EE3" w:rsidRDefault="004C2EE3">
            <w:pPr>
              <w:tabs>
                <w:tab w:val="center" w:pos="4680"/>
              </w:tabs>
              <w:suppressAutoHyphens/>
              <w:rPr>
                <w:spacing w:val="-2"/>
              </w:rPr>
            </w:pPr>
            <w:r>
              <w:rPr>
                <w:spacing w:val="-2"/>
              </w:rPr>
              <w:t>In the Matter of</w:t>
            </w:r>
          </w:p>
          <w:p w14:paraId="3A873F84" w14:textId="77777777" w:rsidR="004C2EE3" w:rsidRDefault="004C2EE3">
            <w:pPr>
              <w:tabs>
                <w:tab w:val="center" w:pos="4680"/>
              </w:tabs>
              <w:suppressAutoHyphens/>
              <w:rPr>
                <w:spacing w:val="-2"/>
              </w:rPr>
            </w:pPr>
          </w:p>
          <w:p w14:paraId="719C82B1" w14:textId="77777777" w:rsidR="004C2EE3" w:rsidRDefault="0068793E" w:rsidP="007115F7">
            <w:pPr>
              <w:tabs>
                <w:tab w:val="center" w:pos="4680"/>
              </w:tabs>
              <w:suppressAutoHyphens/>
              <w:rPr>
                <w:spacing w:val="-2"/>
              </w:rPr>
            </w:pPr>
            <w:r>
              <w:rPr>
                <w:spacing w:val="-2"/>
              </w:rPr>
              <w:t>Lima Baptist Temple</w:t>
            </w:r>
          </w:p>
          <w:p w14:paraId="1C4EB50B" w14:textId="77777777" w:rsidR="0068793E" w:rsidRDefault="0068793E" w:rsidP="007115F7">
            <w:pPr>
              <w:tabs>
                <w:tab w:val="center" w:pos="4680"/>
              </w:tabs>
              <w:suppressAutoHyphens/>
              <w:rPr>
                <w:spacing w:val="-2"/>
              </w:rPr>
            </w:pPr>
          </w:p>
          <w:p w14:paraId="12841A7A" w14:textId="77777777" w:rsidR="0068793E" w:rsidRDefault="0068793E" w:rsidP="007115F7">
            <w:pPr>
              <w:tabs>
                <w:tab w:val="center" w:pos="4680"/>
              </w:tabs>
              <w:suppressAutoHyphens/>
              <w:rPr>
                <w:spacing w:val="-2"/>
              </w:rPr>
            </w:pPr>
            <w:r>
              <w:rPr>
                <w:spacing w:val="-2"/>
              </w:rPr>
              <w:t>Petition for Exemption from the</w:t>
            </w:r>
          </w:p>
          <w:p w14:paraId="70F865A0" w14:textId="77777777" w:rsidR="0068793E" w:rsidRPr="007115F7" w:rsidRDefault="0068793E" w:rsidP="0068793E">
            <w:pPr>
              <w:tabs>
                <w:tab w:val="center" w:pos="4680"/>
              </w:tabs>
              <w:suppressAutoHyphens/>
              <w:rPr>
                <w:spacing w:val="-2"/>
              </w:rPr>
            </w:pPr>
            <w:r>
              <w:rPr>
                <w:spacing w:val="-2"/>
              </w:rPr>
              <w:t>Closed Captioning Requirements</w:t>
            </w:r>
          </w:p>
        </w:tc>
        <w:tc>
          <w:tcPr>
            <w:tcW w:w="630" w:type="dxa"/>
          </w:tcPr>
          <w:p w14:paraId="045FAAE2" w14:textId="77777777" w:rsidR="004C2EE3" w:rsidRDefault="004C2EE3">
            <w:pPr>
              <w:tabs>
                <w:tab w:val="center" w:pos="4680"/>
              </w:tabs>
              <w:suppressAutoHyphens/>
              <w:rPr>
                <w:b/>
                <w:spacing w:val="-2"/>
              </w:rPr>
            </w:pPr>
            <w:r>
              <w:rPr>
                <w:b/>
                <w:spacing w:val="-2"/>
              </w:rPr>
              <w:t>)</w:t>
            </w:r>
          </w:p>
          <w:p w14:paraId="652B4809" w14:textId="77777777" w:rsidR="004C2EE3" w:rsidRDefault="004C2EE3">
            <w:pPr>
              <w:tabs>
                <w:tab w:val="center" w:pos="4680"/>
              </w:tabs>
              <w:suppressAutoHyphens/>
              <w:rPr>
                <w:b/>
                <w:spacing w:val="-2"/>
              </w:rPr>
            </w:pPr>
            <w:r>
              <w:rPr>
                <w:b/>
                <w:spacing w:val="-2"/>
              </w:rPr>
              <w:t>)</w:t>
            </w:r>
          </w:p>
          <w:p w14:paraId="48777A5A" w14:textId="77777777" w:rsidR="004C2EE3" w:rsidRDefault="004C2EE3">
            <w:pPr>
              <w:tabs>
                <w:tab w:val="center" w:pos="4680"/>
              </w:tabs>
              <w:suppressAutoHyphens/>
              <w:rPr>
                <w:b/>
                <w:spacing w:val="-2"/>
              </w:rPr>
            </w:pPr>
            <w:r>
              <w:rPr>
                <w:b/>
                <w:spacing w:val="-2"/>
              </w:rPr>
              <w:t>)</w:t>
            </w:r>
          </w:p>
          <w:p w14:paraId="2A9DBCEB" w14:textId="77777777" w:rsidR="004C2EE3" w:rsidRDefault="004C2EE3">
            <w:pPr>
              <w:tabs>
                <w:tab w:val="center" w:pos="4680"/>
              </w:tabs>
              <w:suppressAutoHyphens/>
              <w:rPr>
                <w:b/>
                <w:spacing w:val="-2"/>
              </w:rPr>
            </w:pPr>
            <w:r>
              <w:rPr>
                <w:b/>
                <w:spacing w:val="-2"/>
              </w:rPr>
              <w:t>)</w:t>
            </w:r>
          </w:p>
          <w:p w14:paraId="00653E45" w14:textId="77777777" w:rsidR="004C2EE3" w:rsidRDefault="004C2EE3">
            <w:pPr>
              <w:tabs>
                <w:tab w:val="center" w:pos="4680"/>
              </w:tabs>
              <w:suppressAutoHyphens/>
              <w:rPr>
                <w:b/>
                <w:spacing w:val="-2"/>
              </w:rPr>
            </w:pPr>
            <w:r>
              <w:rPr>
                <w:b/>
                <w:spacing w:val="-2"/>
              </w:rPr>
              <w:t>)</w:t>
            </w:r>
          </w:p>
          <w:p w14:paraId="471287B3" w14:textId="77777777" w:rsidR="004C2EE3" w:rsidRDefault="004C2EE3">
            <w:pPr>
              <w:tabs>
                <w:tab w:val="center" w:pos="4680"/>
              </w:tabs>
              <w:suppressAutoHyphens/>
              <w:rPr>
                <w:b/>
                <w:spacing w:val="-2"/>
              </w:rPr>
            </w:pPr>
            <w:r>
              <w:rPr>
                <w:b/>
                <w:spacing w:val="-2"/>
              </w:rPr>
              <w:t>)</w:t>
            </w:r>
          </w:p>
          <w:p w14:paraId="2CECC56E" w14:textId="77777777" w:rsidR="004C2EE3" w:rsidRDefault="004C2EE3">
            <w:pPr>
              <w:tabs>
                <w:tab w:val="center" w:pos="4680"/>
              </w:tabs>
              <w:suppressAutoHyphens/>
              <w:rPr>
                <w:b/>
                <w:spacing w:val="-2"/>
              </w:rPr>
            </w:pPr>
            <w:r>
              <w:rPr>
                <w:b/>
                <w:spacing w:val="-2"/>
              </w:rPr>
              <w:t>)</w:t>
            </w:r>
          </w:p>
          <w:p w14:paraId="125EE84D" w14:textId="77777777" w:rsidR="004C2EE3" w:rsidRDefault="004C2EE3">
            <w:pPr>
              <w:tabs>
                <w:tab w:val="center" w:pos="4680"/>
              </w:tabs>
              <w:suppressAutoHyphens/>
              <w:rPr>
                <w:b/>
                <w:spacing w:val="-2"/>
              </w:rPr>
            </w:pPr>
            <w:r>
              <w:rPr>
                <w:b/>
                <w:spacing w:val="-2"/>
              </w:rPr>
              <w:t>)</w:t>
            </w:r>
          </w:p>
          <w:p w14:paraId="5E02958E" w14:textId="77777777" w:rsidR="004C2EE3" w:rsidRDefault="004C2EE3">
            <w:pPr>
              <w:tabs>
                <w:tab w:val="center" w:pos="4680"/>
              </w:tabs>
              <w:suppressAutoHyphens/>
              <w:rPr>
                <w:spacing w:val="-2"/>
              </w:rPr>
            </w:pPr>
            <w:r>
              <w:rPr>
                <w:b/>
                <w:spacing w:val="-2"/>
              </w:rPr>
              <w:t>)</w:t>
            </w:r>
          </w:p>
        </w:tc>
        <w:tc>
          <w:tcPr>
            <w:tcW w:w="4248" w:type="dxa"/>
          </w:tcPr>
          <w:p w14:paraId="243062A5" w14:textId="77777777" w:rsidR="004C2EE3" w:rsidRDefault="004C2EE3">
            <w:pPr>
              <w:tabs>
                <w:tab w:val="center" w:pos="4680"/>
              </w:tabs>
              <w:suppressAutoHyphens/>
              <w:rPr>
                <w:spacing w:val="-2"/>
              </w:rPr>
            </w:pPr>
          </w:p>
          <w:p w14:paraId="6F4529A8" w14:textId="77777777" w:rsidR="004C2EE3" w:rsidRDefault="004C2EE3">
            <w:pPr>
              <w:pStyle w:val="TOAHeading"/>
              <w:tabs>
                <w:tab w:val="clear" w:pos="9360"/>
                <w:tab w:val="center" w:pos="4680"/>
              </w:tabs>
              <w:rPr>
                <w:spacing w:val="-2"/>
              </w:rPr>
            </w:pPr>
          </w:p>
          <w:p w14:paraId="4B5C0A71" w14:textId="77777777" w:rsidR="004C2EE3" w:rsidRDefault="0068793E">
            <w:pPr>
              <w:tabs>
                <w:tab w:val="center" w:pos="4680"/>
              </w:tabs>
              <w:suppressAutoHyphens/>
              <w:rPr>
                <w:spacing w:val="-2"/>
              </w:rPr>
            </w:pPr>
            <w:r>
              <w:rPr>
                <w:spacing w:val="-2"/>
              </w:rPr>
              <w:t>CGB-CC-0218</w:t>
            </w:r>
          </w:p>
          <w:p w14:paraId="250966FF" w14:textId="77777777" w:rsidR="0068793E" w:rsidRDefault="0068793E">
            <w:pPr>
              <w:tabs>
                <w:tab w:val="center" w:pos="4680"/>
              </w:tabs>
              <w:suppressAutoHyphens/>
              <w:rPr>
                <w:spacing w:val="-2"/>
              </w:rPr>
            </w:pPr>
          </w:p>
          <w:p w14:paraId="74C10539" w14:textId="77777777" w:rsidR="0068793E" w:rsidRDefault="0068793E">
            <w:pPr>
              <w:tabs>
                <w:tab w:val="center" w:pos="4680"/>
              </w:tabs>
              <w:suppressAutoHyphens/>
              <w:rPr>
                <w:spacing w:val="-2"/>
              </w:rPr>
            </w:pPr>
            <w:r>
              <w:rPr>
                <w:spacing w:val="-2"/>
              </w:rPr>
              <w:t>CG Docket No 06-181</w:t>
            </w:r>
          </w:p>
        </w:tc>
      </w:tr>
    </w:tbl>
    <w:p w14:paraId="094A2797" w14:textId="77777777" w:rsidR="004C2EE3" w:rsidRDefault="004C2EE3" w:rsidP="0070224F"/>
    <w:p w14:paraId="7CDD6F85" w14:textId="77777777" w:rsidR="00841AB1" w:rsidRDefault="0068793E" w:rsidP="00F021FA">
      <w:pPr>
        <w:pStyle w:val="StyleBoldCentered"/>
      </w:pPr>
      <w:r>
        <w:t>Memorandum Opinion and Order</w:t>
      </w:r>
    </w:p>
    <w:p w14:paraId="560C2CD6" w14:textId="77777777" w:rsidR="004C2EE3" w:rsidRDefault="004C2EE3">
      <w:pPr>
        <w:tabs>
          <w:tab w:val="left" w:pos="-720"/>
        </w:tabs>
        <w:suppressAutoHyphens/>
        <w:spacing w:line="227" w:lineRule="auto"/>
        <w:rPr>
          <w:spacing w:val="-2"/>
        </w:rPr>
      </w:pPr>
    </w:p>
    <w:p w14:paraId="2C2100C2" w14:textId="4DD70B7A" w:rsidR="004C2EE3" w:rsidRDefault="004C2EE3" w:rsidP="00133F79">
      <w:pPr>
        <w:tabs>
          <w:tab w:val="left" w:pos="720"/>
          <w:tab w:val="right" w:pos="9360"/>
        </w:tabs>
        <w:suppressAutoHyphens/>
        <w:spacing w:line="227" w:lineRule="auto"/>
        <w:rPr>
          <w:spacing w:val="-2"/>
        </w:rPr>
      </w:pPr>
      <w:r>
        <w:rPr>
          <w:b/>
          <w:spacing w:val="-2"/>
        </w:rPr>
        <w:t xml:space="preserve">Adopted:  </w:t>
      </w:r>
      <w:r w:rsidR="001B355C">
        <w:rPr>
          <w:b/>
          <w:spacing w:val="-2"/>
        </w:rPr>
        <w:t>August 7,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B355C">
        <w:rPr>
          <w:b/>
          <w:spacing w:val="-2"/>
        </w:rPr>
        <w:t>August 7, 2015</w:t>
      </w:r>
    </w:p>
    <w:p w14:paraId="0926E55A" w14:textId="77777777" w:rsidR="00822CE0" w:rsidRDefault="00822CE0"/>
    <w:p w14:paraId="34395D20" w14:textId="77777777" w:rsidR="004C2EE3" w:rsidRDefault="004C2EE3">
      <w:pPr>
        <w:rPr>
          <w:spacing w:val="-2"/>
        </w:rPr>
      </w:pPr>
      <w:r>
        <w:t xml:space="preserve">By </w:t>
      </w:r>
      <w:r w:rsidR="004E4A22">
        <w:t>the</w:t>
      </w:r>
      <w:r w:rsidR="002A2D2E">
        <w:t xml:space="preserve"> </w:t>
      </w:r>
      <w:r w:rsidR="0068793E">
        <w:rPr>
          <w:spacing w:val="-2"/>
        </w:rPr>
        <w:t>Deputy Chief, Consumer and Governmental Affairs Bureau</w:t>
      </w:r>
      <w:r>
        <w:rPr>
          <w:spacing w:val="-2"/>
        </w:rPr>
        <w:t>:</w:t>
      </w:r>
    </w:p>
    <w:p w14:paraId="17B66DA5" w14:textId="77777777" w:rsidR="00822CE0" w:rsidRDefault="00822CE0">
      <w:pPr>
        <w:rPr>
          <w:spacing w:val="-2"/>
        </w:rPr>
      </w:pPr>
    </w:p>
    <w:p w14:paraId="4C98FE53" w14:textId="77777777" w:rsidR="00412FC5" w:rsidRDefault="00412FC5" w:rsidP="00412FC5"/>
    <w:p w14:paraId="24619683" w14:textId="77777777" w:rsidR="00B948F8" w:rsidRPr="000E6FA0" w:rsidRDefault="00B948F8" w:rsidP="009F1D0D">
      <w:pPr>
        <w:pStyle w:val="Heading1"/>
        <w:rPr>
          <w:rFonts w:ascii="Times New Roman" w:hAnsi="Times New Roman"/>
        </w:rPr>
      </w:pPr>
      <w:r w:rsidRPr="000E6FA0">
        <w:t>INTRODUCTION</w:t>
      </w:r>
    </w:p>
    <w:p w14:paraId="4ED7E9B1" w14:textId="0737D1F0" w:rsidR="00B948F8" w:rsidRPr="00077DF2" w:rsidRDefault="00B948F8" w:rsidP="001E554A">
      <w:pPr>
        <w:pStyle w:val="ParaNum"/>
      </w:pPr>
      <w:r w:rsidRPr="00077DF2">
        <w:t xml:space="preserve">In this Memorandum Opinion and Order (Order), we address a petition filed by </w:t>
      </w:r>
      <w:r>
        <w:t>Lima Baptist Temple (LBT</w:t>
      </w:r>
      <w:r w:rsidRPr="00077DF2">
        <w:t xml:space="preserve">) for an exemption from the </w:t>
      </w:r>
      <w:r>
        <w:t xml:space="preserve">Federal Communications </w:t>
      </w:r>
      <w:r w:rsidRPr="00077DF2">
        <w:t>Commission’s</w:t>
      </w:r>
      <w:r>
        <w:t xml:space="preserve"> (FCC’s or Commission’s)</w:t>
      </w:r>
      <w:r w:rsidRPr="00077DF2">
        <w:t xml:space="preserve"> closed captioni</w:t>
      </w:r>
      <w:r>
        <w:t>ng requirements for LBT’s</w:t>
      </w:r>
      <w:r w:rsidRPr="00BB7D44">
        <w:t xml:space="preserve"> </w:t>
      </w:r>
      <w:r>
        <w:t>weekly worship service broadcast on Sunday mornings</w:t>
      </w:r>
      <w:r w:rsidRPr="00077DF2">
        <w:t xml:space="preserve">. </w:t>
      </w:r>
      <w:r>
        <w:t xml:space="preserve"> </w:t>
      </w:r>
      <w:r w:rsidRPr="00B948F8">
        <w:t xml:space="preserve">Because we conclude that LBT has not demonstrated that its compliance with the Commission’s closed captioning requirements for this program would be economically burdensome to it, we deny the </w:t>
      </w:r>
      <w:r w:rsidR="00DC10BC">
        <w:t>P</w:t>
      </w:r>
      <w:r w:rsidRPr="00B948F8">
        <w:t>etition.  In light of our action, LBT</w:t>
      </w:r>
      <w:r w:rsidR="00DC10BC">
        <w:t>’s program</w:t>
      </w:r>
      <w:r w:rsidRPr="00B948F8">
        <w:t xml:space="preserve"> must </w:t>
      </w:r>
      <w:r w:rsidR="00DC10BC">
        <w:t>be</w:t>
      </w:r>
      <w:r w:rsidRPr="00B948F8">
        <w:t xml:space="preserve"> caption</w:t>
      </w:r>
      <w:r w:rsidR="00DC10BC">
        <w:t xml:space="preserve">ed </w:t>
      </w:r>
      <w:r w:rsidRPr="00B948F8">
        <w:t xml:space="preserve">no later than </w:t>
      </w:r>
      <w:r w:rsidR="001B355C">
        <w:t>November 5, 2015</w:t>
      </w:r>
      <w:r w:rsidRPr="00B948F8">
        <w:t>, which is 90 days from the date of the release of this Order.</w:t>
      </w:r>
    </w:p>
    <w:p w14:paraId="4C2D1DCA" w14:textId="77777777" w:rsidR="00B948F8" w:rsidRPr="00D247B8" w:rsidRDefault="00B948F8" w:rsidP="009F1D0D">
      <w:pPr>
        <w:pStyle w:val="Heading1"/>
      </w:pPr>
      <w:r w:rsidRPr="00D247B8">
        <w:t>Background</w:t>
      </w:r>
    </w:p>
    <w:p w14:paraId="79DCBD33" w14:textId="77777777" w:rsidR="001E554A" w:rsidRPr="00101734" w:rsidRDefault="001E554A" w:rsidP="001E554A">
      <w:pPr>
        <w:pStyle w:val="ParaNum"/>
      </w:pPr>
      <w:r w:rsidRPr="00101734">
        <w:t>In 1996, Congress added section 713 to the Communications Act of 1934, as amended (Communications Act), establishing requirements for closed captioning o</w:t>
      </w:r>
      <w:r>
        <w:t>f</w:t>
      </w:r>
      <w:r w:rsidRPr="00101734">
        <w:t xml:space="preserve"> video programming to ensure access to </w:t>
      </w:r>
      <w:r>
        <w:t>such programming</w:t>
      </w:r>
      <w:r w:rsidRPr="00101734">
        <w:t xml:space="preserve"> by people who are deaf or hard of hearing</w:t>
      </w:r>
      <w:r w:rsidRPr="00101734">
        <w:rPr>
          <w:vertAlign w:val="superscript"/>
        </w:rPr>
        <w:footnoteReference w:id="2"/>
      </w:r>
      <w:r w:rsidRPr="00101734">
        <w:t xml:space="preserve"> and directing the Commission to prescribe rules to carry out this mandate.</w:t>
      </w:r>
      <w:r w:rsidRPr="00101734">
        <w:rPr>
          <w:vertAlign w:val="superscript"/>
        </w:rPr>
        <w:footnoteReference w:id="3"/>
      </w:r>
      <w:r w:rsidRPr="00101734">
        <w:t xml:space="preserve">  In 1997, the Commission adopted rules and implementation schedules for closed captioning, which became effective on January 1, 1998.</w:t>
      </w:r>
      <w:r w:rsidRPr="00101734">
        <w:rPr>
          <w:vertAlign w:val="superscript"/>
        </w:rPr>
        <w:footnoteReference w:id="4"/>
      </w:r>
      <w:r w:rsidRPr="00101734">
        <w:t xml:space="preserve">  The Commission’s closed</w:t>
      </w:r>
      <w:r>
        <w:t xml:space="preserve"> </w:t>
      </w:r>
      <w:r>
        <w:lastRenderedPageBreak/>
        <w:t>c</w:t>
      </w:r>
      <w:r w:rsidRPr="00101734">
        <w:t>aptioning rules currently require video programming distributors</w:t>
      </w:r>
      <w:r>
        <w:t>, absent an exemption,</w:t>
      </w:r>
      <w:r w:rsidRPr="00101734">
        <w:t xml:space="preserve"> to caption 100</w:t>
      </w:r>
      <w:r>
        <w:t xml:space="preserve"> percent</w:t>
      </w:r>
      <w:r w:rsidRPr="00101734">
        <w:t xml:space="preserve"> of all new English and Spanish language programming.</w:t>
      </w:r>
      <w:r w:rsidRPr="00101734">
        <w:rPr>
          <w:vertAlign w:val="superscript"/>
        </w:rPr>
        <w:footnoteReference w:id="5"/>
      </w:r>
      <w:r>
        <w:t xml:space="preserve">  </w:t>
      </w:r>
    </w:p>
    <w:p w14:paraId="2453402B" w14:textId="77777777" w:rsidR="001E554A" w:rsidRPr="00101734" w:rsidRDefault="001E554A" w:rsidP="001E554A">
      <w:pPr>
        <w:pStyle w:val="ParaNum"/>
      </w:pPr>
      <w:r w:rsidRPr="00101734">
        <w:t>Section 713</w:t>
      </w:r>
      <w:r>
        <w:t>(d)(3)</w:t>
      </w:r>
      <w:r w:rsidRPr="00101734">
        <w:t xml:space="preserve"> of the Communications Act authorizes the Commission to grant individual exemptions from the television closed captioning requirements</w:t>
      </w:r>
      <w:r w:rsidRPr="00101734">
        <w:rPr>
          <w:b/>
          <w:caps/>
        </w:rPr>
        <w:t xml:space="preserve"> </w:t>
      </w:r>
      <w:r w:rsidRPr="00101734">
        <w:t xml:space="preserve">upon a showing that the requirements would be economically burdensome, defined as </w:t>
      </w:r>
      <w:r>
        <w:t xml:space="preserve">imposing on the petitioner </w:t>
      </w:r>
      <w:r w:rsidRPr="00101734">
        <w:t>a “significant difficulty or expense.”</w:t>
      </w:r>
      <w:r w:rsidRPr="00101734">
        <w:rPr>
          <w:vertAlign w:val="superscript"/>
        </w:rPr>
        <w:footnoteReference w:id="6"/>
      </w:r>
      <w:r w:rsidRPr="00101734">
        <w:t xml:space="preserve">  Any entity in the programming distribution chain, including the owner, provider, or distributor of the programming, may petition the Commission for such an exemption under section 79.1(f) of the Commission’s rules.</w:t>
      </w:r>
      <w:r w:rsidRPr="00101734">
        <w:rPr>
          <w:vertAlign w:val="superscript"/>
        </w:rPr>
        <w:footnoteReference w:id="7"/>
      </w:r>
      <w:r w:rsidRPr="00101734">
        <w:t xml:space="preserve">  When making its determination as to whether a</w:t>
      </w:r>
      <w:r>
        <w:t xml:space="preserve"> </w:t>
      </w:r>
      <w:r w:rsidRPr="00101734">
        <w:t>petitioner has made the required showing</w:t>
      </w:r>
      <w:r>
        <w:t>,</w:t>
      </w:r>
      <w:r w:rsidRPr="00101734">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vertAlign w:val="superscript"/>
        </w:rPr>
        <w:footnoteReference w:id="8"/>
      </w:r>
    </w:p>
    <w:p w14:paraId="28D1882A" w14:textId="77777777" w:rsidR="001E554A" w:rsidRPr="00AE0DAD" w:rsidRDefault="001E554A" w:rsidP="001E554A">
      <w:pPr>
        <w:pStyle w:val="ParaNum"/>
        <w:rPr>
          <w:snapToGrid/>
          <w:kern w:val="0"/>
        </w:rPr>
      </w:pPr>
      <w:r w:rsidRPr="00101734">
        <w:t xml:space="preserve">The Commission </w:t>
      </w:r>
      <w:r>
        <w:t xml:space="preserve">has also determined that </w:t>
      </w:r>
      <w:r w:rsidRPr="00101734">
        <w:t xml:space="preserve">the following information and documentation </w:t>
      </w:r>
      <w:r>
        <w:t>must</w:t>
      </w:r>
      <w:r w:rsidRPr="00101734">
        <w:t xml:space="preserve"> be submitted with closed captioning exemption petitions to enable </w:t>
      </w:r>
      <w:r>
        <w:t>its consideration</w:t>
      </w:r>
      <w:r w:rsidRPr="00101734">
        <w:t xml:space="preserve"> of the above factors:  </w:t>
      </w:r>
    </w:p>
    <w:p w14:paraId="0961853C" w14:textId="77777777" w:rsidR="001E554A" w:rsidRPr="00C802BA" w:rsidRDefault="001E554A" w:rsidP="001E554A">
      <w:pPr>
        <w:pStyle w:val="ParaNum"/>
        <w:widowControl/>
        <w:numPr>
          <w:ilvl w:val="0"/>
          <w:numId w:val="9"/>
        </w:numPr>
        <w:tabs>
          <w:tab w:val="left" w:pos="1440"/>
        </w:tabs>
        <w:spacing w:after="220"/>
      </w:pPr>
      <w:r w:rsidRPr="00E1210D">
        <w:lastRenderedPageBreak/>
        <w:t>documentation of the petitioner’s financial status</w:t>
      </w:r>
      <w:r>
        <w:t>, including detailed information regarding finances and assets;</w:t>
      </w:r>
    </w:p>
    <w:p w14:paraId="7D40F754" w14:textId="77777777" w:rsidR="001E554A" w:rsidRPr="00C802BA" w:rsidRDefault="001E554A" w:rsidP="001E554A">
      <w:pPr>
        <w:pStyle w:val="ParaNum"/>
        <w:widowControl/>
        <w:numPr>
          <w:ilvl w:val="0"/>
          <w:numId w:val="9"/>
        </w:numPr>
        <w:tabs>
          <w:tab w:val="left" w:pos="1440"/>
        </w:tabs>
        <w:spacing w:after="220"/>
      </w:pPr>
      <w:r>
        <w:t xml:space="preserve">verification that </w:t>
      </w:r>
      <w:r w:rsidRPr="00C802BA">
        <w:t xml:space="preserve">the petitioner </w:t>
      </w:r>
      <w:r>
        <w:t xml:space="preserve">has obtained information about the costs it would incur to provide </w:t>
      </w:r>
      <w:r w:rsidRPr="00C802BA">
        <w:t xml:space="preserve">closed captioning </w:t>
      </w:r>
      <w:r>
        <w:t xml:space="preserve">of the </w:t>
      </w:r>
      <w:r w:rsidRPr="00C802BA">
        <w:t>program</w:t>
      </w:r>
      <w:r>
        <w:t>ming</w:t>
      </w:r>
      <w:r w:rsidRPr="00C802BA">
        <w:t xml:space="preserve">; </w:t>
      </w:r>
    </w:p>
    <w:p w14:paraId="405D5BFC" w14:textId="77777777" w:rsidR="001E554A" w:rsidRPr="003B342E" w:rsidRDefault="001E554A" w:rsidP="001E554A">
      <w:pPr>
        <w:pStyle w:val="ParaNum"/>
        <w:widowControl/>
        <w:numPr>
          <w:ilvl w:val="0"/>
          <w:numId w:val="9"/>
        </w:numPr>
        <w:tabs>
          <w:tab w:val="left" w:pos="1440"/>
        </w:tabs>
        <w:spacing w:after="220"/>
      </w:pPr>
      <w:r w:rsidRPr="00C802BA">
        <w:t>verification that the petitioner has sought closed captioning assistance from its video programming distributor(s</w:t>
      </w:r>
      <w:r w:rsidRPr="003B342E">
        <w:t xml:space="preserve">), noting the extent to which such assistance has been provided or rejected; </w:t>
      </w:r>
    </w:p>
    <w:p w14:paraId="589E9FCC" w14:textId="77777777" w:rsidR="001E554A" w:rsidRDefault="001E554A" w:rsidP="001E554A">
      <w:pPr>
        <w:pStyle w:val="ParaNum"/>
        <w:widowControl/>
        <w:numPr>
          <w:ilvl w:val="0"/>
          <w:numId w:val="9"/>
        </w:numPr>
        <w:tabs>
          <w:tab w:val="left" w:pos="1440"/>
        </w:tabs>
        <w:spacing w:after="220"/>
      </w:pPr>
      <w:r w:rsidRPr="00C802BA">
        <w:t xml:space="preserve">verification </w:t>
      </w:r>
      <w:r>
        <w:t xml:space="preserve">as to whether </w:t>
      </w:r>
      <w:r w:rsidRPr="00C802BA">
        <w:t>the petitioner has sought additional sponsorships (other than from its video programming distributor(s)) or other sources of revenue for captioning</w:t>
      </w:r>
      <w:r>
        <w:t>; and</w:t>
      </w:r>
    </w:p>
    <w:p w14:paraId="5865395D" w14:textId="77777777" w:rsidR="001E554A" w:rsidRPr="00101734" w:rsidRDefault="001E554A" w:rsidP="001E554A">
      <w:pPr>
        <w:widowControl/>
        <w:numPr>
          <w:ilvl w:val="0"/>
          <w:numId w:val="9"/>
        </w:numPr>
        <w:spacing w:after="120"/>
        <w:rPr>
          <w:szCs w:val="22"/>
        </w:rPr>
      </w:pPr>
      <w:r>
        <w:t>a showing that the petitioner does not have the means to provide captioning for the programming</w:t>
      </w:r>
      <w:r w:rsidRPr="00101734">
        <w:rPr>
          <w:szCs w:val="22"/>
        </w:rPr>
        <w:t>.</w:t>
      </w:r>
      <w:r w:rsidRPr="00101734">
        <w:rPr>
          <w:szCs w:val="22"/>
          <w:vertAlign w:val="superscript"/>
        </w:rPr>
        <w:footnoteReference w:id="9"/>
      </w:r>
      <w:r w:rsidRPr="00101734">
        <w:rPr>
          <w:szCs w:val="22"/>
        </w:rPr>
        <w:t xml:space="preserve">  </w:t>
      </w:r>
    </w:p>
    <w:p w14:paraId="3E567FF9" w14:textId="77777777" w:rsidR="001E554A" w:rsidRPr="00EB38D7" w:rsidRDefault="001E554A" w:rsidP="001E554A">
      <w:pPr>
        <w:pStyle w:val="ParaNum"/>
      </w:pPr>
      <w:r w:rsidRPr="00101734">
        <w:t>Each petition must contain a detailed, full showing of any facts or considerations relied upon, supported by affidavit.</w:t>
      </w:r>
      <w:r w:rsidRPr="00101734">
        <w:rPr>
          <w:vertAlign w:val="superscript"/>
        </w:rPr>
        <w:footnoteReference w:id="10"/>
      </w:r>
      <w:r w:rsidRPr="00101734">
        <w:t xml:space="preserve">  Failure to support an exemption request with adequate explanation and evidence may result in the dismissal of the request.</w:t>
      </w:r>
      <w:r w:rsidRPr="00101734">
        <w:rPr>
          <w:vertAlign w:val="superscript"/>
        </w:rPr>
        <w:footnoteReference w:id="11"/>
      </w:r>
      <w:r w:rsidRPr="00101734">
        <w:t xml:space="preserve">  While a petition is pending, the programming subject to the request for exemption is considered exempt from the closed captioning requirements.</w:t>
      </w:r>
      <w:r w:rsidRPr="00101734">
        <w:rPr>
          <w:vertAlign w:val="superscript"/>
        </w:rPr>
        <w:footnoteReference w:id="12"/>
      </w:r>
    </w:p>
    <w:p w14:paraId="17784F79" w14:textId="5C5B715A" w:rsidR="00B948F8" w:rsidRPr="004C23B9" w:rsidRDefault="00B948F8" w:rsidP="00095F63">
      <w:pPr>
        <w:pStyle w:val="ParaNum"/>
      </w:pPr>
      <w:r>
        <w:t>LBT</w:t>
      </w:r>
      <w:r w:rsidRPr="00EF4D9B">
        <w:t xml:space="preserve"> initially filed a petition for exemption </w:t>
      </w:r>
      <w:r>
        <w:t>by letter dated December 27, 2005, which the Commission received on January 3, 2006.</w:t>
      </w:r>
      <w:r w:rsidRPr="00EF4D9B">
        <w:rPr>
          <w:rStyle w:val="FootnoteReference"/>
          <w:szCs w:val="22"/>
        </w:rPr>
        <w:footnoteReference w:id="13"/>
      </w:r>
      <w:r w:rsidRPr="00EF4D9B">
        <w:rPr>
          <w:vanish/>
        </w:rPr>
        <w:t xml:space="preserve"> </w:t>
      </w:r>
      <w:r>
        <w:t xml:space="preserve"> The Consumer and Governmental Affairs Bureau (CGB or Bureau) requested more information about the petition on February 24, 2006.</w:t>
      </w:r>
      <w:r>
        <w:rPr>
          <w:rStyle w:val="FootnoteReference"/>
          <w:szCs w:val="22"/>
        </w:rPr>
        <w:footnoteReference w:id="14"/>
      </w:r>
      <w:r>
        <w:t xml:space="preserve">  </w:t>
      </w:r>
      <w:r w:rsidR="00FB3991">
        <w:t>After requesting additional time to respond,</w:t>
      </w:r>
      <w:r w:rsidR="00FB3991">
        <w:rPr>
          <w:rStyle w:val="FootnoteReference"/>
          <w:szCs w:val="22"/>
        </w:rPr>
        <w:footnoteReference w:id="15"/>
      </w:r>
      <w:r w:rsidR="00FB3991">
        <w:t xml:space="preserve"> </w:t>
      </w:r>
      <w:r>
        <w:t>LBT supplemented the petition by letter dated July 17, 2006.</w:t>
      </w:r>
      <w:r>
        <w:rPr>
          <w:rStyle w:val="FootnoteReference"/>
          <w:szCs w:val="22"/>
        </w:rPr>
        <w:footnoteReference w:id="16"/>
      </w:r>
      <w:r>
        <w:t xml:space="preserve">  The Bureau</w:t>
      </w:r>
      <w:r w:rsidRPr="00EF4D9B">
        <w:t xml:space="preserve"> </w:t>
      </w:r>
      <w:r w:rsidRPr="00FD62B1">
        <w:t xml:space="preserve">granted the </w:t>
      </w:r>
      <w:r>
        <w:t xml:space="preserve">petition and issued an </w:t>
      </w:r>
      <w:r w:rsidRPr="00FD62B1">
        <w:t>exemption</w:t>
      </w:r>
      <w:r>
        <w:t xml:space="preserve"> to LBT by letter order dated September 12, 2006</w:t>
      </w:r>
      <w:r w:rsidRPr="00EF4D9B">
        <w:t>.</w:t>
      </w:r>
      <w:r w:rsidRPr="00EF4D9B">
        <w:rPr>
          <w:rStyle w:val="FootnoteReference"/>
          <w:szCs w:val="22"/>
        </w:rPr>
        <w:footnoteReference w:id="17"/>
      </w:r>
      <w:r w:rsidRPr="00EF4D9B">
        <w:t xml:space="preserve">  </w:t>
      </w:r>
      <w:r>
        <w:t>On November 7, 2006, the Bureau issued a Public Notice holding</w:t>
      </w:r>
      <w:r w:rsidRPr="00FD62B1">
        <w:t xml:space="preserve"> </w:t>
      </w:r>
      <w:r>
        <w:t xml:space="preserve">in abeyance various </w:t>
      </w:r>
      <w:r w:rsidRPr="00FD62B1">
        <w:t>letter order</w:t>
      </w:r>
      <w:r>
        <w:t>s</w:t>
      </w:r>
      <w:r w:rsidRPr="00FD62B1">
        <w:t xml:space="preserve"> granting </w:t>
      </w:r>
      <w:r w:rsidRPr="000B3427">
        <w:t>exemption</w:t>
      </w:r>
      <w:r>
        <w:t>s, including that to LBT,</w:t>
      </w:r>
      <w:r w:rsidRPr="00FD62B1">
        <w:t xml:space="preserve"> and invit</w:t>
      </w:r>
      <w:r>
        <w:t>ing comments on certain exemption petitions, including LBT’s.</w:t>
      </w:r>
      <w:r>
        <w:rPr>
          <w:rStyle w:val="FootnoteReference"/>
          <w:szCs w:val="22"/>
        </w:rPr>
        <w:footnoteReference w:id="18"/>
      </w:r>
      <w:r>
        <w:t xml:space="preserve">  On March 2, 2007, certain consumer organizations jointly filed an opposition to LBT’s petition.</w:t>
      </w:r>
      <w:r>
        <w:rPr>
          <w:rStyle w:val="FootnoteReference"/>
          <w:szCs w:val="22"/>
        </w:rPr>
        <w:footnoteReference w:id="19"/>
      </w:r>
      <w:r>
        <w:t xml:space="preserve">  In </w:t>
      </w:r>
      <w:r w:rsidRPr="00EF4D9B">
        <w:t xml:space="preserve">2011, the Commission </w:t>
      </w:r>
      <w:r w:rsidRPr="00FD62B1">
        <w:t xml:space="preserve">reversed </w:t>
      </w:r>
      <w:r>
        <w:t>certain</w:t>
      </w:r>
      <w:r w:rsidRPr="00FD62B1">
        <w:t xml:space="preserve"> </w:t>
      </w:r>
      <w:r>
        <w:t xml:space="preserve">Bureau </w:t>
      </w:r>
      <w:r w:rsidRPr="00FD62B1">
        <w:t>grant</w:t>
      </w:r>
      <w:r>
        <w:t>s</w:t>
      </w:r>
      <w:r w:rsidRPr="00FD62B1">
        <w:t xml:space="preserve"> of exemption</w:t>
      </w:r>
      <w:r>
        <w:t>, including th</w:t>
      </w:r>
      <w:r w:rsidR="007A7E45">
        <w:t xml:space="preserve">e exemption granted </w:t>
      </w:r>
      <w:r>
        <w:t>to LBT</w:t>
      </w:r>
      <w:r w:rsidRPr="00EF4D9B">
        <w:t>.</w:t>
      </w:r>
      <w:r w:rsidRPr="00EF4D9B">
        <w:rPr>
          <w:rStyle w:val="FootnoteReference"/>
          <w:szCs w:val="22"/>
        </w:rPr>
        <w:footnoteReference w:id="20"/>
      </w:r>
      <w:r w:rsidRPr="00EF4D9B">
        <w:t xml:space="preserve">  </w:t>
      </w:r>
      <w:r w:rsidRPr="00874706">
        <w:t xml:space="preserve">By letter dated October </w:t>
      </w:r>
      <w:r>
        <w:t>2</w:t>
      </w:r>
      <w:r w:rsidRPr="00874706">
        <w:t xml:space="preserve">5, 2011, the </w:t>
      </w:r>
      <w:r>
        <w:t>Bureau</w:t>
      </w:r>
      <w:r w:rsidRPr="00874706">
        <w:t xml:space="preserve"> notified </w:t>
      </w:r>
      <w:r>
        <w:t>LBT</w:t>
      </w:r>
      <w:r w:rsidRPr="00874706">
        <w:t xml:space="preserve"> </w:t>
      </w:r>
      <w:r>
        <w:t xml:space="preserve">of this reversal and explained that LBT would need to </w:t>
      </w:r>
      <w:r w:rsidRPr="00874706">
        <w:t>fil</w:t>
      </w:r>
      <w:r>
        <w:t>e</w:t>
      </w:r>
      <w:r w:rsidRPr="00874706">
        <w:t xml:space="preserve"> a new exemption </w:t>
      </w:r>
      <w:r>
        <w:t xml:space="preserve">petition </w:t>
      </w:r>
      <w:r w:rsidRPr="00874706">
        <w:t xml:space="preserve">and supplement </w:t>
      </w:r>
      <w:r>
        <w:t>the record</w:t>
      </w:r>
      <w:r w:rsidRPr="00874706">
        <w:t xml:space="preserve"> with </w:t>
      </w:r>
      <w:r>
        <w:t>up-to-date</w:t>
      </w:r>
      <w:r w:rsidRPr="00874706">
        <w:t xml:space="preserve"> information</w:t>
      </w:r>
      <w:r>
        <w:t>, supported by affidavit,</w:t>
      </w:r>
      <w:r w:rsidRPr="00874706">
        <w:t xml:space="preserve"> about its inability to provide closed captioning</w:t>
      </w:r>
      <w:r>
        <w:t xml:space="preserve"> if it wished to receive a closed captioning exemption</w:t>
      </w:r>
      <w:r w:rsidRPr="00874706">
        <w:t>.</w:t>
      </w:r>
      <w:r>
        <w:rPr>
          <w:rStyle w:val="FootnoteReference"/>
          <w:szCs w:val="22"/>
        </w:rPr>
        <w:footnoteReference w:id="21"/>
      </w:r>
      <w:r w:rsidRPr="00FD62B1">
        <w:rPr>
          <w:sz w:val="20"/>
        </w:rPr>
        <w:t xml:space="preserve">  </w:t>
      </w:r>
      <w:r w:rsidRPr="004C23B9">
        <w:t>In response,</w:t>
      </w:r>
      <w:r>
        <w:rPr>
          <w:sz w:val="20"/>
        </w:rPr>
        <w:t xml:space="preserve"> </w:t>
      </w:r>
      <w:r>
        <w:t>LBT</w:t>
      </w:r>
      <w:r w:rsidRPr="00FD62B1">
        <w:t xml:space="preserve"> </w:t>
      </w:r>
      <w:r w:rsidRPr="000B3427">
        <w:t>filed a new petition</w:t>
      </w:r>
      <w:r>
        <w:t xml:space="preserve"> by letter </w:t>
      </w:r>
      <w:r w:rsidR="00DB07E5">
        <w:t>received</w:t>
      </w:r>
      <w:r>
        <w:t xml:space="preserve"> </w:t>
      </w:r>
      <w:r w:rsidR="00DB07E5">
        <w:t xml:space="preserve">on </w:t>
      </w:r>
      <w:r>
        <w:t xml:space="preserve">January </w:t>
      </w:r>
      <w:r w:rsidR="00DB07E5">
        <w:t>18</w:t>
      </w:r>
      <w:r>
        <w:t>, 2012 (hereinafter Petition).</w:t>
      </w:r>
      <w:r>
        <w:rPr>
          <w:rStyle w:val="FootnoteReference"/>
          <w:szCs w:val="22"/>
        </w:rPr>
        <w:footnoteReference w:id="22"/>
      </w:r>
      <w:r w:rsidRPr="00EF4D9B">
        <w:t xml:space="preserve"> </w:t>
      </w:r>
      <w:r>
        <w:t xml:space="preserve"> </w:t>
      </w:r>
      <w:r w:rsidR="00770E38">
        <w:t xml:space="preserve">By letter dated April 4, 2012, </w:t>
      </w:r>
      <w:r w:rsidRPr="004C23B9">
        <w:t xml:space="preserve">the Bureau </w:t>
      </w:r>
      <w:r w:rsidR="00770E38">
        <w:t xml:space="preserve">notified LBT </w:t>
      </w:r>
      <w:r w:rsidRPr="004C23B9">
        <w:t xml:space="preserve">that </w:t>
      </w:r>
      <w:r w:rsidR="00770E38">
        <w:t>the Bureau</w:t>
      </w:r>
      <w:r w:rsidRPr="004C23B9">
        <w:t xml:space="preserve"> required additional and updated information to enable it to determine whether the programming that was the subject of the Petition should be exempt from the Commission’s closed captioning obligations.</w:t>
      </w:r>
      <w:r>
        <w:rPr>
          <w:rStyle w:val="FootnoteReference"/>
          <w:szCs w:val="22"/>
        </w:rPr>
        <w:footnoteReference w:id="23"/>
      </w:r>
      <w:r w:rsidRPr="004C23B9">
        <w:t xml:space="preserve">  In response, </w:t>
      </w:r>
      <w:r>
        <w:t>LBT</w:t>
      </w:r>
      <w:r w:rsidRPr="004C23B9">
        <w:t xml:space="preserve"> supplemented its Petition</w:t>
      </w:r>
      <w:r>
        <w:t xml:space="preserve"> three </w:t>
      </w:r>
      <w:r w:rsidR="00DB07E5">
        <w:t>times</w:t>
      </w:r>
      <w:r w:rsidRPr="004C23B9">
        <w:t>.</w:t>
      </w:r>
      <w:r w:rsidRPr="00317971">
        <w:rPr>
          <w:rStyle w:val="FootnoteReference"/>
          <w:szCs w:val="22"/>
        </w:rPr>
        <w:footnoteReference w:id="24"/>
      </w:r>
      <w:r w:rsidRPr="004C23B9">
        <w:t xml:space="preserve">  The Bureau placed the Petition on Public Notice for comment on </w:t>
      </w:r>
      <w:r>
        <w:t>September 6, 2012</w:t>
      </w:r>
      <w:r w:rsidRPr="004C23B9">
        <w:t>.</w:t>
      </w:r>
      <w:r w:rsidRPr="00E74DC1">
        <w:rPr>
          <w:rStyle w:val="FootnoteReference"/>
          <w:szCs w:val="22"/>
        </w:rPr>
        <w:footnoteReference w:id="25"/>
      </w:r>
      <w:r w:rsidRPr="004C23B9">
        <w:t xml:space="preserve">  Again, several consumer groups jointly opposed the Petition.</w:t>
      </w:r>
      <w:r w:rsidRPr="00EB38D7">
        <w:rPr>
          <w:rStyle w:val="FootnoteReference"/>
          <w:szCs w:val="22"/>
        </w:rPr>
        <w:footnoteReference w:id="26"/>
      </w:r>
      <w:r>
        <w:t xml:space="preserve">  </w:t>
      </w:r>
      <w:r w:rsidR="00770E38">
        <w:t xml:space="preserve">After reviewing the public’s </w:t>
      </w:r>
      <w:r w:rsidR="00F76B98">
        <w:t>comments</w:t>
      </w:r>
      <w:r w:rsidR="00770E38">
        <w:t>, t</w:t>
      </w:r>
      <w:r>
        <w:t xml:space="preserve">he Bureau again </w:t>
      </w:r>
      <w:r w:rsidR="00A92B49">
        <w:t xml:space="preserve">wrote to LBT requesting </w:t>
      </w:r>
      <w:r w:rsidRPr="004C23B9">
        <w:t xml:space="preserve">additional and updated information to </w:t>
      </w:r>
      <w:r w:rsidR="00A92B49">
        <w:t xml:space="preserve">make a </w:t>
      </w:r>
      <w:r w:rsidRPr="004C23B9">
        <w:t>determin</w:t>
      </w:r>
      <w:r w:rsidR="00A92B49">
        <w:t>ation</w:t>
      </w:r>
      <w:r w:rsidRPr="004C23B9">
        <w:t xml:space="preserve"> </w:t>
      </w:r>
      <w:r w:rsidR="00770E38">
        <w:t xml:space="preserve">as to </w:t>
      </w:r>
      <w:r w:rsidRPr="004C23B9">
        <w:t xml:space="preserve">whether </w:t>
      </w:r>
      <w:r w:rsidR="00A92B49">
        <w:t xml:space="preserve">LBT’s </w:t>
      </w:r>
      <w:r w:rsidRPr="004C23B9">
        <w:t xml:space="preserve">programming </w:t>
      </w:r>
      <w:r w:rsidR="00770E38">
        <w:t>merited an</w:t>
      </w:r>
      <w:r w:rsidRPr="004C23B9">
        <w:t xml:space="preserve"> exempt</w:t>
      </w:r>
      <w:r w:rsidR="00770E38">
        <w:t>ion</w:t>
      </w:r>
      <w:r w:rsidRPr="004C23B9">
        <w:t xml:space="preserve"> from the Commission’s closed captioning obligations.</w:t>
      </w:r>
      <w:r>
        <w:rPr>
          <w:rStyle w:val="FootnoteReference"/>
          <w:szCs w:val="22"/>
        </w:rPr>
        <w:footnoteReference w:id="27"/>
      </w:r>
      <w:r>
        <w:t xml:space="preserve">  In response, LBT twice supplemented its Petition.</w:t>
      </w:r>
      <w:r>
        <w:rPr>
          <w:rStyle w:val="FootnoteReference"/>
          <w:szCs w:val="22"/>
        </w:rPr>
        <w:footnoteReference w:id="28"/>
      </w:r>
      <w:r>
        <w:t xml:space="preserve">  The Bureau again placed the Petition on Public Notice for comment on </w:t>
      </w:r>
      <w:r w:rsidR="00432EBD">
        <w:t>January 14, 2015</w:t>
      </w:r>
      <w:r>
        <w:t>.</w:t>
      </w:r>
      <w:r>
        <w:rPr>
          <w:rStyle w:val="FootnoteReference"/>
          <w:szCs w:val="22"/>
        </w:rPr>
        <w:footnoteReference w:id="29"/>
      </w:r>
      <w:r>
        <w:t xml:space="preserve">  Again, several consumer groups jointly filed an opposition to the Petition.</w:t>
      </w:r>
      <w:r>
        <w:rPr>
          <w:rStyle w:val="FootnoteReference"/>
          <w:szCs w:val="22"/>
        </w:rPr>
        <w:footnoteReference w:id="30"/>
      </w:r>
    </w:p>
    <w:p w14:paraId="7D8D8A87" w14:textId="77777777" w:rsidR="00B948F8" w:rsidRPr="001810D5" w:rsidRDefault="00B948F8" w:rsidP="009F1D0D">
      <w:pPr>
        <w:pStyle w:val="Heading1"/>
      </w:pPr>
      <w:r w:rsidRPr="001810D5">
        <w:t>discussion</w:t>
      </w:r>
    </w:p>
    <w:p w14:paraId="3A085860" w14:textId="48064E6C" w:rsidR="00B948F8" w:rsidRPr="00BB7D44" w:rsidRDefault="00B948F8" w:rsidP="00095F63">
      <w:pPr>
        <w:pStyle w:val="ParaNum"/>
      </w:pPr>
      <w:r>
        <w:t>LBT</w:t>
      </w:r>
      <w:r w:rsidRPr="00BB7D44">
        <w:t xml:space="preserve"> produces a one-hour program </w:t>
      </w:r>
      <w:r>
        <w:t xml:space="preserve">of a religious nature </w:t>
      </w:r>
      <w:r w:rsidRPr="00BB7D44">
        <w:t xml:space="preserve">that is broadcast weekly on Station </w:t>
      </w:r>
      <w:r>
        <w:t>WLIO</w:t>
      </w:r>
      <w:r w:rsidRPr="00BB7D44">
        <w:t>(TV</w:t>
      </w:r>
      <w:r>
        <w:t>)</w:t>
      </w:r>
      <w:r w:rsidRPr="00BB7D44">
        <w:t xml:space="preserve">, </w:t>
      </w:r>
      <w:r>
        <w:t>Lima</w:t>
      </w:r>
      <w:r w:rsidRPr="00BB7D44">
        <w:t xml:space="preserve">, </w:t>
      </w:r>
      <w:r>
        <w:t>Ohio</w:t>
      </w:r>
      <w:r w:rsidRPr="00BB7D44">
        <w:t xml:space="preserve"> (</w:t>
      </w:r>
      <w:r>
        <w:t>WLIO</w:t>
      </w:r>
      <w:r w:rsidRPr="00BB7D44">
        <w:t>), on Sunday mornings</w:t>
      </w:r>
      <w:r>
        <w:t xml:space="preserve"> at 11 a.m</w:t>
      </w:r>
      <w:r w:rsidRPr="00BB7D44">
        <w:t>.</w:t>
      </w:r>
      <w:r w:rsidRPr="00BB7D44">
        <w:rPr>
          <w:rStyle w:val="FootnoteReference"/>
          <w:szCs w:val="22"/>
        </w:rPr>
        <w:footnoteReference w:id="31"/>
      </w:r>
      <w:r w:rsidRPr="00BB7D44">
        <w:t xml:space="preserve">  </w:t>
      </w:r>
      <w:r>
        <w:t>LBT states that it was founded in 1956 and describes itself as a nonprofit religious organization “providing traditional, spiritual, emotional, and physical support to a diverse economic, ethnic, and social population.”</w:t>
      </w:r>
      <w:r>
        <w:rPr>
          <w:rStyle w:val="FootnoteReference"/>
        </w:rPr>
        <w:footnoteReference w:id="32"/>
      </w:r>
      <w:r>
        <w:t xml:space="preserve">  According to LBT, </w:t>
      </w:r>
      <w:r w:rsidR="00612A3F">
        <w:t>its</w:t>
      </w:r>
      <w:r>
        <w:t xml:space="preserve"> program is “completely operated by volunteers.”</w:t>
      </w:r>
      <w:r>
        <w:rPr>
          <w:rStyle w:val="FootnoteReference"/>
        </w:rPr>
        <w:footnoteReference w:id="33"/>
      </w:r>
    </w:p>
    <w:p w14:paraId="6D33341D" w14:textId="77777777" w:rsidR="00B948F8" w:rsidRPr="00002433" w:rsidRDefault="00B948F8" w:rsidP="00095F63">
      <w:pPr>
        <w:pStyle w:val="ParaNum"/>
      </w:pPr>
      <w:r>
        <w:t>LBT submitted two recent quotes to caption its program.</w:t>
      </w:r>
      <w:r>
        <w:rPr>
          <w:rStyle w:val="FootnoteReference"/>
          <w:szCs w:val="22"/>
        </w:rPr>
        <w:footnoteReference w:id="34"/>
      </w:r>
      <w:r>
        <w:t xml:space="preserve">  The first quote, from Video Caption Corporation, is for $300</w:t>
      </w:r>
      <w:r w:rsidR="00C07436">
        <w:t>.00</w:t>
      </w:r>
      <w:r w:rsidR="00F7387F">
        <w:t xml:space="preserve"> </w:t>
      </w:r>
      <w:r>
        <w:t>per show, or $15,600</w:t>
      </w:r>
      <w:r w:rsidR="00C07436">
        <w:t>.00</w:t>
      </w:r>
      <w:r>
        <w:t xml:space="preserve"> per year (</w:t>
      </w:r>
      <w:r>
        <w:rPr>
          <w:i/>
        </w:rPr>
        <w:t>i.e.</w:t>
      </w:r>
      <w:r>
        <w:t>, for 52 programs).</w:t>
      </w:r>
      <w:r>
        <w:rPr>
          <w:rStyle w:val="FootnoteReference"/>
          <w:szCs w:val="22"/>
        </w:rPr>
        <w:footnoteReference w:id="35"/>
      </w:r>
      <w:r>
        <w:t xml:space="preserve">  The second quote, from Impact Media, is for $325</w:t>
      </w:r>
      <w:r w:rsidR="00C07436">
        <w:t>.00</w:t>
      </w:r>
      <w:r>
        <w:t xml:space="preserve"> per show, or $16,900</w:t>
      </w:r>
      <w:r w:rsidR="00C07436">
        <w:t>.00</w:t>
      </w:r>
      <w:r>
        <w:t xml:space="preserve"> per year.</w:t>
      </w:r>
      <w:r>
        <w:rPr>
          <w:rStyle w:val="FootnoteReference"/>
          <w:szCs w:val="22"/>
        </w:rPr>
        <w:footnoteReference w:id="36"/>
      </w:r>
      <w:r>
        <w:t xml:space="preserve">  LBT also reports that it has rejected the use of “[i]n-house voice recognition software for transcribing the program . . . due to its expensive startup costs” and impracticality, because </w:t>
      </w:r>
      <w:r w:rsidR="00B46474">
        <w:t xml:space="preserve">LBT’s </w:t>
      </w:r>
      <w:r>
        <w:t>program features “many and various speakers on a regular basis.”</w:t>
      </w:r>
      <w:r>
        <w:rPr>
          <w:rStyle w:val="FootnoteReference"/>
          <w:szCs w:val="22"/>
        </w:rPr>
        <w:footnoteReference w:id="37"/>
      </w:r>
      <w:r>
        <w:t xml:space="preserve">  In addition, LBT states that it has ruled out “prepared scrolls and subtitles,” as speakers on the program “regularly speak in an extemporaneous and expositional style.”</w:t>
      </w:r>
      <w:r>
        <w:rPr>
          <w:rStyle w:val="FootnoteReference"/>
          <w:szCs w:val="22"/>
        </w:rPr>
        <w:footnoteReference w:id="38"/>
      </w:r>
    </w:p>
    <w:p w14:paraId="6063232F" w14:textId="77777777" w:rsidR="00B948F8" w:rsidRDefault="00B948F8" w:rsidP="00095F63">
      <w:pPr>
        <w:pStyle w:val="ParaNum"/>
      </w:pPr>
      <w:r>
        <w:t>LBT</w:t>
      </w:r>
      <w:r w:rsidRPr="00EC3C85">
        <w:t xml:space="preserve"> submitted </w:t>
      </w:r>
      <w:r w:rsidR="00A1156D">
        <w:t>financial</w:t>
      </w:r>
      <w:r w:rsidR="00737AE0">
        <w:t xml:space="preserve"> statements</w:t>
      </w:r>
      <w:r w:rsidRPr="00EC3C85">
        <w:t xml:space="preserve"> for 2012</w:t>
      </w:r>
      <w:r w:rsidR="00FE37E9">
        <w:t xml:space="preserve"> and 2011</w:t>
      </w:r>
      <w:r w:rsidRPr="00EC3C85">
        <w:t>.</w:t>
      </w:r>
      <w:r>
        <w:rPr>
          <w:rStyle w:val="FootnoteReference"/>
          <w:szCs w:val="22"/>
        </w:rPr>
        <w:footnoteReference w:id="39"/>
      </w:r>
      <w:r w:rsidRPr="00EC3C85">
        <w:t xml:space="preserve"> </w:t>
      </w:r>
      <w:r>
        <w:t xml:space="preserve"> </w:t>
      </w:r>
      <w:r w:rsidR="00B46474" w:rsidRPr="00EC3C85">
        <w:t xml:space="preserve">For 2012, </w:t>
      </w:r>
      <w:r w:rsidR="00B46474">
        <w:t>LBT</w:t>
      </w:r>
      <w:r w:rsidR="00512DEE">
        <w:t>’s Statement of Activities</w:t>
      </w:r>
      <w:r w:rsidR="00B46474" w:rsidRPr="00EC3C85">
        <w:t xml:space="preserve"> reports </w:t>
      </w:r>
      <w:r w:rsidR="00B46474">
        <w:t xml:space="preserve">total </w:t>
      </w:r>
      <w:r w:rsidR="00B46474" w:rsidRPr="00EC3C85">
        <w:t>income of $</w:t>
      </w:r>
      <w:r w:rsidR="00B46474">
        <w:t>1,249,441</w:t>
      </w:r>
      <w:r w:rsidR="00C07436">
        <w:t>.00</w:t>
      </w:r>
      <w:r w:rsidR="00B46474">
        <w:t>,</w:t>
      </w:r>
      <w:r w:rsidR="00B46474" w:rsidRPr="00EC3C85">
        <w:t xml:space="preserve"> </w:t>
      </w:r>
      <w:r w:rsidR="003C6A4E">
        <w:t xml:space="preserve">total </w:t>
      </w:r>
      <w:r w:rsidR="00B46474" w:rsidRPr="00EC3C85">
        <w:t xml:space="preserve">expenses of </w:t>
      </w:r>
      <w:r w:rsidR="00B46474">
        <w:t>$1,179,233</w:t>
      </w:r>
      <w:r w:rsidR="00C07436">
        <w:t>.00</w:t>
      </w:r>
      <w:r w:rsidR="00B46474">
        <w:t xml:space="preserve">, </w:t>
      </w:r>
      <w:r w:rsidR="00B46474" w:rsidRPr="00EC3C85">
        <w:t>and excess of revenue over expenses of $</w:t>
      </w:r>
      <w:r w:rsidR="00B46474">
        <w:t>70,208</w:t>
      </w:r>
      <w:r w:rsidR="00C07436">
        <w:t>.00</w:t>
      </w:r>
      <w:r w:rsidR="00B46474" w:rsidRPr="00EC3C85">
        <w:t>.</w:t>
      </w:r>
      <w:r w:rsidR="00B46474">
        <w:rPr>
          <w:rStyle w:val="FootnoteReference"/>
          <w:szCs w:val="22"/>
        </w:rPr>
        <w:footnoteReference w:id="40"/>
      </w:r>
      <w:r w:rsidR="00B46474">
        <w:t xml:space="preserve">  </w:t>
      </w:r>
      <w:r w:rsidRPr="00EC3C85">
        <w:t xml:space="preserve">For 2011, </w:t>
      </w:r>
      <w:r>
        <w:t>LBT</w:t>
      </w:r>
      <w:r w:rsidR="00512DEE">
        <w:t>’s Statement of Activities</w:t>
      </w:r>
      <w:r w:rsidRPr="00EC3C85">
        <w:t xml:space="preserve"> reports total income of </w:t>
      </w:r>
      <w:r>
        <w:t>$1,121,684</w:t>
      </w:r>
      <w:r w:rsidR="00C07436">
        <w:t>.00</w:t>
      </w:r>
      <w:r w:rsidRPr="00EC3C85">
        <w:t xml:space="preserve">, total expenses of </w:t>
      </w:r>
      <w:r>
        <w:t>$1,052,574</w:t>
      </w:r>
      <w:r w:rsidR="00C07436">
        <w:t>.00</w:t>
      </w:r>
      <w:r w:rsidRPr="00EC3C85">
        <w:t>, and excess of revenue over expenses of $</w:t>
      </w:r>
      <w:r>
        <w:t>69,110</w:t>
      </w:r>
      <w:r w:rsidR="00C07436">
        <w:t>.00</w:t>
      </w:r>
      <w:r w:rsidRPr="00EC3C85">
        <w:t>.</w:t>
      </w:r>
      <w:r>
        <w:rPr>
          <w:rStyle w:val="FootnoteReference"/>
          <w:szCs w:val="22"/>
        </w:rPr>
        <w:footnoteReference w:id="41"/>
      </w:r>
      <w:r w:rsidRPr="00EC3C85">
        <w:t xml:space="preserve">     </w:t>
      </w:r>
    </w:p>
    <w:p w14:paraId="5649BC95" w14:textId="77777777" w:rsidR="00B948F8" w:rsidRPr="00EC3C85" w:rsidRDefault="00B948F8" w:rsidP="00095F63">
      <w:pPr>
        <w:pStyle w:val="ParaNum"/>
      </w:pPr>
      <w:r>
        <w:t>LBT</w:t>
      </w:r>
      <w:r w:rsidRPr="00EC3C85">
        <w:t xml:space="preserve"> also submitted </w:t>
      </w:r>
      <w:r>
        <w:t>statements of financial position</w:t>
      </w:r>
      <w:r w:rsidRPr="00EC3C85">
        <w:t xml:space="preserve"> </w:t>
      </w:r>
      <w:r>
        <w:t xml:space="preserve">for </w:t>
      </w:r>
      <w:r w:rsidRPr="00EC3C85">
        <w:t>2012</w:t>
      </w:r>
      <w:r w:rsidR="00FE37E9">
        <w:t xml:space="preserve"> and 2011</w:t>
      </w:r>
      <w:r w:rsidRPr="00EC3C85">
        <w:t xml:space="preserve">.  </w:t>
      </w:r>
      <w:r w:rsidR="00C8003B">
        <w:t>LBT</w:t>
      </w:r>
      <w:r w:rsidR="00C8003B" w:rsidRPr="00EC3C85">
        <w:t xml:space="preserve"> reports current assets as of </w:t>
      </w:r>
      <w:r w:rsidR="00C8003B" w:rsidRPr="00CC013B">
        <w:t>December</w:t>
      </w:r>
      <w:r w:rsidR="00C8003B" w:rsidRPr="00EC3C85">
        <w:t xml:space="preserve"> </w:t>
      </w:r>
      <w:r w:rsidR="00C8003B">
        <w:t xml:space="preserve">31, </w:t>
      </w:r>
      <w:r w:rsidR="00C8003B" w:rsidRPr="00EC3C85">
        <w:t>2012 of $</w:t>
      </w:r>
      <w:r w:rsidR="00C8003B">
        <w:t>321,596</w:t>
      </w:r>
      <w:r w:rsidR="00C07436">
        <w:t>.00</w:t>
      </w:r>
      <w:r w:rsidR="00C8003B" w:rsidRPr="00EC3C85">
        <w:t xml:space="preserve"> </w:t>
      </w:r>
      <w:r w:rsidR="00C8003B">
        <w:t xml:space="preserve">and </w:t>
      </w:r>
      <w:r w:rsidR="00C8003B" w:rsidRPr="00EC3C85">
        <w:t>current liabilities of $</w:t>
      </w:r>
      <w:r w:rsidR="00C8003B">
        <w:t>559</w:t>
      </w:r>
      <w:r w:rsidR="00C07436">
        <w:t>.00</w:t>
      </w:r>
      <w:r w:rsidR="00C8003B">
        <w:t>, resulting in net current assets of $321,037</w:t>
      </w:r>
      <w:r w:rsidR="00C07436">
        <w:t>.00</w:t>
      </w:r>
      <w:r w:rsidR="00C8003B">
        <w:t>.</w:t>
      </w:r>
      <w:r w:rsidR="00C8003B">
        <w:rPr>
          <w:rStyle w:val="FootnoteReference1"/>
        </w:rPr>
        <w:footnoteReference w:id="42"/>
      </w:r>
      <w:r w:rsidR="00C8003B">
        <w:t xml:space="preserve">  </w:t>
      </w:r>
      <w:r>
        <w:t>LBT</w:t>
      </w:r>
      <w:r w:rsidRPr="00EC3C85">
        <w:t xml:space="preserve"> </w:t>
      </w:r>
      <w:r w:rsidR="00C8003B">
        <w:t xml:space="preserve">also </w:t>
      </w:r>
      <w:r w:rsidRPr="00EC3C85">
        <w:t xml:space="preserve">reports current assets as of December </w:t>
      </w:r>
      <w:r>
        <w:t xml:space="preserve">31, </w:t>
      </w:r>
      <w:r w:rsidRPr="00EC3C85">
        <w:t>2011 of $</w:t>
      </w:r>
      <w:r>
        <w:t>250,902</w:t>
      </w:r>
      <w:r w:rsidR="00C07436">
        <w:t>.00</w:t>
      </w:r>
      <w:r>
        <w:t xml:space="preserve"> and </w:t>
      </w:r>
      <w:r w:rsidRPr="00EC3C85">
        <w:t>current liabilities</w:t>
      </w:r>
      <w:r>
        <w:t xml:space="preserve"> of $73</w:t>
      </w:r>
      <w:r w:rsidR="00C07436">
        <w:t>.00</w:t>
      </w:r>
      <w:r>
        <w:t>, resulting in net current assets of $</w:t>
      </w:r>
      <w:r w:rsidR="00612A3F">
        <w:t>250,829</w:t>
      </w:r>
      <w:r w:rsidR="00C07436">
        <w:t>.00</w:t>
      </w:r>
      <w:r>
        <w:t>.</w:t>
      </w:r>
      <w:r w:rsidRPr="00F4331B">
        <w:rPr>
          <w:vertAlign w:val="superscript"/>
        </w:rPr>
        <w:footnoteReference w:id="43"/>
      </w:r>
      <w:r>
        <w:rPr>
          <w:vertAlign w:val="superscript"/>
        </w:rPr>
        <w:t xml:space="preserve">  </w:t>
      </w:r>
    </w:p>
    <w:p w14:paraId="65D4794B" w14:textId="2CCD2D96" w:rsidR="00B948F8" w:rsidRDefault="00B948F8" w:rsidP="00095F63">
      <w:pPr>
        <w:pStyle w:val="ParaNum"/>
      </w:pPr>
      <w:r>
        <w:t>LBT</w:t>
      </w:r>
      <w:r w:rsidRPr="00FD62B1">
        <w:t xml:space="preserve"> reports that it requested captioning assistance from its video programming distributor </w:t>
      </w:r>
      <w:r>
        <w:t>WLIO;</w:t>
      </w:r>
      <w:r w:rsidRPr="00FD62B1">
        <w:t xml:space="preserve"> however, </w:t>
      </w:r>
      <w:r w:rsidR="005A7631">
        <w:t>WLIO</w:t>
      </w:r>
      <w:r>
        <w:t xml:space="preserve"> </w:t>
      </w:r>
      <w:r w:rsidRPr="00FD62B1">
        <w:t>was unable to offer captioning assistance</w:t>
      </w:r>
      <w:r>
        <w:t>.</w:t>
      </w:r>
      <w:r>
        <w:rPr>
          <w:rStyle w:val="FootnoteReference1"/>
        </w:rPr>
        <w:footnoteReference w:id="44"/>
      </w:r>
      <w:r>
        <w:t xml:space="preserve">  LBT further indicates that it was unsuccessful in its efforts to secure additional sponsorship sources for closed captioning.</w:t>
      </w:r>
      <w:r>
        <w:rPr>
          <w:rStyle w:val="FootnoteReference"/>
        </w:rPr>
        <w:footnoteReference w:id="45"/>
      </w:r>
      <w:r>
        <w:t xml:space="preserve">  </w:t>
      </w:r>
      <w:r w:rsidR="007D3256">
        <w:t>LBT states that its program “is funded through the church’s general fund budget” and that monies in LBT’s “designated fund,” which consists of donations made to LBT for specific purposes “can only be expended for the purpose for which they were given.”</w:t>
      </w:r>
      <w:r w:rsidR="007D3256">
        <w:rPr>
          <w:rStyle w:val="FootnoteReference"/>
        </w:rPr>
        <w:footnoteReference w:id="46"/>
      </w:r>
      <w:r w:rsidR="007D3256">
        <w:t xml:space="preserve">  In addition, </w:t>
      </w:r>
      <w:r>
        <w:t>LBT</w:t>
      </w:r>
      <w:r w:rsidRPr="00F94ABC">
        <w:t xml:space="preserve"> asserts that, absent an exemption from the captioning requirements, it </w:t>
      </w:r>
      <w:r>
        <w:t xml:space="preserve">may </w:t>
      </w:r>
      <w:r w:rsidRPr="00F94ABC">
        <w:t xml:space="preserve">have to </w:t>
      </w:r>
      <w:r>
        <w:t xml:space="preserve">divert funds from other church ministries or </w:t>
      </w:r>
      <w:r w:rsidRPr="00F94ABC">
        <w:t xml:space="preserve">discontinue its broadcast of </w:t>
      </w:r>
      <w:r>
        <w:t>its program</w:t>
      </w:r>
      <w:r w:rsidRPr="00F94ABC">
        <w:t>.</w:t>
      </w:r>
      <w:r w:rsidRPr="00F94ABC">
        <w:rPr>
          <w:vertAlign w:val="superscript"/>
        </w:rPr>
        <w:footnoteReference w:id="47"/>
      </w:r>
      <w:r w:rsidR="00F76B98">
        <w:t xml:space="preserve">  </w:t>
      </w:r>
    </w:p>
    <w:p w14:paraId="380CCAF2" w14:textId="538DDE4F" w:rsidR="00151589" w:rsidRDefault="00B948F8" w:rsidP="00095F63">
      <w:pPr>
        <w:pStyle w:val="ParaNum"/>
      </w:pPr>
      <w:r w:rsidRPr="00230BE1">
        <w:t xml:space="preserve">Consumer Groups, which were the only parties to comment on the Petition in response to the </w:t>
      </w:r>
      <w:r w:rsidRPr="00230BE1">
        <w:rPr>
          <w:i/>
        </w:rPr>
        <w:t>201</w:t>
      </w:r>
      <w:r w:rsidR="002F1F3B">
        <w:rPr>
          <w:i/>
        </w:rPr>
        <w:t>5</w:t>
      </w:r>
      <w:r w:rsidRPr="00230BE1">
        <w:rPr>
          <w:i/>
        </w:rPr>
        <w:t xml:space="preserve"> Public Notice</w:t>
      </w:r>
      <w:r w:rsidRPr="00230BE1">
        <w:t xml:space="preserve">, contend that </w:t>
      </w:r>
      <w:r w:rsidR="002F1F3B">
        <w:t>LBT</w:t>
      </w:r>
      <w:r w:rsidR="002F1F3B" w:rsidRPr="00230BE1">
        <w:t xml:space="preserve"> </w:t>
      </w:r>
      <w:r w:rsidRPr="00230BE1">
        <w:t>failed to satisfy the statutory and regulatory requirements to demonstrate that captioning would be economically burdensome on several grounds.</w:t>
      </w:r>
      <w:r>
        <w:rPr>
          <w:rStyle w:val="FootnoteReference1"/>
        </w:rPr>
        <w:footnoteReference w:id="48"/>
      </w:r>
      <w:r w:rsidRPr="00230BE1">
        <w:t xml:space="preserve">  First, Consumer Groups </w:t>
      </w:r>
      <w:r w:rsidR="00140654">
        <w:t xml:space="preserve">states that the Bureau should </w:t>
      </w:r>
      <w:r w:rsidR="00F31930">
        <w:t xml:space="preserve">reject </w:t>
      </w:r>
      <w:r w:rsidR="00140654">
        <w:t xml:space="preserve">what Consumer Groups describe as </w:t>
      </w:r>
      <w:r w:rsidR="0084201B">
        <w:t>LBT</w:t>
      </w:r>
      <w:r w:rsidR="00F31930">
        <w:t>’s</w:t>
      </w:r>
      <w:r w:rsidR="007806D2">
        <w:t xml:space="preserve"> argu</w:t>
      </w:r>
      <w:r w:rsidR="00F31930">
        <w:t>ment</w:t>
      </w:r>
      <w:r w:rsidR="0084201B">
        <w:t xml:space="preserve"> that the Commission should “limit its analysis to the program’s ‘designated funds’” when determining whether providing closed captioning would be economically burdensome to LBT</w:t>
      </w:r>
      <w:r w:rsidR="007806D2">
        <w:t>,</w:t>
      </w:r>
      <w:r w:rsidR="0084201B">
        <w:rPr>
          <w:rStyle w:val="FootnoteReference"/>
          <w:szCs w:val="22"/>
        </w:rPr>
        <w:footnoteReference w:id="49"/>
      </w:r>
      <w:r w:rsidR="0084201B">
        <w:t xml:space="preserve"> </w:t>
      </w:r>
      <w:r w:rsidR="00F31930">
        <w:t xml:space="preserve">because </w:t>
      </w:r>
      <w:r w:rsidR="0084201B">
        <w:t xml:space="preserve">the Commission should </w:t>
      </w:r>
      <w:r w:rsidR="004F55B7">
        <w:t>“concentrate its analysis on [LBT’s] overall financial resources.”</w:t>
      </w:r>
      <w:r w:rsidR="004F55B7">
        <w:rPr>
          <w:rStyle w:val="FootnoteReference"/>
          <w:szCs w:val="22"/>
        </w:rPr>
        <w:footnoteReference w:id="50"/>
      </w:r>
      <w:r w:rsidR="004F55B7">
        <w:t xml:space="preserve">  Additionally, Consumer Groups argue that LBT’s claim that it may have to divert funds from other areas in order to provide closed captioning “is irrelevant to the Commission’s analysis,” which, Consumer Groups urge, “‘must focus on the impact that captioning will have on the petitioner’s programming activities . . . not other activities missions that are unrelated to that programming.’”</w:t>
      </w:r>
      <w:r w:rsidR="004F55B7">
        <w:rPr>
          <w:rStyle w:val="FootnoteReference"/>
          <w:szCs w:val="22"/>
        </w:rPr>
        <w:footnoteReference w:id="51"/>
      </w:r>
      <w:r w:rsidR="004F55B7">
        <w:t xml:space="preserve">  </w:t>
      </w:r>
    </w:p>
    <w:p w14:paraId="233E11EE" w14:textId="00EF2B51" w:rsidR="00B948F8" w:rsidRDefault="00151589" w:rsidP="00095F63">
      <w:pPr>
        <w:pStyle w:val="ParaNum"/>
      </w:pPr>
      <w:r>
        <w:t>Next</w:t>
      </w:r>
      <w:r w:rsidR="007E18D5">
        <w:t xml:space="preserve">, Consumer Groups argue that LBT’s financial resources are adequate to cover </w:t>
      </w:r>
      <w:r w:rsidR="00651233">
        <w:t xml:space="preserve">even </w:t>
      </w:r>
      <w:r w:rsidR="007E18D5">
        <w:t xml:space="preserve">the </w:t>
      </w:r>
      <w:r w:rsidR="00140654">
        <w:t xml:space="preserve">higher </w:t>
      </w:r>
      <w:r w:rsidR="007E18D5">
        <w:t>estimated annual cost of closed captioning</w:t>
      </w:r>
      <w:r w:rsidR="00140654">
        <w:t xml:space="preserve"> of “approximately $16,000.00 and $17,000.00</w:t>
      </w:r>
      <w:r w:rsidR="007E18D5">
        <w:t>.</w:t>
      </w:r>
      <w:r w:rsidR="00140654">
        <w:t>”</w:t>
      </w:r>
      <w:r w:rsidR="007E18D5">
        <w:rPr>
          <w:rStyle w:val="FootnoteReference"/>
          <w:szCs w:val="22"/>
        </w:rPr>
        <w:footnoteReference w:id="52"/>
      </w:r>
      <w:r w:rsidR="007E18D5" w:rsidRPr="00230BE1">
        <w:t xml:space="preserve"> </w:t>
      </w:r>
      <w:r w:rsidR="00C61A16">
        <w:t xml:space="preserve"> </w:t>
      </w:r>
      <w:r>
        <w:t xml:space="preserve">In this regard, </w:t>
      </w:r>
      <w:r w:rsidR="00C61A16">
        <w:t>Consumer Groups claim that LBT reported excess revenues of $68,885.35 in 2011 and $70,531.87 in 2012.</w:t>
      </w:r>
      <w:r w:rsidR="00C61A16">
        <w:rPr>
          <w:rStyle w:val="FootnoteReference"/>
          <w:szCs w:val="22"/>
        </w:rPr>
        <w:footnoteReference w:id="53"/>
      </w:r>
      <w:r w:rsidR="00C61A16">
        <w:t xml:space="preserve">  Consumer Groups argue that, even with an annual cost of </w:t>
      </w:r>
      <w:r w:rsidR="00C61A16" w:rsidRPr="00845B2F">
        <w:t>$16,000</w:t>
      </w:r>
      <w:r w:rsidR="00C07436" w:rsidRPr="00845B2F">
        <w:t>.00</w:t>
      </w:r>
      <w:r w:rsidR="00C61A16" w:rsidRPr="00845B2F">
        <w:t xml:space="preserve"> to</w:t>
      </w:r>
      <w:r w:rsidR="00C61A16">
        <w:t xml:space="preserve"> provide closed captioning, LBT could have provided closed captioning in 2011 and 2012 and still have operated with excess revenues of $52,885.35 and $54,531.87, respectively.</w:t>
      </w:r>
      <w:r w:rsidR="00C61A16">
        <w:rPr>
          <w:rStyle w:val="FootnoteReference"/>
          <w:szCs w:val="22"/>
        </w:rPr>
        <w:footnoteReference w:id="54"/>
      </w:r>
      <w:r w:rsidR="00C61A16">
        <w:t xml:space="preserve">  Consumer Groups </w:t>
      </w:r>
      <w:r>
        <w:t xml:space="preserve">also </w:t>
      </w:r>
      <w:r w:rsidR="00C61A16">
        <w:t>note that LBT reported current net assets of $250,829.00 in 2011 and $321,037.00 in 2012.</w:t>
      </w:r>
      <w:r w:rsidR="00C61A16">
        <w:rPr>
          <w:rStyle w:val="FootnoteReference"/>
          <w:szCs w:val="22"/>
        </w:rPr>
        <w:footnoteReference w:id="55"/>
      </w:r>
      <w:r w:rsidR="00C61A16">
        <w:t xml:space="preserve">  </w:t>
      </w:r>
      <w:r w:rsidR="00F7403C">
        <w:t xml:space="preserve">Consumer Groups argue that LBT’s “ample net current assets,” together with its “annual excess profits,” suggest </w:t>
      </w:r>
      <w:r w:rsidR="00C07436">
        <w:t>that LBT</w:t>
      </w:r>
      <w:r w:rsidR="00F7403C">
        <w:t xml:space="preserve"> “can afford to provide captioning.”</w:t>
      </w:r>
      <w:r w:rsidR="00F7403C">
        <w:rPr>
          <w:rStyle w:val="FootnoteReference"/>
          <w:szCs w:val="22"/>
        </w:rPr>
        <w:footnoteReference w:id="56"/>
      </w:r>
      <w:r w:rsidR="00F7403C">
        <w:t xml:space="preserve">  </w:t>
      </w:r>
      <w:r w:rsidR="00B948F8" w:rsidRPr="00230BE1">
        <w:t xml:space="preserve">Thus, Consumer Groups conclude, requiring </w:t>
      </w:r>
      <w:r w:rsidR="00176E0E">
        <w:t>LBT</w:t>
      </w:r>
      <w:r w:rsidR="00176E0E" w:rsidRPr="00230BE1">
        <w:t xml:space="preserve"> </w:t>
      </w:r>
      <w:r w:rsidR="00B948F8" w:rsidRPr="00230BE1">
        <w:t>to caption its program cannot be considered economically burdensome.</w:t>
      </w:r>
      <w:r w:rsidR="00B948F8" w:rsidRPr="00FD62B1">
        <w:rPr>
          <w:rStyle w:val="FootnoteReference"/>
          <w:szCs w:val="22"/>
        </w:rPr>
        <w:footnoteReference w:id="57"/>
      </w:r>
      <w:r w:rsidR="00B948F8" w:rsidRPr="00230BE1">
        <w:t xml:space="preserve">  </w:t>
      </w:r>
      <w:r w:rsidR="00B948F8">
        <w:t xml:space="preserve"> </w:t>
      </w:r>
    </w:p>
    <w:p w14:paraId="1F42AF94" w14:textId="0FBDCA5F" w:rsidR="00B948F8" w:rsidRDefault="00B948F8" w:rsidP="00095F63">
      <w:pPr>
        <w:pStyle w:val="ParaNum"/>
      </w:pPr>
      <w:r w:rsidRPr="00E806C3">
        <w:rPr>
          <w:i/>
        </w:rPr>
        <w:t>Determination.</w:t>
      </w:r>
      <w:r w:rsidRPr="00E806C3">
        <w:t xml:space="preserve">  After a careful review of the record, the Bureau finds that </w:t>
      </w:r>
      <w:r w:rsidR="00354019">
        <w:t>LBT</w:t>
      </w:r>
      <w:r w:rsidR="00354019" w:rsidRPr="00E806C3">
        <w:t xml:space="preserve"> </w:t>
      </w:r>
      <w:r w:rsidRPr="00E806C3">
        <w:t xml:space="preserve">has not demonstrated that the provision of closed captioning for </w:t>
      </w:r>
      <w:r w:rsidRPr="001F1D2D">
        <w:t>its program</w:t>
      </w:r>
      <w:r w:rsidRPr="008D016C">
        <w:t xml:space="preserve"> </w:t>
      </w:r>
      <w:r w:rsidRPr="00273856">
        <w:t>would be economically burdensome.</w:t>
      </w:r>
      <w:r w:rsidRPr="003B4FFA">
        <w:t xml:space="preserve">  </w:t>
      </w:r>
      <w:r w:rsidR="00480010" w:rsidRPr="005D44FB">
        <w:t>As an initial matter,</w:t>
      </w:r>
      <w:r w:rsidR="00480010">
        <w:t xml:space="preserve"> we agree with Consumer Groups that</w:t>
      </w:r>
      <w:r w:rsidR="00480010" w:rsidRPr="005D44FB">
        <w:t xml:space="preserve"> the Commission has previously determined that, when conducting an economically burdensome analysis, “all of the petitioners’ available resources” must be taken into consideration.</w:t>
      </w:r>
      <w:r w:rsidR="00480010" w:rsidRPr="005D44FB">
        <w:rPr>
          <w:vertAlign w:val="superscript"/>
        </w:rPr>
        <w:footnoteReference w:id="58"/>
      </w:r>
      <w:r w:rsidR="00480010">
        <w:t xml:space="preserve">  </w:t>
      </w:r>
      <w:r w:rsidR="00480010" w:rsidRPr="005D44FB">
        <w:t>The Commission has rejected suggestions “to consider only the resources available for a specific program” in making the determination of whether provision of closed captioning is economically burdensome.</w:t>
      </w:r>
      <w:r w:rsidR="00480010" w:rsidRPr="005D44FB">
        <w:rPr>
          <w:vertAlign w:val="superscript"/>
        </w:rPr>
        <w:footnoteReference w:id="59"/>
      </w:r>
      <w:r w:rsidR="00480010">
        <w:t xml:space="preserve">  </w:t>
      </w:r>
      <w:r w:rsidR="00151589">
        <w:t xml:space="preserve">Thus, </w:t>
      </w:r>
      <w:r w:rsidR="00480010" w:rsidRPr="005D44FB">
        <w:t>consistent with prior Commission orders, we consider the overall financial resources available to</w:t>
      </w:r>
      <w:r w:rsidR="00480010">
        <w:t xml:space="preserve"> LBT</w:t>
      </w:r>
      <w:r w:rsidR="00480010" w:rsidRPr="005D44FB">
        <w:t xml:space="preserve"> in determining whether it would be economically burdensome to comply with the Commission’s closed captioning requirements.</w:t>
      </w:r>
      <w:r w:rsidR="00480010">
        <w:t xml:space="preserve">  </w:t>
      </w:r>
    </w:p>
    <w:p w14:paraId="5C568B9E" w14:textId="77777777" w:rsidR="00095F63" w:rsidRPr="00BB7D44" w:rsidRDefault="00095F63" w:rsidP="00095F63">
      <w:pPr>
        <w:pStyle w:val="ParaNum"/>
      </w:pPr>
      <w:r w:rsidRPr="00BB7D44">
        <w:t xml:space="preserve">According to the information and documentation it has provided, </w:t>
      </w:r>
      <w:r>
        <w:t>LBT</w:t>
      </w:r>
      <w:r w:rsidRPr="00BB7D44">
        <w:t xml:space="preserve"> operat</w:t>
      </w:r>
      <w:r>
        <w:t>ed</w:t>
      </w:r>
      <w:r w:rsidRPr="00BB7D44">
        <w:t xml:space="preserve"> </w:t>
      </w:r>
      <w:r>
        <w:t>at an excess of revenue over expenses of</w:t>
      </w:r>
      <w:r w:rsidRPr="00095F63">
        <w:t xml:space="preserve"> </w:t>
      </w:r>
      <w:r w:rsidRPr="00EC3C85">
        <w:t>$</w:t>
      </w:r>
      <w:r>
        <w:t>70,208</w:t>
      </w:r>
      <w:r w:rsidR="00CF14E2">
        <w:t>.00</w:t>
      </w:r>
      <w:r>
        <w:t xml:space="preserve"> in 2012.</w:t>
      </w:r>
      <w:r w:rsidRPr="00BB7D44">
        <w:rPr>
          <w:rStyle w:val="FootnoteReference"/>
          <w:szCs w:val="22"/>
        </w:rPr>
        <w:footnoteReference w:id="60"/>
      </w:r>
      <w:r w:rsidRPr="00BB7D44">
        <w:t xml:space="preserve">  </w:t>
      </w:r>
      <w:r>
        <w:t>When we c</w:t>
      </w:r>
      <w:r w:rsidRPr="00BB7D44">
        <w:t xml:space="preserve">ompare the </w:t>
      </w:r>
      <w:r w:rsidR="00CF14E2">
        <w:t>annual cost of closed captioning of $15,600.00</w:t>
      </w:r>
      <w:r w:rsidR="0036753C">
        <w:t>,</w:t>
      </w:r>
      <w:r w:rsidR="00CF14E2">
        <w:rPr>
          <w:rStyle w:val="FootnoteReference"/>
        </w:rPr>
        <w:footnoteReference w:id="61"/>
      </w:r>
      <w:r>
        <w:t xml:space="preserve"> to</w:t>
      </w:r>
      <w:r w:rsidRPr="00BB7D44">
        <w:t xml:space="preserve"> </w:t>
      </w:r>
      <w:r w:rsidR="00CF14E2">
        <w:t>LBT’s</w:t>
      </w:r>
      <w:r w:rsidR="00CF14E2" w:rsidRPr="00BB7D44">
        <w:t xml:space="preserve"> </w:t>
      </w:r>
      <w:r>
        <w:t xml:space="preserve">excess of revenue over expenses </w:t>
      </w:r>
      <w:r w:rsidRPr="00BB7D44">
        <w:t>in 2012</w:t>
      </w:r>
      <w:r>
        <w:t xml:space="preserve">, we conclude that such revenue was </w:t>
      </w:r>
      <w:r w:rsidRPr="00BB7D44">
        <w:t xml:space="preserve">sufficient to cover the cost </w:t>
      </w:r>
      <w:r>
        <w:t xml:space="preserve">of </w:t>
      </w:r>
      <w:r w:rsidRPr="00BB7D44">
        <w:t>caption</w:t>
      </w:r>
      <w:r>
        <w:t xml:space="preserve">ing </w:t>
      </w:r>
      <w:r w:rsidR="00CF14E2" w:rsidRPr="00D56E00">
        <w:t>LBT’s program</w:t>
      </w:r>
      <w:r w:rsidRPr="00BB7D44">
        <w:t xml:space="preserve">.  </w:t>
      </w:r>
      <w:r>
        <w:t xml:space="preserve">Specifically, </w:t>
      </w:r>
      <w:r w:rsidR="00CF14E2">
        <w:t>LBT</w:t>
      </w:r>
      <w:r w:rsidR="00CF14E2" w:rsidRPr="00BB7D44">
        <w:t xml:space="preserve"> </w:t>
      </w:r>
      <w:r w:rsidRPr="00BB7D44">
        <w:t xml:space="preserve">could have </w:t>
      </w:r>
      <w:r w:rsidR="00CF14E2">
        <w:t xml:space="preserve">provided </w:t>
      </w:r>
      <w:r>
        <w:t xml:space="preserve">closed captioning </w:t>
      </w:r>
      <w:r w:rsidRPr="00BB7D44">
        <w:t xml:space="preserve">and still operated </w:t>
      </w:r>
      <w:r>
        <w:t>at an excess of revenue over expenses of</w:t>
      </w:r>
      <w:r w:rsidRPr="00BB7D44">
        <w:t xml:space="preserve"> $</w:t>
      </w:r>
      <w:r w:rsidR="00CF14E2">
        <w:t>54,608</w:t>
      </w:r>
      <w:r w:rsidR="00C07436">
        <w:t>.00</w:t>
      </w:r>
      <w:r w:rsidRPr="00BB7D44">
        <w:t xml:space="preserve"> in 2012.  In addition, </w:t>
      </w:r>
      <w:r w:rsidR="00CF14E2">
        <w:t>LBT</w:t>
      </w:r>
      <w:r w:rsidRPr="00BB7D44">
        <w:t xml:space="preserve"> had net current assets of</w:t>
      </w:r>
      <w:r>
        <w:t xml:space="preserve"> </w:t>
      </w:r>
      <w:r w:rsidR="00CF14E2">
        <w:t>$321,037.00</w:t>
      </w:r>
      <w:r w:rsidR="00C07436">
        <w:t xml:space="preserve"> </w:t>
      </w:r>
      <w:r w:rsidRPr="00BB7D44">
        <w:t>as of December 31, 2012</w:t>
      </w:r>
      <w:r>
        <w:t>,</w:t>
      </w:r>
      <w:r w:rsidRPr="00BB7D44">
        <w:t xml:space="preserve"> which provides further evidence that the provision of closed captioning </w:t>
      </w:r>
      <w:r>
        <w:t xml:space="preserve">would not be </w:t>
      </w:r>
      <w:r w:rsidRPr="00BB7D44">
        <w:t>economically burdensome.</w:t>
      </w:r>
      <w:r w:rsidRPr="00BB7D44">
        <w:rPr>
          <w:rStyle w:val="FootnoteReference"/>
          <w:szCs w:val="22"/>
        </w:rPr>
        <w:footnoteReference w:id="62"/>
      </w:r>
      <w:r w:rsidRPr="00BB7D44">
        <w:t xml:space="preserve">  Based on our review and analysis, we conclude that closed captioning would not be economically burdensome for </w:t>
      </w:r>
      <w:r w:rsidR="00CF14E2">
        <w:t>LBT</w:t>
      </w:r>
      <w:r w:rsidRPr="00BB7D44">
        <w:t xml:space="preserve">.  </w:t>
      </w:r>
    </w:p>
    <w:p w14:paraId="7F9AA570" w14:textId="3E3AB13C" w:rsidR="003C714C" w:rsidRPr="00BB7D44" w:rsidRDefault="00CF14E2" w:rsidP="00210FFC">
      <w:pPr>
        <w:pStyle w:val="ParaNum"/>
      </w:pPr>
      <w:r>
        <w:t>LBT</w:t>
      </w:r>
      <w:r w:rsidRPr="00BB7D44">
        <w:t xml:space="preserve"> </w:t>
      </w:r>
      <w:r w:rsidR="00095F63" w:rsidRPr="00BB7D44">
        <w:t xml:space="preserve">asserts that, if not granted a captioning exemption, it </w:t>
      </w:r>
      <w:r>
        <w:t xml:space="preserve">would </w:t>
      </w:r>
      <w:r w:rsidRPr="00F94ABC">
        <w:t xml:space="preserve">have to </w:t>
      </w:r>
      <w:r>
        <w:t>divert funds from other church ministries</w:t>
      </w:r>
      <w:r w:rsidRPr="00F94ABC">
        <w:t>.</w:t>
      </w:r>
      <w:r w:rsidRPr="00F94ABC">
        <w:rPr>
          <w:vertAlign w:val="superscript"/>
        </w:rPr>
        <w:footnoteReference w:id="63"/>
      </w:r>
      <w:r w:rsidR="00C07436">
        <w:t xml:space="preserve">  </w:t>
      </w:r>
      <w:r w:rsidR="00095F63">
        <w:t>We agree with Consumer Groups that this argument cannot justify a finding that providing closed captioning would be economically burdensome.</w:t>
      </w:r>
      <w:r w:rsidR="00095F63">
        <w:rPr>
          <w:rStyle w:val="FootnoteReference"/>
          <w:szCs w:val="22"/>
        </w:rPr>
        <w:footnoteReference w:id="64"/>
      </w:r>
      <w:r w:rsidR="00095F63">
        <w:t xml:space="preserve">  </w:t>
      </w:r>
      <w:r w:rsidR="00095F63" w:rsidRPr="00BB7D44">
        <w:t>The Commission may consider additional factors besides those set forth in section 713(e) of the Act when making a determination for an individual closed captioning exemption.</w:t>
      </w:r>
      <w:r w:rsidR="00095F63" w:rsidRPr="00BB7D44">
        <w:rPr>
          <w:rStyle w:val="FootnoteReference"/>
          <w:szCs w:val="22"/>
        </w:rPr>
        <w:footnoteReference w:id="65"/>
      </w:r>
      <w:r w:rsidR="00095F63" w:rsidRPr="00BB7D44">
        <w:t xml:space="preserve">  </w:t>
      </w:r>
      <w:r w:rsidR="00FD3BE5" w:rsidRPr="00D21979">
        <w:rPr>
          <w:snapToGrid/>
          <w:kern w:val="0"/>
          <w:szCs w:val="22"/>
        </w:rPr>
        <w:t xml:space="preserve">However, the Commission has previously explained that any additional factors that it considers “must focus on the impact that captioning will have on the petitioner’s programming activities – for example the extent to which </w:t>
      </w:r>
      <w:r w:rsidR="00FD3BE5" w:rsidRPr="00D21979">
        <w:rPr>
          <w:i/>
          <w:snapToGrid/>
          <w:kern w:val="0"/>
          <w:szCs w:val="22"/>
        </w:rPr>
        <w:t xml:space="preserve">programming </w:t>
      </w:r>
      <w:r w:rsidR="00FD3BE5" w:rsidRPr="00D21979">
        <w:rPr>
          <w:snapToGrid/>
          <w:kern w:val="0"/>
          <w:szCs w:val="22"/>
        </w:rPr>
        <w:t>might not be shown if program owners or providers are required to provide captions – not other activities or missions that are unrelated to that programming.”</w:t>
      </w:r>
      <w:r w:rsidR="00FD3BE5" w:rsidRPr="00FD3BE5">
        <w:rPr>
          <w:snapToGrid/>
          <w:kern w:val="0"/>
          <w:szCs w:val="22"/>
          <w:vertAlign w:val="superscript"/>
        </w:rPr>
        <w:footnoteReference w:id="66"/>
      </w:r>
      <w:r w:rsidR="00FD3BE5" w:rsidRPr="00D21979">
        <w:rPr>
          <w:snapToGrid/>
          <w:kern w:val="0"/>
          <w:szCs w:val="22"/>
        </w:rPr>
        <w:t xml:space="preserve">  </w:t>
      </w:r>
      <w:r w:rsidR="00D21979" w:rsidRPr="00D21979">
        <w:rPr>
          <w:snapToGrid/>
          <w:kern w:val="0"/>
          <w:szCs w:val="22"/>
        </w:rPr>
        <w:t>Thus,</w:t>
      </w:r>
      <w:r w:rsidR="00FD3BE5" w:rsidRPr="00D21979">
        <w:rPr>
          <w:snapToGrid/>
          <w:kern w:val="0"/>
          <w:szCs w:val="22"/>
        </w:rPr>
        <w:t xml:space="preserve"> LBT’s assertion that a denial of the Petition may result in the elimination of or reduction in existing ministries and programs </w:t>
      </w:r>
      <w:r w:rsidR="00D21979" w:rsidRPr="00D21979">
        <w:rPr>
          <w:snapToGrid/>
          <w:kern w:val="0"/>
          <w:szCs w:val="22"/>
        </w:rPr>
        <w:t xml:space="preserve">is not relevant to our economically burdensome </w:t>
      </w:r>
      <w:r w:rsidR="00FD3BE5" w:rsidRPr="00D21979">
        <w:rPr>
          <w:snapToGrid/>
          <w:kern w:val="0"/>
          <w:szCs w:val="22"/>
        </w:rPr>
        <w:t>determination.</w:t>
      </w:r>
      <w:r w:rsidR="00E27DB3">
        <w:rPr>
          <w:rStyle w:val="FootnoteReference"/>
          <w:snapToGrid/>
          <w:kern w:val="0"/>
          <w:szCs w:val="22"/>
        </w:rPr>
        <w:footnoteReference w:id="67"/>
      </w:r>
      <w:r w:rsidR="00D21979">
        <w:t xml:space="preserve">  Because we conclude, b</w:t>
      </w:r>
      <w:r w:rsidR="003C714C" w:rsidRPr="00BB7D44">
        <w:t>ased on</w:t>
      </w:r>
      <w:r w:rsidR="003C714C">
        <w:t xml:space="preserve"> the information provided by LBT</w:t>
      </w:r>
      <w:r w:rsidR="003C714C" w:rsidRPr="00BB7D44">
        <w:t xml:space="preserve">, </w:t>
      </w:r>
      <w:r w:rsidR="00D21979">
        <w:t xml:space="preserve">that LBT has </w:t>
      </w:r>
      <w:r w:rsidR="003C714C" w:rsidRPr="00BB7D44">
        <w:t xml:space="preserve">adequate financial resources to enable it to afford the </w:t>
      </w:r>
      <w:r w:rsidR="003C714C">
        <w:t xml:space="preserve">costs of </w:t>
      </w:r>
      <w:r w:rsidR="003C714C" w:rsidRPr="00BB7D44">
        <w:t>captioning its television program</w:t>
      </w:r>
      <w:r w:rsidR="00D21979">
        <w:t xml:space="preserve">, we find that it </w:t>
      </w:r>
      <w:r w:rsidR="003C714C" w:rsidRPr="00BB7D44">
        <w:t xml:space="preserve">would not be economically burdensome for </w:t>
      </w:r>
      <w:r w:rsidR="003C714C">
        <w:t>LBT</w:t>
      </w:r>
      <w:r w:rsidR="003C714C" w:rsidRPr="00BB7D44">
        <w:t xml:space="preserve"> to caption its program within the meaning of the Communications Act </w:t>
      </w:r>
      <w:r w:rsidR="003C714C">
        <w:t>and</w:t>
      </w:r>
      <w:r w:rsidR="003C714C" w:rsidRPr="00BB7D44">
        <w:t xml:space="preserve"> the Commission’s rules.</w:t>
      </w:r>
    </w:p>
    <w:p w14:paraId="6AC9B026" w14:textId="77777777" w:rsidR="00095F63" w:rsidRPr="00BB7D44" w:rsidRDefault="00095F63" w:rsidP="009F1D0D">
      <w:pPr>
        <w:pStyle w:val="Heading1"/>
      </w:pPr>
      <w:r w:rsidRPr="00BB7D44">
        <w:t>ordering clauses</w:t>
      </w:r>
    </w:p>
    <w:p w14:paraId="56778263" w14:textId="77777777" w:rsidR="00095F63" w:rsidRPr="00BB7D44" w:rsidRDefault="00095F63" w:rsidP="00095F63">
      <w:pPr>
        <w:pStyle w:val="ParaNum"/>
      </w:pPr>
      <w:r w:rsidRPr="00BB7D44">
        <w:t>Accordingly, pursuant to section 713 of the Communications Act of 1934, as amended, and sections 0.141(f) and 79.1(f) of the Commission’s rules,</w:t>
      </w:r>
      <w:r w:rsidRPr="00BB7D44">
        <w:rPr>
          <w:rStyle w:val="FootnoteReference"/>
          <w:szCs w:val="22"/>
        </w:rPr>
        <w:footnoteReference w:id="68"/>
      </w:r>
      <w:r w:rsidRPr="00BB7D44">
        <w:t xml:space="preserve"> IT IS ORDERED</w:t>
      </w:r>
      <w:r w:rsidRPr="00BB7D44">
        <w:rPr>
          <w:b/>
        </w:rPr>
        <w:t xml:space="preserve"> </w:t>
      </w:r>
      <w:r w:rsidRPr="00BB7D44">
        <w:t xml:space="preserve">that the Petition filed by </w:t>
      </w:r>
      <w:r w:rsidR="00CF14E2">
        <w:t>LBT</w:t>
      </w:r>
      <w:r w:rsidRPr="00BB7D44">
        <w:t>, requesting an exemption from the Commission’s closed captioning rules, IS DENIED</w:t>
      </w:r>
      <w:r w:rsidRPr="00BB7D44">
        <w:rPr>
          <w:b/>
        </w:rPr>
        <w:t>.</w:t>
      </w:r>
      <w:r w:rsidRPr="00BB7D44">
        <w:t xml:space="preserve">  </w:t>
      </w:r>
    </w:p>
    <w:p w14:paraId="41D1EF0D" w14:textId="6BD0BFC9" w:rsidR="00095F63" w:rsidRPr="00BB7D44" w:rsidRDefault="00095F63" w:rsidP="00095F63">
      <w:pPr>
        <w:pStyle w:val="ParaNum"/>
      </w:pPr>
      <w:r w:rsidRPr="00BB7D44">
        <w:t xml:space="preserve">IT IS FURTHER ORDERED that the programming that is the subject of its Petition </w:t>
      </w:r>
      <w:r>
        <w:t xml:space="preserve">must be captioned </w:t>
      </w:r>
      <w:r w:rsidRPr="00BB7D44">
        <w:t xml:space="preserve">no later than </w:t>
      </w:r>
      <w:r w:rsidR="00F305E2">
        <w:t>November 5, 2015</w:t>
      </w:r>
      <w:r w:rsidRPr="00BB7D44">
        <w:t>, which is 90 days from the date of the release of this Order.</w:t>
      </w:r>
    </w:p>
    <w:p w14:paraId="2DCC8C75" w14:textId="09830205" w:rsidR="00095F63" w:rsidRPr="00BB7D44" w:rsidRDefault="00095F63" w:rsidP="00095F63">
      <w:pPr>
        <w:pStyle w:val="ParaNum"/>
      </w:pPr>
      <w:r w:rsidRPr="00BB7D44">
        <w:t xml:space="preserve">IT IS FURTHER ORDERED that FBC must inform the Commission of the date on which </w:t>
      </w:r>
      <w:r>
        <w:t xml:space="preserve">the programming is closed captioned </w:t>
      </w:r>
      <w:r w:rsidRPr="00BB7D44">
        <w:t xml:space="preserve">in accordance with this Order and the Commission’s rules by e-mail to </w:t>
      </w:r>
      <w:hyperlink r:id="rId8" w:history="1">
        <w:r w:rsidRPr="00BB7D44">
          <w:rPr>
            <w:rStyle w:val="Hyperlink"/>
            <w:szCs w:val="22"/>
          </w:rPr>
          <w:t>captioningexemption@fcc.gov</w:t>
        </w:r>
      </w:hyperlink>
      <w:r w:rsidRPr="00BB7D44">
        <w:t>.</w:t>
      </w:r>
      <w:r w:rsidRPr="00BB7D44">
        <w:rPr>
          <w:rStyle w:val="FootnoteReference"/>
          <w:szCs w:val="22"/>
        </w:rPr>
        <w:footnoteReference w:id="69"/>
      </w:r>
      <w:r w:rsidRPr="00BB7D44">
        <w:t xml:space="preserve">  The e-mail </w:t>
      </w:r>
      <w:r>
        <w:t xml:space="preserve">attachment </w:t>
      </w:r>
      <w:r w:rsidRPr="00BB7D44">
        <w:t>must reference Case Identifier CGB-CC-</w:t>
      </w:r>
      <w:r w:rsidR="00CF14E2">
        <w:t>0218</w:t>
      </w:r>
      <w:r>
        <w:t xml:space="preserve"> and will be posted on the docket to be publicly available</w:t>
      </w:r>
      <w:r w:rsidRPr="00BB7D44">
        <w:t xml:space="preserve">.  </w:t>
      </w:r>
      <w:r w:rsidRPr="00BB7D44">
        <w:tab/>
      </w:r>
      <w:r w:rsidRPr="00BB7D44">
        <w:tab/>
      </w:r>
    </w:p>
    <w:p w14:paraId="1B3529F7" w14:textId="77777777" w:rsidR="00095F63" w:rsidRPr="00BB7D44" w:rsidRDefault="00095F63" w:rsidP="00095F63">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t>FEDERAL COMMUNICATIONS COMMISSION</w:t>
      </w:r>
    </w:p>
    <w:p w14:paraId="6197AAD1" w14:textId="77777777" w:rsidR="00095F63" w:rsidRPr="00BB7D44" w:rsidRDefault="00095F63" w:rsidP="00095F63">
      <w:pPr>
        <w:tabs>
          <w:tab w:val="left" w:pos="1440"/>
        </w:tabs>
        <w:ind w:firstLine="720"/>
        <w:rPr>
          <w:szCs w:val="22"/>
        </w:rPr>
      </w:pPr>
    </w:p>
    <w:p w14:paraId="1280F5B6" w14:textId="77777777" w:rsidR="00095F63" w:rsidRPr="00BB7D44" w:rsidRDefault="00095F63" w:rsidP="00095F63">
      <w:pPr>
        <w:tabs>
          <w:tab w:val="left" w:pos="1440"/>
        </w:tabs>
        <w:ind w:firstLine="720"/>
        <w:rPr>
          <w:szCs w:val="22"/>
        </w:rPr>
      </w:pPr>
    </w:p>
    <w:p w14:paraId="785EFC2A" w14:textId="77777777" w:rsidR="00095F63" w:rsidRPr="00BB7D44" w:rsidRDefault="00095F63" w:rsidP="00095F63">
      <w:pPr>
        <w:tabs>
          <w:tab w:val="left" w:pos="1440"/>
        </w:tabs>
        <w:ind w:firstLine="720"/>
        <w:rPr>
          <w:szCs w:val="22"/>
        </w:rPr>
      </w:pPr>
    </w:p>
    <w:p w14:paraId="6EFCC82C" w14:textId="77777777" w:rsidR="00095F63" w:rsidRPr="00BB7D44" w:rsidRDefault="00095F63" w:rsidP="00095F63">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t>Karen Peltz Strauss</w:t>
      </w:r>
    </w:p>
    <w:p w14:paraId="729835FE" w14:textId="77777777" w:rsidR="00095F63" w:rsidRPr="00BB7D44" w:rsidRDefault="00095F63" w:rsidP="00095F63">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t>Deputy Chief</w:t>
      </w:r>
    </w:p>
    <w:p w14:paraId="545C54C6" w14:textId="77777777" w:rsidR="00095F63" w:rsidRPr="00BB7D44" w:rsidRDefault="00095F63" w:rsidP="00095F63">
      <w:pPr>
        <w:tabs>
          <w:tab w:val="left" w:pos="1440"/>
        </w:tabs>
        <w:ind w:firstLine="720"/>
        <w:rPr>
          <w:szCs w:val="22"/>
        </w:rPr>
      </w:pPr>
      <w:r w:rsidRPr="00BB7D44">
        <w:rPr>
          <w:szCs w:val="22"/>
        </w:rPr>
        <w:tab/>
      </w:r>
      <w:r w:rsidRPr="00BB7D44">
        <w:rPr>
          <w:szCs w:val="22"/>
        </w:rPr>
        <w:tab/>
      </w:r>
      <w:r w:rsidRPr="00BB7D44">
        <w:rPr>
          <w:szCs w:val="22"/>
        </w:rPr>
        <w:tab/>
      </w:r>
      <w:r w:rsidRPr="00BB7D44">
        <w:rPr>
          <w:szCs w:val="22"/>
        </w:rPr>
        <w:tab/>
        <w:t>Consumer and Governmental Affairs Bureau</w:t>
      </w:r>
    </w:p>
    <w:sectPr w:rsidR="00095F63" w:rsidRPr="00BB7D4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02BE" w14:textId="77777777" w:rsidR="00AE3637" w:rsidRDefault="00AE3637">
      <w:pPr>
        <w:spacing w:line="20" w:lineRule="exact"/>
      </w:pPr>
    </w:p>
  </w:endnote>
  <w:endnote w:type="continuationSeparator" w:id="0">
    <w:p w14:paraId="0A073A6E" w14:textId="77777777" w:rsidR="00AE3637" w:rsidRDefault="00AE3637">
      <w:r>
        <w:t xml:space="preserve"> </w:t>
      </w:r>
    </w:p>
  </w:endnote>
  <w:endnote w:type="continuationNotice" w:id="1">
    <w:p w14:paraId="44500172" w14:textId="77777777" w:rsidR="00AE3637" w:rsidRDefault="00AE36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Bold">
    <w:panose1 w:val="020B0804030504040204"/>
    <w:charset w:val="00"/>
    <w:family w:val="roman"/>
    <w:pitch w:val="default"/>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98A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A52F30C"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D37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E4BC7">
      <w:rPr>
        <w:noProof/>
      </w:rPr>
      <w:t>2</w:t>
    </w:r>
    <w:r>
      <w:fldChar w:fldCharType="end"/>
    </w:r>
  </w:p>
  <w:p w14:paraId="0D520ACD"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FF6A"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2F095" w14:textId="77777777" w:rsidR="00AE3637" w:rsidRDefault="00AE3637">
      <w:r>
        <w:separator/>
      </w:r>
    </w:p>
  </w:footnote>
  <w:footnote w:type="continuationSeparator" w:id="0">
    <w:p w14:paraId="202C21FF" w14:textId="77777777" w:rsidR="00AE3637" w:rsidRDefault="00AE3637" w:rsidP="00C721AC">
      <w:pPr>
        <w:spacing w:before="120"/>
        <w:rPr>
          <w:sz w:val="20"/>
        </w:rPr>
      </w:pPr>
      <w:r>
        <w:rPr>
          <w:sz w:val="20"/>
        </w:rPr>
        <w:t xml:space="preserve">(Continued from previous page)  </w:t>
      </w:r>
      <w:r>
        <w:rPr>
          <w:sz w:val="20"/>
        </w:rPr>
        <w:separator/>
      </w:r>
    </w:p>
  </w:footnote>
  <w:footnote w:type="continuationNotice" w:id="1">
    <w:p w14:paraId="02D6039F" w14:textId="77777777" w:rsidR="00AE3637" w:rsidRDefault="00AE3637" w:rsidP="00C721AC">
      <w:pPr>
        <w:jc w:val="right"/>
        <w:rPr>
          <w:sz w:val="20"/>
        </w:rPr>
      </w:pPr>
      <w:r>
        <w:rPr>
          <w:sz w:val="20"/>
        </w:rPr>
        <w:t>(continued….)</w:t>
      </w:r>
    </w:p>
  </w:footnote>
  <w:footnote w:id="2">
    <w:p w14:paraId="576C635B" w14:textId="77777777" w:rsidR="001E554A" w:rsidRPr="00D37256" w:rsidRDefault="001E554A" w:rsidP="001E554A">
      <w:pPr>
        <w:pStyle w:val="FootnoteText"/>
      </w:pPr>
      <w:r w:rsidRPr="00D37256">
        <w:rPr>
          <w:rStyle w:val="FootnoteReference"/>
        </w:rPr>
        <w:footnoteRef/>
      </w:r>
      <w:r w:rsidRPr="00D37256">
        <w:t xml:space="preserve"> Telecommunications Act of 1996, Pub. L. No. 104-104, </w:t>
      </w:r>
      <w:r>
        <w:t xml:space="preserve">§ 305, </w:t>
      </w:r>
      <w:r w:rsidRPr="00D37256">
        <w:t xml:space="preserve">110 Stat. 56 </w:t>
      </w:r>
      <w:r>
        <w:t xml:space="preserve">(1996 Act) </w:t>
      </w:r>
      <w:r w:rsidRPr="00D37256">
        <w:t>(codified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14:paraId="742C8CD9" w14:textId="77777777" w:rsidR="001E554A" w:rsidRPr="00D37256" w:rsidRDefault="001E554A" w:rsidP="001E554A">
      <w:pPr>
        <w:pStyle w:val="FootnoteText"/>
      </w:pPr>
      <w:r w:rsidRPr="00D37256">
        <w:rPr>
          <w:rStyle w:val="FootnoteReference"/>
        </w:rPr>
        <w:footnoteRef/>
      </w:r>
      <w:r w:rsidRPr="00D37256">
        <w:t xml:space="preserve"> 47 U.S.C. §§ 613(b)</w:t>
      </w:r>
      <w:r>
        <w:t>-</w:t>
      </w:r>
      <w:r w:rsidRPr="00D37256">
        <w:t>(c).</w:t>
      </w:r>
    </w:p>
  </w:footnote>
  <w:footnote w:id="4">
    <w:p w14:paraId="6C244529" w14:textId="77777777" w:rsidR="001E554A" w:rsidRPr="00D37256" w:rsidRDefault="001E554A" w:rsidP="001E554A">
      <w:pPr>
        <w:pStyle w:val="FootnoteTex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590E21">
        <w:t xml:space="preserve">, </w:t>
      </w:r>
      <w:r>
        <w:t xml:space="preserve">MM Docket No. 95-176, </w:t>
      </w:r>
      <w:r w:rsidRPr="00D37256">
        <w:t>Report and Order, 13 FCC Rcd 3272 (1997) (</w:t>
      </w:r>
      <w:r w:rsidRPr="00D37256">
        <w:rPr>
          <w:i/>
        </w:rPr>
        <w:t xml:space="preserve">Closed Captioning Report and Order); </w:t>
      </w:r>
      <w:r w:rsidRPr="00D37256">
        <w:rPr>
          <w:i/>
          <w:iCs/>
        </w:rPr>
        <w:t>Closed Captioning and Video Description of Video Programming, Implementation of Section 305 of the Telecommunications Act of 1996, Video Programming Accessibility</w:t>
      </w:r>
      <w:r w:rsidRPr="00590E21">
        <w:rPr>
          <w:iCs/>
        </w:rPr>
        <w:t>,</w:t>
      </w:r>
      <w:r w:rsidRPr="00D37256">
        <w:rPr>
          <w:i/>
          <w:iCs/>
        </w:rPr>
        <w:t xml:space="preserve"> </w:t>
      </w:r>
      <w:r>
        <w:t xml:space="preserve">MM Docket No. 95-176,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14:paraId="467E1820" w14:textId="77777777" w:rsidR="001E554A" w:rsidRPr="00D37256" w:rsidRDefault="001E554A" w:rsidP="001E554A">
      <w:pPr>
        <w:pStyle w:val="FootnoteTex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w:t>
      </w:r>
      <w:r>
        <w:t>11</w:t>
      </w:r>
      <w:r w:rsidRPr="00D37256">
        <w:t xml:space="preserve">).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xml:space="preserve">, </w:t>
      </w:r>
      <w:r>
        <w:t xml:space="preserve">CG Docket No. 05-231, </w:t>
      </w:r>
      <w:r w:rsidRPr="00D37256">
        <w:t>Report and Order, Declaratory Ruling, and Further Notice of Proposed Rulemaking, 29 FCC Rcd 2221, 2288-89, ¶ 115 (2014).</w:t>
      </w:r>
    </w:p>
  </w:footnote>
  <w:footnote w:id="6">
    <w:p w14:paraId="6E70628E" w14:textId="40DFBFF0" w:rsidR="001E554A" w:rsidRPr="00D37256" w:rsidRDefault="001E554A" w:rsidP="001E554A">
      <w:pPr>
        <w:pStyle w:val="FootnoteText"/>
      </w:pPr>
      <w:r w:rsidRPr="00D37256">
        <w:rPr>
          <w:rStyle w:val="FootnoteReference"/>
        </w:rPr>
        <w:footnoteRef/>
      </w:r>
      <w:r w:rsidRPr="00D37256">
        <w:t xml:space="preserve"> </w:t>
      </w:r>
      <w:r w:rsidRPr="00D37256">
        <w:rPr>
          <w:i/>
        </w:rPr>
        <w:t>See</w:t>
      </w:r>
      <w:r>
        <w:t xml:space="preserve"> 47 U.S.C. §§ 613(d)(3),(e).  </w:t>
      </w:r>
      <w:r w:rsidRPr="00DC4CF4">
        <w:rPr>
          <w:i/>
        </w:rPr>
        <w:t>S</w:t>
      </w:r>
      <w:r w:rsidRPr="00D37256">
        <w:rPr>
          <w:i/>
        </w:rPr>
        <w:t>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w:t>
      </w:r>
      <w:r>
        <w:t>1996 Act</w:t>
      </w:r>
      <w:r w:rsidRPr="00D37256">
        <w:t xml:space="preserve">, § 305.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xml:space="preserve">, </w:t>
      </w:r>
      <w:r>
        <w:t xml:space="preserve">CG Docket No. 11-175, </w:t>
      </w:r>
      <w:r w:rsidRPr="00D37256">
        <w:t>Report and Order, 27 FCC Rcd 8831, 8834, ¶ 7 (2012) (</w:t>
      </w:r>
      <w:r w:rsidRPr="00D37256">
        <w:rPr>
          <w:i/>
        </w:rPr>
        <w:t>Economically Burdensome Standard Order</w:t>
      </w:r>
      <w:r w:rsidRPr="00D37256">
        <w:t>).</w:t>
      </w:r>
    </w:p>
  </w:footnote>
  <w:footnote w:id="7">
    <w:p w14:paraId="6881E71B" w14:textId="77777777" w:rsidR="001E554A" w:rsidRPr="00D37256" w:rsidRDefault="001E554A" w:rsidP="001E554A">
      <w:pPr>
        <w:pStyle w:val="FootnoteTex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14:paraId="5A8BEB05" w14:textId="77777777" w:rsidR="001E554A" w:rsidRPr="00D37256" w:rsidRDefault="001E554A" w:rsidP="001E554A">
      <w:pPr>
        <w:pStyle w:val="FootnoteTex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14:paraId="44C41474" w14:textId="77777777" w:rsidR="001E554A" w:rsidRPr="00D37256" w:rsidRDefault="001E554A" w:rsidP="001E554A">
      <w:pPr>
        <w:suppressAutoHyphens/>
        <w:spacing w:after="120"/>
        <w:rPr>
          <w:sz w:val="20"/>
        </w:rPr>
      </w:pPr>
      <w:r w:rsidRPr="00D37256">
        <w:rPr>
          <w:rStyle w:val="FootnoteReference"/>
        </w:rPr>
        <w:footnoteRef/>
      </w:r>
      <w:r w:rsidRPr="00D37256">
        <w:rPr>
          <w:sz w:val="20"/>
        </w:rPr>
        <w:t xml:space="preserve"> </w:t>
      </w:r>
      <w:r w:rsidRPr="005510D6">
        <w:rPr>
          <w:i/>
          <w:sz w:val="20"/>
        </w:rPr>
        <w:t>Anglers for Christ Ministries, Inc., et al.; Amendment of Section 79.1(f) of the Commission’s Rules; Video Programming Accessibility</w:t>
      </w:r>
      <w:r w:rsidRPr="005510D6">
        <w:rPr>
          <w:sz w:val="20"/>
        </w:rPr>
        <w:t>, CG Docket Nos. 06-181 and 11-175, Memorandum Opinion and Order, Order, and Notice of Proposed Rulemaking, 26 FCC Rcd 14941, 14955-56, ¶ 28 &amp; nn. 100-04 (2011) (</w:t>
      </w:r>
      <w:r w:rsidRPr="005510D6">
        <w:rPr>
          <w:i/>
          <w:sz w:val="20"/>
        </w:rPr>
        <w:t>Anglers Reversal MO&amp;O</w:t>
      </w:r>
      <w:r w:rsidRPr="005510D6">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sidRPr="005510D6">
        <w:rPr>
          <w:i/>
          <w:sz w:val="20"/>
        </w:rPr>
        <w:t>Bureau Information Guidance</w:t>
      </w:r>
      <w:r w:rsidRPr="005510D6">
        <w:rPr>
          <w:sz w:val="20"/>
        </w:rPr>
        <w:t>).</w:t>
      </w:r>
    </w:p>
  </w:footnote>
  <w:footnote w:id="10">
    <w:p w14:paraId="315186B9" w14:textId="77777777" w:rsidR="001E554A" w:rsidRPr="00D37256" w:rsidRDefault="001E554A" w:rsidP="001E554A">
      <w:pPr>
        <w:spacing w:after="120"/>
        <w:rPr>
          <w:sz w:val="20"/>
        </w:rPr>
      </w:pPr>
      <w:r w:rsidRPr="00D37256">
        <w:rPr>
          <w:rStyle w:val="FootnoteReference"/>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1">
    <w:p w14:paraId="1FAA4638" w14:textId="77777777" w:rsidR="001E554A" w:rsidRPr="00D37256" w:rsidRDefault="001E554A" w:rsidP="001E554A">
      <w:pPr>
        <w:pStyle w:val="FootnoteTex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2">
    <w:p w14:paraId="6254921B" w14:textId="77777777" w:rsidR="001E554A" w:rsidRPr="00D37256" w:rsidRDefault="001E554A" w:rsidP="001E554A">
      <w:pPr>
        <w:pStyle w:val="FootnoteText"/>
      </w:pPr>
      <w:r w:rsidRPr="00D37256">
        <w:rPr>
          <w:rStyle w:val="FootnoteReference"/>
        </w:rPr>
        <w:footnoteRef/>
      </w:r>
      <w:r w:rsidRPr="00D37256">
        <w:t xml:space="preserve"> 47 U.S.C. § 613(d)(3); 47 C.F.R. § 79.1(f)(11).</w:t>
      </w:r>
    </w:p>
  </w:footnote>
  <w:footnote w:id="13">
    <w:p w14:paraId="617605C0" w14:textId="77777777" w:rsidR="00B948F8" w:rsidRPr="00E858E9" w:rsidRDefault="00B948F8" w:rsidP="00B948F8">
      <w:pPr>
        <w:pStyle w:val="FootnoteText1"/>
        <w:jc w:val="left"/>
      </w:pPr>
      <w:r w:rsidRPr="009A2A6D">
        <w:rPr>
          <w:rStyle w:val="FootnoteReference"/>
        </w:rPr>
        <w:footnoteRef/>
      </w:r>
      <w:r w:rsidRPr="009A2A6D">
        <w:t xml:space="preserve"> </w:t>
      </w:r>
      <w:r w:rsidRPr="009A2A6D">
        <w:rPr>
          <w:i/>
        </w:rPr>
        <w:t>See</w:t>
      </w:r>
      <w:r w:rsidRPr="009A2A6D">
        <w:t xml:space="preserve"> Letter from </w:t>
      </w:r>
      <w:r w:rsidR="001F7FA8">
        <w:t>T. Blain Brock, II, C</w:t>
      </w:r>
      <w:r>
        <w:t>ounsel to L</w:t>
      </w:r>
      <w:r w:rsidR="00B46474">
        <w:t xml:space="preserve">ima </w:t>
      </w:r>
      <w:r>
        <w:t>B</w:t>
      </w:r>
      <w:r w:rsidR="00B46474">
        <w:t xml:space="preserve">aptist </w:t>
      </w:r>
      <w:r>
        <w:t>T</w:t>
      </w:r>
      <w:r w:rsidR="00B46474">
        <w:t>emple</w:t>
      </w:r>
      <w:r w:rsidRPr="009A2A6D">
        <w:t>, to FCC (</w:t>
      </w:r>
      <w:r>
        <w:t>Dec</w:t>
      </w:r>
      <w:r w:rsidRPr="009A2A6D">
        <w:t xml:space="preserve">. </w:t>
      </w:r>
      <w:r>
        <w:t>27</w:t>
      </w:r>
      <w:r w:rsidRPr="009A2A6D">
        <w:t>, 2005)</w:t>
      </w:r>
      <w:r>
        <w:t xml:space="preserve"> (filed Jan. 3, 2006)</w:t>
      </w:r>
      <w:r w:rsidRPr="009A2A6D">
        <w:t xml:space="preserve">.  </w:t>
      </w:r>
      <w:r>
        <w:t xml:space="preserve">In its initial petition, in addition to requesting an exemption based on economic burden, LBT claimed </w:t>
      </w:r>
      <w:r w:rsidR="00AD544B">
        <w:t>to be exempt from the</w:t>
      </w:r>
      <w:r w:rsidR="00CB4C72">
        <w:t xml:space="preserve"> Commission</w:t>
      </w:r>
      <w:r w:rsidRPr="00E858E9">
        <w:t xml:space="preserve">’s closed captioning rules under section 79.1(d)(8) of the Commission’s rules.  </w:t>
      </w:r>
      <w:r w:rsidRPr="00E858E9">
        <w:rPr>
          <w:i/>
        </w:rPr>
        <w:t>Id.</w:t>
      </w:r>
      <w:r w:rsidRPr="00E858E9">
        <w:t xml:space="preserve"> at 1.</w:t>
      </w:r>
    </w:p>
  </w:footnote>
  <w:footnote w:id="14">
    <w:p w14:paraId="07C77ED4" w14:textId="3100CBDD" w:rsidR="00B948F8" w:rsidRPr="00E858E9" w:rsidRDefault="00B948F8" w:rsidP="00B948F8">
      <w:pPr>
        <w:spacing w:after="120"/>
      </w:pPr>
      <w:r w:rsidRPr="00E858E9">
        <w:rPr>
          <w:rStyle w:val="FootnoteReference"/>
        </w:rPr>
        <w:footnoteRef/>
      </w:r>
      <w:r w:rsidRPr="00E858E9">
        <w:rPr>
          <w:sz w:val="20"/>
        </w:rPr>
        <w:t xml:space="preserve"> </w:t>
      </w:r>
      <w:r w:rsidRPr="00E858E9">
        <w:rPr>
          <w:i/>
          <w:sz w:val="20"/>
        </w:rPr>
        <w:t>See</w:t>
      </w:r>
      <w:r w:rsidRPr="00E858E9">
        <w:rPr>
          <w:sz w:val="20"/>
        </w:rPr>
        <w:t xml:space="preserve"> Letter from Amelia Brown, Disability Rights Office, CGB, to T. Blain Brock II (Feb. 24, 2006).  This letter also clarified that LBT </w:t>
      </w:r>
      <w:r>
        <w:rPr>
          <w:sz w:val="20"/>
        </w:rPr>
        <w:t>does</w:t>
      </w:r>
      <w:r w:rsidRPr="00E858E9">
        <w:rPr>
          <w:sz w:val="20"/>
        </w:rPr>
        <w:t xml:space="preserve"> not qualify for an exemption under section 79.1(d)(8) of the Commission’s rules, </w:t>
      </w:r>
      <w:r w:rsidR="007A7E45">
        <w:rPr>
          <w:sz w:val="20"/>
        </w:rPr>
        <w:t xml:space="preserve">because </w:t>
      </w:r>
      <w:r w:rsidRPr="00E858E9">
        <w:rPr>
          <w:sz w:val="20"/>
        </w:rPr>
        <w:t xml:space="preserve">LBT is not a video programming distributor.  </w:t>
      </w:r>
      <w:r w:rsidRPr="00E858E9">
        <w:rPr>
          <w:i/>
          <w:sz w:val="20"/>
        </w:rPr>
        <w:t>Id.</w:t>
      </w:r>
      <w:r w:rsidRPr="00E858E9">
        <w:rPr>
          <w:sz w:val="20"/>
        </w:rPr>
        <w:t xml:space="preserve"> at 1-2.  Section 79.1(d)(8) </w:t>
      </w:r>
      <w:r>
        <w:rPr>
          <w:sz w:val="20"/>
        </w:rPr>
        <w:t xml:space="preserve">of the Commission’s rules </w:t>
      </w:r>
      <w:r w:rsidRPr="00E858E9">
        <w:rPr>
          <w:sz w:val="20"/>
        </w:rPr>
        <w:t xml:space="preserve">exempts “[p]rogramming that is locally produced </w:t>
      </w:r>
      <w:r w:rsidRPr="00E858E9">
        <w:rPr>
          <w:i/>
          <w:sz w:val="20"/>
        </w:rPr>
        <w:t>by the</w:t>
      </w:r>
      <w:r w:rsidRPr="00E858E9">
        <w:rPr>
          <w:sz w:val="20"/>
        </w:rPr>
        <w:t xml:space="preserve"> </w:t>
      </w:r>
      <w:r w:rsidRPr="00E858E9">
        <w:rPr>
          <w:i/>
          <w:sz w:val="20"/>
        </w:rPr>
        <w:t>video programming distributor</w:t>
      </w:r>
      <w:r w:rsidRPr="00E858E9">
        <w:rPr>
          <w:sz w:val="20"/>
        </w:rPr>
        <w:t>, has no repeat value, is of local public interest, is not news programming, and for which the ‘electronic news room’ technique of captioning is unavailable</w:t>
      </w:r>
      <w:r>
        <w:rPr>
          <w:sz w:val="20"/>
        </w:rPr>
        <w:t>.</w:t>
      </w:r>
      <w:r w:rsidRPr="00E858E9">
        <w:rPr>
          <w:sz w:val="20"/>
        </w:rPr>
        <w:t xml:space="preserve">”  </w:t>
      </w:r>
      <w:r>
        <w:rPr>
          <w:sz w:val="20"/>
        </w:rPr>
        <w:t>47 C.F.R. § 79.1(d)(8).  S</w:t>
      </w:r>
      <w:r w:rsidRPr="00E858E9">
        <w:rPr>
          <w:sz w:val="20"/>
        </w:rPr>
        <w:t>ection 79.1(a)(2) of the Commission’s rules defines “video programming distributor,” in part, as “[a]ny television broadcast station licensed by the Commission and any multichannel video programming distributor</w:t>
      </w:r>
      <w:r>
        <w:rPr>
          <w:sz w:val="20"/>
        </w:rPr>
        <w:t>.”</w:t>
      </w:r>
      <w:r w:rsidRPr="00E858E9">
        <w:rPr>
          <w:sz w:val="20"/>
        </w:rPr>
        <w:t xml:space="preserve">  </w:t>
      </w:r>
      <w:r w:rsidR="001B355C" w:rsidRPr="001B355C">
        <w:rPr>
          <w:i/>
          <w:sz w:val="20"/>
        </w:rPr>
        <w:t>Id.</w:t>
      </w:r>
      <w:r w:rsidR="001B355C">
        <w:rPr>
          <w:sz w:val="20"/>
        </w:rPr>
        <w:t xml:space="preserve"> </w:t>
      </w:r>
      <w:r>
        <w:rPr>
          <w:sz w:val="20"/>
        </w:rPr>
        <w:t xml:space="preserve">§ 79.1(a)(2).  </w:t>
      </w:r>
    </w:p>
  </w:footnote>
  <w:footnote w:id="15">
    <w:p w14:paraId="0B5949F5" w14:textId="09BD031F" w:rsidR="00FB3991" w:rsidRPr="00FB3991" w:rsidRDefault="00FB3991">
      <w:pPr>
        <w:pStyle w:val="FootnoteText"/>
      </w:pPr>
      <w:r>
        <w:rPr>
          <w:rStyle w:val="FootnoteReference"/>
        </w:rPr>
        <w:footnoteRef/>
      </w:r>
      <w:r>
        <w:t xml:space="preserve"> </w:t>
      </w:r>
      <w:r>
        <w:rPr>
          <w:i/>
        </w:rPr>
        <w:t xml:space="preserve">See </w:t>
      </w:r>
      <w:r>
        <w:t>Letter from T. Blain Brock II, to Amelia Brown, Disability Rights Office, FCC (Apr. 20, 2006)</w:t>
      </w:r>
      <w:r w:rsidR="00CF01A8">
        <w:t xml:space="preserve"> (filed Apr. 25, 2006)</w:t>
      </w:r>
      <w:r>
        <w:t>.</w:t>
      </w:r>
      <w:r w:rsidR="00BC7F74">
        <w:t xml:space="preserve">  We have included the dates on which the Commission received LBT’s letters in those instances where the date noted on the LBT’s submission was different from the date the submission was received by the Commission.</w:t>
      </w:r>
    </w:p>
  </w:footnote>
  <w:footnote w:id="16">
    <w:p w14:paraId="7B7705A8" w14:textId="112931E6" w:rsidR="00B948F8" w:rsidRPr="00E858E9" w:rsidRDefault="00B948F8" w:rsidP="00B948F8">
      <w:pPr>
        <w:spacing w:after="120"/>
        <w:rPr>
          <w:sz w:val="20"/>
        </w:rPr>
      </w:pPr>
      <w:r w:rsidRPr="00E858E9">
        <w:rPr>
          <w:rStyle w:val="FootnoteReference"/>
        </w:rPr>
        <w:footnoteRef/>
      </w:r>
      <w:r w:rsidRPr="00E858E9">
        <w:rPr>
          <w:sz w:val="20"/>
        </w:rPr>
        <w:t xml:space="preserve"> </w:t>
      </w:r>
      <w:r w:rsidRPr="00E858E9">
        <w:rPr>
          <w:i/>
          <w:sz w:val="20"/>
        </w:rPr>
        <w:t xml:space="preserve">See </w:t>
      </w:r>
      <w:r w:rsidRPr="00E858E9">
        <w:rPr>
          <w:sz w:val="20"/>
        </w:rPr>
        <w:t xml:space="preserve">Letter from The Lima Baptist Temple, to Amelia Brown, Disability Rights Office, FCC (July 17, 2006).  LBT again claimed it is exempt from the Commission’s closed captioning rules under section 79.1(d)(8) of the Commission’s rules.  </w:t>
      </w:r>
      <w:r w:rsidRPr="00E858E9">
        <w:rPr>
          <w:i/>
          <w:sz w:val="20"/>
        </w:rPr>
        <w:t>Id.</w:t>
      </w:r>
      <w:r w:rsidRPr="00E858E9">
        <w:rPr>
          <w:sz w:val="20"/>
        </w:rPr>
        <w:t xml:space="preserve"> at 4.  For the reasons stated previously, </w:t>
      </w:r>
      <w:r w:rsidRPr="00E858E9">
        <w:rPr>
          <w:i/>
          <w:sz w:val="20"/>
        </w:rPr>
        <w:t xml:space="preserve">see </w:t>
      </w:r>
      <w:r w:rsidRPr="009566CB">
        <w:rPr>
          <w:sz w:val="20"/>
        </w:rPr>
        <w:t xml:space="preserve">n.13, </w:t>
      </w:r>
      <w:r w:rsidRPr="009566CB">
        <w:rPr>
          <w:i/>
          <w:sz w:val="20"/>
        </w:rPr>
        <w:t>supra</w:t>
      </w:r>
      <w:r w:rsidRPr="009566CB">
        <w:rPr>
          <w:sz w:val="20"/>
        </w:rPr>
        <w:t>,</w:t>
      </w:r>
      <w:r w:rsidRPr="00E858E9">
        <w:rPr>
          <w:sz w:val="20"/>
        </w:rPr>
        <w:t xml:space="preserve"> we conclude that section 79.1(d)(8) of the Commission’s rules does not apply to LBT because it is not a “video programming distributor,” as defined in the Commission’s rules.</w:t>
      </w:r>
    </w:p>
  </w:footnote>
  <w:footnote w:id="17">
    <w:p w14:paraId="2020ED14" w14:textId="77777777" w:rsidR="00B948F8" w:rsidRPr="00D37256" w:rsidRDefault="00B948F8" w:rsidP="00B948F8">
      <w:pPr>
        <w:pStyle w:val="FootnoteText"/>
      </w:pPr>
      <w:r w:rsidRPr="00D37256">
        <w:rPr>
          <w:rStyle w:val="FootnoteReference"/>
        </w:rPr>
        <w:footnoteRef/>
      </w:r>
      <w:r w:rsidRPr="00D37256">
        <w:t xml:space="preserve"> </w:t>
      </w:r>
      <w:r w:rsidRPr="00D37256">
        <w:rPr>
          <w:i/>
        </w:rPr>
        <w:t xml:space="preserve">See </w:t>
      </w:r>
      <w:r w:rsidRPr="00D37256">
        <w:t>Letter from Thomas E. Chandler, Chief, Disability Rights Office, C</w:t>
      </w:r>
      <w:r>
        <w:t>GB</w:t>
      </w:r>
      <w:r w:rsidRPr="00D37256">
        <w:t xml:space="preserve">, to </w:t>
      </w:r>
      <w:r>
        <w:t>T. Blain Brock II</w:t>
      </w:r>
      <w:r w:rsidRPr="00D37256">
        <w:t xml:space="preserve"> (Sept. 12, 2006).  </w:t>
      </w:r>
    </w:p>
  </w:footnote>
  <w:footnote w:id="18">
    <w:p w14:paraId="2A33D33C" w14:textId="77777777" w:rsidR="00B948F8" w:rsidRPr="00D37256" w:rsidRDefault="00B948F8" w:rsidP="00B948F8">
      <w:pPr>
        <w:pStyle w:val="FootnoteText"/>
      </w:pPr>
      <w:r w:rsidRPr="00D37256">
        <w:rPr>
          <w:rStyle w:val="FootnoteReference"/>
        </w:rPr>
        <w:footnoteRef/>
      </w:r>
      <w:r w:rsidRPr="00D37256">
        <w:t xml:space="preserve"> </w:t>
      </w:r>
      <w:r w:rsidRPr="00D37256">
        <w:rPr>
          <w:i/>
        </w:rPr>
        <w:t xml:space="preserve">Consumer </w:t>
      </w:r>
      <w:r w:rsidRPr="00870984">
        <w:rPr>
          <w:i/>
        </w:rPr>
        <w:t>and Governmental Affairs Bureau Action Request for Exemption from Commission’s Closed Captioning Rules</w:t>
      </w:r>
      <w:r w:rsidRPr="00870984">
        <w:t xml:space="preserve">, </w:t>
      </w:r>
      <w:r>
        <w:t xml:space="preserve">CG Docket No. 06-181, </w:t>
      </w:r>
      <w:r w:rsidRPr="00870984">
        <w:t xml:space="preserve">Public Notice, </w:t>
      </w:r>
      <w:r w:rsidRPr="00870984">
        <w:rPr>
          <w:iCs/>
          <w:color w:val="333333"/>
          <w:shd w:val="clear" w:color="auto" w:fill="FFFFFF"/>
        </w:rPr>
        <w:t>21 FCC Rcd 13142</w:t>
      </w:r>
      <w:r w:rsidRPr="00870984">
        <w:t xml:space="preserve"> (CGB 2006).</w:t>
      </w:r>
    </w:p>
  </w:footnote>
  <w:footnote w:id="19">
    <w:p w14:paraId="213B7CC4" w14:textId="77777777" w:rsidR="00B948F8" w:rsidRDefault="00B948F8" w:rsidP="00B948F8">
      <w:pPr>
        <w:pStyle w:val="FootnoteText"/>
      </w:pPr>
      <w:r>
        <w:rPr>
          <w:rStyle w:val="FootnoteReference"/>
        </w:rPr>
        <w:footnoteRef/>
      </w:r>
      <w:r>
        <w:t xml:space="preserve"> CGB-CC-0218 – Opposition to the Petition for Exemption from Closed Captioning Requirements Filed by Lima Baptist Temple, </w:t>
      </w:r>
      <w:r w:rsidR="00CF01A8">
        <w:t xml:space="preserve">filed by </w:t>
      </w:r>
      <w:r>
        <w:t>Telecommunications for the Deaf and Hard of Hearing, Inc.</w:t>
      </w:r>
      <w:r w:rsidR="00FB3991">
        <w:t xml:space="preserve"> (TDI)</w:t>
      </w:r>
      <w:r>
        <w:t>, National Association of the Deaf</w:t>
      </w:r>
      <w:r w:rsidR="00FB3991">
        <w:t xml:space="preserve"> (NAD)</w:t>
      </w:r>
      <w:r>
        <w:t>, Deaf and Hard of Hearing Consumer Advocacy Network</w:t>
      </w:r>
      <w:r w:rsidR="00FB3991">
        <w:t xml:space="preserve"> (DHHCAN)</w:t>
      </w:r>
      <w:r>
        <w:t>, Hearing Loss Association of America</w:t>
      </w:r>
      <w:r w:rsidR="00FB3991">
        <w:t xml:space="preserve"> (HLAA)</w:t>
      </w:r>
      <w:r>
        <w:t>, Association of Late-Deafened Adults, Inc.</w:t>
      </w:r>
      <w:r w:rsidR="00FB3991">
        <w:t xml:space="preserve"> (ALDA)</w:t>
      </w:r>
      <w:r>
        <w:t>, American Association of People with Disabilities</w:t>
      </w:r>
      <w:r w:rsidR="00FB3991">
        <w:t xml:space="preserve"> (AAPD)</w:t>
      </w:r>
      <w:r>
        <w:t>, and California Coalition of Agencies Serving the Deaf and Hard of Hearing</w:t>
      </w:r>
      <w:r w:rsidR="00FB3991">
        <w:t xml:space="preserve"> (CCASDHH)</w:t>
      </w:r>
      <w:r>
        <w:t xml:space="preserve"> (Mar. 2, 2007).</w:t>
      </w:r>
    </w:p>
  </w:footnote>
  <w:footnote w:id="20">
    <w:p w14:paraId="022E2820" w14:textId="06C49B41" w:rsidR="00B948F8" w:rsidRPr="00D37256" w:rsidRDefault="00B948F8" w:rsidP="00B948F8">
      <w:pPr>
        <w:pStyle w:val="FootnoteText"/>
      </w:pPr>
      <w:r w:rsidRPr="00D37256">
        <w:rPr>
          <w:rStyle w:val="FootnoteReference"/>
        </w:rPr>
        <w:footnoteRef/>
      </w:r>
      <w:r w:rsidRPr="00D37256">
        <w:t xml:space="preserve"> </w:t>
      </w:r>
      <w:r w:rsidRPr="00D37256">
        <w:rPr>
          <w:i/>
        </w:rPr>
        <w:t>Anglers Reversal MO&amp;O</w:t>
      </w:r>
      <w:r w:rsidRPr="00D37256">
        <w:t>, 26 FCC Rcd at 14949, ¶ 25.  The Commission reversed this and other Bureau letter orders that had failed to analyze the individual circumstances of the petitioners under the “undue burden” criteria</w:t>
      </w:r>
      <w:r w:rsidRPr="001F7FA8">
        <w:rPr>
          <w:rStyle w:val="Emphasis"/>
          <w:i w:val="0"/>
        </w:rPr>
        <w:t xml:space="preserve">, as required under the Communications Act and the Commission’s rules.  </w:t>
      </w:r>
      <w:r w:rsidRPr="00D37256">
        <w:rPr>
          <w:rStyle w:val="Emphasis"/>
        </w:rPr>
        <w:t>Id.</w:t>
      </w:r>
      <w:r w:rsidR="001B1091">
        <w:rPr>
          <w:rStyle w:val="Emphasis"/>
        </w:rPr>
        <w:t xml:space="preserve"> </w:t>
      </w:r>
      <w:r w:rsidRPr="00D37256">
        <w:t xml:space="preserve">at 14949, ¶ 26.  </w:t>
      </w:r>
      <w:r w:rsidRPr="00870984">
        <w:rPr>
          <w:rStyle w:val="Emphasis"/>
          <w:i w:val="0"/>
        </w:rPr>
        <w:t xml:space="preserve">As explained earlier, the economically burdensome criteria now used by the Commission to evaluate closed captioning exemption requests are identical to the undue burden criteria.  See n.5, </w:t>
      </w:r>
      <w:r w:rsidRPr="00D37256">
        <w:rPr>
          <w:rStyle w:val="Emphasis"/>
        </w:rPr>
        <w:t>supra.</w:t>
      </w:r>
    </w:p>
  </w:footnote>
  <w:footnote w:id="21">
    <w:p w14:paraId="3FC5FA97" w14:textId="3EFB0416" w:rsidR="00B948F8" w:rsidRPr="00D37256" w:rsidRDefault="00B948F8" w:rsidP="00B948F8">
      <w:pPr>
        <w:pStyle w:val="FootnoteText"/>
      </w:pPr>
      <w:r w:rsidRPr="00D37256">
        <w:rPr>
          <w:rStyle w:val="FootnoteReference"/>
        </w:rPr>
        <w:footnoteRef/>
      </w:r>
      <w:r w:rsidRPr="00D37256">
        <w:t xml:space="preserve"> </w:t>
      </w:r>
      <w:r w:rsidRPr="00D37256">
        <w:rPr>
          <w:i/>
        </w:rPr>
        <w:t xml:space="preserve">See </w:t>
      </w:r>
      <w:r w:rsidRPr="00D37256">
        <w:t>Letter from Joel Gurin, Chief, C</w:t>
      </w:r>
      <w:r w:rsidR="00CF01A8">
        <w:t>GB</w:t>
      </w:r>
      <w:r w:rsidRPr="00D37256">
        <w:t xml:space="preserve">, to </w:t>
      </w:r>
      <w:r w:rsidR="00CF01A8">
        <w:t>L</w:t>
      </w:r>
      <w:r w:rsidR="00432EBD">
        <w:t xml:space="preserve">ima </w:t>
      </w:r>
      <w:r w:rsidR="00CF01A8">
        <w:t>B</w:t>
      </w:r>
      <w:r w:rsidR="00432EBD">
        <w:t xml:space="preserve">aptist </w:t>
      </w:r>
      <w:r w:rsidR="00CF01A8">
        <w:t>T</w:t>
      </w:r>
      <w:r w:rsidR="00432EBD">
        <w:t>emple</w:t>
      </w:r>
      <w:r w:rsidRPr="00D37256">
        <w:t xml:space="preserve"> (Oct. 25, 2011)</w:t>
      </w:r>
      <w:r w:rsidR="001B355C">
        <w:t>;</w:t>
      </w:r>
      <w:r w:rsidRPr="00D37256">
        <w:t xml:space="preserve"> </w:t>
      </w:r>
      <w:r w:rsidR="001B355C">
        <w:rPr>
          <w:i/>
        </w:rPr>
        <w:t>s</w:t>
      </w:r>
      <w:r w:rsidRPr="00D37256">
        <w:rPr>
          <w:i/>
        </w:rPr>
        <w:t xml:space="preserve">ee also </w:t>
      </w:r>
      <w:r w:rsidR="001F7FA8">
        <w:t>47 C.F.R. § </w:t>
      </w:r>
      <w:r w:rsidRPr="00D37256">
        <w:t xml:space="preserve">79.1(f)(11); </w:t>
      </w:r>
      <w:r w:rsidRPr="00D37256">
        <w:rPr>
          <w:i/>
        </w:rPr>
        <w:t xml:space="preserve">Anglers Reversal MO&amp;O, </w:t>
      </w:r>
      <w:r w:rsidRPr="00D37256">
        <w:t xml:space="preserve">26 FCC Rcd at 14949, ¶ 16, n.60.   </w:t>
      </w:r>
    </w:p>
  </w:footnote>
  <w:footnote w:id="22">
    <w:p w14:paraId="292B37B8" w14:textId="01D6206E" w:rsidR="00B948F8" w:rsidRPr="00E858E9" w:rsidRDefault="00B948F8" w:rsidP="00B948F8">
      <w:pPr>
        <w:pStyle w:val="FootnoteText"/>
      </w:pPr>
      <w:r w:rsidRPr="00D37256">
        <w:rPr>
          <w:rStyle w:val="FootnoteReference"/>
        </w:rPr>
        <w:footnoteRef/>
      </w:r>
      <w:r w:rsidRPr="00D37256">
        <w:t xml:space="preserve"> Letter from </w:t>
      </w:r>
      <w:r>
        <w:t>T. Blain Brock, II</w:t>
      </w:r>
      <w:r w:rsidRPr="00D37256">
        <w:t xml:space="preserve">, to </w:t>
      </w:r>
      <w:r>
        <w:t>FCC</w:t>
      </w:r>
      <w:r w:rsidRPr="00D37256">
        <w:t xml:space="preserve"> </w:t>
      </w:r>
      <w:r w:rsidR="00CF01A8">
        <w:t xml:space="preserve">(Jan. 11, 2012) </w:t>
      </w:r>
      <w:r>
        <w:t xml:space="preserve">(filed Jan. 18, 2012) </w:t>
      </w:r>
      <w:r w:rsidRPr="00D37256">
        <w:t>(Petition).</w:t>
      </w:r>
      <w:r>
        <w:t xml:space="preserve">  In i</w:t>
      </w:r>
      <w:r w:rsidR="001F7FA8">
        <w:t>ts P</w:t>
      </w:r>
      <w:r w:rsidR="00DB07E5">
        <w:t>etition, LBT again claimed to be</w:t>
      </w:r>
      <w:r>
        <w:t xml:space="preserve"> exempt from the </w:t>
      </w:r>
      <w:r w:rsidRPr="00E858E9">
        <w:t xml:space="preserve">Commission’s closed captioning rules under section 79.1(d)(8) of the Commission’s rules.  </w:t>
      </w:r>
      <w:r>
        <w:rPr>
          <w:i/>
        </w:rPr>
        <w:t>Id.</w:t>
      </w:r>
      <w:r>
        <w:t xml:space="preserve"> at 2-3.  </w:t>
      </w:r>
      <w:r w:rsidRPr="00E858E9">
        <w:t xml:space="preserve">For the reasons stated </w:t>
      </w:r>
      <w:r w:rsidR="006000BE">
        <w:t xml:space="preserve">in </w:t>
      </w:r>
      <w:r w:rsidRPr="009566CB">
        <w:t>n.13</w:t>
      </w:r>
      <w:r w:rsidR="00825EAF" w:rsidRPr="009566CB">
        <w:t>,</w:t>
      </w:r>
      <w:r w:rsidR="006000BE" w:rsidRPr="009566CB">
        <w:t xml:space="preserve"> </w:t>
      </w:r>
      <w:r w:rsidRPr="009566CB">
        <w:rPr>
          <w:i/>
        </w:rPr>
        <w:t>supra</w:t>
      </w:r>
      <w:r w:rsidRPr="009566CB">
        <w:t>,</w:t>
      </w:r>
      <w:r w:rsidRPr="00E858E9">
        <w:t xml:space="preserve"> we conclude that section 79.1(d)(8) of the Commission’s rules does not apply to LBT because it is not a “video programming distributor,” as defined in the Commission’s rules.</w:t>
      </w:r>
    </w:p>
  </w:footnote>
  <w:footnote w:id="23">
    <w:p w14:paraId="7A05558C" w14:textId="746BEF09" w:rsidR="00B948F8" w:rsidRPr="00DB1F64" w:rsidRDefault="00B948F8" w:rsidP="00B948F8">
      <w:pPr>
        <w:pStyle w:val="FootnoteText"/>
      </w:pPr>
      <w:r w:rsidRPr="009A2A6D">
        <w:rPr>
          <w:rStyle w:val="FootnoteReference"/>
        </w:rPr>
        <w:footnoteRef/>
      </w:r>
      <w:r w:rsidRPr="009A2A6D">
        <w:t xml:space="preserve"> </w:t>
      </w:r>
      <w:r w:rsidRPr="009A2A6D">
        <w:rPr>
          <w:i/>
        </w:rPr>
        <w:t>See</w:t>
      </w:r>
      <w:r w:rsidRPr="009A2A6D">
        <w:t xml:space="preserve"> Letter from </w:t>
      </w:r>
      <w:r>
        <w:t>Roger Holberg</w:t>
      </w:r>
      <w:r w:rsidRPr="009A2A6D">
        <w:t>, Disabi</w:t>
      </w:r>
      <w:r w:rsidRPr="00DB1F64">
        <w:t xml:space="preserve">lity Rights Office, CGB, to </w:t>
      </w:r>
      <w:r>
        <w:t xml:space="preserve">Huffman, Kelley, Brock &amp; Gottschalk, LLC </w:t>
      </w:r>
      <w:r w:rsidRPr="00DB1F64">
        <w:t>(</w:t>
      </w:r>
      <w:r>
        <w:t>Apr. 4, 2012</w:t>
      </w:r>
      <w:r w:rsidRPr="00DB1F64">
        <w:t>).</w:t>
      </w:r>
      <w:r w:rsidR="006000BE">
        <w:t xml:space="preserve">  </w:t>
      </w:r>
      <w:r w:rsidR="006000BE" w:rsidRPr="006000BE">
        <w:t xml:space="preserve">This letter </w:t>
      </w:r>
      <w:r w:rsidR="006000BE">
        <w:t xml:space="preserve">repeated the </w:t>
      </w:r>
      <w:r w:rsidR="00825EAF">
        <w:t>determination</w:t>
      </w:r>
      <w:r w:rsidR="006000BE" w:rsidRPr="006000BE">
        <w:t xml:space="preserve"> that LBT does not qualify for an exemption under section 79.1(d)(8) of the Commission’s rules, </w:t>
      </w:r>
      <w:r w:rsidR="00770E38">
        <w:t xml:space="preserve">because </w:t>
      </w:r>
      <w:r w:rsidR="006000BE" w:rsidRPr="006000BE">
        <w:t xml:space="preserve">LBT is not a video programming distributor.  </w:t>
      </w:r>
      <w:r w:rsidR="006000BE" w:rsidRPr="006000BE">
        <w:rPr>
          <w:i/>
        </w:rPr>
        <w:t>Id.</w:t>
      </w:r>
      <w:r w:rsidR="006000BE" w:rsidRPr="006000BE">
        <w:t xml:space="preserve"> at 1.  </w:t>
      </w:r>
    </w:p>
  </w:footnote>
  <w:footnote w:id="24">
    <w:p w14:paraId="39AFD58B" w14:textId="07686DF6" w:rsidR="00B948F8" w:rsidRPr="00DB1F64" w:rsidRDefault="00B948F8" w:rsidP="00B948F8">
      <w:pPr>
        <w:pStyle w:val="FootnoteText1"/>
        <w:jc w:val="left"/>
      </w:pPr>
      <w:r w:rsidRPr="009A2A6D">
        <w:rPr>
          <w:rStyle w:val="FootnoteReference"/>
        </w:rPr>
        <w:footnoteRef/>
      </w:r>
      <w:r w:rsidRPr="009A2A6D">
        <w:t xml:space="preserve"> </w:t>
      </w:r>
      <w:r w:rsidRPr="009A2A6D">
        <w:rPr>
          <w:i/>
        </w:rPr>
        <w:t xml:space="preserve">See </w:t>
      </w:r>
      <w:r w:rsidRPr="009A2A6D">
        <w:t>Letter</w:t>
      </w:r>
      <w:r>
        <w:t xml:space="preserve"> from T. Blain Brock, II</w:t>
      </w:r>
      <w:r w:rsidRPr="00DB1F64">
        <w:t xml:space="preserve">, to </w:t>
      </w:r>
      <w:r>
        <w:t xml:space="preserve">Roger Holberg, </w:t>
      </w:r>
      <w:r w:rsidRPr="00DB1F64">
        <w:t>Office of the Secretary, FCC (</w:t>
      </w:r>
      <w:r w:rsidR="00DB07E5">
        <w:t>Apr. 2</w:t>
      </w:r>
      <w:r w:rsidR="00825EAF">
        <w:t>5</w:t>
      </w:r>
      <w:r>
        <w:t>, 2012) (filed Apr. 26, 2012</w:t>
      </w:r>
      <w:r w:rsidRPr="00DB1F64">
        <w:t>) (</w:t>
      </w:r>
      <w:r>
        <w:t xml:space="preserve">April 2012 Petition Supplement); Letter from T. Blain Brock, II, to Roger Holberg, </w:t>
      </w:r>
      <w:r w:rsidRPr="00DB1F64">
        <w:t>Office of the Secretary, FCC</w:t>
      </w:r>
      <w:r>
        <w:t xml:space="preserve"> (July 3, 2012) (filed July 6, 2012) (July 3</w:t>
      </w:r>
      <w:r w:rsidR="00DB07E5">
        <w:t>,</w:t>
      </w:r>
      <w:r>
        <w:t xml:space="preserve"> 2012 Petition Supplement); Letter from T. Blain Brock, II, to Roger Holberg, Office of the Secretary, FCC (July 16, 2012</w:t>
      </w:r>
      <w:r w:rsidR="00DB07E5">
        <w:t>) (filed July 18, 2012) (July 16</w:t>
      </w:r>
      <w:r>
        <w:t>, 2012 Petition Supplement).</w:t>
      </w:r>
    </w:p>
  </w:footnote>
  <w:footnote w:id="25">
    <w:p w14:paraId="29A00EBD" w14:textId="77777777" w:rsidR="00B948F8" w:rsidRPr="0001249A" w:rsidRDefault="00B948F8" w:rsidP="00B948F8">
      <w:pPr>
        <w:pStyle w:val="FootnoteText1"/>
        <w:jc w:val="left"/>
      </w:pPr>
      <w:r w:rsidRPr="009A2A6D">
        <w:rPr>
          <w:rStyle w:val="FootnoteReference"/>
        </w:rPr>
        <w:footnoteRef/>
      </w:r>
      <w:r w:rsidRPr="009A2A6D">
        <w:t xml:space="preserve"> </w:t>
      </w:r>
      <w:r w:rsidRPr="009A2A6D">
        <w:rPr>
          <w:i/>
        </w:rPr>
        <w:t xml:space="preserve">Request for Comment, </w:t>
      </w:r>
      <w:r w:rsidRPr="00DB1F64">
        <w:rPr>
          <w:i/>
        </w:rPr>
        <w:t>Request for Exemption from Commission’s Closed Captioning Rules</w:t>
      </w:r>
      <w:r w:rsidRPr="00DB1F64">
        <w:t>, CG Dock</w:t>
      </w:r>
      <w:r>
        <w:t>et No. 06-181, Public Notice, 27</w:t>
      </w:r>
      <w:r w:rsidRPr="00DB1F64">
        <w:t xml:space="preserve"> FCC Rcd </w:t>
      </w:r>
      <w:r>
        <w:t>10895</w:t>
      </w:r>
      <w:r w:rsidRPr="00DB1F64">
        <w:t xml:space="preserve"> (</w:t>
      </w:r>
      <w:r>
        <w:t>CGB 2013)</w:t>
      </w:r>
      <w:r w:rsidRPr="0001249A">
        <w:t xml:space="preserve">.  </w:t>
      </w:r>
    </w:p>
  </w:footnote>
  <w:footnote w:id="26">
    <w:p w14:paraId="7C6228F2" w14:textId="77777777" w:rsidR="00B948F8" w:rsidRPr="0001249A" w:rsidRDefault="00B948F8" w:rsidP="00B948F8">
      <w:pPr>
        <w:pStyle w:val="FootnoteText1"/>
        <w:jc w:val="left"/>
      </w:pPr>
      <w:r w:rsidRPr="009A2A6D">
        <w:rPr>
          <w:rStyle w:val="FootnoteReference"/>
        </w:rPr>
        <w:footnoteRef/>
      </w:r>
      <w:r w:rsidRPr="009A2A6D">
        <w:t xml:space="preserve"> </w:t>
      </w:r>
      <w:r w:rsidRPr="009A2A6D">
        <w:rPr>
          <w:i/>
        </w:rPr>
        <w:t>See</w:t>
      </w:r>
      <w:r w:rsidRPr="009A2A6D">
        <w:t xml:space="preserve"> </w:t>
      </w:r>
      <w:r>
        <w:t>Re:  Lima Baptist Temple Petition for Exemption from the Commission’s Closed Captioning Rules; Case No. CGB-CC-0218; CG Docket No. 06-181</w:t>
      </w:r>
      <w:r w:rsidRPr="009A2A6D">
        <w:t xml:space="preserve">, </w:t>
      </w:r>
      <w:r w:rsidR="009F0356">
        <w:t xml:space="preserve">filed by </w:t>
      </w:r>
      <w:r w:rsidR="008A148E">
        <w:t>TDI</w:t>
      </w:r>
      <w:r w:rsidRPr="00DB1F64">
        <w:t xml:space="preserve">, </w:t>
      </w:r>
      <w:r w:rsidR="008A148E">
        <w:t>NAD</w:t>
      </w:r>
      <w:r>
        <w:t xml:space="preserve">, </w:t>
      </w:r>
      <w:r w:rsidR="008A148E">
        <w:t>DHHCAN, ALDA</w:t>
      </w:r>
      <w:r>
        <w:t xml:space="preserve">, </w:t>
      </w:r>
      <w:r w:rsidR="008A148E">
        <w:t>CCASDHH</w:t>
      </w:r>
      <w:r>
        <w:t>, and</w:t>
      </w:r>
      <w:r w:rsidRPr="0001249A">
        <w:t xml:space="preserve"> </w:t>
      </w:r>
      <w:r w:rsidRPr="00DB1F64">
        <w:t>Cerebr</w:t>
      </w:r>
      <w:r>
        <w:t>al Palsy and Deaf Organization</w:t>
      </w:r>
      <w:r w:rsidR="008A148E">
        <w:t xml:space="preserve"> (CP</w:t>
      </w:r>
      <w:r w:rsidR="009F0356">
        <w:t>A</w:t>
      </w:r>
      <w:r w:rsidR="008A148E">
        <w:t>DO)</w:t>
      </w:r>
      <w:r>
        <w:t xml:space="preserve"> (Oct. 9, 2012).</w:t>
      </w:r>
    </w:p>
  </w:footnote>
  <w:footnote w:id="27">
    <w:p w14:paraId="5CC9C645" w14:textId="77777777" w:rsidR="00B948F8" w:rsidRPr="00DB1F64" w:rsidRDefault="00B948F8" w:rsidP="00B948F8">
      <w:pPr>
        <w:pStyle w:val="FootnoteText"/>
      </w:pPr>
      <w:r w:rsidRPr="009A2A6D">
        <w:rPr>
          <w:rStyle w:val="FootnoteReference"/>
        </w:rPr>
        <w:footnoteRef/>
      </w:r>
      <w:r w:rsidRPr="009A2A6D">
        <w:t xml:space="preserve"> </w:t>
      </w:r>
      <w:r w:rsidRPr="009A2A6D">
        <w:rPr>
          <w:i/>
        </w:rPr>
        <w:t>See</w:t>
      </w:r>
      <w:r w:rsidRPr="009A2A6D">
        <w:t xml:space="preserve"> Letter from </w:t>
      </w:r>
      <w:r>
        <w:t>Cheryl J. King</w:t>
      </w:r>
      <w:r w:rsidRPr="009A2A6D">
        <w:t>, Disabi</w:t>
      </w:r>
      <w:r w:rsidRPr="00DB1F64">
        <w:t xml:space="preserve">lity Rights Office, CGB, to </w:t>
      </w:r>
      <w:r>
        <w:t xml:space="preserve">Lima Baptist Temple </w:t>
      </w:r>
      <w:r w:rsidRPr="00DB1F64">
        <w:t>(</w:t>
      </w:r>
      <w:r>
        <w:t xml:space="preserve">Sept. 27, 2013); </w:t>
      </w:r>
      <w:r w:rsidRPr="009A2A6D">
        <w:t xml:space="preserve">Letter from </w:t>
      </w:r>
      <w:r>
        <w:t>E. Elaine Gardner</w:t>
      </w:r>
      <w:r w:rsidR="001F7FA8">
        <w:t>,</w:t>
      </w:r>
      <w:r w:rsidRPr="009A2A6D">
        <w:t xml:space="preserve"> Disabi</w:t>
      </w:r>
      <w:r w:rsidRPr="00DB1F64">
        <w:t xml:space="preserve">lity Rights Office, CGB, to </w:t>
      </w:r>
      <w:r>
        <w:t xml:space="preserve">Lima Baptist Temple </w:t>
      </w:r>
      <w:r w:rsidRPr="00DB1F64">
        <w:t>(</w:t>
      </w:r>
      <w:r>
        <w:t>May 30, 2014</w:t>
      </w:r>
      <w:r w:rsidRPr="00DB1F64">
        <w:t>).</w:t>
      </w:r>
    </w:p>
  </w:footnote>
  <w:footnote w:id="28">
    <w:p w14:paraId="43C836BC" w14:textId="28F1F507" w:rsidR="00B948F8" w:rsidRPr="003A3FEE" w:rsidRDefault="00B948F8" w:rsidP="00B948F8">
      <w:pPr>
        <w:pStyle w:val="FootnoteText"/>
      </w:pPr>
      <w:r>
        <w:rPr>
          <w:rStyle w:val="FootnoteReference"/>
        </w:rPr>
        <w:footnoteRef/>
      </w:r>
      <w:r>
        <w:t xml:space="preserve"> </w:t>
      </w:r>
      <w:r>
        <w:rPr>
          <w:i/>
        </w:rPr>
        <w:t xml:space="preserve">See </w:t>
      </w:r>
      <w:r>
        <w:t xml:space="preserve">Letter from T. Blain Brock, II, to Cheryl J. King, Office of the Secretary, FCC (Oct. 23, 2013) (filed Oct. 25, 2013) (October 2013 Petition Supplement); Letter from Gary E. Hohman, Assistant Pastor, Lima Baptist Temple (filed June 24, 2014) (June 2014 Petition Supplement).  LBT </w:t>
      </w:r>
      <w:r w:rsidR="001F7FA8">
        <w:t xml:space="preserve">again </w:t>
      </w:r>
      <w:r>
        <w:t xml:space="preserve">claimed </w:t>
      </w:r>
      <w:r w:rsidR="00D33225">
        <w:t>to be</w:t>
      </w:r>
      <w:r>
        <w:t xml:space="preserve"> exempt from the </w:t>
      </w:r>
      <w:r w:rsidRPr="00E858E9">
        <w:t>Commission’s closed captioning rules under section 79.1(d)(8) of the Commission’s rules</w:t>
      </w:r>
      <w:r w:rsidR="000F6D3B">
        <w:t>, notwithstanding the Bureau’s prior determination that LBT did not qualify for this exemption.</w:t>
      </w:r>
      <w:r w:rsidRPr="00E858E9">
        <w:t xml:space="preserve">  </w:t>
      </w:r>
      <w:r w:rsidR="00B802BC">
        <w:t>October 2013 Petition Supplement at 4</w:t>
      </w:r>
      <w:r w:rsidR="000F6D3B">
        <w:t>;</w:t>
      </w:r>
      <w:r w:rsidR="00793912">
        <w:t xml:space="preserve"> </w:t>
      </w:r>
      <w:r w:rsidR="00793912">
        <w:rPr>
          <w:i/>
        </w:rPr>
        <w:t>see also</w:t>
      </w:r>
      <w:r w:rsidR="000F6D3B">
        <w:t xml:space="preserve"> </w:t>
      </w:r>
      <w:r w:rsidR="00D43BD9" w:rsidRPr="009566CB">
        <w:t>n</w:t>
      </w:r>
      <w:r w:rsidRPr="009566CB">
        <w:t xml:space="preserve">.13, </w:t>
      </w:r>
      <w:r w:rsidRPr="009566CB">
        <w:rPr>
          <w:i/>
        </w:rPr>
        <w:t>supra</w:t>
      </w:r>
      <w:r w:rsidRPr="009566CB">
        <w:t>.</w:t>
      </w:r>
    </w:p>
  </w:footnote>
  <w:footnote w:id="29">
    <w:p w14:paraId="72E892D3" w14:textId="77777777" w:rsidR="00B948F8" w:rsidRPr="003A3FEE" w:rsidRDefault="00B948F8" w:rsidP="00B948F8">
      <w:pPr>
        <w:pStyle w:val="FootnoteText"/>
      </w:pPr>
      <w:r>
        <w:rPr>
          <w:rStyle w:val="FootnoteReference"/>
        </w:rPr>
        <w:footnoteRef/>
      </w:r>
      <w:r>
        <w:t xml:space="preserve"> </w:t>
      </w:r>
      <w:r w:rsidR="00432EBD" w:rsidRPr="009A2A6D">
        <w:rPr>
          <w:i/>
        </w:rPr>
        <w:t>Request for Comment</w:t>
      </w:r>
      <w:r w:rsidR="00432EBD">
        <w:rPr>
          <w:i/>
        </w:rPr>
        <w:t xml:space="preserve"> on</w:t>
      </w:r>
      <w:r w:rsidR="00432EBD" w:rsidRPr="009A2A6D">
        <w:rPr>
          <w:i/>
        </w:rPr>
        <w:t xml:space="preserve"> </w:t>
      </w:r>
      <w:r w:rsidR="00432EBD" w:rsidRPr="00DB1F64">
        <w:rPr>
          <w:i/>
        </w:rPr>
        <w:t>Request for Exemption from Commission’s Closed Captioning Rules</w:t>
      </w:r>
      <w:r w:rsidR="00432EBD" w:rsidRPr="00DB1F64">
        <w:t>, CG Dock</w:t>
      </w:r>
      <w:r w:rsidR="00432EBD">
        <w:t xml:space="preserve">et No. 06-181, Public Notice, </w:t>
      </w:r>
      <w:r w:rsidR="00432EBD" w:rsidRPr="00432EBD">
        <w:rPr>
          <w:iCs/>
        </w:rPr>
        <w:t>30 FCC Rcd 176</w:t>
      </w:r>
      <w:r w:rsidR="00432EBD">
        <w:rPr>
          <w:i/>
          <w:iCs/>
        </w:rPr>
        <w:t xml:space="preserve"> </w:t>
      </w:r>
      <w:r w:rsidR="00432EBD" w:rsidRPr="00DB1F64">
        <w:t>(</w:t>
      </w:r>
      <w:r w:rsidR="00432EBD">
        <w:t>CGB 2015)</w:t>
      </w:r>
      <w:r w:rsidR="00432EBD" w:rsidRPr="0001249A">
        <w:t xml:space="preserve"> </w:t>
      </w:r>
      <w:r>
        <w:t>(</w:t>
      </w:r>
      <w:r>
        <w:rPr>
          <w:i/>
        </w:rPr>
        <w:t>201</w:t>
      </w:r>
      <w:r w:rsidR="00432EBD">
        <w:rPr>
          <w:i/>
        </w:rPr>
        <w:t>5</w:t>
      </w:r>
      <w:r>
        <w:rPr>
          <w:i/>
        </w:rPr>
        <w:t xml:space="preserve"> Public Notice</w:t>
      </w:r>
      <w:r>
        <w:t>).</w:t>
      </w:r>
    </w:p>
  </w:footnote>
  <w:footnote w:id="30">
    <w:p w14:paraId="5F55A242" w14:textId="1593F249" w:rsidR="00B948F8" w:rsidRDefault="00B948F8" w:rsidP="00B948F8">
      <w:pPr>
        <w:pStyle w:val="FootnoteText"/>
      </w:pPr>
      <w:r>
        <w:rPr>
          <w:rStyle w:val="FootnoteReference"/>
        </w:rPr>
        <w:footnoteRef/>
      </w:r>
      <w:r>
        <w:t xml:space="preserve"> </w:t>
      </w:r>
      <w:r w:rsidR="00432EBD">
        <w:t xml:space="preserve">Re:  Opposition to Petition for Undue Burden Exemption from the Commission’s Closed Captioning Rules, CGB Dkt. No. 06-181, Lima Baptist Temple, CGB-CC-0213, filed by TDI, NAD, CPADO, and Deaf Seniors of America (DSA) </w:t>
      </w:r>
      <w:r>
        <w:t xml:space="preserve">(collectively, Consumer Groups) </w:t>
      </w:r>
      <w:r w:rsidR="00B31740">
        <w:t xml:space="preserve">(Feb. 13, 2015) </w:t>
      </w:r>
      <w:r>
        <w:t>(Consumer Groups Opposition).</w:t>
      </w:r>
    </w:p>
  </w:footnote>
  <w:footnote w:id="31">
    <w:p w14:paraId="733EB6AF" w14:textId="2A227098" w:rsidR="00B948F8" w:rsidRPr="00935DC5" w:rsidRDefault="00B948F8" w:rsidP="00B948F8">
      <w:pPr>
        <w:pStyle w:val="FootnoteText"/>
      </w:pPr>
      <w:r w:rsidRPr="0053093C">
        <w:rPr>
          <w:rStyle w:val="FootnoteReference"/>
        </w:rPr>
        <w:footnoteRef/>
      </w:r>
      <w:r w:rsidRPr="0053093C">
        <w:t xml:space="preserve"> </w:t>
      </w:r>
      <w:r>
        <w:t>October 2013 Petition Supplement at 2</w:t>
      </w:r>
      <w:r w:rsidRPr="0053093C">
        <w:t>.</w:t>
      </w:r>
      <w:r>
        <w:t xml:space="preserve">  The exact program running time is 58:26.  </w:t>
      </w:r>
      <w:r>
        <w:rPr>
          <w:i/>
        </w:rPr>
        <w:t>Id.</w:t>
      </w:r>
    </w:p>
  </w:footnote>
  <w:footnote w:id="32">
    <w:p w14:paraId="47F34951" w14:textId="6D40181C" w:rsidR="00B948F8" w:rsidRDefault="00B948F8" w:rsidP="00B948F8">
      <w:pPr>
        <w:pStyle w:val="FootnoteText"/>
      </w:pPr>
      <w:r>
        <w:rPr>
          <w:rStyle w:val="FootnoteReference"/>
        </w:rPr>
        <w:footnoteRef/>
      </w:r>
      <w:r>
        <w:t xml:space="preserve"> </w:t>
      </w:r>
      <w:r w:rsidR="001B355C">
        <w:rPr>
          <w:i/>
        </w:rPr>
        <w:t>Id.</w:t>
      </w:r>
      <w:r>
        <w:t xml:space="preserve"> at 1, 4.</w:t>
      </w:r>
    </w:p>
  </w:footnote>
  <w:footnote w:id="33">
    <w:p w14:paraId="5B507813" w14:textId="77777777" w:rsidR="00B948F8" w:rsidRDefault="00B948F8" w:rsidP="00B948F8">
      <w:pPr>
        <w:pStyle w:val="FootnoteText"/>
      </w:pPr>
      <w:r>
        <w:rPr>
          <w:rStyle w:val="FootnoteReference"/>
        </w:rPr>
        <w:footnoteRef/>
      </w:r>
      <w:r>
        <w:t xml:space="preserve"> April 2012 Petition Supplement at 2; June 2014 Petition Supplement at 1.</w:t>
      </w:r>
    </w:p>
  </w:footnote>
  <w:footnote w:id="34">
    <w:p w14:paraId="391B4DF7" w14:textId="0E3E1948" w:rsidR="00FA23B9" w:rsidRPr="00176E0E" w:rsidRDefault="00B948F8" w:rsidP="00B948F8">
      <w:pPr>
        <w:pStyle w:val="FootnoteText"/>
      </w:pPr>
      <w:r>
        <w:rPr>
          <w:rStyle w:val="FootnoteReference"/>
        </w:rPr>
        <w:footnoteRef/>
      </w:r>
      <w:r>
        <w:t xml:space="preserve"> October 2013 Petition Supplement at 35-36.</w:t>
      </w:r>
      <w:r w:rsidR="00176E0E">
        <w:t xml:space="preserve">  LBT submitted other quotes to caption its program</w:t>
      </w:r>
      <w:r w:rsidR="00A82A1E">
        <w:t xml:space="preserve"> and </w:t>
      </w:r>
      <w:r w:rsidR="0036753C">
        <w:t xml:space="preserve">other pricing </w:t>
      </w:r>
      <w:r w:rsidR="00A82A1E">
        <w:t xml:space="preserve">information </w:t>
      </w:r>
      <w:r w:rsidR="0036753C">
        <w:t xml:space="preserve">in </w:t>
      </w:r>
      <w:r w:rsidR="00176E0E">
        <w:t xml:space="preserve">its Petition and </w:t>
      </w:r>
      <w:r w:rsidR="00E14CFF">
        <w:t xml:space="preserve">April 2012 </w:t>
      </w:r>
      <w:r w:rsidR="00A82A1E">
        <w:t xml:space="preserve">Petition </w:t>
      </w:r>
      <w:r w:rsidR="00E14CFF">
        <w:t>S</w:t>
      </w:r>
      <w:r w:rsidR="00A82A1E">
        <w:t>upplement</w:t>
      </w:r>
      <w:r w:rsidR="00176E0E">
        <w:t xml:space="preserve">.  </w:t>
      </w:r>
      <w:r w:rsidR="00176E0E">
        <w:rPr>
          <w:i/>
        </w:rPr>
        <w:t xml:space="preserve">See </w:t>
      </w:r>
      <w:r w:rsidR="00176E0E">
        <w:t xml:space="preserve">Petition at </w:t>
      </w:r>
      <w:r w:rsidR="00FA23B9">
        <w:t>5</w:t>
      </w:r>
      <w:r w:rsidR="00A82A1E">
        <w:t>-6</w:t>
      </w:r>
      <w:r w:rsidR="00FA23B9">
        <w:t xml:space="preserve"> (Exhibit</w:t>
      </w:r>
      <w:r w:rsidR="00A82A1E">
        <w:t>s</w:t>
      </w:r>
      <w:r w:rsidR="00FA23B9">
        <w:t xml:space="preserve"> A</w:t>
      </w:r>
      <w:r w:rsidR="00A82A1E">
        <w:t xml:space="preserve"> and B</w:t>
      </w:r>
      <w:r w:rsidR="00FA23B9">
        <w:t>) (providing</w:t>
      </w:r>
      <w:r w:rsidR="00A82A1E">
        <w:t xml:space="preserve"> </w:t>
      </w:r>
      <w:r w:rsidR="00FA23B9">
        <w:t>quote</w:t>
      </w:r>
      <w:r w:rsidR="00A82A1E">
        <w:t>s from Video Caption Corporation</w:t>
      </w:r>
      <w:r w:rsidR="00FA23B9">
        <w:t xml:space="preserve"> </w:t>
      </w:r>
      <w:r w:rsidR="00825EAF">
        <w:t xml:space="preserve">and </w:t>
      </w:r>
      <w:r w:rsidR="00A82A1E">
        <w:t>Computer Prompting &amp; Captioning Co</w:t>
      </w:r>
      <w:r w:rsidR="00825EAF">
        <w:t>.</w:t>
      </w:r>
      <w:r w:rsidR="00FA23B9">
        <w:t xml:space="preserve">); </w:t>
      </w:r>
      <w:r w:rsidR="00A82A1E">
        <w:t>April 2012 Petition Supplement at 5 (providing what appears to be an advertisement from CaptionSync), 6 (providing a quote from Computer Prompting &amp; Captioning Co.).</w:t>
      </w:r>
      <w:r w:rsidR="00E14CFF">
        <w:t xml:space="preserve">  Because these quotes are not recent, we do not consider them in </w:t>
      </w:r>
      <w:r w:rsidR="000F6D3B">
        <w:t xml:space="preserve">making our </w:t>
      </w:r>
      <w:r w:rsidR="00E14CFF">
        <w:t>determin</w:t>
      </w:r>
      <w:r w:rsidR="000F6D3B">
        <w:t xml:space="preserve">ation as to </w:t>
      </w:r>
      <w:r w:rsidR="00E14CFF">
        <w:t>whether providing closed captioning would be economically burdensome for LBT.  We also do not consider the information from CaptionSync provided in LBT’s April 2012 Petition Supplement because it appear</w:t>
      </w:r>
      <w:r w:rsidR="00737AE0">
        <w:t>s not</w:t>
      </w:r>
      <w:r w:rsidR="00E14CFF">
        <w:t xml:space="preserve"> </w:t>
      </w:r>
      <w:r w:rsidR="000F6D3B">
        <w:t xml:space="preserve">to be </w:t>
      </w:r>
      <w:r w:rsidR="00E14CFF">
        <w:t>specific to LBT’s program.</w:t>
      </w:r>
    </w:p>
  </w:footnote>
  <w:footnote w:id="35">
    <w:p w14:paraId="678AC722" w14:textId="77777777" w:rsidR="00B948F8" w:rsidRDefault="00B948F8" w:rsidP="00B948F8">
      <w:pPr>
        <w:pStyle w:val="FootnoteText"/>
      </w:pPr>
      <w:r>
        <w:rPr>
          <w:rStyle w:val="FootnoteReference"/>
        </w:rPr>
        <w:footnoteRef/>
      </w:r>
      <w:r>
        <w:t xml:space="preserve"> October 2013 Petition Supplement at 35.  The annual cost of closed captioning based on the quote from Video Caption Corporation is calculated by multiplying the cost per show ($300</w:t>
      </w:r>
      <w:r w:rsidR="00C07436">
        <w:t>.00</w:t>
      </w:r>
      <w:r>
        <w:t>) by the number of shows per year (52).</w:t>
      </w:r>
    </w:p>
  </w:footnote>
  <w:footnote w:id="36">
    <w:p w14:paraId="52064B5A" w14:textId="342CDE6F" w:rsidR="00B948F8" w:rsidRDefault="00B948F8" w:rsidP="00B948F8">
      <w:pPr>
        <w:pStyle w:val="FootnoteText"/>
      </w:pPr>
      <w:r>
        <w:rPr>
          <w:rStyle w:val="FootnoteReference"/>
        </w:rPr>
        <w:footnoteRef/>
      </w:r>
      <w:r>
        <w:t xml:space="preserve"> </w:t>
      </w:r>
      <w:r w:rsidR="001B355C">
        <w:rPr>
          <w:i/>
        </w:rPr>
        <w:t xml:space="preserve">Id. </w:t>
      </w:r>
      <w:r>
        <w:t>at 36.</w:t>
      </w:r>
      <w:r w:rsidRPr="00EF09B1">
        <w:t xml:space="preserve"> </w:t>
      </w:r>
      <w:r w:rsidR="00F7387F">
        <w:t xml:space="preserve"> </w:t>
      </w:r>
      <w:r>
        <w:t>The annual cost of closed captioning based on the quote from Video Caption Corporation is calculated by multiplying the cost per show ($325</w:t>
      </w:r>
      <w:r w:rsidR="00C07436">
        <w:t>.00</w:t>
      </w:r>
      <w:r>
        <w:t xml:space="preserve">) by the number of shows per year (52).  LBT states that, “[i]n addition to the transcribing cost, subtitling and dubbing expense, there would be additional expense in hiring a local editing professional in order to meet the shipping receipt deadline requirement of the transcribing vendor and return shipping deadline requirement to meet the WLIO on air deadlines.”  </w:t>
      </w:r>
      <w:r w:rsidR="001B355C">
        <w:rPr>
          <w:i/>
        </w:rPr>
        <w:t>Id.</w:t>
      </w:r>
      <w:r>
        <w:t xml:space="preserve"> at 2-3.  Because LBT does not provide an estimate of these costs</w:t>
      </w:r>
      <w:r w:rsidR="0025223B">
        <w:t xml:space="preserve"> despite our specific request for clarification by our letter dated May 30, 2014</w:t>
      </w:r>
      <w:r>
        <w:t>, we do not consider the</w:t>
      </w:r>
      <w:r w:rsidR="0025223B">
        <w:t>se costs</w:t>
      </w:r>
      <w:r>
        <w:t xml:space="preserve"> in </w:t>
      </w:r>
      <w:r w:rsidR="00260423">
        <w:t xml:space="preserve">making our </w:t>
      </w:r>
      <w:r>
        <w:t>determin</w:t>
      </w:r>
      <w:r w:rsidR="00260423">
        <w:t>ation of economic burden.</w:t>
      </w:r>
    </w:p>
  </w:footnote>
  <w:footnote w:id="37">
    <w:p w14:paraId="56859A07" w14:textId="0A356644" w:rsidR="00B948F8" w:rsidRDefault="00B948F8" w:rsidP="00B948F8">
      <w:pPr>
        <w:pStyle w:val="FootnoteText"/>
      </w:pPr>
      <w:r>
        <w:rPr>
          <w:rStyle w:val="FootnoteReference"/>
        </w:rPr>
        <w:footnoteRef/>
      </w:r>
      <w:r>
        <w:t xml:space="preserve"> </w:t>
      </w:r>
      <w:r w:rsidR="001B355C">
        <w:rPr>
          <w:i/>
        </w:rPr>
        <w:t>Id.</w:t>
      </w:r>
      <w:r>
        <w:t xml:space="preserve"> at 3.</w:t>
      </w:r>
    </w:p>
  </w:footnote>
  <w:footnote w:id="38">
    <w:p w14:paraId="5E72F2AE" w14:textId="0DF0C622" w:rsidR="00B948F8" w:rsidRPr="001B355C" w:rsidRDefault="00B948F8" w:rsidP="00B948F8">
      <w:pPr>
        <w:pStyle w:val="FootnoteText"/>
        <w:rPr>
          <w:i/>
        </w:rPr>
      </w:pPr>
      <w:r>
        <w:rPr>
          <w:rStyle w:val="FootnoteReference"/>
        </w:rPr>
        <w:footnoteRef/>
      </w:r>
      <w:r w:rsidR="001B355C">
        <w:rPr>
          <w:i/>
        </w:rPr>
        <w:t xml:space="preserve"> Id.</w:t>
      </w:r>
    </w:p>
  </w:footnote>
  <w:footnote w:id="39">
    <w:p w14:paraId="7AD4EBE0" w14:textId="1994EB92" w:rsidR="00B948F8" w:rsidRPr="0088054F" w:rsidRDefault="00B948F8" w:rsidP="00B948F8">
      <w:pPr>
        <w:pStyle w:val="FootnoteText"/>
      </w:pPr>
      <w:r>
        <w:rPr>
          <w:rStyle w:val="FootnoteReference"/>
        </w:rPr>
        <w:footnoteRef/>
      </w:r>
      <w:r>
        <w:t xml:space="preserve"> </w:t>
      </w:r>
      <w:r>
        <w:rPr>
          <w:i/>
        </w:rPr>
        <w:t xml:space="preserve">See </w:t>
      </w:r>
      <w:r w:rsidR="001B355C">
        <w:rPr>
          <w:i/>
        </w:rPr>
        <w:t>id.</w:t>
      </w:r>
      <w:r w:rsidR="00A1156D">
        <w:t xml:space="preserve"> at 11</w:t>
      </w:r>
      <w:r>
        <w:t>-28.</w:t>
      </w:r>
      <w:r w:rsidR="00737AE0">
        <w:t xml:space="preserve">  </w:t>
      </w:r>
      <w:r w:rsidR="00D26067">
        <w:t xml:space="preserve">In addition to </w:t>
      </w:r>
      <w:r w:rsidR="00260423">
        <w:t>its</w:t>
      </w:r>
      <w:r w:rsidR="00D26067">
        <w:t xml:space="preserve"> financial statements, FBC submitted an “Income/Expense Report” for 2012 and 2011.  </w:t>
      </w:r>
      <w:r w:rsidR="001B355C">
        <w:rPr>
          <w:i/>
        </w:rPr>
        <w:t>Id.</w:t>
      </w:r>
      <w:r w:rsidR="00D26067">
        <w:t xml:space="preserve"> at 9-10.  The </w:t>
      </w:r>
      <w:r w:rsidR="001F7FA8">
        <w:t>amounts stated</w:t>
      </w:r>
      <w:r w:rsidR="00D26067">
        <w:t xml:space="preserve"> for total income, total expenses, and excess of revenues over expenses in the Income/Expense Report varies slightly from the same information provided in the financial statements submitted by LBT.  </w:t>
      </w:r>
      <w:r w:rsidR="00D26067">
        <w:rPr>
          <w:i/>
        </w:rPr>
        <w:t xml:space="preserve">Cf. </w:t>
      </w:r>
      <w:r w:rsidR="001B355C">
        <w:rPr>
          <w:i/>
        </w:rPr>
        <w:t>id.</w:t>
      </w:r>
      <w:r w:rsidR="00D26067">
        <w:t xml:space="preserve"> at 9-10 and </w:t>
      </w:r>
      <w:r w:rsidR="00D26067">
        <w:rPr>
          <w:i/>
        </w:rPr>
        <w:t>id.</w:t>
      </w:r>
      <w:r w:rsidR="00D26067">
        <w:t xml:space="preserve"> at 15, 24.  Because the financial information in LBT’s financial statements has undergone an independent accountants’ review, we find that this information is more reliable than the financial information contained in the Income/Expense Report, and we </w:t>
      </w:r>
      <w:r w:rsidR="00260423">
        <w:t xml:space="preserve">therefore </w:t>
      </w:r>
      <w:r w:rsidR="00D26067">
        <w:t xml:space="preserve">rely on the information contained in the financial statements in determining whether providing closed captioning would be economically burdensome for LBT.  </w:t>
      </w:r>
      <w:r w:rsidR="00737AE0">
        <w:t xml:space="preserve">LBT also submitted financial information for nine months of 2013.  </w:t>
      </w:r>
      <w:r w:rsidR="00737AE0">
        <w:rPr>
          <w:i/>
        </w:rPr>
        <w:t xml:space="preserve">See </w:t>
      </w:r>
      <w:r w:rsidR="001B355C">
        <w:rPr>
          <w:i/>
        </w:rPr>
        <w:t>id.</w:t>
      </w:r>
      <w:r w:rsidR="00737AE0">
        <w:t xml:space="preserve"> at 8 (Lima Baptist Temple, Profit &amp; Loss Prev Year Comparison – General Fund Only, January through September 2013).  Because this statement does not provide financial information for a complete</w:t>
      </w:r>
      <w:r w:rsidR="00D26067">
        <w:t xml:space="preserve"> calendar or fiscal</w:t>
      </w:r>
      <w:r w:rsidR="00737AE0">
        <w:t xml:space="preserve"> year, and because LBT did not submit an audited financial statement, accountant’s compilation, or complete federal tax returns covering 2013, we do not consider LBT’s partial 2013 financial information in </w:t>
      </w:r>
      <w:r w:rsidR="00260423">
        <w:t xml:space="preserve">our economic burden </w:t>
      </w:r>
      <w:r w:rsidR="00737AE0">
        <w:t>determin</w:t>
      </w:r>
      <w:r w:rsidR="00260423">
        <w:t>ation</w:t>
      </w:r>
      <w:r w:rsidR="00737AE0">
        <w:t xml:space="preserve">. </w:t>
      </w:r>
      <w:r w:rsidR="007F1810">
        <w:t xml:space="preserve">  </w:t>
      </w:r>
    </w:p>
  </w:footnote>
  <w:footnote w:id="40">
    <w:p w14:paraId="5569FB71" w14:textId="4B66587B" w:rsidR="00B46474" w:rsidRPr="00F7387F" w:rsidRDefault="00B46474" w:rsidP="00B46474">
      <w:pPr>
        <w:pStyle w:val="FootnoteText1"/>
        <w:jc w:val="left"/>
      </w:pPr>
      <w:r w:rsidRPr="009A2A6D">
        <w:rPr>
          <w:rStyle w:val="FootnoteReference"/>
        </w:rPr>
        <w:footnoteRef/>
      </w:r>
      <w:r w:rsidRPr="009A2A6D">
        <w:t xml:space="preserve"> </w:t>
      </w:r>
      <w:r>
        <w:rPr>
          <w:i/>
        </w:rPr>
        <w:t xml:space="preserve">See </w:t>
      </w:r>
      <w:r w:rsidR="001B355C">
        <w:rPr>
          <w:i/>
        </w:rPr>
        <w:t xml:space="preserve">id. </w:t>
      </w:r>
      <w:r>
        <w:t>at 24.</w:t>
      </w:r>
      <w:r w:rsidRPr="00F7387F">
        <w:t xml:space="preserve"> </w:t>
      </w:r>
      <w:r>
        <w:t xml:space="preserve"> LBT’s </w:t>
      </w:r>
      <w:r w:rsidR="00512DEE">
        <w:t>2012</w:t>
      </w:r>
      <w:r>
        <w:t xml:space="preserve"> total income is calculated by adding its “Total Unrestricted Support And Reclassification” of $1,254,754</w:t>
      </w:r>
      <w:r w:rsidR="00C07436">
        <w:t>.00</w:t>
      </w:r>
      <w:r>
        <w:t xml:space="preserve"> plus its “</w:t>
      </w:r>
      <w:r w:rsidR="00512DEE">
        <w:t>Decrease</w:t>
      </w:r>
      <w:r>
        <w:t xml:space="preserve"> In Temporarily Restricted Net Assets” of ($5,313</w:t>
      </w:r>
      <w:r w:rsidR="00C07436">
        <w:t>.00</w:t>
      </w:r>
      <w:r>
        <w:t>) = $1,</w:t>
      </w:r>
      <w:r w:rsidR="003C6A4E">
        <w:t>249,441</w:t>
      </w:r>
      <w:r w:rsidR="00C07436">
        <w:t>.00</w:t>
      </w:r>
      <w:r>
        <w:t>.</w:t>
      </w:r>
    </w:p>
  </w:footnote>
  <w:footnote w:id="41">
    <w:p w14:paraId="5DDFFCAF" w14:textId="02703E27" w:rsidR="00B948F8" w:rsidRPr="00F7387F" w:rsidRDefault="00B948F8" w:rsidP="00B948F8">
      <w:pPr>
        <w:pStyle w:val="FootnoteText1"/>
        <w:jc w:val="left"/>
      </w:pPr>
      <w:r w:rsidRPr="009A2A6D">
        <w:rPr>
          <w:rStyle w:val="FootnoteReference"/>
        </w:rPr>
        <w:footnoteRef/>
      </w:r>
      <w:r w:rsidRPr="009A2A6D">
        <w:t xml:space="preserve"> </w:t>
      </w:r>
      <w:r w:rsidR="00F7387F">
        <w:rPr>
          <w:i/>
        </w:rPr>
        <w:t xml:space="preserve">See </w:t>
      </w:r>
      <w:r w:rsidR="001B355C">
        <w:rPr>
          <w:i/>
        </w:rPr>
        <w:t>id.</w:t>
      </w:r>
      <w:r w:rsidR="00F7387F">
        <w:t xml:space="preserve"> at 15.  LBT’s 2011 total income is calculated by adding its “Total Unrestricted Support And Reclassification” of $1,0</w:t>
      </w:r>
      <w:r w:rsidR="003C6A4E">
        <w:t>8</w:t>
      </w:r>
      <w:r w:rsidR="00F7387F">
        <w:t>3,190</w:t>
      </w:r>
      <w:r w:rsidR="00C07436">
        <w:t>.00</w:t>
      </w:r>
      <w:r w:rsidR="00F7387F">
        <w:t xml:space="preserve"> plus its “Increase In Temporarily Restricted Net Assets</w:t>
      </w:r>
      <w:r w:rsidR="001F7FA8">
        <w:t>”</w:t>
      </w:r>
      <w:r w:rsidR="00F7387F">
        <w:t xml:space="preserve"> of $38,494</w:t>
      </w:r>
      <w:r w:rsidR="00C07436">
        <w:t>.00</w:t>
      </w:r>
      <w:r w:rsidR="00F7387F">
        <w:t xml:space="preserve"> = $1,121,684</w:t>
      </w:r>
      <w:r w:rsidR="00C07436">
        <w:t>.00</w:t>
      </w:r>
      <w:r w:rsidR="00F7387F">
        <w:t xml:space="preserve">.  </w:t>
      </w:r>
    </w:p>
  </w:footnote>
  <w:footnote w:id="42">
    <w:p w14:paraId="74EDAF38" w14:textId="52BFB6CC" w:rsidR="00C8003B" w:rsidRPr="00DB1F64" w:rsidRDefault="00C8003B" w:rsidP="00C8003B">
      <w:pPr>
        <w:pStyle w:val="FootnoteText1"/>
        <w:jc w:val="left"/>
        <w:rPr>
          <w:rFonts w:eastAsia="Times New Roman"/>
          <w:color w:val="auto"/>
          <w:lang w:bidi="x-none"/>
        </w:rPr>
      </w:pPr>
      <w:r w:rsidRPr="009A2A6D">
        <w:rPr>
          <w:rStyle w:val="FootnoteReference1"/>
        </w:rPr>
        <w:footnoteRef/>
      </w:r>
      <w:r w:rsidRPr="009A2A6D">
        <w:t xml:space="preserve"> </w:t>
      </w:r>
      <w:r w:rsidR="00907A18">
        <w:rPr>
          <w:i/>
        </w:rPr>
        <w:t>Id.</w:t>
      </w:r>
      <w:r w:rsidRPr="00B72649">
        <w:t xml:space="preserve"> at 23.</w:t>
      </w:r>
    </w:p>
  </w:footnote>
  <w:footnote w:id="43">
    <w:p w14:paraId="5D67FBE4" w14:textId="36DFAAE8" w:rsidR="00B948F8" w:rsidRPr="0001249A" w:rsidRDefault="00B948F8" w:rsidP="00B948F8">
      <w:pPr>
        <w:pStyle w:val="FootnoteText"/>
      </w:pPr>
      <w:r w:rsidRPr="009A2A6D">
        <w:rPr>
          <w:rStyle w:val="FootnoteReference"/>
        </w:rPr>
        <w:footnoteRef/>
      </w:r>
      <w:r w:rsidRPr="009A2A6D">
        <w:t xml:space="preserve"> </w:t>
      </w:r>
      <w:r w:rsidR="00907A18">
        <w:rPr>
          <w:i/>
        </w:rPr>
        <w:t>Id.</w:t>
      </w:r>
      <w:r w:rsidRPr="00B72649">
        <w:t xml:space="preserve"> at 14</w:t>
      </w:r>
      <w:r w:rsidRPr="0001249A">
        <w:t>.</w:t>
      </w:r>
    </w:p>
  </w:footnote>
  <w:footnote w:id="44">
    <w:p w14:paraId="7937401A" w14:textId="1A6EA5BC" w:rsidR="00B948F8" w:rsidRPr="00DB1F64" w:rsidRDefault="00B948F8" w:rsidP="00B948F8">
      <w:pPr>
        <w:pStyle w:val="FootnoteText1"/>
        <w:jc w:val="left"/>
        <w:rPr>
          <w:rFonts w:eastAsia="Times New Roman"/>
          <w:color w:val="auto"/>
          <w:lang w:bidi="x-none"/>
        </w:rPr>
      </w:pPr>
      <w:r w:rsidRPr="009A2A6D">
        <w:rPr>
          <w:rStyle w:val="FootnoteReference1"/>
        </w:rPr>
        <w:footnoteRef/>
      </w:r>
      <w:r w:rsidRPr="009A2A6D">
        <w:t xml:space="preserve"> </w:t>
      </w:r>
      <w:r>
        <w:t xml:space="preserve">Petition at </w:t>
      </w:r>
      <w:r w:rsidR="00C95222">
        <w:t>3</w:t>
      </w:r>
      <w:r>
        <w:t>; July 16, 2012 Petition Supplement at 2</w:t>
      </w:r>
      <w:r w:rsidR="00907A18">
        <w:t>;</w:t>
      </w:r>
      <w:r w:rsidR="00B10D8C">
        <w:t xml:space="preserve"> October 2013 Petition Supplement at 3</w:t>
      </w:r>
      <w:r>
        <w:t>.</w:t>
      </w:r>
    </w:p>
  </w:footnote>
  <w:footnote w:id="45">
    <w:p w14:paraId="57A32353" w14:textId="77777777" w:rsidR="00B948F8" w:rsidRPr="009A2A6D" w:rsidRDefault="00B948F8" w:rsidP="00B948F8">
      <w:pPr>
        <w:pStyle w:val="FootnoteText"/>
      </w:pPr>
      <w:r w:rsidRPr="009A2A6D">
        <w:rPr>
          <w:rStyle w:val="FootnoteReference"/>
        </w:rPr>
        <w:footnoteRef/>
      </w:r>
      <w:r w:rsidRPr="009A2A6D">
        <w:t xml:space="preserve"> </w:t>
      </w:r>
      <w:r>
        <w:t>July 3, 2012 Petition Supplement at 2; October 2013 Petition Supplement at 7</w:t>
      </w:r>
      <w:r w:rsidRPr="009A2A6D">
        <w:t>.</w:t>
      </w:r>
    </w:p>
  </w:footnote>
  <w:footnote w:id="46">
    <w:p w14:paraId="5CDD4BB6" w14:textId="1DA49F1E" w:rsidR="007D3256" w:rsidRDefault="007D3256">
      <w:pPr>
        <w:pStyle w:val="FootnoteText"/>
      </w:pPr>
      <w:r>
        <w:rPr>
          <w:rStyle w:val="FootnoteReference"/>
        </w:rPr>
        <w:footnoteRef/>
      </w:r>
      <w:r>
        <w:t xml:space="preserve"> October 2013 Petition Supplement at 3.</w:t>
      </w:r>
    </w:p>
  </w:footnote>
  <w:footnote w:id="47">
    <w:p w14:paraId="288F06FD" w14:textId="7F8880B0" w:rsidR="00B948F8" w:rsidRPr="00B72649" w:rsidRDefault="00B948F8" w:rsidP="00B948F8">
      <w:pPr>
        <w:pStyle w:val="FootnoteText1"/>
        <w:jc w:val="left"/>
        <w:rPr>
          <w:rFonts w:eastAsia="Times New Roman"/>
          <w:color w:val="auto"/>
          <w:lang w:bidi="x-none"/>
        </w:rPr>
      </w:pPr>
      <w:r w:rsidRPr="009A2A6D">
        <w:rPr>
          <w:rStyle w:val="FootnoteReference1"/>
        </w:rPr>
        <w:footnoteRef/>
      </w:r>
      <w:r>
        <w:t xml:space="preserve"> Petition at </w:t>
      </w:r>
      <w:r w:rsidR="00B10D8C">
        <w:t>3</w:t>
      </w:r>
      <w:r>
        <w:t xml:space="preserve">; April 2012 Petition Supplement at </w:t>
      </w:r>
      <w:r w:rsidR="00B10D8C">
        <w:t>2</w:t>
      </w:r>
      <w:r>
        <w:t>;</w:t>
      </w:r>
      <w:r w:rsidRPr="009A2A6D">
        <w:t xml:space="preserve"> </w:t>
      </w:r>
      <w:r>
        <w:t>October 2013 Petition Supplement at 3; June 2014 Petition Supplement at 1.</w:t>
      </w:r>
    </w:p>
  </w:footnote>
  <w:footnote w:id="48">
    <w:p w14:paraId="120BD79A" w14:textId="77777777" w:rsidR="00B948F8" w:rsidRPr="00DB1F64" w:rsidRDefault="00B948F8" w:rsidP="00B948F8">
      <w:pPr>
        <w:pStyle w:val="FootnoteText1"/>
        <w:jc w:val="left"/>
        <w:rPr>
          <w:rFonts w:eastAsia="Times New Roman"/>
          <w:color w:val="auto"/>
          <w:lang w:bidi="x-none"/>
        </w:rPr>
      </w:pPr>
      <w:r w:rsidRPr="009A2A6D">
        <w:rPr>
          <w:rStyle w:val="FootnoteReference1"/>
        </w:rPr>
        <w:footnoteRef/>
      </w:r>
      <w:r w:rsidRPr="009A2A6D">
        <w:t xml:space="preserve"> Consumer Groups Opposition at </w:t>
      </w:r>
      <w:r w:rsidR="0084201B">
        <w:t>4-</w:t>
      </w:r>
      <w:r w:rsidR="00176E0E">
        <w:t>7</w:t>
      </w:r>
      <w:r w:rsidRPr="009A2A6D">
        <w:t>.</w:t>
      </w:r>
    </w:p>
  </w:footnote>
  <w:footnote w:id="49">
    <w:p w14:paraId="6B5AF18E" w14:textId="19D5FF2D" w:rsidR="0084201B" w:rsidRDefault="0084201B">
      <w:pPr>
        <w:pStyle w:val="FootnoteText"/>
      </w:pPr>
      <w:r>
        <w:rPr>
          <w:rStyle w:val="FootnoteReference"/>
        </w:rPr>
        <w:footnoteRef/>
      </w:r>
      <w:r>
        <w:t xml:space="preserve"> </w:t>
      </w:r>
      <w:r w:rsidR="00907A18">
        <w:rPr>
          <w:i/>
        </w:rPr>
        <w:t>Id.</w:t>
      </w:r>
      <w:r>
        <w:t xml:space="preserve"> at 4</w:t>
      </w:r>
      <w:r w:rsidR="007806D2">
        <w:t xml:space="preserve"> (citing October 2013 Petition Supplement at 3 (stating that “[t]he designated fund is comprised of donations made to [LBT] for specific purposes.  These monies can only be expended for the purpose for which they were given” and that “the television ministry is funded through the church’s general fund budget”)</w:t>
      </w:r>
      <w:r w:rsidR="001F7FA8">
        <w:t>)</w:t>
      </w:r>
      <w:r>
        <w:t>.</w:t>
      </w:r>
    </w:p>
  </w:footnote>
  <w:footnote w:id="50">
    <w:p w14:paraId="1AF1C0C9" w14:textId="107CFBA8" w:rsidR="004F55B7" w:rsidRDefault="004F55B7">
      <w:pPr>
        <w:pStyle w:val="FootnoteText"/>
      </w:pPr>
      <w:r>
        <w:rPr>
          <w:rStyle w:val="FootnoteReference"/>
        </w:rPr>
        <w:footnoteRef/>
      </w:r>
      <w:r>
        <w:t xml:space="preserve"> </w:t>
      </w:r>
      <w:r w:rsidR="00907A18">
        <w:rPr>
          <w:i/>
        </w:rPr>
        <w:t>Id.</w:t>
      </w:r>
      <w:r>
        <w:t xml:space="preserve"> </w:t>
      </w:r>
    </w:p>
  </w:footnote>
  <w:footnote w:id="51">
    <w:p w14:paraId="477D9D96" w14:textId="4832361F" w:rsidR="004F55B7" w:rsidRPr="004F55B7" w:rsidRDefault="004F55B7">
      <w:pPr>
        <w:pStyle w:val="FootnoteText"/>
      </w:pPr>
      <w:r>
        <w:rPr>
          <w:rStyle w:val="FootnoteReference"/>
        </w:rPr>
        <w:footnoteRef/>
      </w:r>
      <w:r>
        <w:t xml:space="preserve"> </w:t>
      </w:r>
      <w:r w:rsidR="00907A18">
        <w:rPr>
          <w:i/>
        </w:rPr>
        <w:t>Id.</w:t>
      </w:r>
      <w:r>
        <w:t xml:space="preserve"> (quoting </w:t>
      </w:r>
      <w:r>
        <w:rPr>
          <w:i/>
        </w:rPr>
        <w:t>Anglers Reversal MO&amp;O</w:t>
      </w:r>
      <w:r>
        <w:t xml:space="preserve">, 26 FCC Rcd at 14951-52, </w:t>
      </w:r>
      <w:r w:rsidRPr="009A2A6D">
        <w:t xml:space="preserve">¶ </w:t>
      </w:r>
      <w:r>
        <w:t>20).</w:t>
      </w:r>
    </w:p>
  </w:footnote>
  <w:footnote w:id="52">
    <w:p w14:paraId="391350AB" w14:textId="4AE49766" w:rsidR="007E18D5" w:rsidRPr="00140654" w:rsidRDefault="007E18D5">
      <w:pPr>
        <w:pStyle w:val="FootnoteText"/>
      </w:pPr>
      <w:r>
        <w:rPr>
          <w:rStyle w:val="FootnoteReference"/>
        </w:rPr>
        <w:footnoteRef/>
      </w:r>
      <w:r>
        <w:t xml:space="preserve"> </w:t>
      </w:r>
      <w:r w:rsidR="00907A18">
        <w:rPr>
          <w:i/>
        </w:rPr>
        <w:t>Id.</w:t>
      </w:r>
      <w:r>
        <w:t xml:space="preserve"> at 5.  Consumer Groups </w:t>
      </w:r>
      <w:r w:rsidR="00140654">
        <w:t>also argue that, in the first instance, the Bureau should base its analysis</w:t>
      </w:r>
      <w:r>
        <w:t xml:space="preserve"> on an estimated annual cost of </w:t>
      </w:r>
      <w:r w:rsidRPr="00845B2F">
        <w:t>$7,300.80</w:t>
      </w:r>
      <w:r>
        <w:t xml:space="preserve"> for closed captioning</w:t>
      </w:r>
      <w:r w:rsidR="00737AE0">
        <w:t xml:space="preserve">, based </w:t>
      </w:r>
      <w:r w:rsidR="00151589">
        <w:t xml:space="preserve">on </w:t>
      </w:r>
      <w:r w:rsidR="00737AE0">
        <w:t xml:space="preserve">the price information from CaptionSync </w:t>
      </w:r>
      <w:r>
        <w:t xml:space="preserve">submitted by LBT in 2012.  </w:t>
      </w:r>
      <w:r w:rsidR="00907A18">
        <w:rPr>
          <w:i/>
        </w:rPr>
        <w:t>Id.</w:t>
      </w:r>
      <w:r w:rsidR="00737AE0">
        <w:t xml:space="preserve"> at 5.  </w:t>
      </w:r>
      <w:r>
        <w:t xml:space="preserve">For the reasons stated above, </w:t>
      </w:r>
      <w:r w:rsidRPr="00F7403C">
        <w:rPr>
          <w:i/>
        </w:rPr>
        <w:t>see</w:t>
      </w:r>
      <w:r>
        <w:t xml:space="preserve"> </w:t>
      </w:r>
      <w:r w:rsidR="00737AE0" w:rsidRPr="009566CB">
        <w:t>n.33</w:t>
      </w:r>
      <w:r w:rsidRPr="009566CB">
        <w:t xml:space="preserve">, </w:t>
      </w:r>
      <w:r w:rsidRPr="009566CB">
        <w:rPr>
          <w:i/>
        </w:rPr>
        <w:t>supra</w:t>
      </w:r>
      <w:r w:rsidRPr="009566CB">
        <w:t>, we do</w:t>
      </w:r>
      <w:r>
        <w:t xml:space="preserve"> not consider </w:t>
      </w:r>
      <w:r w:rsidR="00737AE0">
        <w:t>the price information from CaptionSync</w:t>
      </w:r>
      <w:r>
        <w:t xml:space="preserve"> in determining whether providing closed captioning would be economically burdensome for LBT.  Because we determine that providing closed captioning would not be economically burdensome for LBT even using a higher estimate of the annual cost of closed captioning, </w:t>
      </w:r>
      <w:r w:rsidRPr="009566CB">
        <w:rPr>
          <w:i/>
        </w:rPr>
        <w:t xml:space="preserve">see </w:t>
      </w:r>
      <w:r w:rsidR="0036753C" w:rsidRPr="009566CB">
        <w:t>¶¶</w:t>
      </w:r>
      <w:r w:rsidRPr="009566CB">
        <w:t xml:space="preserve"> </w:t>
      </w:r>
      <w:r w:rsidR="0036753C" w:rsidRPr="009566CB">
        <w:t>14</w:t>
      </w:r>
      <w:r w:rsidR="009566CB" w:rsidRPr="009566CB">
        <w:t>-15</w:t>
      </w:r>
      <w:r w:rsidRPr="009566CB">
        <w:t xml:space="preserve">, </w:t>
      </w:r>
      <w:r w:rsidRPr="009566CB">
        <w:rPr>
          <w:i/>
        </w:rPr>
        <w:t>infra</w:t>
      </w:r>
      <w:r w:rsidRPr="009566CB">
        <w:t>,</w:t>
      </w:r>
      <w:r>
        <w:t xml:space="preserve"> we need not consider this lower estimate of the annual cost of closed captioning.</w:t>
      </w:r>
      <w:r w:rsidR="00151589">
        <w:t xml:space="preserve">  </w:t>
      </w:r>
    </w:p>
  </w:footnote>
  <w:footnote w:id="53">
    <w:p w14:paraId="350A8D68" w14:textId="77777777" w:rsidR="00C61A16" w:rsidRDefault="00C61A16">
      <w:pPr>
        <w:pStyle w:val="FootnoteText"/>
      </w:pPr>
      <w:r>
        <w:rPr>
          <w:rStyle w:val="FootnoteReference"/>
        </w:rPr>
        <w:footnoteRef/>
      </w:r>
      <w:r>
        <w:t xml:space="preserve"> Consumer Groups Opposition at 5.</w:t>
      </w:r>
    </w:p>
  </w:footnote>
  <w:footnote w:id="54">
    <w:p w14:paraId="70DFAE16" w14:textId="39F26B12" w:rsidR="00C61A16" w:rsidRDefault="00C61A16">
      <w:pPr>
        <w:pStyle w:val="FootnoteText"/>
      </w:pPr>
      <w:r>
        <w:rPr>
          <w:rStyle w:val="FootnoteReference"/>
        </w:rPr>
        <w:footnoteRef/>
      </w:r>
      <w:r>
        <w:t xml:space="preserve"> </w:t>
      </w:r>
      <w:r w:rsidR="00907A18">
        <w:rPr>
          <w:i/>
        </w:rPr>
        <w:t>Id.</w:t>
      </w:r>
    </w:p>
  </w:footnote>
  <w:footnote w:id="55">
    <w:p w14:paraId="502683FE" w14:textId="056CF785" w:rsidR="00C61A16" w:rsidRPr="00907A18" w:rsidRDefault="00C61A16">
      <w:pPr>
        <w:pStyle w:val="FootnoteText"/>
        <w:rPr>
          <w:i/>
        </w:rPr>
      </w:pPr>
      <w:r>
        <w:rPr>
          <w:rStyle w:val="FootnoteReference"/>
        </w:rPr>
        <w:footnoteRef/>
      </w:r>
      <w:r w:rsidR="00907A18">
        <w:t xml:space="preserve"> </w:t>
      </w:r>
      <w:r w:rsidR="00907A18">
        <w:rPr>
          <w:i/>
        </w:rPr>
        <w:t>Id.</w:t>
      </w:r>
    </w:p>
  </w:footnote>
  <w:footnote w:id="56">
    <w:p w14:paraId="70A286CE" w14:textId="036A918E" w:rsidR="00F7403C" w:rsidRDefault="00F7403C">
      <w:pPr>
        <w:pStyle w:val="FootnoteText"/>
      </w:pPr>
      <w:r>
        <w:rPr>
          <w:rStyle w:val="FootnoteReference"/>
        </w:rPr>
        <w:footnoteRef/>
      </w:r>
      <w:r>
        <w:t xml:space="preserve"> </w:t>
      </w:r>
      <w:r w:rsidR="00907A18">
        <w:rPr>
          <w:i/>
        </w:rPr>
        <w:t>Id.</w:t>
      </w:r>
      <w:r w:rsidR="00651233">
        <w:t xml:space="preserve">  Consumer Groups also argue that “the limited, unaudited financial information [LBT] provided for 2013 does not alter the conclusion that captioning would not be economically burdensome” because LBT’s “multi-year financial records suggest that it receives a significant increase in revenue toward the end of each calendar year,” suggesting that LBT likely received an increase in revenue in late 2013 to avoid a net loss in that year.  </w:t>
      </w:r>
      <w:r w:rsidR="00907A18">
        <w:rPr>
          <w:i/>
        </w:rPr>
        <w:t>Id.</w:t>
      </w:r>
      <w:r w:rsidR="00651233">
        <w:t xml:space="preserve"> at 6.</w:t>
      </w:r>
      <w:r w:rsidR="00651233" w:rsidRPr="00651233">
        <w:t xml:space="preserve"> </w:t>
      </w:r>
      <w:r w:rsidR="00651233">
        <w:t xml:space="preserve"> Additionally, Consumer Groups argue that “[e]ven if [LBT] closed the year at a loss, the reviewed financial reports indicate that [LBT] would have had enough money in net current assets to cover both the deficit and the cost of captioning.”  </w:t>
      </w:r>
      <w:r w:rsidR="00907A18">
        <w:rPr>
          <w:i/>
        </w:rPr>
        <w:t>Id.</w:t>
      </w:r>
      <w:r w:rsidR="00651233">
        <w:t xml:space="preserve"> at 6-7.</w:t>
      </w:r>
      <w:r w:rsidR="00195BC8">
        <w:t xml:space="preserve"> </w:t>
      </w:r>
      <w:r w:rsidR="00651233">
        <w:t xml:space="preserve"> For the reasons stated above, </w:t>
      </w:r>
      <w:r w:rsidR="00651233" w:rsidRPr="00F7403C">
        <w:rPr>
          <w:i/>
        </w:rPr>
        <w:t>see</w:t>
      </w:r>
      <w:r w:rsidR="00651233">
        <w:t xml:space="preserve"> </w:t>
      </w:r>
      <w:r w:rsidR="00651233" w:rsidRPr="009566CB">
        <w:t xml:space="preserve">n.38, </w:t>
      </w:r>
      <w:r w:rsidR="00651233" w:rsidRPr="009566CB">
        <w:rPr>
          <w:i/>
        </w:rPr>
        <w:t>supra</w:t>
      </w:r>
      <w:r w:rsidR="00651233" w:rsidRPr="009566CB">
        <w:t>,</w:t>
      </w:r>
      <w:r w:rsidR="00651233">
        <w:t xml:space="preserve"> we do not consider the financial information submitted by LBT for part of 2013 in determining whether providing closed captioning would be economically burdensome to LBT.</w:t>
      </w:r>
    </w:p>
  </w:footnote>
  <w:footnote w:id="57">
    <w:p w14:paraId="6148C57B" w14:textId="77777777" w:rsidR="00B948F8" w:rsidRPr="009A2A6D" w:rsidRDefault="00B948F8" w:rsidP="00B948F8">
      <w:pPr>
        <w:pStyle w:val="FootnoteText1"/>
        <w:jc w:val="left"/>
      </w:pPr>
      <w:r w:rsidRPr="009A2A6D">
        <w:rPr>
          <w:rStyle w:val="FootnoteReference"/>
        </w:rPr>
        <w:footnoteRef/>
      </w:r>
      <w:r w:rsidR="00176E0E">
        <w:t xml:space="preserve"> Consumer Groups Opposition at 7.</w:t>
      </w:r>
    </w:p>
  </w:footnote>
  <w:footnote w:id="58">
    <w:p w14:paraId="3FCCF852" w14:textId="77777777" w:rsidR="00480010" w:rsidRDefault="00480010" w:rsidP="00480010">
      <w:pPr>
        <w:pStyle w:val="FootnoteText"/>
      </w:pPr>
      <w:r>
        <w:rPr>
          <w:rStyle w:val="FootnoteReference"/>
        </w:rPr>
        <w:footnoteRef/>
      </w:r>
      <w:r>
        <w:t xml:space="preserve"> </w:t>
      </w:r>
      <w:r>
        <w:rPr>
          <w:i/>
        </w:rPr>
        <w:t>Anglers Reversal MO&amp;O</w:t>
      </w:r>
      <w:r>
        <w:t>, 26 FCC Rcd at 14950, ¶ 17 (explaining that consideration of a petitioner’s request for exemption must take into account “the overall financial resources of the provider or program owner”).</w:t>
      </w:r>
    </w:p>
  </w:footnote>
  <w:footnote w:id="59">
    <w:p w14:paraId="355F2633" w14:textId="77777777" w:rsidR="00480010" w:rsidRDefault="00480010" w:rsidP="00480010">
      <w:pPr>
        <w:pStyle w:val="FootnoteText"/>
        <w:rPr>
          <w:i/>
        </w:rPr>
      </w:pPr>
      <w:r>
        <w:rPr>
          <w:rStyle w:val="FootnoteReference"/>
        </w:rPr>
        <w:footnoteRef/>
      </w:r>
      <w:r>
        <w:t xml:space="preserve"> </w:t>
      </w:r>
      <w:r>
        <w:rPr>
          <w:i/>
        </w:rPr>
        <w:t>Id.</w:t>
      </w:r>
    </w:p>
  </w:footnote>
  <w:footnote w:id="60">
    <w:p w14:paraId="1E494626" w14:textId="59668303" w:rsidR="00095F63" w:rsidRPr="000E3841" w:rsidRDefault="00095F63" w:rsidP="00095F63">
      <w:pPr>
        <w:pStyle w:val="FootnoteText"/>
      </w:pPr>
      <w:r w:rsidRPr="0053093C">
        <w:rPr>
          <w:rStyle w:val="FootnoteReference"/>
        </w:rPr>
        <w:footnoteRef/>
      </w:r>
      <w:r w:rsidRPr="0053093C">
        <w:t xml:space="preserve"> </w:t>
      </w:r>
      <w:r w:rsidRPr="009566CB">
        <w:rPr>
          <w:i/>
        </w:rPr>
        <w:t xml:space="preserve">See ¶ </w:t>
      </w:r>
      <w:r w:rsidRPr="009566CB">
        <w:t xml:space="preserve">9, </w:t>
      </w:r>
      <w:r w:rsidRPr="009566CB">
        <w:rPr>
          <w:i/>
        </w:rPr>
        <w:t>supra.</w:t>
      </w:r>
      <w:r>
        <w:rPr>
          <w:i/>
        </w:rPr>
        <w:t xml:space="preserve">  </w:t>
      </w:r>
      <w:r>
        <w:t xml:space="preserve">Consumer Groups state that FBC had net revenue of </w:t>
      </w:r>
      <w:r w:rsidR="007F1810">
        <w:t>$70,531.87</w:t>
      </w:r>
      <w:r>
        <w:t xml:space="preserve"> in 2012.  </w:t>
      </w:r>
      <w:r w:rsidRPr="009566CB">
        <w:rPr>
          <w:i/>
        </w:rPr>
        <w:t xml:space="preserve">See ¶ </w:t>
      </w:r>
      <w:r w:rsidR="009566CB" w:rsidRPr="009566CB">
        <w:t>13</w:t>
      </w:r>
      <w:r w:rsidRPr="009566CB">
        <w:t xml:space="preserve">, </w:t>
      </w:r>
      <w:r w:rsidRPr="009566CB">
        <w:rPr>
          <w:i/>
        </w:rPr>
        <w:t>supra</w:t>
      </w:r>
      <w:r w:rsidR="007F1810" w:rsidRPr="009566CB">
        <w:t>.</w:t>
      </w:r>
      <w:r>
        <w:t xml:space="preserve">  However, this figure is based on financial information provided in the “</w:t>
      </w:r>
      <w:r w:rsidR="007F1810">
        <w:t>Income/Expense Report – 2012</w:t>
      </w:r>
      <w:r w:rsidR="001F7FA8">
        <w:t>.</w:t>
      </w:r>
      <w:r w:rsidR="007F1810">
        <w:t>”</w:t>
      </w:r>
      <w:r>
        <w:t xml:space="preserve">  </w:t>
      </w:r>
      <w:r>
        <w:rPr>
          <w:i/>
        </w:rPr>
        <w:t xml:space="preserve">See </w:t>
      </w:r>
      <w:r w:rsidR="007F1810">
        <w:t>October</w:t>
      </w:r>
      <w:r>
        <w:t xml:space="preserve"> 201</w:t>
      </w:r>
      <w:r w:rsidR="007F1810">
        <w:t>3</w:t>
      </w:r>
      <w:r>
        <w:t xml:space="preserve"> Petition Supplement at </w:t>
      </w:r>
      <w:r w:rsidR="007F1810">
        <w:t>10</w:t>
      </w:r>
      <w:r>
        <w:t xml:space="preserve">.  For the reasons stated previously, </w:t>
      </w:r>
      <w:r w:rsidRPr="009566CB">
        <w:rPr>
          <w:i/>
        </w:rPr>
        <w:t xml:space="preserve">see </w:t>
      </w:r>
      <w:r w:rsidRPr="009566CB">
        <w:t>n.3</w:t>
      </w:r>
      <w:r w:rsidR="00D26067" w:rsidRPr="009566CB">
        <w:t>8</w:t>
      </w:r>
      <w:r w:rsidRPr="009566CB">
        <w:t xml:space="preserve">, </w:t>
      </w:r>
      <w:r w:rsidRPr="009566CB">
        <w:rPr>
          <w:i/>
        </w:rPr>
        <w:t>supra</w:t>
      </w:r>
      <w:r w:rsidRPr="009566CB">
        <w:t>,</w:t>
      </w:r>
      <w:r>
        <w:t xml:space="preserve"> we do not consider the information contained in the </w:t>
      </w:r>
      <w:r w:rsidR="00D26067">
        <w:t>Income/Expense Report</w:t>
      </w:r>
      <w:r>
        <w:t xml:space="preserve"> in determining whether providing closed captioning would be economically burdensome for </w:t>
      </w:r>
      <w:r w:rsidR="00D26067">
        <w:t>LBT</w:t>
      </w:r>
      <w:r>
        <w:t xml:space="preserve">.  Rather, we rely on the financial information contained in the </w:t>
      </w:r>
      <w:r w:rsidR="00D26067">
        <w:t>financial statements</w:t>
      </w:r>
      <w:r>
        <w:t>, which shows that FBC had an excess of revenue over expenses of $</w:t>
      </w:r>
      <w:r w:rsidR="00D26067">
        <w:t xml:space="preserve">70,208.00 </w:t>
      </w:r>
      <w:r>
        <w:t>in 2012</w:t>
      </w:r>
      <w:r w:rsidRPr="0053093C">
        <w:t>.</w:t>
      </w:r>
      <w:r>
        <w:t xml:space="preserve">  </w:t>
      </w:r>
      <w:r w:rsidR="00A16E9D">
        <w:t xml:space="preserve">October </w:t>
      </w:r>
      <w:r>
        <w:t>201</w:t>
      </w:r>
      <w:r w:rsidR="00A16E9D">
        <w:t>3</w:t>
      </w:r>
      <w:r>
        <w:t xml:space="preserve"> </w:t>
      </w:r>
      <w:r w:rsidRPr="0053093C">
        <w:t xml:space="preserve">Petition Supplement at </w:t>
      </w:r>
      <w:r w:rsidR="00A16E9D">
        <w:t>24</w:t>
      </w:r>
      <w:r>
        <w:t xml:space="preserve">; </w:t>
      </w:r>
      <w:r w:rsidRPr="009566CB">
        <w:rPr>
          <w:i/>
        </w:rPr>
        <w:t xml:space="preserve">¶ </w:t>
      </w:r>
      <w:r w:rsidR="00A16E9D" w:rsidRPr="009566CB">
        <w:t>9</w:t>
      </w:r>
      <w:r w:rsidRPr="009566CB">
        <w:t xml:space="preserve">, </w:t>
      </w:r>
      <w:r w:rsidRPr="009566CB">
        <w:rPr>
          <w:i/>
        </w:rPr>
        <w:t>supra</w:t>
      </w:r>
      <w:r w:rsidRPr="009566CB">
        <w:t>.</w:t>
      </w:r>
    </w:p>
  </w:footnote>
  <w:footnote w:id="61">
    <w:p w14:paraId="7C14EE8D" w14:textId="77777777" w:rsidR="00CF14E2" w:rsidRPr="00CF14E2" w:rsidRDefault="00CF14E2">
      <w:pPr>
        <w:pStyle w:val="FootnoteText"/>
      </w:pPr>
      <w:r>
        <w:rPr>
          <w:rStyle w:val="FootnoteReference"/>
        </w:rPr>
        <w:footnoteRef/>
      </w:r>
      <w:r>
        <w:t xml:space="preserve"> </w:t>
      </w:r>
      <w:r>
        <w:rPr>
          <w:i/>
        </w:rPr>
        <w:t xml:space="preserve">See </w:t>
      </w:r>
      <w:r w:rsidRPr="009566CB">
        <w:rPr>
          <w:i/>
        </w:rPr>
        <w:t xml:space="preserve">¶ </w:t>
      </w:r>
      <w:r w:rsidRPr="009566CB">
        <w:t xml:space="preserve">8, </w:t>
      </w:r>
      <w:r w:rsidRPr="009566CB">
        <w:rPr>
          <w:i/>
        </w:rPr>
        <w:t>supra</w:t>
      </w:r>
      <w:r w:rsidRPr="009566CB">
        <w:t>.</w:t>
      </w:r>
    </w:p>
  </w:footnote>
  <w:footnote w:id="62">
    <w:p w14:paraId="4A1093C1" w14:textId="77777777" w:rsidR="00095F63" w:rsidRPr="006C1411" w:rsidRDefault="00095F63" w:rsidP="00095F63">
      <w:pPr>
        <w:spacing w:after="120"/>
        <w:rPr>
          <w:sz w:val="20"/>
        </w:rPr>
      </w:pPr>
      <w:r w:rsidRPr="00F1233B">
        <w:rPr>
          <w:rStyle w:val="FootnoteReference"/>
        </w:rPr>
        <w:footnoteRef/>
      </w:r>
      <w:r w:rsidRPr="00F1233B">
        <w:rPr>
          <w:sz w:val="20"/>
        </w:rPr>
        <w:t xml:space="preserve"> </w:t>
      </w:r>
      <w:r w:rsidRPr="009566CB">
        <w:rPr>
          <w:i/>
          <w:sz w:val="20"/>
        </w:rPr>
        <w:t xml:space="preserve">See ¶ </w:t>
      </w:r>
      <w:r w:rsidRPr="009566CB">
        <w:rPr>
          <w:sz w:val="20"/>
        </w:rPr>
        <w:t>1</w:t>
      </w:r>
      <w:r w:rsidR="00CF14E2" w:rsidRPr="009566CB">
        <w:rPr>
          <w:sz w:val="20"/>
        </w:rPr>
        <w:t>0</w:t>
      </w:r>
      <w:r w:rsidRPr="009566CB">
        <w:rPr>
          <w:sz w:val="20"/>
        </w:rPr>
        <w:t xml:space="preserve">, </w:t>
      </w:r>
      <w:r w:rsidRPr="009566CB">
        <w:rPr>
          <w:i/>
          <w:sz w:val="20"/>
        </w:rPr>
        <w:t>supra.</w:t>
      </w:r>
      <w:r w:rsidRPr="00F1233B">
        <w:rPr>
          <w:sz w:val="20"/>
        </w:rPr>
        <w:t xml:space="preserve">  </w:t>
      </w:r>
    </w:p>
  </w:footnote>
  <w:footnote w:id="63">
    <w:p w14:paraId="790128C1" w14:textId="2F059275" w:rsidR="00CF14E2" w:rsidRPr="00B72649" w:rsidRDefault="00CF14E2" w:rsidP="00CF14E2">
      <w:pPr>
        <w:pStyle w:val="FootnoteText1"/>
        <w:jc w:val="left"/>
        <w:rPr>
          <w:rFonts w:eastAsia="Times New Roman"/>
          <w:color w:val="auto"/>
          <w:lang w:bidi="x-none"/>
        </w:rPr>
      </w:pPr>
      <w:r w:rsidRPr="009A2A6D">
        <w:rPr>
          <w:rStyle w:val="FootnoteReference1"/>
        </w:rPr>
        <w:footnoteRef/>
      </w:r>
      <w:r>
        <w:t xml:space="preserve"> Petition at </w:t>
      </w:r>
      <w:r w:rsidR="006D6935">
        <w:t>3</w:t>
      </w:r>
      <w:r>
        <w:t xml:space="preserve">; April 2012 Petition Supplement at </w:t>
      </w:r>
      <w:r w:rsidR="006D6935">
        <w:t>2</w:t>
      </w:r>
      <w:r>
        <w:t>;</w:t>
      </w:r>
      <w:r w:rsidRPr="009A2A6D">
        <w:t xml:space="preserve"> </w:t>
      </w:r>
      <w:r>
        <w:t>October 2013 Petition Supplement at 3; June 2014 Petition Supplement at 1.</w:t>
      </w:r>
    </w:p>
  </w:footnote>
  <w:footnote w:id="64">
    <w:p w14:paraId="3C85658E" w14:textId="77777777" w:rsidR="00095F63" w:rsidRPr="007B5090" w:rsidRDefault="00095F63" w:rsidP="00095F63">
      <w:pPr>
        <w:pStyle w:val="FootnoteText"/>
      </w:pPr>
      <w:r>
        <w:rPr>
          <w:rStyle w:val="FootnoteReference"/>
        </w:rPr>
        <w:footnoteRef/>
      </w:r>
      <w:r>
        <w:t xml:space="preserve"> </w:t>
      </w:r>
      <w:r>
        <w:rPr>
          <w:i/>
        </w:rPr>
        <w:t xml:space="preserve">See </w:t>
      </w:r>
      <w:r w:rsidRPr="009566CB">
        <w:t>¶ 1</w:t>
      </w:r>
      <w:r w:rsidR="00CF14E2" w:rsidRPr="009566CB">
        <w:t>2</w:t>
      </w:r>
      <w:r w:rsidRPr="009566CB">
        <w:t xml:space="preserve">, </w:t>
      </w:r>
      <w:r w:rsidRPr="009566CB">
        <w:rPr>
          <w:i/>
        </w:rPr>
        <w:t>supra</w:t>
      </w:r>
      <w:r w:rsidRPr="009566CB">
        <w:t>.</w:t>
      </w:r>
    </w:p>
  </w:footnote>
  <w:footnote w:id="65">
    <w:p w14:paraId="6495D2B9" w14:textId="77777777" w:rsidR="00095F63" w:rsidRPr="0053093C" w:rsidRDefault="00095F63" w:rsidP="00095F63">
      <w:pPr>
        <w:pStyle w:val="FootnoteText"/>
      </w:pPr>
      <w:r w:rsidRPr="0053093C">
        <w:rPr>
          <w:rStyle w:val="FootnoteReference"/>
        </w:rPr>
        <w:footnoteRef/>
      </w:r>
      <w:r w:rsidRPr="0053093C">
        <w:t xml:space="preserve"> </w:t>
      </w:r>
      <w:r w:rsidRPr="0053093C">
        <w:rPr>
          <w:i/>
        </w:rPr>
        <w:t>Anglers Reversal MO&amp;O</w:t>
      </w:r>
      <w:r w:rsidRPr="0053093C">
        <w:t>, 26 FCC Rcd at 14951-52, ¶ 20 (citing 47 C.F.R. § 79.1(f)(3)).</w:t>
      </w:r>
    </w:p>
  </w:footnote>
  <w:footnote w:id="66">
    <w:p w14:paraId="62C1F0C0" w14:textId="0BD5737B" w:rsidR="00FD3BE5" w:rsidRPr="0053093C" w:rsidRDefault="00FD3BE5" w:rsidP="00FD3BE5">
      <w:pPr>
        <w:pStyle w:val="FootnoteText"/>
      </w:pPr>
      <w:r w:rsidRPr="0053093C">
        <w:rPr>
          <w:rStyle w:val="FootnoteReference"/>
        </w:rPr>
        <w:footnoteRef/>
      </w:r>
      <w:r w:rsidRPr="0053093C">
        <w:t xml:space="preserve"> </w:t>
      </w:r>
      <w:r w:rsidR="00907A18" w:rsidRPr="00907A18">
        <w:rPr>
          <w:i/>
        </w:rPr>
        <w:t>Id.</w:t>
      </w:r>
      <w:r w:rsidRPr="0053093C">
        <w:t xml:space="preserve"> at 14952, ¶ 20.</w:t>
      </w:r>
    </w:p>
  </w:footnote>
  <w:footnote w:id="67">
    <w:p w14:paraId="453DE505" w14:textId="68EE1273" w:rsidR="00E27DB3" w:rsidRPr="00D337C8" w:rsidRDefault="00E27DB3">
      <w:pPr>
        <w:pStyle w:val="FootnoteText"/>
      </w:pPr>
      <w:r>
        <w:rPr>
          <w:rStyle w:val="FootnoteReference"/>
        </w:rPr>
        <w:footnoteRef/>
      </w:r>
      <w:r>
        <w:t xml:space="preserve"> </w:t>
      </w:r>
      <w:r w:rsidR="009D36CF">
        <w:rPr>
          <w:i/>
        </w:rPr>
        <w:t>S</w:t>
      </w:r>
      <w:r w:rsidRPr="00E27DB3">
        <w:rPr>
          <w:i/>
        </w:rPr>
        <w:t>ee Dawson Memorial Baptist Church; Petition for Exemption from the Closed Captioning Requirements</w:t>
      </w:r>
      <w:r w:rsidRPr="00E27DB3">
        <w:t xml:space="preserve">, CGB-CC-0144, CG Docket No. 06-181, Memorandum Opinion and Order, </w:t>
      </w:r>
      <w:r w:rsidRPr="00E27DB3">
        <w:rPr>
          <w:iCs/>
        </w:rPr>
        <w:t xml:space="preserve">29 FCC Rcd 15509, 15517, ¶ 17 (CGB 2014) (rejecting the petitioner’s argument that providing closed captioning would be an economic burden because it would require the petitioner to forgo other activities in order to </w:t>
      </w:r>
      <w:r w:rsidRPr="00E27DB3">
        <w:t xml:space="preserve">afford the cost of closed captioning); </w:t>
      </w:r>
      <w:r w:rsidRPr="00E27DB3">
        <w:rPr>
          <w:i/>
        </w:rPr>
        <w:t>First Baptist Churc</w:t>
      </w:r>
      <w:r w:rsidR="00D337C8">
        <w:rPr>
          <w:i/>
        </w:rPr>
        <w:t>h, Jonesboro, Arkansas; Request</w:t>
      </w:r>
      <w:r w:rsidRPr="00E27DB3">
        <w:rPr>
          <w:i/>
        </w:rPr>
        <w:t xml:space="preserve"> for Exemption from the Closed Captioning Requirements</w:t>
      </w:r>
      <w:r w:rsidRPr="00E27DB3">
        <w:t xml:space="preserve">, CGB-CC-0303, CG Docket No. 06-181, Memorandum Opinion and Order, </w:t>
      </w:r>
      <w:r w:rsidRPr="00E27DB3">
        <w:rPr>
          <w:iCs/>
        </w:rPr>
        <w:t>29 FCC Rcd 12833, 12840, ¶ 14 (CGB 2014)</w:t>
      </w:r>
      <w:r w:rsidR="00D337C8">
        <w:rPr>
          <w:iCs/>
        </w:rPr>
        <w:t xml:space="preserve">; </w:t>
      </w:r>
      <w:r w:rsidR="00D337C8">
        <w:rPr>
          <w:i/>
          <w:iCs/>
        </w:rPr>
        <w:t>First Baptist Church, Fort Smith, Arkansas; Request for Exemption from the Closed Captioning Requirements</w:t>
      </w:r>
      <w:r w:rsidR="00D337C8" w:rsidRPr="009D36CF">
        <w:rPr>
          <w:iCs/>
        </w:rPr>
        <w:t xml:space="preserve">, CGB-CC-0203, </w:t>
      </w:r>
      <w:r w:rsidR="00D337C8">
        <w:rPr>
          <w:iCs/>
        </w:rPr>
        <w:t xml:space="preserve">CG Docket No. 06-181, Memorandum Opinion and Order, </w:t>
      </w:r>
      <w:r w:rsidR="00907A18">
        <w:rPr>
          <w:iCs/>
        </w:rPr>
        <w:t>30</w:t>
      </w:r>
      <w:r w:rsidR="00D337C8">
        <w:rPr>
          <w:iCs/>
        </w:rPr>
        <w:t xml:space="preserve"> FCC Rcd</w:t>
      </w:r>
      <w:r w:rsidR="00907A18">
        <w:rPr>
          <w:iCs/>
        </w:rPr>
        <w:t xml:space="preserve"> 7214</w:t>
      </w:r>
      <w:r w:rsidR="00D337C8">
        <w:rPr>
          <w:iCs/>
        </w:rPr>
        <w:t xml:space="preserve">, </w:t>
      </w:r>
      <w:r w:rsidR="00907A18">
        <w:rPr>
          <w:iCs/>
        </w:rPr>
        <w:t xml:space="preserve">7222 </w:t>
      </w:r>
      <w:r w:rsidR="00D337C8">
        <w:rPr>
          <w:iCs/>
        </w:rPr>
        <w:t xml:space="preserve">¶ 16 </w:t>
      </w:r>
      <w:r w:rsidR="00907A18">
        <w:rPr>
          <w:iCs/>
        </w:rPr>
        <w:t>(</w:t>
      </w:r>
      <w:r w:rsidR="001F2D81">
        <w:rPr>
          <w:iCs/>
        </w:rPr>
        <w:t xml:space="preserve">CGB </w:t>
      </w:r>
      <w:r w:rsidR="00D337C8">
        <w:rPr>
          <w:iCs/>
        </w:rPr>
        <w:t>2015)</w:t>
      </w:r>
      <w:r w:rsidRPr="00D337C8">
        <w:t>.</w:t>
      </w:r>
    </w:p>
  </w:footnote>
  <w:footnote w:id="68">
    <w:p w14:paraId="1C2F30EF" w14:textId="77777777" w:rsidR="00095F63" w:rsidRPr="0053093C" w:rsidRDefault="00095F63" w:rsidP="00095F63">
      <w:pPr>
        <w:pStyle w:val="FootnoteText"/>
      </w:pPr>
      <w:r w:rsidRPr="0053093C">
        <w:rPr>
          <w:rStyle w:val="FootnoteReference"/>
        </w:rPr>
        <w:footnoteRef/>
      </w:r>
      <w:r w:rsidRPr="0053093C">
        <w:t xml:space="preserve"> 47 U.S.C. § 613</w:t>
      </w:r>
      <w:r>
        <w:t>;</w:t>
      </w:r>
      <w:r w:rsidRPr="0053093C">
        <w:t xml:space="preserve"> 47 C.F.R. §§ 0.141(f), 79.1(f).</w:t>
      </w:r>
    </w:p>
  </w:footnote>
  <w:footnote w:id="69">
    <w:p w14:paraId="5974FA5E" w14:textId="77777777" w:rsidR="00095F63" w:rsidRPr="0053093C" w:rsidRDefault="00095F63" w:rsidP="00095F63">
      <w:pPr>
        <w:pStyle w:val="FootnoteText"/>
      </w:pPr>
      <w:r w:rsidRPr="0053093C">
        <w:rPr>
          <w:rStyle w:val="FootnoteReference"/>
        </w:rPr>
        <w:footnoteRef/>
      </w:r>
      <w:r w:rsidRPr="0053093C">
        <w:t xml:space="preserve"> </w:t>
      </w:r>
      <w:r w:rsidRPr="0053093C">
        <w:rPr>
          <w:i/>
        </w:rPr>
        <w:t>See</w:t>
      </w:r>
      <w:r w:rsidRPr="0053093C">
        <w:t xml:space="preserve"> </w:t>
      </w:r>
      <w:r w:rsidRPr="0053093C">
        <w:rPr>
          <w:i/>
        </w:rPr>
        <w:t>Notice of New Electronic Filing Procedures for Television Closed Captioning Exemption Requests</w:t>
      </w:r>
      <w:r w:rsidRPr="0053093C">
        <w:t>, CG Docket Nos. 06-181 and 05-231,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C3B3" w14:textId="77777777" w:rsidR="0002322B" w:rsidRDefault="00023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AD141" w14:textId="5FBD8A87" w:rsidR="00D25FB5" w:rsidRDefault="00D25FB5" w:rsidP="00810B6F">
    <w:pPr>
      <w:pStyle w:val="Header"/>
      <w:rPr>
        <w:b w:val="0"/>
      </w:rPr>
    </w:pPr>
    <w:r>
      <w:tab/>
      <w:t>Federal Communications Commission</w:t>
    </w:r>
    <w:r>
      <w:tab/>
    </w:r>
    <w:r w:rsidR="00134582">
      <w:t>DA 15-902</w:t>
    </w:r>
  </w:p>
  <w:p w14:paraId="651A637B" w14:textId="77777777" w:rsidR="00D25FB5" w:rsidRDefault="00512DE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C23774D" wp14:editId="17A4865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90234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06760B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1B49" w14:textId="76D24110" w:rsidR="00D25FB5" w:rsidRDefault="00512DE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DC16D87" wp14:editId="20938BF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98050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8793E">
      <w:rPr>
        <w:spacing w:val="-2"/>
      </w:rPr>
      <w:t xml:space="preserve">DA </w:t>
    </w:r>
    <w:r w:rsidR="00134582">
      <w:rPr>
        <w:spacing w:val="-2"/>
      </w:rPr>
      <w:t>15</w:t>
    </w:r>
    <w:r w:rsidR="0068793E">
      <w:rPr>
        <w:spacing w:val="-2"/>
      </w:rPr>
      <w:t>-</w:t>
    </w:r>
    <w:r w:rsidR="00134582">
      <w:rPr>
        <w:spacing w:val="-2"/>
      </w:rPr>
      <w:t>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720"/>
        </w:tabs>
        <w:ind w:left="720" w:firstLine="0"/>
      </w:pPr>
      <w:rPr>
        <w:rFonts w:hint="default"/>
        <w:b/>
        <w:caps w:val="0"/>
        <w:smallCaps w:val="0"/>
        <w:strike w:val="0"/>
        <w:dstrike w:val="0"/>
        <w:vanish w:val="0"/>
        <w:color w:val="000000"/>
        <w:position w:val="0"/>
        <w:sz w:val="22"/>
        <w:vertAlign w:val="baseline"/>
      </w:rPr>
    </w:lvl>
    <w:lvl w:ilvl="1">
      <w:start w:val="1"/>
      <w:numFmt w:val="upperLetter"/>
      <w:lvlText w:val="%2."/>
      <w:lvlJc w:val="left"/>
      <w:pPr>
        <w:tabs>
          <w:tab w:val="num" w:pos="720"/>
        </w:tabs>
        <w:ind w:left="720" w:firstLine="720"/>
      </w:pPr>
      <w:rPr>
        <w:rFonts w:hint="default"/>
        <w:color w:val="000000"/>
        <w:position w:val="0"/>
        <w:sz w:val="22"/>
      </w:rPr>
    </w:lvl>
    <w:lvl w:ilvl="2">
      <w:start w:val="1"/>
      <w:numFmt w:val="decimal"/>
      <w:isLgl/>
      <w:lvlText w:val="%3."/>
      <w:lvlJc w:val="left"/>
      <w:pPr>
        <w:tabs>
          <w:tab w:val="num" w:pos="720"/>
        </w:tabs>
        <w:ind w:left="720" w:firstLine="1440"/>
      </w:pPr>
      <w:rPr>
        <w:rFonts w:hint="default"/>
        <w:color w:val="000000"/>
        <w:position w:val="0"/>
        <w:sz w:val="22"/>
      </w:rPr>
    </w:lvl>
    <w:lvl w:ilvl="3">
      <w:start w:val="1"/>
      <w:numFmt w:val="lowerLetter"/>
      <w:lvlText w:val="%4."/>
      <w:lvlJc w:val="left"/>
      <w:pPr>
        <w:tabs>
          <w:tab w:val="num" w:pos="720"/>
        </w:tabs>
        <w:ind w:left="720" w:firstLine="2160"/>
      </w:pPr>
      <w:rPr>
        <w:rFonts w:hint="default"/>
        <w:color w:val="000000"/>
        <w:position w:val="0"/>
        <w:sz w:val="22"/>
      </w:rPr>
    </w:lvl>
    <w:lvl w:ilvl="4">
      <w:start w:val="1"/>
      <w:numFmt w:val="lowerRoman"/>
      <w:lvlText w:val="(%5)"/>
      <w:lvlJc w:val="left"/>
      <w:pPr>
        <w:tabs>
          <w:tab w:val="num" w:pos="720"/>
        </w:tabs>
        <w:ind w:left="720" w:firstLine="2880"/>
      </w:pPr>
      <w:rPr>
        <w:rFonts w:ascii="Tahoma Bold" w:eastAsia="ヒラギノ角ゴ Pro W3" w:hAnsi="Tahoma Bold" w:hint="default"/>
        <w:caps w:val="0"/>
        <w:smallCaps w:val="0"/>
        <w:strike w:val="0"/>
        <w:dstrike w:val="0"/>
        <w:vanish w:val="0"/>
        <w:color w:val="000000"/>
        <w:position w:val="0"/>
        <w:sz w:val="22"/>
        <w:vertAlign w:val="baseline"/>
      </w:rPr>
    </w:lvl>
    <w:lvl w:ilvl="5">
      <w:start w:val="1"/>
      <w:numFmt w:val="lowerLetter"/>
      <w:lvlText w:val="(%6)"/>
      <w:lvlJc w:val="left"/>
      <w:pPr>
        <w:tabs>
          <w:tab w:val="num" w:pos="720"/>
        </w:tabs>
        <w:ind w:left="720" w:firstLine="3600"/>
      </w:pPr>
      <w:rPr>
        <w:rFonts w:hint="default"/>
        <w:color w:val="000000"/>
        <w:position w:val="0"/>
        <w:sz w:val="22"/>
      </w:rPr>
    </w:lvl>
    <w:lvl w:ilvl="6">
      <w:start w:val="1"/>
      <w:numFmt w:val="lowerRoman"/>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0"/>
      </w:pPr>
      <w:rPr>
        <w:rFonts w:hint="default"/>
        <w:b/>
        <w:color w:val="000000"/>
        <w:position w:val="0"/>
        <w:sz w:val="22"/>
      </w:rPr>
    </w:lvl>
  </w:abstractNum>
  <w:abstractNum w:abstractNumId="1">
    <w:nsid w:val="00000003"/>
    <w:multiLevelType w:val="multilevel"/>
    <w:tmpl w:val="DF2E7DD2"/>
    <w:lvl w:ilvl="0">
      <w:start w:val="1"/>
      <w:numFmt w:val="decimal"/>
      <w:lvlText w:val="%1."/>
      <w:lvlJc w:val="left"/>
      <w:pPr>
        <w:ind w:left="810" w:firstLine="0"/>
      </w:pPr>
      <w:rPr>
        <w:rFonts w:ascii="Times New Roman" w:hAnsi="Times New Roman" w:cs="Times New Roman" w:hint="default"/>
        <w:b w:val="0"/>
        <w:i w:val="0"/>
        <w:caps w:val="0"/>
        <w:smallCaps w:val="0"/>
        <w:strike w:val="0"/>
        <w:dstrike w:val="0"/>
        <w:vanish w:val="0"/>
        <w:color w:val="000000"/>
        <w:position w:val="0"/>
        <w:sz w:val="22"/>
        <w:u w:val="none"/>
        <w:effect w:val="none"/>
        <w:vertAlign w:val="baseline"/>
      </w:rPr>
    </w:lvl>
    <w:lvl w:ilvl="1">
      <w:start w:val="1"/>
      <w:numFmt w:val="decimal"/>
      <w:isLgl/>
      <w:suff w:val="nothing"/>
      <w:lvlText w:val="%1."/>
      <w:lvlJc w:val="left"/>
      <w:pPr>
        <w:ind w:left="36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800"/>
        </w:tabs>
        <w:ind w:left="1800" w:firstLine="0"/>
      </w:pPr>
      <w:rPr>
        <w:rFonts w:hint="default"/>
        <w:caps w:val="0"/>
        <w:smallCaps w:val="0"/>
        <w:strike w:val="0"/>
        <w:dstrike w:val="0"/>
        <w:vanish w:val="0"/>
        <w:color w:val="000000"/>
        <w:position w:val="0"/>
        <w:sz w:val="22"/>
        <w:vertAlign w:val="baseline"/>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8AE04442"/>
    <w:lvl w:ilvl="0">
      <w:start w:val="1"/>
      <w:numFmt w:val="decimal"/>
      <w:lvlText w:val="%1."/>
      <w:lvlJc w:val="left"/>
      <w:pPr>
        <w:tabs>
          <w:tab w:val="num" w:pos="2340"/>
        </w:tabs>
        <w:ind w:left="126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3FAC3CF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1"/>
  </w:num>
  <w:num w:numId="3">
    <w:abstractNumId w:val="6"/>
  </w:num>
  <w:num w:numId="4">
    <w:abstractNumId w:val="9"/>
  </w:num>
  <w:num w:numId="5">
    <w:abstractNumId w:val="5"/>
  </w:num>
  <w:num w:numId="6">
    <w:abstractNumId w:val="2"/>
  </w:num>
  <w:num w:numId="7">
    <w:abstractNumId w:val="0"/>
  </w:num>
  <w:num w:numId="8">
    <w:abstractNumId w:val="1"/>
  </w:num>
  <w:num w:numId="9">
    <w:abstractNumId w:val="7"/>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38"/>
    <w:rsid w:val="0002322B"/>
    <w:rsid w:val="00036039"/>
    <w:rsid w:val="00037F90"/>
    <w:rsid w:val="00062684"/>
    <w:rsid w:val="00062A20"/>
    <w:rsid w:val="00082CDF"/>
    <w:rsid w:val="000875BF"/>
    <w:rsid w:val="00095F63"/>
    <w:rsid w:val="00096D8C"/>
    <w:rsid w:val="00097A15"/>
    <w:rsid w:val="000C0B65"/>
    <w:rsid w:val="000E05FE"/>
    <w:rsid w:val="000E3D42"/>
    <w:rsid w:val="000F6D3B"/>
    <w:rsid w:val="00122BD5"/>
    <w:rsid w:val="00133F79"/>
    <w:rsid w:val="00134582"/>
    <w:rsid w:val="00140654"/>
    <w:rsid w:val="00151589"/>
    <w:rsid w:val="00155BB6"/>
    <w:rsid w:val="00176E0E"/>
    <w:rsid w:val="00194A66"/>
    <w:rsid w:val="00195BC8"/>
    <w:rsid w:val="001B1091"/>
    <w:rsid w:val="001B355C"/>
    <w:rsid w:val="001D6BCF"/>
    <w:rsid w:val="001E01CA"/>
    <w:rsid w:val="001E554A"/>
    <w:rsid w:val="001F2D81"/>
    <w:rsid w:val="001F7FA8"/>
    <w:rsid w:val="00206782"/>
    <w:rsid w:val="00235511"/>
    <w:rsid w:val="0024477E"/>
    <w:rsid w:val="0025223B"/>
    <w:rsid w:val="00260423"/>
    <w:rsid w:val="00275CF5"/>
    <w:rsid w:val="0028301F"/>
    <w:rsid w:val="00285017"/>
    <w:rsid w:val="002A2D2E"/>
    <w:rsid w:val="002C00E8"/>
    <w:rsid w:val="002D4CE7"/>
    <w:rsid w:val="002F01B4"/>
    <w:rsid w:val="002F1F3B"/>
    <w:rsid w:val="00343749"/>
    <w:rsid w:val="00354019"/>
    <w:rsid w:val="003660ED"/>
    <w:rsid w:val="0036753C"/>
    <w:rsid w:val="00395089"/>
    <w:rsid w:val="003B0550"/>
    <w:rsid w:val="003B694F"/>
    <w:rsid w:val="003C6A4E"/>
    <w:rsid w:val="003C714C"/>
    <w:rsid w:val="003D204E"/>
    <w:rsid w:val="003F171C"/>
    <w:rsid w:val="00412FC5"/>
    <w:rsid w:val="00413538"/>
    <w:rsid w:val="00422276"/>
    <w:rsid w:val="004242F1"/>
    <w:rsid w:val="00432EBD"/>
    <w:rsid w:val="00445A00"/>
    <w:rsid w:val="00451B0F"/>
    <w:rsid w:val="00456C98"/>
    <w:rsid w:val="00480010"/>
    <w:rsid w:val="00496AE9"/>
    <w:rsid w:val="004B3428"/>
    <w:rsid w:val="004C2EE3"/>
    <w:rsid w:val="004E4A22"/>
    <w:rsid w:val="004F55B7"/>
    <w:rsid w:val="00511968"/>
    <w:rsid w:val="00512DEE"/>
    <w:rsid w:val="0055614C"/>
    <w:rsid w:val="00574E4C"/>
    <w:rsid w:val="00587E85"/>
    <w:rsid w:val="005A7631"/>
    <w:rsid w:val="005C14E5"/>
    <w:rsid w:val="005E14C2"/>
    <w:rsid w:val="006000BE"/>
    <w:rsid w:val="0060779A"/>
    <w:rsid w:val="00607BA5"/>
    <w:rsid w:val="0061180A"/>
    <w:rsid w:val="00612A3F"/>
    <w:rsid w:val="00626EB6"/>
    <w:rsid w:val="00651233"/>
    <w:rsid w:val="00655D03"/>
    <w:rsid w:val="00683388"/>
    <w:rsid w:val="00683F84"/>
    <w:rsid w:val="0068793E"/>
    <w:rsid w:val="006A6A81"/>
    <w:rsid w:val="006C3AF2"/>
    <w:rsid w:val="006D6935"/>
    <w:rsid w:val="006F7393"/>
    <w:rsid w:val="0070224F"/>
    <w:rsid w:val="007115F7"/>
    <w:rsid w:val="00737AE0"/>
    <w:rsid w:val="00762292"/>
    <w:rsid w:val="00770E38"/>
    <w:rsid w:val="007806D2"/>
    <w:rsid w:val="00785689"/>
    <w:rsid w:val="00793912"/>
    <w:rsid w:val="0079754B"/>
    <w:rsid w:val="007A1E6D"/>
    <w:rsid w:val="007A7E45"/>
    <w:rsid w:val="007B0D84"/>
    <w:rsid w:val="007B0EB2"/>
    <w:rsid w:val="007D3256"/>
    <w:rsid w:val="007E18D5"/>
    <w:rsid w:val="007F1810"/>
    <w:rsid w:val="00801F10"/>
    <w:rsid w:val="00810B6F"/>
    <w:rsid w:val="00815D98"/>
    <w:rsid w:val="00822CE0"/>
    <w:rsid w:val="00825EAF"/>
    <w:rsid w:val="00841AB1"/>
    <w:rsid w:val="0084201B"/>
    <w:rsid w:val="00845B2F"/>
    <w:rsid w:val="00872A1D"/>
    <w:rsid w:val="0088054F"/>
    <w:rsid w:val="008A148E"/>
    <w:rsid w:val="008C68F1"/>
    <w:rsid w:val="008E5F77"/>
    <w:rsid w:val="008F1412"/>
    <w:rsid w:val="00907A18"/>
    <w:rsid w:val="00921803"/>
    <w:rsid w:val="00926503"/>
    <w:rsid w:val="009566CB"/>
    <w:rsid w:val="009571FD"/>
    <w:rsid w:val="009726D8"/>
    <w:rsid w:val="0098565E"/>
    <w:rsid w:val="009979DE"/>
    <w:rsid w:val="009D36CF"/>
    <w:rsid w:val="009E4082"/>
    <w:rsid w:val="009F0356"/>
    <w:rsid w:val="009F1D0D"/>
    <w:rsid w:val="009F76DB"/>
    <w:rsid w:val="00A1156D"/>
    <w:rsid w:val="00A16E9D"/>
    <w:rsid w:val="00A32C3B"/>
    <w:rsid w:val="00A45F4F"/>
    <w:rsid w:val="00A600A9"/>
    <w:rsid w:val="00A67F2E"/>
    <w:rsid w:val="00A82A1E"/>
    <w:rsid w:val="00A92B49"/>
    <w:rsid w:val="00AA4D58"/>
    <w:rsid w:val="00AA55B7"/>
    <w:rsid w:val="00AA5B9E"/>
    <w:rsid w:val="00AB2407"/>
    <w:rsid w:val="00AB53DF"/>
    <w:rsid w:val="00AD544B"/>
    <w:rsid w:val="00AE3637"/>
    <w:rsid w:val="00AE4BC7"/>
    <w:rsid w:val="00AF70A7"/>
    <w:rsid w:val="00B07C05"/>
    <w:rsid w:val="00B07E5C"/>
    <w:rsid w:val="00B10D8C"/>
    <w:rsid w:val="00B12A4A"/>
    <w:rsid w:val="00B15E0B"/>
    <w:rsid w:val="00B20C8F"/>
    <w:rsid w:val="00B21D41"/>
    <w:rsid w:val="00B31740"/>
    <w:rsid w:val="00B361E6"/>
    <w:rsid w:val="00B44979"/>
    <w:rsid w:val="00B46474"/>
    <w:rsid w:val="00B802BC"/>
    <w:rsid w:val="00B811F7"/>
    <w:rsid w:val="00B948F8"/>
    <w:rsid w:val="00B96F5A"/>
    <w:rsid w:val="00BA4C5B"/>
    <w:rsid w:val="00BA5DC6"/>
    <w:rsid w:val="00BA6196"/>
    <w:rsid w:val="00BB6858"/>
    <w:rsid w:val="00BC6D8C"/>
    <w:rsid w:val="00BC7F74"/>
    <w:rsid w:val="00BF54B7"/>
    <w:rsid w:val="00C07436"/>
    <w:rsid w:val="00C139E9"/>
    <w:rsid w:val="00C34006"/>
    <w:rsid w:val="00C426B1"/>
    <w:rsid w:val="00C61A16"/>
    <w:rsid w:val="00C66160"/>
    <w:rsid w:val="00C721AC"/>
    <w:rsid w:val="00C8003B"/>
    <w:rsid w:val="00C90D6A"/>
    <w:rsid w:val="00C95222"/>
    <w:rsid w:val="00CA247E"/>
    <w:rsid w:val="00CB0C0D"/>
    <w:rsid w:val="00CB4C72"/>
    <w:rsid w:val="00CC72B6"/>
    <w:rsid w:val="00CF01A8"/>
    <w:rsid w:val="00CF14E2"/>
    <w:rsid w:val="00CF2597"/>
    <w:rsid w:val="00D0218D"/>
    <w:rsid w:val="00D21979"/>
    <w:rsid w:val="00D25150"/>
    <w:rsid w:val="00D25FB5"/>
    <w:rsid w:val="00D26067"/>
    <w:rsid w:val="00D277B1"/>
    <w:rsid w:val="00D33225"/>
    <w:rsid w:val="00D337C8"/>
    <w:rsid w:val="00D43BD9"/>
    <w:rsid w:val="00D44223"/>
    <w:rsid w:val="00D56E00"/>
    <w:rsid w:val="00D97C55"/>
    <w:rsid w:val="00DA2529"/>
    <w:rsid w:val="00DB07E5"/>
    <w:rsid w:val="00DB130A"/>
    <w:rsid w:val="00DB2EBB"/>
    <w:rsid w:val="00DC10A1"/>
    <w:rsid w:val="00DC10BC"/>
    <w:rsid w:val="00DC655F"/>
    <w:rsid w:val="00DC7A0B"/>
    <w:rsid w:val="00DD0B59"/>
    <w:rsid w:val="00DD7EBD"/>
    <w:rsid w:val="00DF62B6"/>
    <w:rsid w:val="00E0112B"/>
    <w:rsid w:val="00E07225"/>
    <w:rsid w:val="00E14CFF"/>
    <w:rsid w:val="00E27DB3"/>
    <w:rsid w:val="00E5409F"/>
    <w:rsid w:val="00E66726"/>
    <w:rsid w:val="00E927D4"/>
    <w:rsid w:val="00EC7046"/>
    <w:rsid w:val="00ED792A"/>
    <w:rsid w:val="00EE6488"/>
    <w:rsid w:val="00F021FA"/>
    <w:rsid w:val="00F305E2"/>
    <w:rsid w:val="00F31930"/>
    <w:rsid w:val="00F571D4"/>
    <w:rsid w:val="00F62E97"/>
    <w:rsid w:val="00F64209"/>
    <w:rsid w:val="00F7387F"/>
    <w:rsid w:val="00F7403C"/>
    <w:rsid w:val="00F76B98"/>
    <w:rsid w:val="00F93BF5"/>
    <w:rsid w:val="00FA105A"/>
    <w:rsid w:val="00FA23B9"/>
    <w:rsid w:val="00FB3991"/>
    <w:rsid w:val="00FD3BE5"/>
    <w:rsid w:val="00FE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EE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customStyle="1" w:styleId="Heading11">
    <w:name w:val="Heading 11"/>
    <w:next w:val="ParaNum"/>
    <w:rsid w:val="00B948F8"/>
    <w:pPr>
      <w:keepNext/>
      <w:widowControl w:val="0"/>
      <w:suppressAutoHyphens/>
      <w:spacing w:after="220"/>
      <w:jc w:val="both"/>
      <w:outlineLvl w:val="0"/>
    </w:pPr>
    <w:rPr>
      <w:rFonts w:ascii="Times New Roman Bold" w:eastAsia="ヒラギノ角ゴ Pro W3" w:hAnsi="Times New Roman Bold"/>
      <w:caps/>
      <w:color w:val="000000"/>
      <w:sz w:val="22"/>
    </w:rPr>
  </w:style>
  <w:style w:type="character" w:customStyle="1" w:styleId="FootnoteReference1">
    <w:name w:val="Footnote Reference1"/>
    <w:autoRedefine/>
    <w:rsid w:val="00B948F8"/>
    <w:rPr>
      <w:color w:val="000000"/>
      <w:sz w:val="22"/>
      <w:vertAlign w:val="superscript"/>
    </w:rPr>
  </w:style>
  <w:style w:type="paragraph" w:customStyle="1" w:styleId="FootnoteText1">
    <w:name w:val="Footnote Text1"/>
    <w:rsid w:val="00B948F8"/>
    <w:pPr>
      <w:tabs>
        <w:tab w:val="left" w:pos="180"/>
        <w:tab w:val="left" w:pos="720"/>
        <w:tab w:val="left" w:pos="1440"/>
        <w:tab w:val="left" w:pos="2160"/>
      </w:tabs>
      <w:spacing w:after="120"/>
      <w:jc w:val="both"/>
    </w:pPr>
    <w:rPr>
      <w:rFonts w:eastAsia="ヒラギノ角ゴ Pro W3"/>
      <w:color w:val="00000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rsid w:val="00B948F8"/>
  </w:style>
  <w:style w:type="character" w:customStyle="1" w:styleId="ParaNumChar1">
    <w:name w:val="ParaNum Char1"/>
    <w:link w:val="ParaNum"/>
    <w:locked/>
    <w:rsid w:val="00B948F8"/>
    <w:rPr>
      <w:snapToGrid w:val="0"/>
      <w:kern w:val="28"/>
      <w:sz w:val="22"/>
    </w:rPr>
  </w:style>
  <w:style w:type="character" w:customStyle="1" w:styleId="contents">
    <w:name w:val="contents"/>
    <w:rsid w:val="00B948F8"/>
  </w:style>
  <w:style w:type="character" w:styleId="Emphasis">
    <w:name w:val="Emphasis"/>
    <w:qFormat/>
    <w:rsid w:val="00B948F8"/>
    <w:rPr>
      <w:i/>
      <w:iCs/>
    </w:rPr>
  </w:style>
  <w:style w:type="character" w:styleId="CommentReference">
    <w:name w:val="annotation reference"/>
    <w:uiPriority w:val="99"/>
    <w:rsid w:val="00B948F8"/>
    <w:rPr>
      <w:sz w:val="16"/>
      <w:szCs w:val="16"/>
    </w:rPr>
  </w:style>
  <w:style w:type="paragraph" w:styleId="CommentText">
    <w:name w:val="annotation text"/>
    <w:basedOn w:val="Normal"/>
    <w:link w:val="CommentTextChar"/>
    <w:rsid w:val="00B948F8"/>
    <w:rPr>
      <w:sz w:val="20"/>
    </w:rPr>
  </w:style>
  <w:style w:type="character" w:customStyle="1" w:styleId="CommentTextChar">
    <w:name w:val="Comment Text Char"/>
    <w:basedOn w:val="DefaultParagraphFont"/>
    <w:link w:val="CommentText"/>
    <w:rsid w:val="00B948F8"/>
    <w:rPr>
      <w:snapToGrid w:val="0"/>
      <w:kern w:val="28"/>
    </w:rPr>
  </w:style>
  <w:style w:type="paragraph" w:styleId="BalloonText">
    <w:name w:val="Balloon Text"/>
    <w:basedOn w:val="Normal"/>
    <w:link w:val="BalloonTextChar"/>
    <w:rsid w:val="00B948F8"/>
    <w:rPr>
      <w:rFonts w:ascii="Tahoma" w:hAnsi="Tahoma" w:cs="Tahoma"/>
      <w:sz w:val="16"/>
      <w:szCs w:val="16"/>
    </w:rPr>
  </w:style>
  <w:style w:type="character" w:customStyle="1" w:styleId="BalloonTextChar">
    <w:name w:val="Balloon Text Char"/>
    <w:basedOn w:val="DefaultParagraphFont"/>
    <w:link w:val="BalloonText"/>
    <w:rsid w:val="00B948F8"/>
    <w:rPr>
      <w:rFonts w:ascii="Tahoma" w:hAnsi="Tahoma" w:cs="Tahoma"/>
      <w:snapToGrid w:val="0"/>
      <w:kern w:val="28"/>
      <w:sz w:val="16"/>
      <w:szCs w:val="16"/>
    </w:rPr>
  </w:style>
  <w:style w:type="paragraph" w:styleId="CommentSubject">
    <w:name w:val="annotation subject"/>
    <w:basedOn w:val="CommentText"/>
    <w:next w:val="CommentText"/>
    <w:link w:val="CommentSubjectChar"/>
    <w:rsid w:val="00B948F8"/>
    <w:rPr>
      <w:b/>
      <w:bCs/>
    </w:rPr>
  </w:style>
  <w:style w:type="character" w:customStyle="1" w:styleId="CommentSubjectChar">
    <w:name w:val="Comment Subject Char"/>
    <w:basedOn w:val="CommentTextChar"/>
    <w:link w:val="CommentSubject"/>
    <w:rsid w:val="00B948F8"/>
    <w:rPr>
      <w:b/>
      <w:bCs/>
      <w:snapToGrid w:val="0"/>
      <w:kern w:val="28"/>
    </w:rPr>
  </w:style>
  <w:style w:type="character" w:customStyle="1" w:styleId="Heading1Char">
    <w:name w:val="Heading 1 Char"/>
    <w:link w:val="Heading1"/>
    <w:uiPriority w:val="99"/>
    <w:locked/>
    <w:rsid w:val="00095F63"/>
    <w:rPr>
      <w:rFonts w:ascii="Times New Roman Bold" w:hAnsi="Times New Roman Bold"/>
      <w:b/>
      <w:caps/>
      <w:snapToGrid w:val="0"/>
      <w:kern w:val="28"/>
      <w:sz w:val="22"/>
    </w:rPr>
  </w:style>
  <w:style w:type="paragraph" w:styleId="Revision">
    <w:name w:val="Revision"/>
    <w:hidden/>
    <w:uiPriority w:val="99"/>
    <w:semiHidden/>
    <w:rsid w:val="00D2197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customStyle="1" w:styleId="Heading11">
    <w:name w:val="Heading 11"/>
    <w:next w:val="ParaNum"/>
    <w:rsid w:val="00B948F8"/>
    <w:pPr>
      <w:keepNext/>
      <w:widowControl w:val="0"/>
      <w:suppressAutoHyphens/>
      <w:spacing w:after="220"/>
      <w:jc w:val="both"/>
      <w:outlineLvl w:val="0"/>
    </w:pPr>
    <w:rPr>
      <w:rFonts w:ascii="Times New Roman Bold" w:eastAsia="ヒラギノ角ゴ Pro W3" w:hAnsi="Times New Roman Bold"/>
      <w:caps/>
      <w:color w:val="000000"/>
      <w:sz w:val="22"/>
    </w:rPr>
  </w:style>
  <w:style w:type="character" w:customStyle="1" w:styleId="FootnoteReference1">
    <w:name w:val="Footnote Reference1"/>
    <w:autoRedefine/>
    <w:rsid w:val="00B948F8"/>
    <w:rPr>
      <w:color w:val="000000"/>
      <w:sz w:val="22"/>
      <w:vertAlign w:val="superscript"/>
    </w:rPr>
  </w:style>
  <w:style w:type="paragraph" w:customStyle="1" w:styleId="FootnoteText1">
    <w:name w:val="Footnote Text1"/>
    <w:rsid w:val="00B948F8"/>
    <w:pPr>
      <w:tabs>
        <w:tab w:val="left" w:pos="180"/>
        <w:tab w:val="left" w:pos="720"/>
        <w:tab w:val="left" w:pos="1440"/>
        <w:tab w:val="left" w:pos="2160"/>
      </w:tabs>
      <w:spacing w:after="120"/>
      <w:jc w:val="both"/>
    </w:pPr>
    <w:rPr>
      <w:rFonts w:eastAsia="ヒラギノ角ゴ Pro W3"/>
      <w:color w:val="00000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rsid w:val="00B948F8"/>
  </w:style>
  <w:style w:type="character" w:customStyle="1" w:styleId="ParaNumChar1">
    <w:name w:val="ParaNum Char1"/>
    <w:link w:val="ParaNum"/>
    <w:locked/>
    <w:rsid w:val="00B948F8"/>
    <w:rPr>
      <w:snapToGrid w:val="0"/>
      <w:kern w:val="28"/>
      <w:sz w:val="22"/>
    </w:rPr>
  </w:style>
  <w:style w:type="character" w:customStyle="1" w:styleId="contents">
    <w:name w:val="contents"/>
    <w:rsid w:val="00B948F8"/>
  </w:style>
  <w:style w:type="character" w:styleId="Emphasis">
    <w:name w:val="Emphasis"/>
    <w:qFormat/>
    <w:rsid w:val="00B948F8"/>
    <w:rPr>
      <w:i/>
      <w:iCs/>
    </w:rPr>
  </w:style>
  <w:style w:type="character" w:styleId="CommentReference">
    <w:name w:val="annotation reference"/>
    <w:uiPriority w:val="99"/>
    <w:rsid w:val="00B948F8"/>
    <w:rPr>
      <w:sz w:val="16"/>
      <w:szCs w:val="16"/>
    </w:rPr>
  </w:style>
  <w:style w:type="paragraph" w:styleId="CommentText">
    <w:name w:val="annotation text"/>
    <w:basedOn w:val="Normal"/>
    <w:link w:val="CommentTextChar"/>
    <w:rsid w:val="00B948F8"/>
    <w:rPr>
      <w:sz w:val="20"/>
    </w:rPr>
  </w:style>
  <w:style w:type="character" w:customStyle="1" w:styleId="CommentTextChar">
    <w:name w:val="Comment Text Char"/>
    <w:basedOn w:val="DefaultParagraphFont"/>
    <w:link w:val="CommentText"/>
    <w:rsid w:val="00B948F8"/>
    <w:rPr>
      <w:snapToGrid w:val="0"/>
      <w:kern w:val="28"/>
    </w:rPr>
  </w:style>
  <w:style w:type="paragraph" w:styleId="BalloonText">
    <w:name w:val="Balloon Text"/>
    <w:basedOn w:val="Normal"/>
    <w:link w:val="BalloonTextChar"/>
    <w:rsid w:val="00B948F8"/>
    <w:rPr>
      <w:rFonts w:ascii="Tahoma" w:hAnsi="Tahoma" w:cs="Tahoma"/>
      <w:sz w:val="16"/>
      <w:szCs w:val="16"/>
    </w:rPr>
  </w:style>
  <w:style w:type="character" w:customStyle="1" w:styleId="BalloonTextChar">
    <w:name w:val="Balloon Text Char"/>
    <w:basedOn w:val="DefaultParagraphFont"/>
    <w:link w:val="BalloonText"/>
    <w:rsid w:val="00B948F8"/>
    <w:rPr>
      <w:rFonts w:ascii="Tahoma" w:hAnsi="Tahoma" w:cs="Tahoma"/>
      <w:snapToGrid w:val="0"/>
      <w:kern w:val="28"/>
      <w:sz w:val="16"/>
      <w:szCs w:val="16"/>
    </w:rPr>
  </w:style>
  <w:style w:type="paragraph" w:styleId="CommentSubject">
    <w:name w:val="annotation subject"/>
    <w:basedOn w:val="CommentText"/>
    <w:next w:val="CommentText"/>
    <w:link w:val="CommentSubjectChar"/>
    <w:rsid w:val="00B948F8"/>
    <w:rPr>
      <w:b/>
      <w:bCs/>
    </w:rPr>
  </w:style>
  <w:style w:type="character" w:customStyle="1" w:styleId="CommentSubjectChar">
    <w:name w:val="Comment Subject Char"/>
    <w:basedOn w:val="CommentTextChar"/>
    <w:link w:val="CommentSubject"/>
    <w:rsid w:val="00B948F8"/>
    <w:rPr>
      <w:b/>
      <w:bCs/>
      <w:snapToGrid w:val="0"/>
      <w:kern w:val="28"/>
    </w:rPr>
  </w:style>
  <w:style w:type="character" w:customStyle="1" w:styleId="Heading1Char">
    <w:name w:val="Heading 1 Char"/>
    <w:link w:val="Heading1"/>
    <w:uiPriority w:val="99"/>
    <w:locked/>
    <w:rsid w:val="00095F63"/>
    <w:rPr>
      <w:rFonts w:ascii="Times New Roman Bold" w:hAnsi="Times New Roman Bold"/>
      <w:b/>
      <w:caps/>
      <w:snapToGrid w:val="0"/>
      <w:kern w:val="28"/>
      <w:sz w:val="22"/>
    </w:rPr>
  </w:style>
  <w:style w:type="paragraph" w:styleId="Revision">
    <w:name w:val="Revision"/>
    <w:hidden/>
    <w:uiPriority w:val="99"/>
    <w:semiHidden/>
    <w:rsid w:val="00D2197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2250</Words>
  <Characters>12687</Characters>
  <Application>Microsoft Office Word</Application>
  <DocSecurity>0</DocSecurity>
  <Lines>200</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14999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2015-08-07T20:01:00Z</dcterms:created>
  <dcterms:modified xsi:type="dcterms:W3CDTF">2015-08-07T20:01:00Z</dcterms:modified>
  <cp:category> </cp:category>
  <cp:contentStatus> </cp:contentStatus>
</cp:coreProperties>
</file>