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5" w:rsidRPr="001061A6" w:rsidRDefault="00BB55F5" w:rsidP="00BB55F5">
      <w:pPr>
        <w:jc w:val="right"/>
        <w:rPr>
          <w:b/>
          <w:szCs w:val="22"/>
        </w:rPr>
      </w:pPr>
      <w:bookmarkStart w:id="0" w:name="_GoBack"/>
      <w:bookmarkEnd w:id="0"/>
      <w:r w:rsidRPr="001061A6">
        <w:rPr>
          <w:b/>
          <w:szCs w:val="22"/>
        </w:rPr>
        <w:t>DA 15-</w:t>
      </w:r>
      <w:r w:rsidR="0037350B">
        <w:rPr>
          <w:b/>
          <w:szCs w:val="22"/>
        </w:rPr>
        <w:t>856</w:t>
      </w:r>
    </w:p>
    <w:p w:rsidR="00BB55F5" w:rsidRPr="001061A6" w:rsidRDefault="00BB55F5" w:rsidP="00BB55F5">
      <w:pPr>
        <w:spacing w:before="60"/>
        <w:jc w:val="right"/>
        <w:rPr>
          <w:szCs w:val="22"/>
        </w:rPr>
      </w:pPr>
      <w:r w:rsidRPr="001061A6">
        <w:rPr>
          <w:b/>
          <w:szCs w:val="22"/>
        </w:rPr>
        <w:t>Released:  July</w:t>
      </w:r>
      <w:r w:rsidR="00A4515A">
        <w:rPr>
          <w:b/>
          <w:szCs w:val="22"/>
        </w:rPr>
        <w:t xml:space="preserve"> 2</w:t>
      </w:r>
      <w:r w:rsidR="00E229D8">
        <w:rPr>
          <w:b/>
          <w:szCs w:val="22"/>
        </w:rPr>
        <w:t>7</w:t>
      </w:r>
      <w:r w:rsidRPr="001061A6">
        <w:rPr>
          <w:b/>
          <w:szCs w:val="22"/>
        </w:rPr>
        <w:t>, 2015</w:t>
      </w:r>
    </w:p>
    <w:p w:rsidR="00BB55F5" w:rsidRPr="001061A6" w:rsidRDefault="00BB55F5" w:rsidP="00BB55F5">
      <w:pPr>
        <w:jc w:val="right"/>
        <w:rPr>
          <w:szCs w:val="22"/>
        </w:rPr>
      </w:pPr>
    </w:p>
    <w:p w:rsidR="00BB55F5" w:rsidRPr="001061A6" w:rsidRDefault="00BB55F5" w:rsidP="00BB55F5">
      <w:pPr>
        <w:spacing w:after="240"/>
        <w:jc w:val="center"/>
        <w:rPr>
          <w:b/>
          <w:szCs w:val="22"/>
        </w:rPr>
      </w:pPr>
      <w:r w:rsidRPr="001061A6">
        <w:rPr>
          <w:b/>
          <w:szCs w:val="22"/>
        </w:rPr>
        <w:t xml:space="preserve">COMMISSION </w:t>
      </w:r>
      <w:r>
        <w:rPr>
          <w:b/>
          <w:szCs w:val="22"/>
        </w:rPr>
        <w:t>ACCEPTS FOR FILING</w:t>
      </w:r>
      <w:r w:rsidRPr="001061A6">
        <w:rPr>
          <w:b/>
          <w:szCs w:val="22"/>
        </w:rPr>
        <w:t xml:space="preserve"> APPLICATIONS OF CHARTER COMMUNICATIONS, INC., TIME WARNER CABLE</w:t>
      </w:r>
      <w:r w:rsidR="00D84ED3">
        <w:rPr>
          <w:b/>
          <w:szCs w:val="22"/>
        </w:rPr>
        <w:t>,</w:t>
      </w:r>
      <w:r w:rsidRPr="001061A6">
        <w:rPr>
          <w:b/>
          <w:szCs w:val="22"/>
        </w:rPr>
        <w:t xml:space="preserve"> INC., AND ADVANCE/NEWHOUSE PARTNERSHIP FOR CONSENT TO TRANSFER CONTROL OF LICENSES AND AUTHORIZATIONS</w:t>
      </w:r>
    </w:p>
    <w:p w:rsidR="00BB55F5" w:rsidRPr="001061A6" w:rsidRDefault="00BB55F5" w:rsidP="00BB55F5">
      <w:pPr>
        <w:spacing w:after="240"/>
        <w:jc w:val="center"/>
        <w:rPr>
          <w:b/>
          <w:szCs w:val="22"/>
        </w:rPr>
      </w:pPr>
      <w:r w:rsidRPr="001061A6">
        <w:rPr>
          <w:b/>
          <w:szCs w:val="22"/>
        </w:rPr>
        <w:t>MB Docket No. 15-149</w:t>
      </w:r>
    </w:p>
    <w:p w:rsidR="00BB55F5" w:rsidRDefault="00BB55F5" w:rsidP="00BB55F5">
      <w:pPr>
        <w:pStyle w:val="BodyTextFirstIndent"/>
        <w:rPr>
          <w:sz w:val="22"/>
          <w:szCs w:val="22"/>
        </w:rPr>
      </w:pPr>
      <w:r>
        <w:rPr>
          <w:sz w:val="22"/>
          <w:szCs w:val="22"/>
        </w:rPr>
        <w:t>On June 25, 2015, Charter Communications, Inc. (“Charter”), Time Warner Cable</w:t>
      </w:r>
      <w:r w:rsidR="0037350B">
        <w:rPr>
          <w:sz w:val="22"/>
          <w:szCs w:val="22"/>
        </w:rPr>
        <w:t>,</w:t>
      </w:r>
      <w:r>
        <w:rPr>
          <w:sz w:val="22"/>
          <w:szCs w:val="22"/>
        </w:rPr>
        <w:t xml:space="preserve"> Inc. (“Time Warner Cable”), and Advance/Newhouse Partnership (“Advance/Newhouse” and, together with Charter and Time Warner Cable, the “Applicants”) submitted joint applications to the Commission seeking consent to transfer control of various Commission licenses and other authorizations pursuant to Sections 214 and 310(d) of the Communications Act of 1934, as amended.</w:t>
      </w:r>
      <w:r>
        <w:rPr>
          <w:rStyle w:val="FootnoteReference"/>
          <w:szCs w:val="22"/>
        </w:rPr>
        <w:footnoteReference w:id="2"/>
      </w:r>
      <w:r>
        <w:rPr>
          <w:sz w:val="22"/>
          <w:szCs w:val="22"/>
        </w:rPr>
        <w:t xml:space="preserve">  These transfers are a necessary component of proposed transactions through which Charter, Time Warner Cable, and Advance/Newhouse’s Bright House Networks, LLC (“Bright House Networks”) will merge (the “Transaction”).</w:t>
      </w:r>
      <w:r>
        <w:rPr>
          <w:rStyle w:val="FootnoteReference"/>
          <w:szCs w:val="22"/>
        </w:rPr>
        <w:footnoteReference w:id="3"/>
      </w:r>
      <w:r>
        <w:rPr>
          <w:sz w:val="22"/>
          <w:szCs w:val="22"/>
        </w:rPr>
        <w:t xml:space="preserve">  The applications for transfer of control of the licenses and other authorizations referred to in this Public Notice have been accepted for filing upon initial review.</w:t>
      </w:r>
      <w:r>
        <w:rPr>
          <w:rStyle w:val="FootnoteReference"/>
          <w:szCs w:val="22"/>
        </w:rPr>
        <w:footnoteReference w:id="4"/>
      </w:r>
      <w:r>
        <w:rPr>
          <w:sz w:val="22"/>
          <w:szCs w:val="22"/>
        </w:rPr>
        <w:t xml:space="preserve">  The Commission reserves the right to return any application if, upon further examination, it is determined to be defective and not in conformance with the Commission’s rules, regulations, or policies.  The details of the proposed transfers are set forth below.  </w:t>
      </w:r>
    </w:p>
    <w:p w:rsidR="00BB55F5" w:rsidRDefault="00BB55F5" w:rsidP="00BB55F5">
      <w:pPr>
        <w:pStyle w:val="BodyTextFirstIndent"/>
        <w:rPr>
          <w:sz w:val="22"/>
          <w:szCs w:val="22"/>
        </w:rPr>
      </w:pPr>
      <w:r>
        <w:rPr>
          <w:color w:val="000000"/>
          <w:sz w:val="22"/>
          <w:szCs w:val="22"/>
        </w:rPr>
        <w:t>The</w:t>
      </w:r>
      <w:r w:rsidRPr="00F43D32">
        <w:rPr>
          <w:color w:val="000000"/>
          <w:sz w:val="22"/>
          <w:szCs w:val="22"/>
        </w:rPr>
        <w:t xml:space="preserve"> Applicants assert </w:t>
      </w:r>
      <w:r>
        <w:rPr>
          <w:color w:val="000000"/>
          <w:sz w:val="22"/>
          <w:szCs w:val="22"/>
        </w:rPr>
        <w:t xml:space="preserve">that certain information in their applications </w:t>
      </w:r>
      <w:r w:rsidRPr="00F43D32">
        <w:rPr>
          <w:color w:val="000000"/>
          <w:sz w:val="22"/>
          <w:szCs w:val="22"/>
        </w:rPr>
        <w:t>is competitively sensitive and should be treated as confidential under our rules.</w:t>
      </w:r>
      <w:r>
        <w:rPr>
          <w:color w:val="000000"/>
          <w:sz w:val="22"/>
          <w:szCs w:val="22"/>
        </w:rPr>
        <w:t xml:space="preserve"> </w:t>
      </w:r>
      <w:r w:rsidRPr="00F43D32">
        <w:rPr>
          <w:color w:val="000000"/>
          <w:sz w:val="22"/>
          <w:szCs w:val="22"/>
        </w:rPr>
        <w:t xml:space="preserve"> </w:t>
      </w:r>
      <w:r>
        <w:rPr>
          <w:color w:val="000000"/>
          <w:sz w:val="22"/>
          <w:szCs w:val="22"/>
        </w:rPr>
        <w:t xml:space="preserve">At the same time, </w:t>
      </w:r>
      <w:r w:rsidRPr="00F43D32">
        <w:rPr>
          <w:color w:val="000000"/>
          <w:sz w:val="22"/>
          <w:szCs w:val="22"/>
        </w:rPr>
        <w:t xml:space="preserve">we </w:t>
      </w:r>
      <w:r>
        <w:rPr>
          <w:color w:val="000000"/>
          <w:sz w:val="22"/>
          <w:szCs w:val="22"/>
        </w:rPr>
        <w:t xml:space="preserve">expect </w:t>
      </w:r>
      <w:r w:rsidRPr="00F43D32">
        <w:rPr>
          <w:color w:val="000000"/>
          <w:sz w:val="22"/>
          <w:szCs w:val="22"/>
        </w:rPr>
        <w:t xml:space="preserve">interested parties </w:t>
      </w:r>
      <w:r>
        <w:rPr>
          <w:color w:val="000000"/>
          <w:sz w:val="22"/>
          <w:szCs w:val="22"/>
        </w:rPr>
        <w:t xml:space="preserve">will seek </w:t>
      </w:r>
      <w:r w:rsidRPr="00F43D32">
        <w:rPr>
          <w:color w:val="000000"/>
          <w:sz w:val="22"/>
          <w:szCs w:val="22"/>
        </w:rPr>
        <w:t xml:space="preserve">to review </w:t>
      </w:r>
      <w:r>
        <w:rPr>
          <w:color w:val="000000"/>
          <w:sz w:val="22"/>
          <w:szCs w:val="22"/>
        </w:rPr>
        <w:t xml:space="preserve">that </w:t>
      </w:r>
      <w:r w:rsidRPr="00F43D32">
        <w:rPr>
          <w:color w:val="000000"/>
          <w:sz w:val="22"/>
          <w:szCs w:val="22"/>
        </w:rPr>
        <w:t>information</w:t>
      </w:r>
      <w:r>
        <w:rPr>
          <w:color w:val="000000"/>
          <w:sz w:val="22"/>
          <w:szCs w:val="22"/>
        </w:rPr>
        <w:t xml:space="preserve"> in order to analyze and meaningfully comment upon the proposed transaction.  We expect that we will issue a protective order in this proceeding to protect any </w:t>
      </w:r>
      <w:r w:rsidRPr="00AC23AD">
        <w:rPr>
          <w:color w:val="000000"/>
          <w:sz w:val="22"/>
          <w:szCs w:val="22"/>
        </w:rPr>
        <w:t xml:space="preserve">competitively sensitive information </w:t>
      </w:r>
      <w:r>
        <w:rPr>
          <w:color w:val="000000"/>
          <w:sz w:val="22"/>
          <w:szCs w:val="22"/>
        </w:rPr>
        <w:t xml:space="preserve">that is filed in the record </w:t>
      </w:r>
      <w:r w:rsidRPr="00AC23AD">
        <w:rPr>
          <w:color w:val="000000"/>
          <w:sz w:val="22"/>
          <w:szCs w:val="22"/>
        </w:rPr>
        <w:t xml:space="preserve">while still permitting a limited disclosure </w:t>
      </w:r>
      <w:r>
        <w:rPr>
          <w:color w:val="000000"/>
          <w:sz w:val="22"/>
          <w:szCs w:val="22"/>
        </w:rPr>
        <w:t xml:space="preserve">to allow commenters to </w:t>
      </w:r>
      <w:r>
        <w:rPr>
          <w:color w:val="000000"/>
          <w:sz w:val="22"/>
          <w:szCs w:val="22"/>
        </w:rPr>
        <w:lastRenderedPageBreak/>
        <w:t xml:space="preserve">review and use the information for purposes of this proceeding.  When we do so, we will </w:t>
      </w:r>
      <w:r w:rsidRPr="00F43D32">
        <w:rPr>
          <w:color w:val="000000"/>
          <w:sz w:val="22"/>
          <w:szCs w:val="22"/>
        </w:rPr>
        <w:t>issue a public notice setting forth the pleading cycle.</w:t>
      </w:r>
      <w:r>
        <w:rPr>
          <w:rStyle w:val="FootnoteReference"/>
          <w:color w:val="000000"/>
          <w:sz w:val="22"/>
          <w:szCs w:val="22"/>
        </w:rPr>
        <w:footnoteReference w:id="5"/>
      </w:r>
    </w:p>
    <w:p w:rsidR="00BB55F5" w:rsidRPr="009C0C28" w:rsidRDefault="00BB55F5" w:rsidP="00BB55F5">
      <w:pPr>
        <w:pStyle w:val="Heading1"/>
        <w:numPr>
          <w:ilvl w:val="0"/>
          <w:numId w:val="8"/>
        </w:numPr>
        <w:tabs>
          <w:tab w:val="left" w:pos="720"/>
        </w:tabs>
        <w:suppressAutoHyphens w:val="0"/>
        <w:spacing w:after="240"/>
        <w:rPr>
          <w:szCs w:val="22"/>
        </w:rPr>
      </w:pPr>
      <w:r w:rsidRPr="009C0C28">
        <w:rPr>
          <w:szCs w:val="22"/>
        </w:rPr>
        <w:t>DESCRIPTION OF THE APPLICANTS</w:t>
      </w:r>
    </w:p>
    <w:p w:rsidR="00BB55F5" w:rsidRDefault="00BB55F5" w:rsidP="00BB55F5">
      <w:pPr>
        <w:pStyle w:val="BodyTextFirstIndent"/>
        <w:rPr>
          <w:sz w:val="22"/>
          <w:szCs w:val="22"/>
        </w:rPr>
      </w:pPr>
      <w:r>
        <w:rPr>
          <w:sz w:val="22"/>
          <w:szCs w:val="22"/>
        </w:rPr>
        <w:t>Charter is a communications company that provides broadband Internet, video, voice, and business services.  According to Applicants, Charter now serves over 5.8 million residential customers and 386,000 commercial relationships in 28 states.</w:t>
      </w:r>
      <w:r>
        <w:rPr>
          <w:rStyle w:val="FootnoteReference"/>
          <w:szCs w:val="22"/>
        </w:rPr>
        <w:footnoteReference w:id="6"/>
      </w:r>
      <w:r>
        <w:rPr>
          <w:sz w:val="22"/>
          <w:szCs w:val="22"/>
        </w:rPr>
        <w:t xml:space="preserve">  Applicants state that Charter’s broadband Internet services offers a minimum of 60 Megabits per second (“Mbps”) to nearly all of its 4.8 million residential broadband customers.</w:t>
      </w:r>
      <w:r>
        <w:rPr>
          <w:rStyle w:val="FootnoteReference"/>
          <w:szCs w:val="22"/>
        </w:rPr>
        <w:footnoteReference w:id="7"/>
      </w:r>
      <w:r>
        <w:rPr>
          <w:sz w:val="22"/>
          <w:szCs w:val="22"/>
        </w:rPr>
        <w:t xml:space="preserve">  In addition, Charter is currently the seventh-largest multichannel video programming distributor (“MVPD”) in the United States, and serves 4.2 million residential video customers over its all-digital network.</w:t>
      </w:r>
      <w:r>
        <w:rPr>
          <w:rStyle w:val="FootnoteReference"/>
          <w:szCs w:val="22"/>
        </w:rPr>
        <w:footnoteReference w:id="8"/>
      </w:r>
      <w:r>
        <w:rPr>
          <w:sz w:val="22"/>
          <w:szCs w:val="22"/>
        </w:rPr>
        <w:t xml:space="preserve">  Charter also provides voice service to 2.4 million residential customers via VoIP technology.</w:t>
      </w:r>
      <w:r>
        <w:rPr>
          <w:rStyle w:val="FootnoteReference"/>
          <w:szCs w:val="22"/>
        </w:rPr>
        <w:footnoteReference w:id="9"/>
      </w:r>
      <w:r>
        <w:rPr>
          <w:sz w:val="22"/>
          <w:szCs w:val="22"/>
        </w:rPr>
        <w:t xml:space="preserve">  It operates subsidiaries authorized to provide domestic interstate telecommunications services in 27 states.</w:t>
      </w:r>
      <w:r>
        <w:rPr>
          <w:rStyle w:val="FootnoteReference"/>
          <w:szCs w:val="22"/>
        </w:rPr>
        <w:footnoteReference w:id="10"/>
      </w:r>
      <w:r>
        <w:rPr>
          <w:sz w:val="22"/>
          <w:szCs w:val="22"/>
        </w:rPr>
        <w:t xml:space="preserve">  Charter also offers commercial services, including data networking, broadband Internet, managed video and music services, wireless backhaul, and “last-mile” fiber connectivity to commercial premises, to 386,000 commercial customers.</w:t>
      </w:r>
      <w:r>
        <w:rPr>
          <w:rStyle w:val="FootnoteReference"/>
          <w:szCs w:val="22"/>
        </w:rPr>
        <w:footnoteReference w:id="11"/>
      </w:r>
    </w:p>
    <w:p w:rsidR="00BB55F5" w:rsidRDefault="00BB55F5" w:rsidP="00BB55F5">
      <w:pPr>
        <w:pStyle w:val="BodyTextFirstIndent"/>
        <w:rPr>
          <w:sz w:val="22"/>
          <w:szCs w:val="22"/>
        </w:rPr>
      </w:pPr>
      <w:r>
        <w:rPr>
          <w:sz w:val="22"/>
          <w:szCs w:val="22"/>
        </w:rPr>
        <w:t>According to Applicants, Time Warner Cable provides broadband Internet, video and voice services to over 15 million customers across 30 states.</w:t>
      </w:r>
      <w:r>
        <w:rPr>
          <w:rStyle w:val="FootnoteReference"/>
          <w:szCs w:val="22"/>
        </w:rPr>
        <w:footnoteReference w:id="12"/>
      </w:r>
      <w:r>
        <w:rPr>
          <w:sz w:val="22"/>
          <w:szCs w:val="22"/>
        </w:rPr>
        <w:t xml:space="preserve">  Time Warner Cable offers high-speed broadband Internet service to its approximately 11.7 million residential customers in 30 states.</w:t>
      </w:r>
      <w:r>
        <w:rPr>
          <w:rStyle w:val="FootnoteReference"/>
          <w:szCs w:val="22"/>
        </w:rPr>
        <w:footnoteReference w:id="13"/>
      </w:r>
      <w:r>
        <w:rPr>
          <w:sz w:val="22"/>
          <w:szCs w:val="22"/>
        </w:rPr>
        <w:t xml:space="preserve">  Time Warner Cable also provides advanced cable services to approximately 10.8 million residential video customers, making it the fourth-largest MVPD in the United States.</w:t>
      </w:r>
      <w:r>
        <w:rPr>
          <w:rStyle w:val="FootnoteReference"/>
          <w:szCs w:val="22"/>
        </w:rPr>
        <w:footnoteReference w:id="14"/>
      </w:r>
      <w:r>
        <w:rPr>
          <w:sz w:val="22"/>
          <w:szCs w:val="22"/>
        </w:rPr>
        <w:t xml:space="preserve">  Time Warner Cable delivers voice services to approximately 5.3 million residential customers, who have access to Digital Phone, an interconnected VoIP service, throughout Time Warner Cable’s footprint.</w:t>
      </w:r>
      <w:r>
        <w:rPr>
          <w:rStyle w:val="FootnoteReference"/>
          <w:szCs w:val="22"/>
        </w:rPr>
        <w:footnoteReference w:id="15"/>
      </w:r>
      <w:r>
        <w:rPr>
          <w:sz w:val="22"/>
          <w:szCs w:val="22"/>
        </w:rPr>
        <w:t xml:space="preserve">  It operates subsidiaries authorized to provide domestic interstate telecommunications services in 31 states.</w:t>
      </w:r>
      <w:r>
        <w:rPr>
          <w:rStyle w:val="FootnoteReference"/>
          <w:szCs w:val="22"/>
        </w:rPr>
        <w:footnoteReference w:id="16"/>
      </w:r>
      <w:r>
        <w:rPr>
          <w:sz w:val="22"/>
          <w:szCs w:val="22"/>
        </w:rPr>
        <w:t xml:space="preserve"> </w:t>
      </w:r>
      <w:r w:rsidRPr="00FA4510">
        <w:rPr>
          <w:sz w:val="22"/>
          <w:szCs w:val="22"/>
        </w:rPr>
        <w:t xml:space="preserve"> </w:t>
      </w:r>
      <w:r w:rsidRPr="001061A6">
        <w:rPr>
          <w:sz w:val="22"/>
          <w:szCs w:val="22"/>
        </w:rPr>
        <w:t xml:space="preserve">In addition, Time Warner Cable offers a variety of </w:t>
      </w:r>
      <w:r>
        <w:rPr>
          <w:sz w:val="22"/>
          <w:szCs w:val="22"/>
        </w:rPr>
        <w:t>business services</w:t>
      </w:r>
      <w:r w:rsidRPr="001061A6">
        <w:rPr>
          <w:sz w:val="22"/>
          <w:szCs w:val="22"/>
        </w:rPr>
        <w:t xml:space="preserve"> to local and regional customers.</w:t>
      </w:r>
      <w:r w:rsidRPr="001061A6">
        <w:rPr>
          <w:rStyle w:val="FootnoteReference"/>
          <w:sz w:val="22"/>
          <w:szCs w:val="22"/>
        </w:rPr>
        <w:footnoteReference w:id="17"/>
      </w:r>
      <w:r w:rsidRPr="001061A6">
        <w:rPr>
          <w:sz w:val="22"/>
          <w:szCs w:val="22"/>
        </w:rPr>
        <w:t xml:space="preserve">  </w:t>
      </w:r>
      <w:r>
        <w:rPr>
          <w:sz w:val="22"/>
          <w:szCs w:val="22"/>
        </w:rPr>
        <w:t>Time Warner Cable also owns and manages local news and lifestyle networks, including Time Warner Cable News NY1.</w:t>
      </w:r>
      <w:r>
        <w:rPr>
          <w:rStyle w:val="FootnoteReference"/>
          <w:szCs w:val="22"/>
        </w:rPr>
        <w:footnoteReference w:id="18"/>
      </w:r>
      <w:r>
        <w:rPr>
          <w:sz w:val="22"/>
          <w:szCs w:val="22"/>
        </w:rPr>
        <w:t xml:space="preserve">  In addition, </w:t>
      </w:r>
      <w:r>
        <w:rPr>
          <w:sz w:val="22"/>
          <w:szCs w:val="22"/>
        </w:rPr>
        <w:lastRenderedPageBreak/>
        <w:t>Time Warner Cable owns two regional sports networks (“RSNs”)—Time Warner Cable SportsNet and Time Warner Cable Deportes—which carry Los Angeles Lakers basketball games and other regional programming.</w:t>
      </w:r>
      <w:r>
        <w:rPr>
          <w:rStyle w:val="FootnoteReference"/>
          <w:szCs w:val="22"/>
        </w:rPr>
        <w:footnoteReference w:id="19"/>
      </w:r>
      <w:r>
        <w:rPr>
          <w:sz w:val="22"/>
          <w:szCs w:val="22"/>
        </w:rPr>
        <w:t xml:space="preserve">  Applicants state that Time Warner Cable also manages the distribution of SportsNet LA, which carries Los Angeles Dodgers games.</w:t>
      </w:r>
      <w:r>
        <w:rPr>
          <w:rStyle w:val="FootnoteReference"/>
          <w:szCs w:val="22"/>
        </w:rPr>
        <w:footnoteReference w:id="20"/>
      </w:r>
      <w:r>
        <w:rPr>
          <w:sz w:val="22"/>
          <w:szCs w:val="22"/>
        </w:rPr>
        <w:t xml:space="preserve">  According to Applicants, Time Warner Cable possesses a 26.8 percent minority interest in SportsNet New York, and provides affiliate sales, advertising sales, and production and technical services to SportsNet LA.</w:t>
      </w:r>
      <w:r>
        <w:rPr>
          <w:rStyle w:val="FootnoteReference"/>
          <w:szCs w:val="22"/>
        </w:rPr>
        <w:footnoteReference w:id="21"/>
      </w:r>
      <w:r>
        <w:rPr>
          <w:sz w:val="22"/>
          <w:szCs w:val="22"/>
        </w:rPr>
        <w:t xml:space="preserve">  Time Warner Cable (together with Bright House Networks) also has an attributable interest of 6.35 percent in the national MLB Network and a 28.9 percent interest in the iN Demand programming service.</w:t>
      </w:r>
      <w:r>
        <w:rPr>
          <w:rStyle w:val="FootnoteReference"/>
          <w:szCs w:val="22"/>
        </w:rPr>
        <w:footnoteReference w:id="22"/>
      </w:r>
      <w:r>
        <w:rPr>
          <w:sz w:val="22"/>
          <w:szCs w:val="22"/>
        </w:rPr>
        <w:t xml:space="preserve">  Time Warner Cable also sells video and online advertising to local, regional, and national customers by itself, through a consortium of cable companies under NCC Media, and through a number of local/regional interconnects that Time Warner Cable manages on behalf of itself and other cable operators.</w:t>
      </w:r>
      <w:r>
        <w:rPr>
          <w:rStyle w:val="FootnoteReference"/>
          <w:szCs w:val="22"/>
        </w:rPr>
        <w:footnoteReference w:id="23"/>
      </w:r>
      <w:r>
        <w:rPr>
          <w:sz w:val="22"/>
          <w:szCs w:val="22"/>
        </w:rPr>
        <w:t xml:space="preserve">  Finally, Time Warner Cable provides programming acquisition, network management, and maintenance services to Bright House Networks pursuant to a management agreement.</w:t>
      </w:r>
      <w:r>
        <w:rPr>
          <w:rStyle w:val="FootnoteReference"/>
          <w:szCs w:val="22"/>
        </w:rPr>
        <w:footnoteReference w:id="24"/>
      </w:r>
    </w:p>
    <w:p w:rsidR="00BB55F5" w:rsidRDefault="00BB55F5" w:rsidP="00BB55F5">
      <w:pPr>
        <w:pStyle w:val="BodyTextFirstIndent"/>
        <w:rPr>
          <w:sz w:val="22"/>
          <w:szCs w:val="22"/>
        </w:rPr>
      </w:pPr>
      <w:r>
        <w:rPr>
          <w:sz w:val="22"/>
          <w:szCs w:val="22"/>
        </w:rPr>
        <w:t>Advance/Newhouse is the parent of Bright House Networks,</w:t>
      </w:r>
      <w:r>
        <w:rPr>
          <w:rStyle w:val="FootnoteReference"/>
          <w:szCs w:val="22"/>
        </w:rPr>
        <w:footnoteReference w:id="25"/>
      </w:r>
      <w:r>
        <w:rPr>
          <w:sz w:val="22"/>
          <w:szCs w:val="22"/>
        </w:rPr>
        <w:t xml:space="preserve"> a communications company that currently delivers video, high-speed data, home security, and voice services to approximately 2.5 million residential and business customers in Florida, Alabama, Indiana, Michigan, California, and Georgia.</w:t>
      </w:r>
      <w:r>
        <w:rPr>
          <w:rStyle w:val="FootnoteReference"/>
          <w:szCs w:val="22"/>
        </w:rPr>
        <w:footnoteReference w:id="26"/>
      </w:r>
      <w:r>
        <w:rPr>
          <w:sz w:val="22"/>
          <w:szCs w:val="22"/>
        </w:rPr>
        <w:t xml:space="preserve">  Bright House Networks is the tenth-largest MVPD in the United States, serving over 2 million video customers.</w:t>
      </w:r>
      <w:r>
        <w:rPr>
          <w:rStyle w:val="FootnoteReference"/>
          <w:szCs w:val="22"/>
        </w:rPr>
        <w:footnoteReference w:id="27"/>
      </w:r>
      <w:r>
        <w:rPr>
          <w:sz w:val="22"/>
          <w:szCs w:val="22"/>
        </w:rPr>
        <w:t xml:space="preserve">  According to Applicants, approximately 1.7 million of those customers are located in the central Florida region, including in Orlando and Tampa Bay.</w:t>
      </w:r>
      <w:r>
        <w:rPr>
          <w:rStyle w:val="FootnoteReference"/>
          <w:szCs w:val="22"/>
        </w:rPr>
        <w:footnoteReference w:id="28"/>
      </w:r>
      <w:r>
        <w:rPr>
          <w:sz w:val="22"/>
          <w:szCs w:val="22"/>
        </w:rPr>
        <w:t xml:space="preserve">  In addition, Applicants state that Bright House Networks offers a low-income broadband option (“Connect2Compete”) in partnership with schools to provide a low cost Internet service, discounts on Internet-capable devices, and digital literacy training.</w:t>
      </w:r>
      <w:r>
        <w:rPr>
          <w:rStyle w:val="FootnoteReference"/>
          <w:szCs w:val="22"/>
        </w:rPr>
        <w:footnoteReference w:id="29"/>
      </w:r>
      <w:r>
        <w:rPr>
          <w:sz w:val="22"/>
          <w:szCs w:val="22"/>
        </w:rPr>
        <w:t xml:space="preserve">  Applicants state that Bright House Networks also owns and operates local news and high school sports networks in Florida.</w:t>
      </w:r>
      <w:r>
        <w:rPr>
          <w:rStyle w:val="FootnoteReference"/>
          <w:szCs w:val="22"/>
        </w:rPr>
        <w:footnoteReference w:id="30"/>
      </w:r>
      <w:r>
        <w:rPr>
          <w:sz w:val="22"/>
          <w:szCs w:val="22"/>
        </w:rPr>
        <w:t xml:space="preserve">  According to Applicants, Advance/Newhouse also holds a 32.81 percent attributable interest in national programming services provided by Discovery Communications Inc., and Bright House Networks, LLC owns 5.3 percent of iN Demand.</w:t>
      </w:r>
      <w:r>
        <w:rPr>
          <w:rStyle w:val="FootnoteReference"/>
          <w:szCs w:val="22"/>
        </w:rPr>
        <w:footnoteReference w:id="31"/>
      </w:r>
      <w:r>
        <w:rPr>
          <w:sz w:val="22"/>
          <w:szCs w:val="22"/>
        </w:rPr>
        <w:t xml:space="preserve">  </w:t>
      </w:r>
    </w:p>
    <w:p w:rsidR="00BB55F5" w:rsidRPr="009C0C28" w:rsidRDefault="00BB55F5" w:rsidP="00BB55F5">
      <w:pPr>
        <w:pStyle w:val="Heading1"/>
        <w:numPr>
          <w:ilvl w:val="0"/>
          <w:numId w:val="8"/>
        </w:numPr>
        <w:tabs>
          <w:tab w:val="left" w:pos="720"/>
        </w:tabs>
        <w:suppressAutoHyphens w:val="0"/>
        <w:spacing w:after="240"/>
        <w:rPr>
          <w:szCs w:val="22"/>
        </w:rPr>
      </w:pPr>
      <w:r w:rsidRPr="009C0C28">
        <w:rPr>
          <w:szCs w:val="22"/>
        </w:rPr>
        <w:t>DESCRIPTION OF THE PROPOSED TRANSACTION</w:t>
      </w:r>
    </w:p>
    <w:p w:rsidR="00BB55F5" w:rsidRDefault="00BB55F5" w:rsidP="00BB55F5">
      <w:pPr>
        <w:spacing w:after="240"/>
        <w:ind w:firstLine="720"/>
        <w:rPr>
          <w:szCs w:val="22"/>
        </w:rPr>
      </w:pPr>
      <w:r>
        <w:rPr>
          <w:szCs w:val="22"/>
        </w:rPr>
        <w:t>The proposed transaction, if approved, would combine the control of Charter, Time Warner Cable, and Bright House Networks into a single company, referred to as New Charter.  According to Applicants, Time Warner Cable stockholders would receive a combination of cash and stock that values Time Warner Cable at approximately $78.7 billion, and Advance/Newhouse would receive a combination of cash and partnership units that values Bright House Networks at approximately $10.4 billion.</w:t>
      </w:r>
      <w:r>
        <w:rPr>
          <w:rStyle w:val="FootnoteReference"/>
          <w:szCs w:val="22"/>
        </w:rPr>
        <w:footnoteReference w:id="32"/>
      </w:r>
      <w:r>
        <w:rPr>
          <w:szCs w:val="22"/>
        </w:rPr>
        <w:t xml:space="preserve">  As Applicants describe, there are three components to the Transaction, each of which is expected to occur simultaneously upon closing.</w:t>
      </w:r>
      <w:r>
        <w:rPr>
          <w:rStyle w:val="FootnoteReference"/>
          <w:szCs w:val="22"/>
        </w:rPr>
        <w:footnoteReference w:id="33"/>
      </w:r>
      <w:r>
        <w:rPr>
          <w:szCs w:val="22"/>
        </w:rPr>
        <w:t xml:space="preserve">  </w:t>
      </w:r>
    </w:p>
    <w:p w:rsidR="00BB55F5" w:rsidRDefault="00BB55F5" w:rsidP="00BB55F5">
      <w:pPr>
        <w:spacing w:after="240"/>
        <w:ind w:firstLine="720"/>
        <w:rPr>
          <w:szCs w:val="22"/>
        </w:rPr>
      </w:pPr>
      <w:r>
        <w:rPr>
          <w:i/>
          <w:szCs w:val="22"/>
        </w:rPr>
        <w:t>First</w:t>
      </w:r>
      <w:r>
        <w:rPr>
          <w:szCs w:val="22"/>
        </w:rPr>
        <w:t>, Time Warner Cable would become a subsidiary of New Charter through a series of mergers.</w:t>
      </w:r>
      <w:r>
        <w:rPr>
          <w:rStyle w:val="FootnoteReference"/>
          <w:szCs w:val="22"/>
        </w:rPr>
        <w:footnoteReference w:id="34"/>
      </w:r>
      <w:r>
        <w:rPr>
          <w:szCs w:val="22"/>
        </w:rPr>
        <w:t xml:space="preserve">  According to Applicants, through these mergers, Time Warner Cable shareholders would be given the choice to receive, for each share of Time Warner Cable stock, either (a) a combination of $100 per share and approximately 0.4891 shares of New Charter Class A common stock, or (b) a combination of $115 per share and approximately 0.4125 shares of New Charter Class A common stock.</w:t>
      </w:r>
      <w:r>
        <w:rPr>
          <w:rStyle w:val="FootnoteReference"/>
          <w:szCs w:val="22"/>
        </w:rPr>
        <w:footnoteReference w:id="35"/>
      </w:r>
      <w:r>
        <w:rPr>
          <w:szCs w:val="22"/>
        </w:rPr>
        <w:t xml:space="preserve">  </w:t>
      </w:r>
    </w:p>
    <w:p w:rsidR="00BB55F5" w:rsidRDefault="00BB55F5" w:rsidP="00BB55F5">
      <w:pPr>
        <w:spacing w:after="240"/>
        <w:ind w:firstLine="720"/>
        <w:rPr>
          <w:szCs w:val="22"/>
        </w:rPr>
      </w:pPr>
      <w:r>
        <w:rPr>
          <w:i/>
          <w:szCs w:val="22"/>
        </w:rPr>
        <w:t>Second</w:t>
      </w:r>
      <w:r>
        <w:rPr>
          <w:szCs w:val="22"/>
        </w:rPr>
        <w:t>, Charter would merge with a subsidiary of New Charter, becoming a subsidiary of New Charter, and each then outstanding share of Charter Class A common stock would be converted into 0.9042 shares of New Charter Class A common stock.</w:t>
      </w:r>
      <w:r>
        <w:rPr>
          <w:rStyle w:val="FootnoteReference"/>
          <w:szCs w:val="22"/>
        </w:rPr>
        <w:footnoteReference w:id="36"/>
      </w:r>
      <w:r>
        <w:rPr>
          <w:szCs w:val="22"/>
        </w:rPr>
        <w:t xml:space="preserve">  Applicants state that New Charter would assume the Charter name and its existing NASDAQ Stock Market ticker symbol (CHTR).</w:t>
      </w:r>
      <w:r>
        <w:rPr>
          <w:rStyle w:val="FootnoteReference"/>
          <w:szCs w:val="22"/>
        </w:rPr>
        <w:footnoteReference w:id="37"/>
      </w:r>
      <w:r>
        <w:rPr>
          <w:szCs w:val="22"/>
        </w:rPr>
        <w:t xml:space="preserve">  Additionally, Liberty Broadband would contribute $4.3 billion in cash to New Charter in exchange for shares of New Charter Class A common stock, which, with the additional contribution of $700 million referred to below, would give Liberty Broadband an 18 to 19 percent interest in New Charter.</w:t>
      </w:r>
      <w:r>
        <w:rPr>
          <w:rStyle w:val="FootnoteReference"/>
          <w:szCs w:val="22"/>
        </w:rPr>
        <w:footnoteReference w:id="38"/>
      </w:r>
      <w:r>
        <w:rPr>
          <w:szCs w:val="22"/>
        </w:rPr>
        <w:t xml:space="preserve"> </w:t>
      </w:r>
    </w:p>
    <w:p w:rsidR="00BB55F5" w:rsidRDefault="00BB55F5" w:rsidP="00BB55F5">
      <w:pPr>
        <w:spacing w:after="240"/>
        <w:ind w:firstLine="720"/>
        <w:rPr>
          <w:szCs w:val="22"/>
        </w:rPr>
      </w:pPr>
      <w:r>
        <w:rPr>
          <w:i/>
          <w:szCs w:val="22"/>
        </w:rPr>
        <w:t>Third</w:t>
      </w:r>
      <w:r>
        <w:rPr>
          <w:szCs w:val="22"/>
        </w:rPr>
        <w:t>, New Charter would acquire Bright House Networks, with limited exceptions, from Advance/Newhouse for approximately $10.4 billion, consisting of (a) approximately $2 billion in cash, (b) one share of New Charter Class B common stock carrying voting rights in New Charter,</w:t>
      </w:r>
      <w:r>
        <w:rPr>
          <w:rStyle w:val="FootnoteReference"/>
          <w:szCs w:val="22"/>
        </w:rPr>
        <w:footnoteReference w:id="39"/>
      </w:r>
      <w:r>
        <w:rPr>
          <w:szCs w:val="22"/>
        </w:rPr>
        <w:t xml:space="preserve"> and (c) common and preferred units, valued at approximately $8.4 billion, in a partnership that would be principally held by New Charter and that would hold all of Bright House Networks’ assets, as well as assets of Charter and Time Warner Cable.</w:t>
      </w:r>
      <w:r>
        <w:rPr>
          <w:rStyle w:val="FootnoteReference"/>
          <w:szCs w:val="22"/>
        </w:rPr>
        <w:footnoteReference w:id="40"/>
      </w:r>
      <w:r>
        <w:rPr>
          <w:szCs w:val="22"/>
        </w:rPr>
        <w:t xml:space="preserve">  The preferred units would be convertible into common units of the partnership, and the common units would be exchangeable by Advance/Newhouse, in certain circumstances, for cash or, at the election of New Charter, New Charter Class A common stock, and, together with the partnership units, would represent approximately 13 to 14 percent of New Charter on an as-converted, as-exchanged basis.</w:t>
      </w:r>
      <w:r>
        <w:rPr>
          <w:rStyle w:val="FootnoteReference"/>
          <w:szCs w:val="22"/>
        </w:rPr>
        <w:footnoteReference w:id="41"/>
      </w:r>
      <w:r>
        <w:rPr>
          <w:szCs w:val="22"/>
        </w:rPr>
        <w:t xml:space="preserve">  </w:t>
      </w:r>
    </w:p>
    <w:p w:rsidR="00BB55F5" w:rsidRDefault="00BB55F5" w:rsidP="00BB55F5">
      <w:pPr>
        <w:spacing w:after="240"/>
        <w:ind w:firstLine="720"/>
        <w:rPr>
          <w:szCs w:val="22"/>
        </w:rPr>
      </w:pPr>
      <w:r>
        <w:rPr>
          <w:szCs w:val="22"/>
        </w:rPr>
        <w:t>In connection with the Bright House Networks portion of the Transaction, Applicants state that Liberty Broadband would contribute an additional $700 million in cash (for a total of $5 billion, including the $4.3 billion noted above) in exchange for shares of New Charter Class A common stock.</w:t>
      </w:r>
      <w:r>
        <w:rPr>
          <w:rStyle w:val="FootnoteReference"/>
          <w:szCs w:val="22"/>
        </w:rPr>
        <w:footnoteReference w:id="42"/>
      </w:r>
      <w:r>
        <w:rPr>
          <w:szCs w:val="22"/>
        </w:rPr>
        <w:t xml:space="preserve">  As noted above, Liberty Broadband would own approximately 18 to 19 percent of New Charter (with additional voting rights pursuant to a proxy granted by Advance/Newhouse and a proxy granted by Liberty Interactive Corp.) as a result of its investments.</w:t>
      </w:r>
      <w:r>
        <w:rPr>
          <w:rStyle w:val="FootnoteReference"/>
          <w:szCs w:val="22"/>
        </w:rPr>
        <w:footnoteReference w:id="43"/>
      </w:r>
      <w:r>
        <w:rPr>
          <w:szCs w:val="22"/>
        </w:rPr>
        <w:t xml:space="preserve">  </w:t>
      </w:r>
    </w:p>
    <w:p w:rsidR="00BB55F5" w:rsidRDefault="00BB55F5" w:rsidP="00BB55F5">
      <w:pPr>
        <w:spacing w:after="240"/>
        <w:ind w:firstLine="720"/>
        <w:rPr>
          <w:szCs w:val="22"/>
        </w:rPr>
      </w:pPr>
      <w:r>
        <w:rPr>
          <w:szCs w:val="22"/>
        </w:rPr>
        <w:t>Applicants state that, upon the Transaction’s completion, majority ownership—67 to 69 percent on an as-converted, as-exchanged basis—of New Charter would be publicly held, and a majority of the 13-person board would not be nominated by either Advance/Newhouse (which would nominate two board members at closing) or Liberty Broadband (which would nominate three board members at closing).</w:t>
      </w:r>
      <w:r>
        <w:rPr>
          <w:rStyle w:val="FootnoteReference"/>
          <w:szCs w:val="22"/>
        </w:rPr>
        <w:footnoteReference w:id="44"/>
      </w:r>
      <w:r>
        <w:rPr>
          <w:szCs w:val="22"/>
        </w:rPr>
        <w:t xml:space="preserve">  In addition, Applicants state that Tom Rutledge, Charter’s current President and CEO, would hold a board seat and be offered the position of Chairman and CEO of New Charter.</w:t>
      </w:r>
      <w:r>
        <w:rPr>
          <w:rStyle w:val="FootnoteReference"/>
          <w:szCs w:val="22"/>
        </w:rPr>
        <w:footnoteReference w:id="45"/>
      </w:r>
      <w:r>
        <w:rPr>
          <w:szCs w:val="22"/>
        </w:rPr>
        <w:t xml:space="preserve">  According to Applicants, following the Transaction, New Charter would own and/or manage systems serving approximately 19.4 million broadband customers, 17.3 million video customers, and 9.4 million voice customers (23.9 million customers total) across 41 states.</w:t>
      </w:r>
      <w:r>
        <w:rPr>
          <w:rStyle w:val="FootnoteReference"/>
          <w:szCs w:val="22"/>
        </w:rPr>
        <w:footnoteReference w:id="46"/>
      </w:r>
    </w:p>
    <w:p w:rsidR="00BB55F5" w:rsidRDefault="00BB55F5" w:rsidP="00BB55F5">
      <w:pPr>
        <w:spacing w:after="240"/>
        <w:ind w:firstLine="720"/>
        <w:rPr>
          <w:szCs w:val="22"/>
        </w:rPr>
      </w:pPr>
      <w:r>
        <w:rPr>
          <w:szCs w:val="22"/>
        </w:rPr>
        <w:t>According to Applicants, the Transaction would produce substantial public interest benefits.</w:t>
      </w:r>
      <w:r>
        <w:rPr>
          <w:rStyle w:val="FootnoteReference"/>
          <w:szCs w:val="22"/>
        </w:rPr>
        <w:footnoteReference w:id="47"/>
      </w:r>
      <w:r>
        <w:rPr>
          <w:szCs w:val="22"/>
        </w:rPr>
        <w:t>  In particular, Applicants assert that the Transaction would result in the provision of improved broadband services for consumers and edge providers.</w:t>
      </w:r>
      <w:r>
        <w:rPr>
          <w:rStyle w:val="FootnoteReference"/>
          <w:szCs w:val="22"/>
        </w:rPr>
        <w:footnoteReference w:id="48"/>
      </w:r>
      <w:r>
        <w:rPr>
          <w:szCs w:val="22"/>
        </w:rPr>
        <w:t xml:space="preserve">  Specifically, Applicants claim that the combined company would raise the minimum broadband speed to 60 Mbps throughout almost all of the merged company’s footprint, with pricing based on Charter’s current model.</w:t>
      </w:r>
      <w:r>
        <w:rPr>
          <w:rStyle w:val="FootnoteReference"/>
          <w:szCs w:val="22"/>
        </w:rPr>
        <w:footnoteReference w:id="49"/>
      </w:r>
      <w:r>
        <w:rPr>
          <w:szCs w:val="22"/>
        </w:rPr>
        <w:t xml:space="preserve">  Moreover, Applicants state their intent to offer these broadband services on a stand-alone as well as bundled basis, without data caps, usage-based pricing, modem fees, or early termination fees.</w:t>
      </w:r>
      <w:r>
        <w:rPr>
          <w:rStyle w:val="FootnoteReference"/>
          <w:szCs w:val="22"/>
        </w:rPr>
        <w:footnoteReference w:id="50"/>
      </w:r>
      <w:r>
        <w:rPr>
          <w:szCs w:val="22"/>
        </w:rPr>
        <w:t xml:space="preserve">  Applicants also commit that New Charter would not block, throttle, or engage in paid prioritization of Internet traffic.</w:t>
      </w:r>
      <w:r>
        <w:rPr>
          <w:rStyle w:val="FootnoteReference"/>
          <w:szCs w:val="22"/>
        </w:rPr>
        <w:footnoteReference w:id="51"/>
      </w:r>
      <w:r>
        <w:rPr>
          <w:szCs w:val="22"/>
        </w:rPr>
        <w:t xml:space="preserve">  Applicants state that New Charter would continue to engage in reasonable and non-discriminatory interconnection and will submit any interconnection disputes to the Commission for resolution.</w:t>
      </w:r>
      <w:r>
        <w:rPr>
          <w:rStyle w:val="FootnoteReference"/>
          <w:szCs w:val="22"/>
        </w:rPr>
        <w:footnoteReference w:id="52"/>
      </w:r>
      <w:r>
        <w:rPr>
          <w:szCs w:val="22"/>
        </w:rPr>
        <w:t xml:space="preserve">  Applicants further commit to investing at least $2.5 billion to build out New Charter’s networks.</w:t>
      </w:r>
      <w:r>
        <w:rPr>
          <w:rStyle w:val="FootnoteReference"/>
          <w:szCs w:val="22"/>
        </w:rPr>
        <w:footnoteReference w:id="53"/>
      </w:r>
      <w:r>
        <w:rPr>
          <w:szCs w:val="22"/>
        </w:rPr>
        <w:t xml:space="preserve">  Applicants also assert that the Transaction would result in the provision of superior video offerings at more competitive prices.</w:t>
      </w:r>
      <w:r>
        <w:rPr>
          <w:rStyle w:val="FootnoteReference"/>
          <w:szCs w:val="22"/>
        </w:rPr>
        <w:footnoteReference w:id="54"/>
      </w:r>
      <w:r>
        <w:rPr>
          <w:szCs w:val="22"/>
        </w:rPr>
        <w:t xml:space="preserve">  They claim that, among other things, the merged company would complete the digitization of the Time Warner Cable and Bright House Networks systems faster than would occur otherwise, and within 30 months of closing.</w:t>
      </w:r>
      <w:r>
        <w:rPr>
          <w:rStyle w:val="FootnoteReference"/>
          <w:szCs w:val="22"/>
        </w:rPr>
        <w:footnoteReference w:id="55"/>
      </w:r>
      <w:r>
        <w:rPr>
          <w:szCs w:val="22"/>
        </w:rPr>
        <w:t xml:space="preserve"> </w:t>
      </w:r>
    </w:p>
    <w:p w:rsidR="00BB55F5" w:rsidRDefault="00BB55F5" w:rsidP="00BB55F5">
      <w:pPr>
        <w:pStyle w:val="BodyTextFirstIndent"/>
        <w:rPr>
          <w:sz w:val="22"/>
          <w:szCs w:val="22"/>
        </w:rPr>
      </w:pPr>
      <w:r>
        <w:rPr>
          <w:sz w:val="22"/>
          <w:szCs w:val="22"/>
        </w:rPr>
        <w:t>Applicants also assert that the Transaction would generate substantial public interest benefits deriving from the combined company’s expanded scale and denser geographic coverage.</w:t>
      </w:r>
      <w:r>
        <w:rPr>
          <w:rStyle w:val="FootnoteReference"/>
          <w:szCs w:val="22"/>
        </w:rPr>
        <w:footnoteReference w:id="56"/>
      </w:r>
      <w:r>
        <w:rPr>
          <w:sz w:val="22"/>
          <w:szCs w:val="22"/>
        </w:rPr>
        <w:t xml:space="preserve">  They claim that by expanding into, and increasing density within, multiple regions, the merger would enable New Charter to compete more effectively for large enterprise and other multi-location customers.</w:t>
      </w:r>
      <w:r>
        <w:rPr>
          <w:rStyle w:val="FootnoteReference"/>
          <w:szCs w:val="22"/>
        </w:rPr>
        <w:footnoteReference w:id="57"/>
      </w:r>
      <w:r>
        <w:rPr>
          <w:sz w:val="22"/>
          <w:szCs w:val="22"/>
        </w:rPr>
        <w:t xml:space="preserve">  According to Applicants, the scale achieved by the Transaction also would lower the per-customer fixed costs of investments, facilitating the deployment of new technology and advanced infrastructure and enabling New Charter to compete more effectively.</w:t>
      </w:r>
      <w:r>
        <w:rPr>
          <w:rStyle w:val="FootnoteReference"/>
          <w:szCs w:val="22"/>
        </w:rPr>
        <w:footnoteReference w:id="58"/>
      </w:r>
      <w:r>
        <w:rPr>
          <w:sz w:val="22"/>
          <w:szCs w:val="22"/>
        </w:rPr>
        <w:t xml:space="preserve">  Applicants further contend that New Charter would realize substantial synergies, reducing the merged company’s costs.</w:t>
      </w:r>
      <w:r>
        <w:rPr>
          <w:rStyle w:val="FootnoteReference"/>
          <w:szCs w:val="22"/>
        </w:rPr>
        <w:footnoteReference w:id="59"/>
      </w:r>
      <w:r>
        <w:rPr>
          <w:sz w:val="22"/>
          <w:szCs w:val="22"/>
        </w:rPr>
        <w:t xml:space="preserve">  According to Applicants, New Charter would thus have the resources and incentives to invest in providing superior services to consumers, online video distributors (“OVDs”), and edge providers.</w:t>
      </w:r>
      <w:r>
        <w:rPr>
          <w:rStyle w:val="FootnoteReference"/>
          <w:szCs w:val="22"/>
        </w:rPr>
        <w:footnoteReference w:id="60"/>
      </w:r>
      <w:r>
        <w:rPr>
          <w:sz w:val="22"/>
          <w:szCs w:val="22"/>
        </w:rPr>
        <w:t xml:space="preserve">  </w:t>
      </w:r>
    </w:p>
    <w:p w:rsidR="00BB55F5" w:rsidRDefault="00BB55F5" w:rsidP="00BB55F5">
      <w:pPr>
        <w:pStyle w:val="BodyTextFirstIndent"/>
        <w:rPr>
          <w:sz w:val="22"/>
          <w:szCs w:val="22"/>
        </w:rPr>
      </w:pPr>
      <w:r>
        <w:rPr>
          <w:sz w:val="22"/>
          <w:szCs w:val="22"/>
        </w:rPr>
        <w:t>And finally, according to Applicants, the combined company would build on each individual company’s commitments to customer service and good corporate citizenship, and would bring previously outsourced jobs back to the United States.</w:t>
      </w:r>
      <w:r>
        <w:rPr>
          <w:rStyle w:val="FootnoteReference"/>
          <w:szCs w:val="22"/>
        </w:rPr>
        <w:footnoteReference w:id="61"/>
      </w:r>
    </w:p>
    <w:p w:rsidR="00BB55F5" w:rsidRDefault="00BB55F5" w:rsidP="00BB55F5">
      <w:pPr>
        <w:pStyle w:val="BodyTextFirstIndent"/>
        <w:rPr>
          <w:sz w:val="22"/>
          <w:szCs w:val="22"/>
        </w:rPr>
      </w:pPr>
      <w:r>
        <w:rPr>
          <w:sz w:val="22"/>
          <w:szCs w:val="22"/>
        </w:rPr>
        <w:t>In addition to citing affirmative public interest benefits, Applicants claim that the Transaction would not result in any public interest harms.  Applicants first contend that the Transaction raises no horizontal concerns because the Applicants serve distinct geographic areas.</w:t>
      </w:r>
      <w:r>
        <w:rPr>
          <w:rStyle w:val="FootnoteReference"/>
          <w:szCs w:val="22"/>
        </w:rPr>
        <w:footnoteReference w:id="62"/>
      </w:r>
      <w:r>
        <w:rPr>
          <w:sz w:val="22"/>
          <w:szCs w:val="22"/>
        </w:rPr>
        <w:t xml:space="preserve">  Specifically, Applicants state that less than one percent of the census blocks that make up New Charter’s footprint contain customers of more than one of the merging companies, and in the census blocks where there is such overlap, the merging companies generally serve different areas.</w:t>
      </w:r>
      <w:r>
        <w:rPr>
          <w:rStyle w:val="FootnoteReference"/>
          <w:szCs w:val="22"/>
        </w:rPr>
        <w:footnoteReference w:id="63"/>
      </w:r>
      <w:r>
        <w:rPr>
          <w:sz w:val="22"/>
          <w:szCs w:val="22"/>
        </w:rPr>
        <w:t xml:space="preserve">  </w:t>
      </w:r>
    </w:p>
    <w:p w:rsidR="00BB55F5" w:rsidRDefault="00BB55F5" w:rsidP="00BB55F5">
      <w:pPr>
        <w:pStyle w:val="BodyTextFirstIndent"/>
        <w:rPr>
          <w:sz w:val="22"/>
          <w:szCs w:val="22"/>
        </w:rPr>
      </w:pPr>
      <w:r>
        <w:rPr>
          <w:sz w:val="22"/>
          <w:szCs w:val="22"/>
        </w:rPr>
        <w:t>According to Applicants, the Transaction also would not cause any harm to the content distribution marketplace, either with respect to edge providers or traditional video programmers and distributors.  In particular, Applicants assert that New Charter would not have any incentive to foreclose OVDs or other edge providers; instead, they claim, New Charter would have incentives to promote OVDs to expand subscribership to its broadband network, which, according to Applicants, generates much higher margins than the combined company’s video business.</w:t>
      </w:r>
      <w:r>
        <w:rPr>
          <w:rStyle w:val="FootnoteReference"/>
          <w:szCs w:val="22"/>
        </w:rPr>
        <w:footnoteReference w:id="64"/>
      </w:r>
      <w:r>
        <w:rPr>
          <w:sz w:val="22"/>
          <w:szCs w:val="22"/>
        </w:rPr>
        <w:t xml:space="preserve">  Applicants also contend that New Charter would lack the ability to engage successfully in a foreclosure strategy, as it would have at least 2.5 million fewer broadband subscribers than Comcast Corporation serves today, and would serve only approximately 17 percent of MVPD subscribers nationwide, making it the third-largest MVPD.</w:t>
      </w:r>
      <w:r>
        <w:rPr>
          <w:rStyle w:val="FootnoteReference"/>
          <w:szCs w:val="22"/>
        </w:rPr>
        <w:footnoteReference w:id="65"/>
      </w:r>
      <w:r>
        <w:rPr>
          <w:sz w:val="22"/>
          <w:szCs w:val="22"/>
        </w:rPr>
        <w:t xml:space="preserve">  Moreover, Applicants assert that the Transaction would not have a substantial effect on the top designated market areas (“DMAs”) because New Charter would add a substantial presence in only three DMAs where Time Warner Cable or Bright House Networks do not already have a presence (Boston, Atlanta, and Minneapolis), and in each, Comcast would remain the largest market participant by far.</w:t>
      </w:r>
      <w:r>
        <w:rPr>
          <w:rStyle w:val="FootnoteReference"/>
          <w:szCs w:val="22"/>
        </w:rPr>
        <w:footnoteReference w:id="66"/>
      </w:r>
      <w:r>
        <w:rPr>
          <w:sz w:val="22"/>
          <w:szCs w:val="22"/>
        </w:rPr>
        <w:t xml:space="preserve">  </w:t>
      </w:r>
    </w:p>
    <w:p w:rsidR="00BB55F5" w:rsidRDefault="00BB55F5" w:rsidP="00BB55F5">
      <w:pPr>
        <w:pStyle w:val="BodyTextFirstIndent"/>
        <w:rPr>
          <w:sz w:val="22"/>
          <w:szCs w:val="22"/>
        </w:rPr>
      </w:pPr>
      <w:r>
        <w:rPr>
          <w:sz w:val="22"/>
          <w:szCs w:val="22"/>
        </w:rPr>
        <w:t>Applicants further state that the Transaction does not raise vertical concerns because the merged company would not own any controlling interests in nationwide broadcast or cable networks.</w:t>
      </w:r>
      <w:r>
        <w:rPr>
          <w:rStyle w:val="FootnoteReference"/>
          <w:szCs w:val="22"/>
        </w:rPr>
        <w:footnoteReference w:id="67"/>
      </w:r>
      <w:r>
        <w:rPr>
          <w:sz w:val="22"/>
          <w:szCs w:val="22"/>
        </w:rPr>
        <w:t xml:space="preserve">  According to Applicants, New Charter would not be a significant owner of content, and the programming controlled by the merging entities is limited to various local and regional networks.</w:t>
      </w:r>
      <w:r>
        <w:rPr>
          <w:rStyle w:val="FootnoteReference"/>
          <w:szCs w:val="22"/>
        </w:rPr>
        <w:footnoteReference w:id="68"/>
      </w:r>
      <w:r>
        <w:rPr>
          <w:sz w:val="22"/>
          <w:szCs w:val="22"/>
        </w:rPr>
        <w:t xml:space="preserve">  Applicants assert that the minority interests held by Liberty Broadband and Advance/Newhouse in New Charter would not impact New Charter’s programming decisions.</w:t>
      </w:r>
      <w:r>
        <w:rPr>
          <w:rStyle w:val="FootnoteReference"/>
          <w:szCs w:val="22"/>
        </w:rPr>
        <w:footnoteReference w:id="69"/>
      </w:r>
      <w:r>
        <w:rPr>
          <w:sz w:val="22"/>
          <w:szCs w:val="22"/>
        </w:rPr>
        <w:t xml:space="preserve">  According to Applicants, because New Charter would have no economic interest in Liberty Broadband, Advance/Newhouse, or any of those two entities’ affiliates, New Charter would have no financial stake in the success of programming affiliated with those entities.</w:t>
      </w:r>
      <w:r>
        <w:rPr>
          <w:rStyle w:val="FootnoteReference"/>
          <w:szCs w:val="22"/>
        </w:rPr>
        <w:footnoteReference w:id="70"/>
      </w:r>
      <w:r>
        <w:rPr>
          <w:i/>
          <w:sz w:val="22"/>
          <w:szCs w:val="22"/>
        </w:rPr>
        <w:t xml:space="preserve">  </w:t>
      </w:r>
      <w:r>
        <w:rPr>
          <w:sz w:val="22"/>
          <w:szCs w:val="22"/>
        </w:rPr>
        <w:t>In addition, Applicants state that “given the limited nature and quantity of programming affiliated with Liberty Broadband and Advance/Newhouse, neither has any incentive to take actions that conflict with New Charter’s best interests.”</w:t>
      </w:r>
      <w:r>
        <w:rPr>
          <w:rStyle w:val="FootnoteReference"/>
          <w:szCs w:val="22"/>
        </w:rPr>
        <w:footnoteReference w:id="71"/>
      </w:r>
      <w:r>
        <w:rPr>
          <w:sz w:val="22"/>
          <w:szCs w:val="22"/>
        </w:rPr>
        <w:t xml:space="preserve"> </w:t>
      </w:r>
    </w:p>
    <w:p w:rsidR="00BB55F5" w:rsidRDefault="00BB55F5" w:rsidP="00BB55F5">
      <w:pPr>
        <w:pStyle w:val="BodyTextFirstIndent"/>
        <w:rPr>
          <w:sz w:val="22"/>
          <w:szCs w:val="22"/>
        </w:rPr>
      </w:pPr>
      <w:r>
        <w:rPr>
          <w:sz w:val="22"/>
          <w:szCs w:val="22"/>
        </w:rPr>
        <w:t>Finally, Applicants state that the Transaction would not result in the violation of any provisions of the Communications Act or the Commission’s rules.</w:t>
      </w:r>
      <w:r>
        <w:rPr>
          <w:rStyle w:val="FootnoteReference"/>
          <w:szCs w:val="22"/>
        </w:rPr>
        <w:footnoteReference w:id="72"/>
      </w:r>
    </w:p>
    <w:p w:rsidR="00BB55F5" w:rsidRPr="009C0C28" w:rsidRDefault="00BB55F5" w:rsidP="00BB55F5">
      <w:pPr>
        <w:pStyle w:val="Heading1"/>
        <w:numPr>
          <w:ilvl w:val="0"/>
          <w:numId w:val="8"/>
        </w:numPr>
        <w:tabs>
          <w:tab w:val="left" w:pos="720"/>
        </w:tabs>
        <w:suppressAutoHyphens w:val="0"/>
        <w:spacing w:after="240"/>
        <w:rPr>
          <w:szCs w:val="22"/>
        </w:rPr>
      </w:pPr>
      <w:r w:rsidRPr="009C0C28">
        <w:rPr>
          <w:szCs w:val="22"/>
        </w:rPr>
        <w:t>TRANSFER OF CONTROL APPLICATIONS</w:t>
      </w:r>
    </w:p>
    <w:p w:rsidR="00BB55F5" w:rsidRDefault="00BB55F5" w:rsidP="00BB55F5">
      <w:pPr>
        <w:pStyle w:val="BodyTextFirstIndent"/>
        <w:rPr>
          <w:sz w:val="22"/>
          <w:szCs w:val="22"/>
        </w:rPr>
      </w:pPr>
      <w:r>
        <w:rPr>
          <w:sz w:val="22"/>
          <w:szCs w:val="22"/>
        </w:rPr>
        <w:t>The file numbers and call signs of the Charter, Time Warner Cable, and Bright House Networks facilities that are the subject of the transfer of control applications are listed in the Attachment to this Public Notice.  Interested parties should refer to the transfer of control applications for a listing of the licenses.  Parties should be aware that additional applications may have to be filed to identify any additional licenses and other authorizations in the services noted.  Applicants have requested that the Commission’s grant of consent to the transfer of control of the licenses and other authorizations include the authority for Charter Communications, Inc. to acquire control of (1) any licenses and other authorizations issued to Applicants or any of their subsidiaries or affiliates during the Commission’s consideration of the applications and the period required for the consummation of the proposed Transaction following approval; and (2) applications filed by Applicants or their subsidiaries or affiliates and that are pending at the time of the proposed Transaction.</w:t>
      </w:r>
      <w:r>
        <w:rPr>
          <w:rStyle w:val="FootnoteReference"/>
          <w:szCs w:val="22"/>
        </w:rPr>
        <w:footnoteReference w:id="73"/>
      </w:r>
    </w:p>
    <w:p w:rsidR="00BB55F5" w:rsidRPr="009C0C28" w:rsidRDefault="00BB55F5" w:rsidP="00BB55F5">
      <w:pPr>
        <w:pStyle w:val="Heading1"/>
        <w:numPr>
          <w:ilvl w:val="0"/>
          <w:numId w:val="8"/>
        </w:numPr>
        <w:tabs>
          <w:tab w:val="left" w:pos="720"/>
        </w:tabs>
        <w:suppressAutoHyphens w:val="0"/>
        <w:spacing w:after="240"/>
        <w:rPr>
          <w:szCs w:val="22"/>
        </w:rPr>
      </w:pPr>
      <w:r w:rsidRPr="009C0C28">
        <w:rPr>
          <w:i/>
          <w:szCs w:val="22"/>
        </w:rPr>
        <w:t xml:space="preserve">EX PARTE </w:t>
      </w:r>
      <w:r w:rsidRPr="009C0C28">
        <w:rPr>
          <w:szCs w:val="22"/>
        </w:rPr>
        <w:t>STATUS OF THIS PROCEEDING</w:t>
      </w:r>
    </w:p>
    <w:p w:rsidR="00BB55F5" w:rsidRDefault="00BB55F5" w:rsidP="00BB55F5">
      <w:pPr>
        <w:pStyle w:val="BodyTextFirstIndent"/>
        <w:rPr>
          <w:sz w:val="22"/>
          <w:szCs w:val="22"/>
        </w:rPr>
      </w:pPr>
      <w:r>
        <w:rPr>
          <w:sz w:val="22"/>
          <w:szCs w:val="22"/>
        </w:rPr>
        <w:t>As set forth in the Public Notice opening the docket,</w:t>
      </w:r>
      <w:r>
        <w:rPr>
          <w:rStyle w:val="FootnoteReference"/>
          <w:szCs w:val="22"/>
        </w:rPr>
        <w:footnoteReference w:id="74"/>
      </w:r>
      <w:r>
        <w:rPr>
          <w:sz w:val="22"/>
          <w:szCs w:val="22"/>
        </w:rPr>
        <w:t xml:space="preserve"> this proceeding will be governed by the permit-but-disclose </w:t>
      </w:r>
      <w:r>
        <w:rPr>
          <w:i/>
          <w:sz w:val="22"/>
          <w:szCs w:val="22"/>
        </w:rPr>
        <w:t>ex parte</w:t>
      </w:r>
      <w:r>
        <w:rPr>
          <w:sz w:val="22"/>
          <w:szCs w:val="22"/>
        </w:rPr>
        <w:t xml:space="preserve"> procedures that are applicable to non-restricted proceedings under section 1.1206 of the Commission’s rules.</w:t>
      </w:r>
      <w:r>
        <w:rPr>
          <w:rStyle w:val="FootnoteReference"/>
          <w:szCs w:val="22"/>
        </w:rPr>
        <w:footnoteReference w:id="75"/>
      </w:r>
      <w:r>
        <w:rPr>
          <w:sz w:val="22"/>
          <w:szCs w:val="22"/>
        </w:rPr>
        <w:t xml:space="preserve">  Parties making oral </w:t>
      </w:r>
      <w:r>
        <w:rPr>
          <w:i/>
          <w:sz w:val="22"/>
          <w:szCs w:val="22"/>
        </w:rPr>
        <w:t>ex parte</w:t>
      </w:r>
      <w:r>
        <w:rPr>
          <w:sz w:val="22"/>
          <w:szCs w:val="22"/>
        </w:rPr>
        <w:t xml:space="preserve"> presentations are reminded that they must file notice of the presentations which must contain, with regard to material already in the written record, either a succinct summary of the matters discussed or a citation providing the page or paragraph number in the party’s written submission(s) where the matters discussed can be found, and with regard to any new information, a summary of the new data and arguments presented.</w:t>
      </w:r>
      <w:r>
        <w:rPr>
          <w:rStyle w:val="FootnoteReference"/>
          <w:szCs w:val="22"/>
        </w:rPr>
        <w:footnoteReference w:id="76"/>
      </w:r>
      <w:r>
        <w:rPr>
          <w:sz w:val="22"/>
          <w:szCs w:val="22"/>
        </w:rPr>
        <w:t xml:space="preserve">  Memoranda must contain a summary of the substance of the </w:t>
      </w:r>
      <w:r>
        <w:rPr>
          <w:i/>
          <w:sz w:val="22"/>
          <w:szCs w:val="22"/>
        </w:rPr>
        <w:t>ex parte</w:t>
      </w:r>
      <w:r>
        <w:rPr>
          <w:sz w:val="22"/>
          <w:szCs w:val="22"/>
        </w:rPr>
        <w:t xml:space="preserve"> presentation and not merely a listing of the subjects discussed.  More than a one or two sentence description of the views and arguments presented is generally required.  All of the disclosure requirements pertaining to oral and written </w:t>
      </w:r>
      <w:r>
        <w:rPr>
          <w:i/>
          <w:sz w:val="22"/>
          <w:szCs w:val="22"/>
        </w:rPr>
        <w:t>ex parte</w:t>
      </w:r>
      <w:r>
        <w:rPr>
          <w:sz w:val="22"/>
          <w:szCs w:val="22"/>
        </w:rPr>
        <w:t xml:space="preserve"> presentations are set forth in section 1.1206(b).</w:t>
      </w:r>
      <w:r>
        <w:rPr>
          <w:rStyle w:val="FootnoteReference"/>
          <w:szCs w:val="22"/>
        </w:rPr>
        <w:footnoteReference w:id="77"/>
      </w:r>
      <w:r>
        <w:rPr>
          <w:sz w:val="22"/>
          <w:szCs w:val="22"/>
        </w:rPr>
        <w:t xml:space="preserve">  Requests for exemptions from the disclosure requirement pursuant to section 1.1204(a)(9)</w:t>
      </w:r>
      <w:r>
        <w:rPr>
          <w:rStyle w:val="FootnoteReference"/>
          <w:szCs w:val="22"/>
        </w:rPr>
        <w:footnoteReference w:id="78"/>
      </w:r>
      <w:r>
        <w:rPr>
          <w:sz w:val="22"/>
          <w:szCs w:val="22"/>
        </w:rPr>
        <w:t xml:space="preserve"> may be made to Jonathan Sallet at (202) 418-1700 or Owen Kendler at (202) 418-1758.</w:t>
      </w:r>
    </w:p>
    <w:p w:rsidR="00BB55F5" w:rsidRPr="009C0C28" w:rsidRDefault="00BB55F5" w:rsidP="00BB55F5">
      <w:pPr>
        <w:pStyle w:val="Heading1"/>
        <w:numPr>
          <w:ilvl w:val="0"/>
          <w:numId w:val="8"/>
        </w:numPr>
        <w:tabs>
          <w:tab w:val="left" w:pos="720"/>
        </w:tabs>
        <w:suppressAutoHyphens w:val="0"/>
        <w:spacing w:after="240"/>
        <w:rPr>
          <w:szCs w:val="22"/>
        </w:rPr>
      </w:pPr>
      <w:r w:rsidRPr="009C0C28">
        <w:rPr>
          <w:szCs w:val="22"/>
        </w:rPr>
        <w:t>REQUEST</w:t>
      </w:r>
      <w:r w:rsidR="0037350B">
        <w:rPr>
          <w:szCs w:val="22"/>
        </w:rPr>
        <w:t>S</w:t>
      </w:r>
      <w:r w:rsidRPr="009C0C28">
        <w:rPr>
          <w:szCs w:val="22"/>
        </w:rPr>
        <w:t xml:space="preserve"> FOR </w:t>
      </w:r>
      <w:r w:rsidRPr="009C0C28">
        <w:rPr>
          <w:i/>
          <w:szCs w:val="22"/>
        </w:rPr>
        <w:t xml:space="preserve">EX PARTE </w:t>
      </w:r>
      <w:r w:rsidRPr="009C0C28">
        <w:rPr>
          <w:szCs w:val="22"/>
        </w:rPr>
        <w:t>MEETINGS</w:t>
      </w:r>
    </w:p>
    <w:p w:rsidR="00BB55F5" w:rsidRPr="00CB6890" w:rsidRDefault="00BB55F5" w:rsidP="00BB55F5">
      <w:pPr>
        <w:pStyle w:val="BodyTextFirstIndent"/>
        <w:rPr>
          <w:sz w:val="22"/>
          <w:szCs w:val="22"/>
        </w:rPr>
      </w:pPr>
      <w:r w:rsidRPr="00CB6890">
        <w:rPr>
          <w:sz w:val="22"/>
          <w:szCs w:val="22"/>
        </w:rPr>
        <w:t xml:space="preserve">All requests for meetings with Commission staff regarding this Docket should be made online using the link at </w:t>
      </w:r>
      <w:hyperlink r:id="rId8" w:history="1">
        <w:r w:rsidR="00A4515A" w:rsidRPr="00CB6890">
          <w:rPr>
            <w:rStyle w:val="Hyperlink"/>
            <w:sz w:val="22"/>
            <w:szCs w:val="22"/>
          </w:rPr>
          <w:t>https://transition.fcc.gov/transaction/charter-twc-bhn_exparte-meeting-request/</w:t>
        </w:r>
      </w:hyperlink>
      <w:r w:rsidRPr="00CB6890">
        <w:rPr>
          <w:sz w:val="22"/>
          <w:szCs w:val="22"/>
        </w:rPr>
        <w:t>.  Those who lack Internet access may direct their requests to Natividad Persaud</w:t>
      </w:r>
      <w:r w:rsidRPr="00CB6890">
        <w:rPr>
          <w:spacing w:val="-2"/>
          <w:sz w:val="22"/>
          <w:szCs w:val="22"/>
        </w:rPr>
        <w:t>, Wireline Competition Bureau, at (202) 418-1604</w:t>
      </w:r>
      <w:r w:rsidRPr="00CB6890">
        <w:rPr>
          <w:sz w:val="22"/>
          <w:szCs w:val="22"/>
        </w:rPr>
        <w:t>.</w:t>
      </w:r>
    </w:p>
    <w:p w:rsidR="00BB55F5" w:rsidRDefault="00BB55F5" w:rsidP="00BB55F5">
      <w:pPr>
        <w:pStyle w:val="Heading1"/>
        <w:numPr>
          <w:ilvl w:val="0"/>
          <w:numId w:val="8"/>
        </w:numPr>
        <w:tabs>
          <w:tab w:val="left" w:pos="720"/>
        </w:tabs>
        <w:suppressAutoHyphens w:val="0"/>
        <w:spacing w:after="240"/>
        <w:rPr>
          <w:szCs w:val="22"/>
        </w:rPr>
      </w:pPr>
      <w:r>
        <w:rPr>
          <w:b w:val="0"/>
          <w:szCs w:val="22"/>
        </w:rPr>
        <w:t>GENERAL INFORMATION</w:t>
      </w:r>
    </w:p>
    <w:p w:rsidR="00BB55F5" w:rsidRPr="00197A7F" w:rsidRDefault="00BB55F5" w:rsidP="00BB55F5">
      <w:pPr>
        <w:pStyle w:val="BodyTextFirstIndent"/>
        <w:rPr>
          <w:sz w:val="22"/>
          <w:szCs w:val="22"/>
        </w:rPr>
      </w:pPr>
      <w:r w:rsidRPr="00197A7F">
        <w:rPr>
          <w:color w:val="000000"/>
          <w:sz w:val="22"/>
          <w:szCs w:val="22"/>
        </w:rPr>
        <w:t xml:space="preserve">One copy of each </w:t>
      </w:r>
      <w:r w:rsidRPr="00197A7F">
        <w:rPr>
          <w:i/>
          <w:color w:val="000000"/>
          <w:sz w:val="22"/>
          <w:szCs w:val="22"/>
        </w:rPr>
        <w:t>ex parte</w:t>
      </w:r>
      <w:r w:rsidRPr="00197A7F">
        <w:rPr>
          <w:color w:val="000000"/>
          <w:sz w:val="22"/>
          <w:szCs w:val="22"/>
        </w:rPr>
        <w:t xml:space="preserve"> submission, which should include a reference to MB Docket No. 15</w:t>
      </w:r>
      <w:r w:rsidRPr="00197A7F">
        <w:rPr>
          <w:color w:val="000000"/>
          <w:sz w:val="22"/>
          <w:szCs w:val="22"/>
        </w:rPr>
        <w:noBreakHyphen/>
        <w:t xml:space="preserve">149, must be delivered electronically, by e-mail or facsimile, or if delivered as paper copy, by hand or messenger delivery, by commercial overnight courier, or by first-class or overnight U.S. Postal Service mail, to:  (1) Vanessa Lemmé, Industry Analysis Division, Media Bureau, at Vanessa.Lemme@fcc.gov, (202) 418-2611 (phone), or 418-2053 (facsimile); (2) Marcia Glauberman, </w:t>
      </w:r>
      <w:r w:rsidRPr="00197A7F">
        <w:rPr>
          <w:sz w:val="22"/>
          <w:szCs w:val="22"/>
        </w:rPr>
        <w:t>Industry Analysis Division, Media Bureau, at Marcia.Glauberman@fcc.gov or (202) 418-7046;</w:t>
      </w:r>
      <w:r w:rsidRPr="00197A7F">
        <w:rPr>
          <w:color w:val="000000"/>
          <w:sz w:val="22"/>
          <w:szCs w:val="22"/>
        </w:rPr>
        <w:t xml:space="preserve"> (3) Adam Copeland, Competition Policy Division, Wireline Competition Bureau, at Adam.Copeland@fcc.gov; (4) Jim Bird, Office of General Counsel, at TransactionTeam@fcc.gov or (202) 418-1234 (facsimile); (5) Elizabeth McIntyre, Wireline Competition Bureau, at </w:t>
      </w:r>
      <w:hyperlink r:id="rId9" w:history="1">
        <w:r w:rsidRPr="00197A7F">
          <w:rPr>
            <w:rStyle w:val="Hyperlink"/>
            <w:sz w:val="22"/>
            <w:szCs w:val="22"/>
          </w:rPr>
          <w:t>Elizabeth.McIntyre@fcc.gov</w:t>
        </w:r>
      </w:hyperlink>
      <w:r w:rsidRPr="00197A7F">
        <w:rPr>
          <w:color w:val="000000"/>
          <w:sz w:val="22"/>
          <w:szCs w:val="22"/>
        </w:rPr>
        <w:t xml:space="preserve">; (6) </w:t>
      </w:r>
      <w:r w:rsidRPr="00197A7F">
        <w:rPr>
          <w:sz w:val="22"/>
          <w:szCs w:val="22"/>
        </w:rPr>
        <w:t xml:space="preserve">Jeff Tobias, Wireless Telecommunications Bureau, at </w:t>
      </w:r>
      <w:hyperlink r:id="rId10" w:history="1">
        <w:r w:rsidRPr="00197A7F">
          <w:rPr>
            <w:rStyle w:val="Hyperlink"/>
            <w:sz w:val="22"/>
            <w:szCs w:val="22"/>
          </w:rPr>
          <w:t>Jeff.Tobias@fcc.gov</w:t>
        </w:r>
      </w:hyperlink>
      <w:r w:rsidRPr="00197A7F">
        <w:rPr>
          <w:sz w:val="22"/>
          <w:szCs w:val="22"/>
        </w:rPr>
        <w:t>, (202) 418-1617 (phone), or (202) 418-7447 (facsimile);</w:t>
      </w:r>
      <w:r w:rsidRPr="00197A7F">
        <w:rPr>
          <w:color w:val="000000"/>
          <w:sz w:val="22"/>
          <w:szCs w:val="22"/>
        </w:rPr>
        <w:t xml:space="preserve"> and (7) each Commissioner or Commission employee who attended or otherwise participated in the </w:t>
      </w:r>
      <w:r w:rsidRPr="00197A7F">
        <w:rPr>
          <w:i/>
          <w:color w:val="000000"/>
          <w:sz w:val="22"/>
          <w:szCs w:val="22"/>
        </w:rPr>
        <w:t>ex parte</w:t>
      </w:r>
      <w:r w:rsidRPr="00197A7F">
        <w:rPr>
          <w:color w:val="000000"/>
          <w:sz w:val="22"/>
          <w:szCs w:val="22"/>
        </w:rPr>
        <w:t xml:space="preserve"> meeting.</w:t>
      </w:r>
    </w:p>
    <w:p w:rsidR="00BB55F5" w:rsidRDefault="00BB55F5" w:rsidP="00BB55F5">
      <w:pPr>
        <w:pStyle w:val="BodyTextFirstIndent"/>
        <w:rPr>
          <w:sz w:val="22"/>
          <w:szCs w:val="22"/>
        </w:rPr>
      </w:pPr>
      <w:r>
        <w:rPr>
          <w:sz w:val="22"/>
          <w:szCs w:val="22"/>
        </w:rPr>
        <w:t>Any submission that is e-mailed to the persons listed above should include in the subject line of the e-mail: (1) MB Docket No. 15-149; (2) the name of the submitting party; and (3) a brief description of the title identifying the type of document being submitted (</w:t>
      </w:r>
      <w:r>
        <w:rPr>
          <w:i/>
          <w:sz w:val="22"/>
          <w:szCs w:val="22"/>
        </w:rPr>
        <w:t>e.g.</w:t>
      </w:r>
      <w:r>
        <w:rPr>
          <w:sz w:val="22"/>
          <w:szCs w:val="22"/>
        </w:rPr>
        <w:t xml:space="preserve">, MB Docket No. 15-149, Charter Communications, Inc., </w:t>
      </w:r>
      <w:r>
        <w:rPr>
          <w:i/>
          <w:sz w:val="22"/>
          <w:szCs w:val="22"/>
        </w:rPr>
        <w:t xml:space="preserve">Ex Parte </w:t>
      </w:r>
      <w:r>
        <w:rPr>
          <w:sz w:val="22"/>
          <w:szCs w:val="22"/>
        </w:rPr>
        <w:t>Notice).</w:t>
      </w:r>
    </w:p>
    <w:p w:rsidR="00BB55F5" w:rsidRDefault="00BB55F5" w:rsidP="00BB55F5">
      <w:pPr>
        <w:pStyle w:val="BodyTextFirstIndent"/>
        <w:rPr>
          <w:sz w:val="22"/>
          <w:szCs w:val="22"/>
        </w:rPr>
      </w:pPr>
      <w:r>
        <w:rPr>
          <w:i/>
          <w:sz w:val="22"/>
          <w:szCs w:val="22"/>
        </w:rPr>
        <w:t>People with Disabilities</w:t>
      </w:r>
      <w:r>
        <w:rPr>
          <w:sz w:val="22"/>
          <w:szCs w:val="22"/>
        </w:rPr>
        <w:t xml:space="preserve">.  To request materials in accessible formats for people with disabilities (Braille, large print, electronic files, audio format), send an e-mail to </w:t>
      </w:r>
      <w:hyperlink r:id="rId11" w:history="1">
        <w:r>
          <w:rPr>
            <w:rStyle w:val="Hyperlink"/>
            <w:szCs w:val="22"/>
          </w:rPr>
          <w:t>fcc504@fcc.gov</w:t>
        </w:r>
      </w:hyperlink>
      <w:r>
        <w:rPr>
          <w:sz w:val="22"/>
          <w:szCs w:val="22"/>
        </w:rPr>
        <w:t xml:space="preserve"> or call the Consumer &amp; Governmental Affairs Bureau at (202) 418-0530 (voice), or (202) 418-0432 (TTY).</w:t>
      </w:r>
    </w:p>
    <w:p w:rsidR="00BB55F5" w:rsidRDefault="00BB55F5" w:rsidP="00BB55F5">
      <w:pPr>
        <w:pStyle w:val="BodyTextFirstIndent"/>
        <w:rPr>
          <w:sz w:val="22"/>
          <w:szCs w:val="22"/>
        </w:rPr>
      </w:pPr>
      <w:r>
        <w:rPr>
          <w:i/>
          <w:sz w:val="22"/>
          <w:szCs w:val="22"/>
        </w:rPr>
        <w:t>Availability of Documents</w:t>
      </w:r>
      <w:r>
        <w:rPr>
          <w:b/>
          <w:i/>
          <w:sz w:val="22"/>
          <w:szCs w:val="22"/>
        </w:rPr>
        <w:t xml:space="preserve">.  </w:t>
      </w:r>
      <w:r>
        <w:rPr>
          <w:sz w:val="22"/>
          <w:szCs w:val="22"/>
        </w:rPr>
        <w:t>Documents in this proceeding will be available for public inspection and copying during business hours at the FCC Reference Information Center, Portals II, 445 12</w:t>
      </w:r>
      <w:r>
        <w:rPr>
          <w:sz w:val="22"/>
          <w:szCs w:val="22"/>
          <w:vertAlign w:val="superscript"/>
        </w:rPr>
        <w:t>th</w:t>
      </w:r>
      <w:r>
        <w:rPr>
          <w:sz w:val="22"/>
          <w:szCs w:val="22"/>
        </w:rPr>
        <w:t xml:space="preserve"> Street, SW, Room CY-A257, Washington, DC 20554.  </w:t>
      </w:r>
      <w:r>
        <w:rPr>
          <w:spacing w:val="-2"/>
          <w:sz w:val="22"/>
          <w:szCs w:val="22"/>
        </w:rPr>
        <w:t xml:space="preserve">The Application is also available electronically through the Commission’s ECFS, which may be accessed on the Commission’s Internet website at </w:t>
      </w:r>
      <w:hyperlink r:id="rId12" w:history="1">
        <w:r>
          <w:rPr>
            <w:rStyle w:val="Hyperlink"/>
            <w:spacing w:val="-2"/>
            <w:szCs w:val="22"/>
          </w:rPr>
          <w:t>http://www.fcc.gov</w:t>
        </w:r>
      </w:hyperlink>
      <w:r>
        <w:rPr>
          <w:spacing w:val="-2"/>
          <w:sz w:val="22"/>
          <w:szCs w:val="22"/>
        </w:rPr>
        <w:t xml:space="preserve">.  Additional information regarding the proposed transaction will be available on the FCC’s Office of General Counsel’s transaction </w:t>
      </w:r>
      <w:r>
        <w:rPr>
          <w:sz w:val="22"/>
          <w:szCs w:val="22"/>
        </w:rPr>
        <w:t xml:space="preserve">website, </w:t>
      </w:r>
      <w:hyperlink r:id="rId13" w:history="1">
        <w:r>
          <w:rPr>
            <w:rStyle w:val="Hyperlink"/>
            <w:szCs w:val="22"/>
          </w:rPr>
          <w:t>https://www.fcc.gov/transaction/charter-twc-bhn</w:t>
        </w:r>
      </w:hyperlink>
      <w:r>
        <w:rPr>
          <w:sz w:val="22"/>
          <w:szCs w:val="22"/>
        </w:rPr>
        <w:t>, which will contain an unofficial listing and electronic copies of materials in this Docket.</w:t>
      </w:r>
    </w:p>
    <w:p w:rsidR="00BB55F5" w:rsidRDefault="00BB55F5" w:rsidP="00BB55F5">
      <w:pPr>
        <w:spacing w:before="120" w:after="240"/>
        <w:ind w:firstLine="720"/>
        <w:rPr>
          <w:spacing w:val="-2"/>
          <w:szCs w:val="22"/>
        </w:rPr>
      </w:pPr>
      <w:r>
        <w:rPr>
          <w:i/>
          <w:spacing w:val="-2"/>
          <w:szCs w:val="22"/>
        </w:rPr>
        <w:t>Further Information</w:t>
      </w:r>
      <w:r>
        <w:rPr>
          <w:spacing w:val="-2"/>
          <w:szCs w:val="22"/>
        </w:rPr>
        <w:t>.  For further information, contact Marcia Glauberman, Media Bureau, (202) 418-7046, or Adam Copeland</w:t>
      </w:r>
      <w:r>
        <w:rPr>
          <w:color w:val="000000"/>
          <w:szCs w:val="22"/>
        </w:rPr>
        <w:t>, Wireline Competition Bureau, (202) 418-1037</w:t>
      </w:r>
      <w:r>
        <w:rPr>
          <w:spacing w:val="-2"/>
          <w:szCs w:val="22"/>
        </w:rPr>
        <w:t xml:space="preserve">.  Press inquiries should be directed to Janice Wise, Media Bureau, (202) 418-8165.  TTY: (202) 418-2555 or (888) 835-5322.       </w:t>
      </w:r>
    </w:p>
    <w:p w:rsidR="00BB55F5" w:rsidRDefault="00BB55F5" w:rsidP="00BB55F5">
      <w:pPr>
        <w:jc w:val="center"/>
        <w:rPr>
          <w:sz w:val="24"/>
          <w:szCs w:val="24"/>
        </w:rPr>
      </w:pPr>
      <w:r>
        <w:rPr>
          <w:b/>
          <w:szCs w:val="22"/>
        </w:rPr>
        <w:t>-FCC-</w:t>
      </w:r>
    </w:p>
    <w:p w:rsidR="00BB55F5" w:rsidRPr="001061A6" w:rsidRDefault="00BB55F5" w:rsidP="00BB55F5">
      <w:pPr>
        <w:jc w:val="center"/>
        <w:rPr>
          <w:b/>
          <w:szCs w:val="22"/>
        </w:rPr>
      </w:pPr>
      <w:r w:rsidRPr="001061A6">
        <w:rPr>
          <w:szCs w:val="22"/>
        </w:rPr>
        <w:br w:type="page"/>
      </w:r>
      <w:r w:rsidRPr="001061A6">
        <w:rPr>
          <w:b/>
          <w:szCs w:val="22"/>
        </w:rPr>
        <w:t>ATTACHMENT</w:t>
      </w:r>
    </w:p>
    <w:p w:rsidR="00BB55F5" w:rsidRPr="001061A6" w:rsidRDefault="00BB55F5" w:rsidP="00BB55F5">
      <w:pPr>
        <w:jc w:val="center"/>
        <w:rPr>
          <w:b/>
          <w:szCs w:val="22"/>
          <w:highlight w:val="yellow"/>
        </w:rPr>
      </w:pPr>
    </w:p>
    <w:p w:rsidR="00BB55F5" w:rsidRPr="001061A6" w:rsidRDefault="00BB55F5" w:rsidP="00BB55F5">
      <w:pPr>
        <w:jc w:val="center"/>
        <w:rPr>
          <w:b/>
          <w:szCs w:val="22"/>
          <w:u w:val="single"/>
        </w:rPr>
      </w:pPr>
      <w:r w:rsidRPr="001061A6">
        <w:rPr>
          <w:b/>
          <w:szCs w:val="22"/>
          <w:u w:val="single"/>
        </w:rPr>
        <w:t xml:space="preserve">CHARTER TO CHARTER LICENSES AND AUTHORIZATIONS </w:t>
      </w:r>
    </w:p>
    <w:p w:rsidR="00BB55F5" w:rsidRPr="001061A6" w:rsidRDefault="00BB55F5" w:rsidP="00BB55F5">
      <w:pPr>
        <w:jc w:val="center"/>
        <w:rPr>
          <w:b/>
          <w:szCs w:val="22"/>
          <w:highlight w:val="yellow"/>
        </w:rPr>
      </w:pPr>
    </w:p>
    <w:p w:rsidR="00BB55F5" w:rsidRPr="001061A6" w:rsidRDefault="00BB55F5" w:rsidP="00BB55F5">
      <w:pPr>
        <w:keepNext/>
        <w:ind w:left="-360" w:firstLine="720"/>
        <w:jc w:val="center"/>
        <w:rPr>
          <w:b/>
          <w:szCs w:val="22"/>
        </w:rPr>
      </w:pPr>
      <w:r w:rsidRPr="001061A6">
        <w:rPr>
          <w:b/>
          <w:szCs w:val="22"/>
        </w:rPr>
        <w:t>Part 78 – Cable Television Relay Service (CARS)</w:t>
      </w:r>
    </w:p>
    <w:p w:rsidR="00BB55F5" w:rsidRPr="001061A6" w:rsidRDefault="00BB55F5" w:rsidP="00BB55F5">
      <w:pPr>
        <w:keepNext/>
        <w:jc w:val="center"/>
        <w:rPr>
          <w:szCs w:val="22"/>
        </w:rPr>
      </w:pPr>
    </w:p>
    <w:tbl>
      <w:tblPr>
        <w:tblW w:w="4616" w:type="pct"/>
        <w:jc w:val="center"/>
        <w:tblCellMar>
          <w:top w:w="43" w:type="dxa"/>
          <w:left w:w="115" w:type="dxa"/>
          <w:bottom w:w="43" w:type="dxa"/>
          <w:right w:w="115" w:type="dxa"/>
        </w:tblCellMar>
        <w:tblLook w:val="04A0" w:firstRow="1" w:lastRow="0" w:firstColumn="1" w:lastColumn="0" w:noHBand="0" w:noVBand="1"/>
      </w:tblPr>
      <w:tblGrid>
        <w:gridCol w:w="2595"/>
        <w:gridCol w:w="4857"/>
        <w:gridCol w:w="1401"/>
      </w:tblGrid>
      <w:tr w:rsidR="00BB55F5" w:rsidRPr="001061A6" w:rsidTr="00D84ED3">
        <w:trPr>
          <w:tblHeader/>
          <w:jc w:val="center"/>
        </w:trPr>
        <w:tc>
          <w:tcPr>
            <w:tcW w:w="1466" w:type="pct"/>
            <w:shd w:val="clear" w:color="auto" w:fill="auto"/>
          </w:tcPr>
          <w:p w:rsidR="00BB55F5" w:rsidRPr="00585228" w:rsidRDefault="00BB55F5" w:rsidP="00D84ED3">
            <w:pPr>
              <w:tabs>
                <w:tab w:val="left" w:pos="3165"/>
              </w:tabs>
              <w:rPr>
                <w:b/>
                <w:bCs/>
                <w:szCs w:val="22"/>
                <w:u w:val="single"/>
              </w:rPr>
            </w:pPr>
            <w:r w:rsidRPr="00585228">
              <w:rPr>
                <w:b/>
                <w:bCs/>
                <w:szCs w:val="22"/>
                <w:u w:val="single"/>
              </w:rPr>
              <w:t>File No.</w:t>
            </w:r>
          </w:p>
        </w:tc>
        <w:tc>
          <w:tcPr>
            <w:tcW w:w="2743" w:type="pct"/>
            <w:shd w:val="clear" w:color="auto" w:fill="auto"/>
            <w:hideMark/>
          </w:tcPr>
          <w:p w:rsidR="00BB55F5" w:rsidRPr="00585228" w:rsidRDefault="00BB55F5" w:rsidP="00D84ED3">
            <w:pPr>
              <w:tabs>
                <w:tab w:val="left" w:pos="3165"/>
              </w:tabs>
              <w:rPr>
                <w:b/>
                <w:bCs/>
                <w:szCs w:val="22"/>
                <w:u w:val="single"/>
              </w:rPr>
            </w:pPr>
            <w:r w:rsidRPr="00585228">
              <w:rPr>
                <w:b/>
                <w:bCs/>
                <w:szCs w:val="22"/>
                <w:u w:val="single"/>
              </w:rPr>
              <w:t>Licensee</w:t>
            </w:r>
          </w:p>
        </w:tc>
        <w:tc>
          <w:tcPr>
            <w:tcW w:w="791" w:type="pct"/>
            <w:shd w:val="clear" w:color="auto" w:fill="auto"/>
            <w:hideMark/>
          </w:tcPr>
          <w:p w:rsidR="00BB55F5" w:rsidRPr="00585228" w:rsidRDefault="00BB55F5" w:rsidP="00D84ED3">
            <w:pPr>
              <w:rPr>
                <w:b/>
                <w:szCs w:val="22"/>
                <w:u w:val="single"/>
              </w:rPr>
            </w:pPr>
            <w:r w:rsidRPr="00585228">
              <w:rPr>
                <w:b/>
                <w:szCs w:val="22"/>
                <w:u w:val="single"/>
              </w:rPr>
              <w:t>Call Sign</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bCs/>
                <w:szCs w:val="22"/>
              </w:rPr>
              <w:t>CAR-20150630AA-09</w:t>
            </w:r>
          </w:p>
        </w:tc>
        <w:tc>
          <w:tcPr>
            <w:tcW w:w="2743" w:type="pct"/>
            <w:shd w:val="clear" w:color="auto" w:fill="auto"/>
            <w:hideMark/>
          </w:tcPr>
          <w:p w:rsidR="00BB55F5" w:rsidRPr="00585228" w:rsidRDefault="00BB55F5" w:rsidP="00D84ED3">
            <w:pPr>
              <w:rPr>
                <w:bCs/>
                <w:szCs w:val="22"/>
              </w:rPr>
            </w:pPr>
            <w:r w:rsidRPr="00585228">
              <w:rPr>
                <w:bCs/>
                <w:szCs w:val="22"/>
              </w:rPr>
              <w:t>CC VIII Operating, LLC</w:t>
            </w:r>
          </w:p>
        </w:tc>
        <w:tc>
          <w:tcPr>
            <w:tcW w:w="791" w:type="pct"/>
            <w:shd w:val="clear" w:color="auto" w:fill="auto"/>
            <w:hideMark/>
          </w:tcPr>
          <w:p w:rsidR="00BB55F5" w:rsidRPr="00585228" w:rsidRDefault="00BB55F5" w:rsidP="00D84ED3">
            <w:pPr>
              <w:rPr>
                <w:szCs w:val="22"/>
              </w:rPr>
            </w:pPr>
            <w:r w:rsidRPr="00585228">
              <w:rPr>
                <w:szCs w:val="22"/>
              </w:rPr>
              <w:t>KQQ-26</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bCs/>
                <w:szCs w:val="22"/>
              </w:rPr>
              <w:t>CAR-20150630AB-09</w:t>
            </w:r>
          </w:p>
        </w:tc>
        <w:tc>
          <w:tcPr>
            <w:tcW w:w="2743" w:type="pct"/>
            <w:shd w:val="clear" w:color="auto" w:fill="auto"/>
            <w:hideMark/>
          </w:tcPr>
          <w:p w:rsidR="00BB55F5" w:rsidRPr="00585228" w:rsidRDefault="00BB55F5" w:rsidP="00D84ED3">
            <w:pPr>
              <w:rPr>
                <w:bCs/>
                <w:szCs w:val="22"/>
              </w:rPr>
            </w:pPr>
            <w:r w:rsidRPr="00585228">
              <w:rPr>
                <w:bCs/>
                <w:szCs w:val="22"/>
              </w:rPr>
              <w:t>CC VIII Operating, LLC</w:t>
            </w:r>
          </w:p>
        </w:tc>
        <w:tc>
          <w:tcPr>
            <w:tcW w:w="791" w:type="pct"/>
            <w:shd w:val="clear" w:color="auto" w:fill="auto"/>
            <w:hideMark/>
          </w:tcPr>
          <w:p w:rsidR="00BB55F5" w:rsidRPr="00585228" w:rsidRDefault="00BB55F5" w:rsidP="00D84ED3">
            <w:pPr>
              <w:rPr>
                <w:szCs w:val="22"/>
              </w:rPr>
            </w:pPr>
            <w:r w:rsidRPr="00585228">
              <w:rPr>
                <w:szCs w:val="22"/>
              </w:rPr>
              <w:t>WLY-689</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CAR-20150630AC-09</w:t>
            </w:r>
          </w:p>
        </w:tc>
        <w:tc>
          <w:tcPr>
            <w:tcW w:w="2743" w:type="pct"/>
            <w:shd w:val="clear" w:color="auto" w:fill="auto"/>
            <w:hideMark/>
          </w:tcPr>
          <w:p w:rsidR="00BB55F5" w:rsidRPr="00585228" w:rsidRDefault="00BB55F5" w:rsidP="00D84ED3">
            <w:pPr>
              <w:rPr>
                <w:szCs w:val="22"/>
              </w:rPr>
            </w:pPr>
            <w:r w:rsidRPr="00585228">
              <w:rPr>
                <w:szCs w:val="22"/>
              </w:rPr>
              <w:t>CC VIII Operating, LLC</w:t>
            </w:r>
          </w:p>
        </w:tc>
        <w:tc>
          <w:tcPr>
            <w:tcW w:w="791" w:type="pct"/>
            <w:shd w:val="clear" w:color="auto" w:fill="auto"/>
            <w:hideMark/>
          </w:tcPr>
          <w:p w:rsidR="00BB55F5" w:rsidRPr="00585228" w:rsidRDefault="00BB55F5" w:rsidP="00D84ED3">
            <w:pPr>
              <w:rPr>
                <w:szCs w:val="22"/>
              </w:rPr>
            </w:pPr>
            <w:r w:rsidRPr="00585228">
              <w:rPr>
                <w:szCs w:val="22"/>
              </w:rPr>
              <w:t>WLY-669</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bCs/>
                <w:szCs w:val="22"/>
              </w:rPr>
              <w:t>CAR-20150630AD-09</w:t>
            </w:r>
          </w:p>
        </w:tc>
        <w:tc>
          <w:tcPr>
            <w:tcW w:w="2743" w:type="pct"/>
            <w:shd w:val="clear" w:color="auto" w:fill="auto"/>
            <w:hideMark/>
          </w:tcPr>
          <w:p w:rsidR="00BB55F5" w:rsidRPr="00585228" w:rsidRDefault="00BB55F5" w:rsidP="00D84ED3">
            <w:pPr>
              <w:rPr>
                <w:bCs/>
                <w:szCs w:val="22"/>
              </w:rPr>
            </w:pPr>
            <w:r w:rsidRPr="00585228">
              <w:rPr>
                <w:bCs/>
                <w:szCs w:val="22"/>
              </w:rPr>
              <w:t>Charter Cable Partners, LLC</w:t>
            </w:r>
          </w:p>
        </w:tc>
        <w:tc>
          <w:tcPr>
            <w:tcW w:w="791" w:type="pct"/>
            <w:shd w:val="clear" w:color="auto" w:fill="auto"/>
            <w:hideMark/>
          </w:tcPr>
          <w:p w:rsidR="00BB55F5" w:rsidRPr="00585228" w:rsidRDefault="00BB55F5" w:rsidP="00D84ED3">
            <w:pPr>
              <w:rPr>
                <w:szCs w:val="22"/>
              </w:rPr>
            </w:pPr>
            <w:r w:rsidRPr="00585228">
              <w:rPr>
                <w:szCs w:val="22"/>
              </w:rPr>
              <w:t>WLY-637</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bCs/>
                <w:szCs w:val="22"/>
              </w:rPr>
              <w:t>CAR-20150630AF-09</w:t>
            </w:r>
          </w:p>
        </w:tc>
        <w:tc>
          <w:tcPr>
            <w:tcW w:w="2743" w:type="pct"/>
            <w:shd w:val="clear" w:color="auto" w:fill="auto"/>
            <w:hideMark/>
          </w:tcPr>
          <w:p w:rsidR="00BB55F5" w:rsidRPr="00585228" w:rsidRDefault="00BB55F5" w:rsidP="00D84ED3">
            <w:pPr>
              <w:rPr>
                <w:bCs/>
                <w:szCs w:val="22"/>
              </w:rPr>
            </w:pPr>
            <w:r w:rsidRPr="00585228">
              <w:rPr>
                <w:bCs/>
                <w:szCs w:val="22"/>
              </w:rPr>
              <w:t>Bresnan Communications, LLC</w:t>
            </w:r>
          </w:p>
        </w:tc>
        <w:tc>
          <w:tcPr>
            <w:tcW w:w="791" w:type="pct"/>
            <w:shd w:val="clear" w:color="auto" w:fill="auto"/>
            <w:hideMark/>
          </w:tcPr>
          <w:p w:rsidR="00BB55F5" w:rsidRPr="00585228" w:rsidRDefault="00BB55F5" w:rsidP="00D84ED3">
            <w:pPr>
              <w:rPr>
                <w:szCs w:val="22"/>
              </w:rPr>
            </w:pPr>
            <w:r w:rsidRPr="00585228">
              <w:rPr>
                <w:szCs w:val="22"/>
              </w:rPr>
              <w:t>WHZ-634</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CAR-20150630AG-09</w:t>
            </w:r>
          </w:p>
        </w:tc>
        <w:tc>
          <w:tcPr>
            <w:tcW w:w="2743" w:type="pct"/>
            <w:shd w:val="clear" w:color="auto" w:fill="auto"/>
            <w:hideMark/>
          </w:tcPr>
          <w:p w:rsidR="00BB55F5" w:rsidRPr="00585228" w:rsidRDefault="00BB55F5" w:rsidP="00D84ED3">
            <w:pPr>
              <w:rPr>
                <w:szCs w:val="22"/>
              </w:rPr>
            </w:pPr>
            <w:r w:rsidRPr="00585228">
              <w:rPr>
                <w:szCs w:val="22"/>
              </w:rPr>
              <w:t>Bresnan Communications, LLC</w:t>
            </w:r>
          </w:p>
        </w:tc>
        <w:tc>
          <w:tcPr>
            <w:tcW w:w="791" w:type="pct"/>
            <w:shd w:val="clear" w:color="auto" w:fill="auto"/>
            <w:hideMark/>
          </w:tcPr>
          <w:p w:rsidR="00BB55F5" w:rsidRPr="00585228" w:rsidRDefault="00BB55F5" w:rsidP="00D84ED3">
            <w:pPr>
              <w:rPr>
                <w:szCs w:val="22"/>
              </w:rPr>
            </w:pPr>
            <w:r w:rsidRPr="00585228">
              <w:rPr>
                <w:szCs w:val="22"/>
              </w:rPr>
              <w:t>WHZ-748</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CAR-20150630AH-09</w:t>
            </w:r>
          </w:p>
        </w:tc>
        <w:tc>
          <w:tcPr>
            <w:tcW w:w="2743" w:type="pct"/>
            <w:shd w:val="clear" w:color="auto" w:fill="auto"/>
            <w:hideMark/>
          </w:tcPr>
          <w:p w:rsidR="00BB55F5" w:rsidRPr="00585228" w:rsidRDefault="00BB55F5" w:rsidP="00D84ED3">
            <w:pPr>
              <w:rPr>
                <w:szCs w:val="22"/>
              </w:rPr>
            </w:pPr>
            <w:r w:rsidRPr="00585228">
              <w:rPr>
                <w:szCs w:val="22"/>
              </w:rPr>
              <w:t>Bresnan Communications, LLC</w:t>
            </w:r>
          </w:p>
        </w:tc>
        <w:tc>
          <w:tcPr>
            <w:tcW w:w="791" w:type="pct"/>
            <w:shd w:val="clear" w:color="auto" w:fill="auto"/>
            <w:hideMark/>
          </w:tcPr>
          <w:p w:rsidR="00BB55F5" w:rsidRPr="00585228" w:rsidRDefault="00BB55F5" w:rsidP="00D84ED3">
            <w:pPr>
              <w:rPr>
                <w:szCs w:val="22"/>
              </w:rPr>
            </w:pPr>
            <w:r w:rsidRPr="00585228">
              <w:rPr>
                <w:szCs w:val="22"/>
              </w:rPr>
              <w:t>WLY-332</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CAR-20150630AI-09</w:t>
            </w:r>
          </w:p>
        </w:tc>
        <w:tc>
          <w:tcPr>
            <w:tcW w:w="2743" w:type="pct"/>
            <w:shd w:val="clear" w:color="auto" w:fill="auto"/>
            <w:hideMark/>
          </w:tcPr>
          <w:p w:rsidR="00BB55F5" w:rsidRPr="00585228" w:rsidRDefault="00BB55F5" w:rsidP="00D84ED3">
            <w:pPr>
              <w:rPr>
                <w:szCs w:val="22"/>
              </w:rPr>
            </w:pPr>
            <w:r w:rsidRPr="00585228">
              <w:rPr>
                <w:szCs w:val="22"/>
              </w:rPr>
              <w:t>Bresnan Communications, LLC</w:t>
            </w:r>
          </w:p>
        </w:tc>
        <w:tc>
          <w:tcPr>
            <w:tcW w:w="791" w:type="pct"/>
            <w:shd w:val="clear" w:color="auto" w:fill="auto"/>
            <w:hideMark/>
          </w:tcPr>
          <w:p w:rsidR="00BB55F5" w:rsidRPr="00585228" w:rsidRDefault="00BB55F5" w:rsidP="00D84ED3">
            <w:pPr>
              <w:rPr>
                <w:szCs w:val="22"/>
              </w:rPr>
            </w:pPr>
            <w:r w:rsidRPr="00585228">
              <w:rPr>
                <w:szCs w:val="22"/>
              </w:rPr>
              <w:t>WLY-861</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CAR-20150630AJ-09</w:t>
            </w:r>
          </w:p>
        </w:tc>
        <w:tc>
          <w:tcPr>
            <w:tcW w:w="2743" w:type="pct"/>
            <w:shd w:val="clear" w:color="auto" w:fill="auto"/>
            <w:hideMark/>
          </w:tcPr>
          <w:p w:rsidR="00BB55F5" w:rsidRPr="00585228" w:rsidRDefault="00BB55F5" w:rsidP="00D84ED3">
            <w:pPr>
              <w:rPr>
                <w:szCs w:val="22"/>
              </w:rPr>
            </w:pPr>
            <w:r w:rsidRPr="00585228">
              <w:rPr>
                <w:szCs w:val="22"/>
              </w:rPr>
              <w:t>Bresnan Communications, LLC</w:t>
            </w:r>
          </w:p>
        </w:tc>
        <w:tc>
          <w:tcPr>
            <w:tcW w:w="791" w:type="pct"/>
            <w:shd w:val="clear" w:color="auto" w:fill="auto"/>
            <w:hideMark/>
          </w:tcPr>
          <w:p w:rsidR="00BB55F5" w:rsidRPr="00585228" w:rsidRDefault="00BB55F5" w:rsidP="00D84ED3">
            <w:pPr>
              <w:rPr>
                <w:szCs w:val="22"/>
              </w:rPr>
            </w:pPr>
            <w:r w:rsidRPr="00585228">
              <w:rPr>
                <w:szCs w:val="22"/>
              </w:rPr>
              <w:t>WLY-914</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szCs w:val="22"/>
              </w:rPr>
              <w:t>CAR-20150630AK-09</w:t>
            </w:r>
          </w:p>
        </w:tc>
        <w:tc>
          <w:tcPr>
            <w:tcW w:w="2743" w:type="pct"/>
            <w:shd w:val="clear" w:color="auto" w:fill="auto"/>
            <w:noWrap/>
            <w:hideMark/>
          </w:tcPr>
          <w:p w:rsidR="00BB55F5" w:rsidRPr="00585228" w:rsidRDefault="00BB55F5" w:rsidP="00D84ED3">
            <w:pPr>
              <w:rPr>
                <w:bCs/>
                <w:szCs w:val="22"/>
              </w:rPr>
            </w:pPr>
            <w:r w:rsidRPr="00585228">
              <w:rPr>
                <w:bCs/>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WAM-603</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CAR-20150630AL-09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WAM-609</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CAR-20150630AM-09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WHZ-899</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CAR-20150630AN-09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WSA-52</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CAR-20150630AO-09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WSJ-78</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CAR-20150630AP-09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WGV-505</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CAR-20150630AQ-09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WHZ-511</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CAR-20150630AR-09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WHZ-662</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CAR-20150630AS-09</w:t>
            </w:r>
          </w:p>
        </w:tc>
        <w:tc>
          <w:tcPr>
            <w:tcW w:w="2743" w:type="pct"/>
            <w:shd w:val="clear" w:color="auto" w:fill="auto"/>
            <w:noWrap/>
            <w:hideMark/>
          </w:tcPr>
          <w:p w:rsidR="00BB55F5" w:rsidRPr="00585228" w:rsidRDefault="00BB55F5" w:rsidP="00D84ED3">
            <w:pPr>
              <w:rPr>
                <w:szCs w:val="22"/>
              </w:rPr>
            </w:pPr>
            <w:r w:rsidRPr="00585228">
              <w:rPr>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WHZ-764</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CAR-20150630AT-09</w:t>
            </w:r>
          </w:p>
        </w:tc>
        <w:tc>
          <w:tcPr>
            <w:tcW w:w="2743" w:type="pct"/>
            <w:shd w:val="clear" w:color="auto" w:fill="auto"/>
            <w:noWrap/>
            <w:hideMark/>
          </w:tcPr>
          <w:p w:rsidR="00BB55F5" w:rsidRPr="00585228" w:rsidRDefault="00BB55F5" w:rsidP="00D84ED3">
            <w:pPr>
              <w:rPr>
                <w:szCs w:val="22"/>
              </w:rPr>
            </w:pPr>
            <w:r w:rsidRPr="00585228">
              <w:rPr>
                <w:bCs/>
                <w:szCs w:val="22"/>
              </w:rPr>
              <w:t>CCO SoCal I, LLC</w:t>
            </w:r>
          </w:p>
        </w:tc>
        <w:tc>
          <w:tcPr>
            <w:tcW w:w="791" w:type="pct"/>
            <w:shd w:val="clear" w:color="auto" w:fill="auto"/>
            <w:hideMark/>
          </w:tcPr>
          <w:p w:rsidR="00BB55F5" w:rsidRPr="00585228" w:rsidRDefault="00BB55F5" w:rsidP="00D84ED3">
            <w:pPr>
              <w:rPr>
                <w:szCs w:val="22"/>
              </w:rPr>
            </w:pPr>
            <w:r w:rsidRPr="00585228">
              <w:rPr>
                <w:szCs w:val="22"/>
              </w:rPr>
              <w:t>WBW-21</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szCs w:val="22"/>
              </w:rPr>
              <w:t>CAR-20150630AU-09</w:t>
            </w:r>
          </w:p>
        </w:tc>
        <w:tc>
          <w:tcPr>
            <w:tcW w:w="2743" w:type="pct"/>
            <w:shd w:val="clear" w:color="auto" w:fill="auto"/>
            <w:hideMark/>
          </w:tcPr>
          <w:p w:rsidR="00BB55F5" w:rsidRPr="00585228" w:rsidRDefault="00BB55F5" w:rsidP="00D84ED3">
            <w:pPr>
              <w:rPr>
                <w:bCs/>
                <w:szCs w:val="22"/>
              </w:rPr>
            </w:pPr>
            <w:r w:rsidRPr="00585228">
              <w:rPr>
                <w:bCs/>
                <w:szCs w:val="22"/>
              </w:rPr>
              <w:t>Falcon Cable Systems Company II, LP</w:t>
            </w:r>
          </w:p>
        </w:tc>
        <w:tc>
          <w:tcPr>
            <w:tcW w:w="791" w:type="pct"/>
            <w:shd w:val="clear" w:color="auto" w:fill="auto"/>
            <w:hideMark/>
          </w:tcPr>
          <w:p w:rsidR="00BB55F5" w:rsidRPr="00585228" w:rsidRDefault="00BB55F5" w:rsidP="00D84ED3">
            <w:pPr>
              <w:rPr>
                <w:szCs w:val="22"/>
              </w:rPr>
            </w:pPr>
            <w:r w:rsidRPr="00585228">
              <w:rPr>
                <w:szCs w:val="22"/>
              </w:rPr>
              <w:t>WHZ-856</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CAR-20150630AV-09</w:t>
            </w:r>
          </w:p>
        </w:tc>
        <w:tc>
          <w:tcPr>
            <w:tcW w:w="2743" w:type="pct"/>
            <w:shd w:val="clear" w:color="auto" w:fill="auto"/>
            <w:hideMark/>
          </w:tcPr>
          <w:p w:rsidR="00BB55F5" w:rsidRPr="00585228" w:rsidRDefault="00BB55F5" w:rsidP="00D84ED3">
            <w:pPr>
              <w:rPr>
                <w:szCs w:val="22"/>
              </w:rPr>
            </w:pPr>
            <w:r w:rsidRPr="00585228">
              <w:rPr>
                <w:szCs w:val="22"/>
              </w:rPr>
              <w:t>Falcon Cable Systems Company II, LP</w:t>
            </w:r>
          </w:p>
        </w:tc>
        <w:tc>
          <w:tcPr>
            <w:tcW w:w="791" w:type="pct"/>
            <w:shd w:val="clear" w:color="auto" w:fill="auto"/>
            <w:hideMark/>
          </w:tcPr>
          <w:p w:rsidR="00BB55F5" w:rsidRPr="00585228" w:rsidRDefault="00BB55F5" w:rsidP="00D84ED3">
            <w:pPr>
              <w:rPr>
                <w:szCs w:val="22"/>
              </w:rPr>
            </w:pPr>
            <w:r w:rsidRPr="00585228">
              <w:rPr>
                <w:szCs w:val="22"/>
              </w:rPr>
              <w:t>WHZ-645</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szCs w:val="22"/>
              </w:rPr>
              <w:t>CAR-20150630AW-09</w:t>
            </w:r>
          </w:p>
        </w:tc>
        <w:tc>
          <w:tcPr>
            <w:tcW w:w="2743" w:type="pct"/>
            <w:shd w:val="clear" w:color="auto" w:fill="auto"/>
            <w:hideMark/>
          </w:tcPr>
          <w:p w:rsidR="00BB55F5" w:rsidRPr="00585228" w:rsidRDefault="00BB55F5" w:rsidP="00D84ED3">
            <w:pPr>
              <w:rPr>
                <w:bCs/>
                <w:szCs w:val="22"/>
              </w:rPr>
            </w:pPr>
            <w:r w:rsidRPr="00585228">
              <w:rPr>
                <w:bCs/>
                <w:szCs w:val="22"/>
              </w:rPr>
              <w:t>Falcon Cable Systems Company II, LP</w:t>
            </w:r>
          </w:p>
        </w:tc>
        <w:tc>
          <w:tcPr>
            <w:tcW w:w="791" w:type="pct"/>
            <w:shd w:val="clear" w:color="auto" w:fill="auto"/>
            <w:hideMark/>
          </w:tcPr>
          <w:p w:rsidR="00BB55F5" w:rsidRPr="00585228" w:rsidRDefault="00BB55F5" w:rsidP="00D84ED3">
            <w:pPr>
              <w:rPr>
                <w:szCs w:val="22"/>
              </w:rPr>
            </w:pPr>
            <w:r w:rsidRPr="00585228">
              <w:rPr>
                <w:szCs w:val="22"/>
              </w:rPr>
              <w:t>WLY-695</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CAR-20150630AX-09</w:t>
            </w:r>
          </w:p>
        </w:tc>
        <w:tc>
          <w:tcPr>
            <w:tcW w:w="2743" w:type="pct"/>
            <w:shd w:val="clear" w:color="auto" w:fill="auto"/>
            <w:hideMark/>
          </w:tcPr>
          <w:p w:rsidR="00BB55F5" w:rsidRPr="00585228" w:rsidRDefault="00BB55F5" w:rsidP="00D84ED3">
            <w:pPr>
              <w:rPr>
                <w:szCs w:val="22"/>
              </w:rPr>
            </w:pPr>
            <w:r w:rsidRPr="00585228">
              <w:rPr>
                <w:szCs w:val="22"/>
              </w:rPr>
              <w:t xml:space="preserve">Falcon Cable Systems Company II, LP </w:t>
            </w:r>
          </w:p>
        </w:tc>
        <w:tc>
          <w:tcPr>
            <w:tcW w:w="791" w:type="pct"/>
            <w:shd w:val="clear" w:color="auto" w:fill="auto"/>
            <w:hideMark/>
          </w:tcPr>
          <w:p w:rsidR="00BB55F5" w:rsidRPr="00585228" w:rsidRDefault="00BB55F5" w:rsidP="00D84ED3">
            <w:pPr>
              <w:rPr>
                <w:szCs w:val="22"/>
              </w:rPr>
            </w:pPr>
            <w:r w:rsidRPr="00585228">
              <w:rPr>
                <w:szCs w:val="22"/>
              </w:rPr>
              <w:t>WHZ-632</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szCs w:val="22"/>
              </w:rPr>
              <w:t>CAR-20150630AY-09</w:t>
            </w:r>
          </w:p>
        </w:tc>
        <w:tc>
          <w:tcPr>
            <w:tcW w:w="2743" w:type="pct"/>
            <w:shd w:val="clear" w:color="auto" w:fill="auto"/>
            <w:hideMark/>
          </w:tcPr>
          <w:p w:rsidR="00BB55F5" w:rsidRPr="00585228" w:rsidRDefault="00BB55F5" w:rsidP="00D84ED3">
            <w:pPr>
              <w:rPr>
                <w:bCs/>
                <w:szCs w:val="22"/>
              </w:rPr>
            </w:pPr>
            <w:r w:rsidRPr="00585228">
              <w:rPr>
                <w:bCs/>
                <w:szCs w:val="22"/>
              </w:rPr>
              <w:t>Falcon Community Venture I, LP</w:t>
            </w:r>
          </w:p>
        </w:tc>
        <w:tc>
          <w:tcPr>
            <w:tcW w:w="791" w:type="pct"/>
            <w:shd w:val="clear" w:color="auto" w:fill="auto"/>
            <w:hideMark/>
          </w:tcPr>
          <w:p w:rsidR="00BB55F5" w:rsidRPr="00585228" w:rsidRDefault="00BB55F5" w:rsidP="00D84ED3">
            <w:pPr>
              <w:rPr>
                <w:szCs w:val="22"/>
              </w:rPr>
            </w:pPr>
            <w:r w:rsidRPr="00585228">
              <w:rPr>
                <w:szCs w:val="22"/>
              </w:rPr>
              <w:t>WAY-753</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CAR-20150630AZ-09</w:t>
            </w:r>
          </w:p>
        </w:tc>
        <w:tc>
          <w:tcPr>
            <w:tcW w:w="2743" w:type="pct"/>
            <w:shd w:val="clear" w:color="auto" w:fill="auto"/>
            <w:hideMark/>
          </w:tcPr>
          <w:p w:rsidR="00BB55F5" w:rsidRPr="00585228" w:rsidRDefault="00BB55F5" w:rsidP="00D84ED3">
            <w:pPr>
              <w:rPr>
                <w:szCs w:val="22"/>
              </w:rPr>
            </w:pPr>
            <w:r w:rsidRPr="00585228">
              <w:rPr>
                <w:szCs w:val="22"/>
              </w:rPr>
              <w:t>Falcon Community Venture I, LP</w:t>
            </w:r>
          </w:p>
        </w:tc>
        <w:tc>
          <w:tcPr>
            <w:tcW w:w="791" w:type="pct"/>
            <w:shd w:val="clear" w:color="auto" w:fill="auto"/>
            <w:hideMark/>
          </w:tcPr>
          <w:p w:rsidR="00BB55F5" w:rsidRPr="00585228" w:rsidRDefault="00BB55F5" w:rsidP="00D84ED3">
            <w:pPr>
              <w:rPr>
                <w:szCs w:val="22"/>
              </w:rPr>
            </w:pPr>
            <w:r w:rsidRPr="00585228">
              <w:rPr>
                <w:szCs w:val="22"/>
              </w:rPr>
              <w:t>WHZ-908</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CAR-20150630BA-09</w:t>
            </w:r>
          </w:p>
        </w:tc>
        <w:tc>
          <w:tcPr>
            <w:tcW w:w="2743" w:type="pct"/>
            <w:shd w:val="clear" w:color="auto" w:fill="auto"/>
            <w:hideMark/>
          </w:tcPr>
          <w:p w:rsidR="00BB55F5" w:rsidRPr="00585228" w:rsidRDefault="00BB55F5" w:rsidP="00D84ED3">
            <w:pPr>
              <w:rPr>
                <w:szCs w:val="22"/>
              </w:rPr>
            </w:pPr>
            <w:r w:rsidRPr="00585228">
              <w:rPr>
                <w:szCs w:val="22"/>
              </w:rPr>
              <w:t>Falcon Community Venture I, LP</w:t>
            </w:r>
          </w:p>
        </w:tc>
        <w:tc>
          <w:tcPr>
            <w:tcW w:w="791" w:type="pct"/>
            <w:shd w:val="clear" w:color="auto" w:fill="auto"/>
            <w:hideMark/>
          </w:tcPr>
          <w:p w:rsidR="00BB55F5" w:rsidRPr="00585228" w:rsidRDefault="00BB55F5" w:rsidP="00D84ED3">
            <w:pPr>
              <w:rPr>
                <w:szCs w:val="22"/>
              </w:rPr>
            </w:pPr>
            <w:r w:rsidRPr="00585228">
              <w:rPr>
                <w:szCs w:val="22"/>
              </w:rPr>
              <w:t>WLY-441</w:t>
            </w:r>
          </w:p>
        </w:tc>
      </w:tr>
      <w:tr w:rsidR="00BB55F5" w:rsidRPr="001061A6" w:rsidTr="00D84ED3">
        <w:trPr>
          <w:jc w:val="center"/>
        </w:trPr>
        <w:tc>
          <w:tcPr>
            <w:tcW w:w="1466" w:type="pct"/>
            <w:shd w:val="clear" w:color="auto" w:fill="auto"/>
          </w:tcPr>
          <w:p w:rsidR="00BB55F5" w:rsidRPr="00585228" w:rsidRDefault="00BB55F5" w:rsidP="00D84ED3">
            <w:pPr>
              <w:rPr>
                <w:szCs w:val="22"/>
              </w:rPr>
            </w:pPr>
            <w:r w:rsidRPr="00585228">
              <w:rPr>
                <w:szCs w:val="22"/>
              </w:rPr>
              <w:t>CAR-20150630BB-09</w:t>
            </w:r>
          </w:p>
        </w:tc>
        <w:tc>
          <w:tcPr>
            <w:tcW w:w="2743" w:type="pct"/>
            <w:shd w:val="clear" w:color="auto" w:fill="auto"/>
            <w:hideMark/>
          </w:tcPr>
          <w:p w:rsidR="00BB55F5" w:rsidRPr="00585228" w:rsidRDefault="00BB55F5" w:rsidP="00D84ED3">
            <w:pPr>
              <w:rPr>
                <w:szCs w:val="22"/>
              </w:rPr>
            </w:pPr>
            <w:r w:rsidRPr="00585228">
              <w:rPr>
                <w:szCs w:val="22"/>
              </w:rPr>
              <w:t>Falcon Community Venture I, LP</w:t>
            </w:r>
          </w:p>
        </w:tc>
        <w:tc>
          <w:tcPr>
            <w:tcW w:w="791" w:type="pct"/>
            <w:shd w:val="clear" w:color="auto" w:fill="auto"/>
            <w:hideMark/>
          </w:tcPr>
          <w:p w:rsidR="00BB55F5" w:rsidRPr="00585228" w:rsidRDefault="00BB55F5" w:rsidP="00D84ED3">
            <w:pPr>
              <w:rPr>
                <w:szCs w:val="22"/>
              </w:rPr>
            </w:pPr>
            <w:r w:rsidRPr="00585228">
              <w:rPr>
                <w:szCs w:val="22"/>
              </w:rPr>
              <w:t>WLY-446</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szCs w:val="22"/>
              </w:rPr>
              <w:t>CAR-20150630BC-09</w:t>
            </w:r>
          </w:p>
        </w:tc>
        <w:tc>
          <w:tcPr>
            <w:tcW w:w="2743" w:type="pct"/>
            <w:shd w:val="clear" w:color="auto" w:fill="auto"/>
            <w:hideMark/>
          </w:tcPr>
          <w:p w:rsidR="00BB55F5" w:rsidRPr="00585228" w:rsidRDefault="00BB55F5" w:rsidP="00D84ED3">
            <w:pPr>
              <w:rPr>
                <w:bCs/>
                <w:szCs w:val="22"/>
              </w:rPr>
            </w:pPr>
            <w:r w:rsidRPr="00585228">
              <w:rPr>
                <w:bCs/>
                <w:szCs w:val="22"/>
              </w:rPr>
              <w:t>Falcon Video Communications L.P.</w:t>
            </w:r>
          </w:p>
        </w:tc>
        <w:tc>
          <w:tcPr>
            <w:tcW w:w="791" w:type="pct"/>
            <w:shd w:val="clear" w:color="auto" w:fill="auto"/>
            <w:hideMark/>
          </w:tcPr>
          <w:p w:rsidR="00BB55F5" w:rsidRPr="00585228" w:rsidRDefault="00BB55F5" w:rsidP="00D84ED3">
            <w:pPr>
              <w:rPr>
                <w:szCs w:val="22"/>
              </w:rPr>
            </w:pPr>
            <w:r w:rsidRPr="00585228">
              <w:rPr>
                <w:szCs w:val="22"/>
              </w:rPr>
              <w:t>WGJ-868</w:t>
            </w:r>
          </w:p>
        </w:tc>
      </w:tr>
      <w:tr w:rsidR="00BB55F5" w:rsidRPr="001061A6" w:rsidTr="00D84ED3">
        <w:trPr>
          <w:jc w:val="center"/>
        </w:trPr>
        <w:tc>
          <w:tcPr>
            <w:tcW w:w="1466" w:type="pct"/>
            <w:shd w:val="clear" w:color="auto" w:fill="auto"/>
          </w:tcPr>
          <w:p w:rsidR="00BB55F5" w:rsidRPr="00585228" w:rsidRDefault="00BB55F5" w:rsidP="00D84ED3">
            <w:pPr>
              <w:rPr>
                <w:bCs/>
                <w:szCs w:val="22"/>
              </w:rPr>
            </w:pPr>
            <w:r w:rsidRPr="00585228">
              <w:rPr>
                <w:szCs w:val="22"/>
              </w:rPr>
              <w:t>CAR-20150630BD-09</w:t>
            </w:r>
          </w:p>
        </w:tc>
        <w:tc>
          <w:tcPr>
            <w:tcW w:w="2743" w:type="pct"/>
            <w:shd w:val="clear" w:color="auto" w:fill="auto"/>
            <w:hideMark/>
          </w:tcPr>
          <w:p w:rsidR="00BB55F5" w:rsidRPr="00585228" w:rsidRDefault="00BB55F5" w:rsidP="00D84ED3">
            <w:pPr>
              <w:rPr>
                <w:bCs/>
                <w:szCs w:val="22"/>
              </w:rPr>
            </w:pPr>
            <w:r w:rsidRPr="00585228">
              <w:rPr>
                <w:bCs/>
                <w:szCs w:val="22"/>
              </w:rPr>
              <w:t>Rifkin Acquisition Partners, LLC</w:t>
            </w:r>
          </w:p>
        </w:tc>
        <w:tc>
          <w:tcPr>
            <w:tcW w:w="791" w:type="pct"/>
            <w:shd w:val="clear" w:color="auto" w:fill="auto"/>
            <w:hideMark/>
          </w:tcPr>
          <w:p w:rsidR="00BB55F5" w:rsidRPr="00585228" w:rsidRDefault="00BB55F5" w:rsidP="00D84ED3">
            <w:pPr>
              <w:rPr>
                <w:szCs w:val="22"/>
              </w:rPr>
            </w:pPr>
            <w:r w:rsidRPr="00585228">
              <w:rPr>
                <w:szCs w:val="22"/>
              </w:rPr>
              <w:t>WGZ-305</w:t>
            </w:r>
          </w:p>
        </w:tc>
      </w:tr>
    </w:tbl>
    <w:p w:rsidR="00BB55F5" w:rsidRDefault="00BB55F5" w:rsidP="00BB55F5">
      <w:pPr>
        <w:keepNext/>
        <w:jc w:val="center"/>
        <w:rPr>
          <w:b/>
          <w:szCs w:val="22"/>
        </w:rPr>
      </w:pPr>
    </w:p>
    <w:p w:rsidR="00BB55F5" w:rsidRDefault="00BB55F5" w:rsidP="00BB55F5">
      <w:pPr>
        <w:keepNext/>
        <w:jc w:val="center"/>
        <w:rPr>
          <w:b/>
          <w:szCs w:val="22"/>
        </w:rPr>
      </w:pPr>
    </w:p>
    <w:p w:rsidR="00BB55F5" w:rsidRPr="001061A6" w:rsidRDefault="00BB55F5" w:rsidP="00BB55F5">
      <w:pPr>
        <w:keepNext/>
        <w:jc w:val="center"/>
        <w:rPr>
          <w:b/>
          <w:szCs w:val="22"/>
        </w:rPr>
      </w:pPr>
      <w:r w:rsidRPr="001061A6">
        <w:rPr>
          <w:b/>
          <w:szCs w:val="22"/>
        </w:rPr>
        <w:t xml:space="preserve">Parts </w:t>
      </w:r>
      <w:r>
        <w:rPr>
          <w:b/>
          <w:szCs w:val="22"/>
        </w:rPr>
        <w:t xml:space="preserve">27, </w:t>
      </w:r>
      <w:r w:rsidRPr="001061A6">
        <w:rPr>
          <w:b/>
          <w:szCs w:val="22"/>
        </w:rPr>
        <w:t>87, 90 and 101 – Private Wireless Licenses</w:t>
      </w:r>
    </w:p>
    <w:p w:rsidR="00BB55F5" w:rsidRPr="001061A6" w:rsidRDefault="00BB55F5" w:rsidP="00BB55F5">
      <w:pPr>
        <w:keepNext/>
        <w:jc w:val="center"/>
        <w:rPr>
          <w:szCs w:val="22"/>
        </w:rPr>
      </w:pPr>
    </w:p>
    <w:tbl>
      <w:tblPr>
        <w:tblW w:w="4813" w:type="pct"/>
        <w:tblInd w:w="385" w:type="dxa"/>
        <w:tblCellMar>
          <w:top w:w="43" w:type="dxa"/>
          <w:left w:w="115" w:type="dxa"/>
          <w:bottom w:w="43" w:type="dxa"/>
          <w:right w:w="115" w:type="dxa"/>
        </w:tblCellMar>
        <w:tblLook w:val="04A0" w:firstRow="1" w:lastRow="0" w:firstColumn="1" w:lastColumn="0" w:noHBand="0" w:noVBand="1"/>
      </w:tblPr>
      <w:tblGrid>
        <w:gridCol w:w="2595"/>
        <w:gridCol w:w="4856"/>
        <w:gridCol w:w="1780"/>
      </w:tblGrid>
      <w:tr w:rsidR="00BB55F5" w:rsidRPr="001061A6" w:rsidTr="00D84ED3">
        <w:trPr>
          <w:trHeight w:val="210"/>
          <w:tblHeader/>
        </w:trPr>
        <w:tc>
          <w:tcPr>
            <w:tcW w:w="1406" w:type="pct"/>
            <w:shd w:val="clear" w:color="auto" w:fill="auto"/>
          </w:tcPr>
          <w:p w:rsidR="00BB55F5" w:rsidRPr="00585228" w:rsidRDefault="00BB55F5" w:rsidP="00D84ED3">
            <w:pPr>
              <w:rPr>
                <w:b/>
                <w:bCs/>
                <w:szCs w:val="22"/>
                <w:u w:val="single"/>
              </w:rPr>
            </w:pPr>
            <w:r w:rsidRPr="00585228">
              <w:rPr>
                <w:b/>
                <w:bCs/>
                <w:szCs w:val="22"/>
                <w:u w:val="single"/>
              </w:rPr>
              <w:t>File No.</w:t>
            </w:r>
          </w:p>
        </w:tc>
        <w:tc>
          <w:tcPr>
            <w:tcW w:w="2630" w:type="pct"/>
            <w:shd w:val="clear" w:color="auto" w:fill="auto"/>
            <w:hideMark/>
          </w:tcPr>
          <w:p w:rsidR="00BB55F5" w:rsidRPr="00585228" w:rsidRDefault="00BB55F5" w:rsidP="00D84ED3">
            <w:pPr>
              <w:tabs>
                <w:tab w:val="left" w:pos="3165"/>
              </w:tabs>
              <w:rPr>
                <w:b/>
                <w:bCs/>
                <w:szCs w:val="22"/>
                <w:u w:val="single"/>
              </w:rPr>
            </w:pPr>
            <w:r w:rsidRPr="00585228">
              <w:rPr>
                <w:b/>
                <w:bCs/>
                <w:szCs w:val="22"/>
                <w:u w:val="single"/>
              </w:rPr>
              <w:t>Licensee</w:t>
            </w:r>
          </w:p>
        </w:tc>
        <w:tc>
          <w:tcPr>
            <w:tcW w:w="964" w:type="pct"/>
            <w:shd w:val="clear" w:color="auto" w:fill="auto"/>
            <w:hideMark/>
          </w:tcPr>
          <w:p w:rsidR="00BB55F5" w:rsidRPr="00585228" w:rsidRDefault="00BB55F5" w:rsidP="00D84ED3">
            <w:pPr>
              <w:rPr>
                <w:b/>
                <w:szCs w:val="22"/>
                <w:u w:val="single"/>
              </w:rPr>
            </w:pPr>
            <w:r w:rsidRPr="00585228">
              <w:rPr>
                <w:b/>
                <w:szCs w:val="22"/>
                <w:u w:val="single"/>
              </w:rPr>
              <w:t>Lead Call Sign</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0006844362</w:t>
            </w:r>
          </w:p>
        </w:tc>
        <w:tc>
          <w:tcPr>
            <w:tcW w:w="2630" w:type="pct"/>
            <w:shd w:val="clear" w:color="auto" w:fill="auto"/>
            <w:hideMark/>
          </w:tcPr>
          <w:p w:rsidR="00BB55F5" w:rsidRPr="00585228" w:rsidRDefault="00BB55F5" w:rsidP="00D84ED3">
            <w:pPr>
              <w:rPr>
                <w:bCs/>
                <w:szCs w:val="22"/>
              </w:rPr>
            </w:pPr>
            <w:r w:rsidRPr="00585228">
              <w:rPr>
                <w:bCs/>
                <w:szCs w:val="22"/>
              </w:rPr>
              <w:t>Charter Communications Operating, LLC</w:t>
            </w:r>
          </w:p>
        </w:tc>
        <w:tc>
          <w:tcPr>
            <w:tcW w:w="964" w:type="pct"/>
            <w:shd w:val="clear" w:color="auto" w:fill="auto"/>
            <w:hideMark/>
          </w:tcPr>
          <w:p w:rsidR="00BB55F5" w:rsidRPr="00585228" w:rsidRDefault="00BB55F5" w:rsidP="00D84ED3">
            <w:pPr>
              <w:rPr>
                <w:szCs w:val="22"/>
              </w:rPr>
            </w:pPr>
            <w:r w:rsidRPr="00585228">
              <w:rPr>
                <w:szCs w:val="22"/>
              </w:rPr>
              <w:t>WQRJ765</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0006846098</w:t>
            </w:r>
          </w:p>
        </w:tc>
        <w:tc>
          <w:tcPr>
            <w:tcW w:w="2630" w:type="pct"/>
            <w:shd w:val="clear" w:color="auto" w:fill="auto"/>
            <w:hideMark/>
          </w:tcPr>
          <w:p w:rsidR="00BB55F5" w:rsidRPr="00585228" w:rsidRDefault="00BB55F5" w:rsidP="00D84ED3">
            <w:pPr>
              <w:rPr>
                <w:bCs/>
                <w:szCs w:val="22"/>
              </w:rPr>
            </w:pPr>
            <w:r w:rsidRPr="00585228">
              <w:rPr>
                <w:bCs/>
                <w:szCs w:val="22"/>
              </w:rPr>
              <w:t>Bresnan Communications, LLC</w:t>
            </w:r>
          </w:p>
        </w:tc>
        <w:tc>
          <w:tcPr>
            <w:tcW w:w="964" w:type="pct"/>
            <w:shd w:val="clear" w:color="auto" w:fill="auto"/>
            <w:hideMark/>
          </w:tcPr>
          <w:p w:rsidR="00BB55F5" w:rsidRPr="00585228" w:rsidRDefault="00BB55F5" w:rsidP="00D84ED3">
            <w:pPr>
              <w:rPr>
                <w:szCs w:val="22"/>
              </w:rPr>
            </w:pPr>
            <w:r w:rsidRPr="00585228">
              <w:rPr>
                <w:szCs w:val="22"/>
              </w:rPr>
              <w:t>WNKK403</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0006844566</w:t>
            </w:r>
          </w:p>
        </w:tc>
        <w:tc>
          <w:tcPr>
            <w:tcW w:w="2630" w:type="pct"/>
            <w:shd w:val="clear" w:color="auto" w:fill="auto"/>
            <w:hideMark/>
          </w:tcPr>
          <w:p w:rsidR="00BB55F5" w:rsidRPr="00585228" w:rsidRDefault="00BB55F5" w:rsidP="00D84ED3">
            <w:pPr>
              <w:rPr>
                <w:bCs/>
                <w:szCs w:val="22"/>
              </w:rPr>
            </w:pPr>
            <w:r w:rsidRPr="00585228">
              <w:rPr>
                <w:bCs/>
                <w:szCs w:val="22"/>
              </w:rPr>
              <w:t>CC Michigan, LLC</w:t>
            </w:r>
          </w:p>
        </w:tc>
        <w:tc>
          <w:tcPr>
            <w:tcW w:w="964" w:type="pct"/>
            <w:shd w:val="clear" w:color="auto" w:fill="auto"/>
            <w:hideMark/>
          </w:tcPr>
          <w:p w:rsidR="00BB55F5" w:rsidRPr="00585228" w:rsidRDefault="00BB55F5" w:rsidP="00D84ED3">
            <w:pPr>
              <w:rPr>
                <w:szCs w:val="22"/>
              </w:rPr>
            </w:pPr>
            <w:r w:rsidRPr="00585228">
              <w:rPr>
                <w:szCs w:val="22"/>
              </w:rPr>
              <w:t>WQLA501</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0006845163</w:t>
            </w:r>
          </w:p>
        </w:tc>
        <w:tc>
          <w:tcPr>
            <w:tcW w:w="2630" w:type="pct"/>
            <w:shd w:val="clear" w:color="auto" w:fill="auto"/>
            <w:hideMark/>
          </w:tcPr>
          <w:p w:rsidR="00BB55F5" w:rsidRPr="00585228" w:rsidRDefault="00BB55F5" w:rsidP="00D84ED3">
            <w:pPr>
              <w:rPr>
                <w:bCs/>
                <w:szCs w:val="22"/>
              </w:rPr>
            </w:pPr>
            <w:r w:rsidRPr="00585228">
              <w:rPr>
                <w:bCs/>
                <w:szCs w:val="22"/>
              </w:rPr>
              <w:t>Charter Communications, LLC</w:t>
            </w:r>
          </w:p>
        </w:tc>
        <w:tc>
          <w:tcPr>
            <w:tcW w:w="964" w:type="pct"/>
            <w:shd w:val="clear" w:color="auto" w:fill="auto"/>
            <w:hideMark/>
          </w:tcPr>
          <w:p w:rsidR="00BB55F5" w:rsidRPr="00585228" w:rsidRDefault="00BB55F5" w:rsidP="00D84ED3">
            <w:pPr>
              <w:rPr>
                <w:szCs w:val="22"/>
              </w:rPr>
            </w:pPr>
            <w:r w:rsidRPr="00585228">
              <w:rPr>
                <w:szCs w:val="22"/>
              </w:rPr>
              <w:t>WQLA212</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0006844904</w:t>
            </w:r>
          </w:p>
        </w:tc>
        <w:tc>
          <w:tcPr>
            <w:tcW w:w="2630" w:type="pct"/>
            <w:shd w:val="clear" w:color="auto" w:fill="auto"/>
            <w:hideMark/>
          </w:tcPr>
          <w:p w:rsidR="00BB55F5" w:rsidRPr="00585228" w:rsidRDefault="00BB55F5" w:rsidP="00D84ED3">
            <w:pPr>
              <w:rPr>
                <w:bCs/>
                <w:szCs w:val="22"/>
              </w:rPr>
            </w:pPr>
            <w:r w:rsidRPr="00585228">
              <w:rPr>
                <w:bCs/>
                <w:szCs w:val="22"/>
              </w:rPr>
              <w:t>CCO SoCal I, LLC</w:t>
            </w:r>
          </w:p>
        </w:tc>
        <w:tc>
          <w:tcPr>
            <w:tcW w:w="964" w:type="pct"/>
            <w:shd w:val="clear" w:color="auto" w:fill="auto"/>
            <w:hideMark/>
          </w:tcPr>
          <w:p w:rsidR="00BB55F5" w:rsidRPr="00585228" w:rsidRDefault="00BB55F5" w:rsidP="00D84ED3">
            <w:pPr>
              <w:rPr>
                <w:szCs w:val="22"/>
              </w:rPr>
            </w:pPr>
            <w:r w:rsidRPr="00585228">
              <w:rPr>
                <w:szCs w:val="22"/>
              </w:rPr>
              <w:t>WQKG921</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0006845110</w:t>
            </w:r>
          </w:p>
        </w:tc>
        <w:tc>
          <w:tcPr>
            <w:tcW w:w="2630" w:type="pct"/>
            <w:shd w:val="clear" w:color="auto" w:fill="auto"/>
            <w:hideMark/>
          </w:tcPr>
          <w:p w:rsidR="00BB55F5" w:rsidRPr="00585228" w:rsidRDefault="00BB55F5" w:rsidP="00D84ED3">
            <w:pPr>
              <w:rPr>
                <w:bCs/>
                <w:szCs w:val="22"/>
              </w:rPr>
            </w:pPr>
            <w:r w:rsidRPr="00585228">
              <w:rPr>
                <w:bCs/>
                <w:szCs w:val="22"/>
              </w:rPr>
              <w:t>Falcon Cable Systems Co. II, LP</w:t>
            </w:r>
          </w:p>
        </w:tc>
        <w:tc>
          <w:tcPr>
            <w:tcW w:w="964" w:type="pct"/>
            <w:shd w:val="clear" w:color="auto" w:fill="auto"/>
            <w:hideMark/>
          </w:tcPr>
          <w:p w:rsidR="00BB55F5" w:rsidRPr="00585228" w:rsidRDefault="00BB55F5" w:rsidP="00D84ED3">
            <w:pPr>
              <w:rPr>
                <w:szCs w:val="22"/>
              </w:rPr>
            </w:pPr>
            <w:r w:rsidRPr="00585228">
              <w:rPr>
                <w:szCs w:val="22"/>
              </w:rPr>
              <w:t>WQKG920</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0006845141</w:t>
            </w:r>
          </w:p>
        </w:tc>
        <w:tc>
          <w:tcPr>
            <w:tcW w:w="2630" w:type="pct"/>
            <w:shd w:val="clear" w:color="auto" w:fill="auto"/>
            <w:hideMark/>
          </w:tcPr>
          <w:p w:rsidR="00BB55F5" w:rsidRPr="00585228" w:rsidRDefault="00BB55F5" w:rsidP="00D84ED3">
            <w:pPr>
              <w:rPr>
                <w:bCs/>
                <w:szCs w:val="22"/>
              </w:rPr>
            </w:pPr>
            <w:r w:rsidRPr="00585228">
              <w:rPr>
                <w:bCs/>
                <w:szCs w:val="22"/>
              </w:rPr>
              <w:t>Plattsburgh Cablevision Inc.</w:t>
            </w:r>
          </w:p>
        </w:tc>
        <w:tc>
          <w:tcPr>
            <w:tcW w:w="964" w:type="pct"/>
            <w:shd w:val="clear" w:color="auto" w:fill="auto"/>
            <w:hideMark/>
          </w:tcPr>
          <w:p w:rsidR="00BB55F5" w:rsidRPr="00585228" w:rsidRDefault="00BB55F5" w:rsidP="00D84ED3">
            <w:pPr>
              <w:rPr>
                <w:szCs w:val="22"/>
              </w:rPr>
            </w:pPr>
            <w:r w:rsidRPr="00585228">
              <w:rPr>
                <w:szCs w:val="22"/>
              </w:rPr>
              <w:t>KVE945</w:t>
            </w:r>
          </w:p>
        </w:tc>
      </w:tr>
      <w:tr w:rsidR="00BB55F5" w:rsidRPr="001061A6" w:rsidTr="00D84ED3">
        <w:trPr>
          <w:trHeight w:val="210"/>
        </w:trPr>
        <w:tc>
          <w:tcPr>
            <w:tcW w:w="1406" w:type="pct"/>
            <w:shd w:val="clear" w:color="auto" w:fill="auto"/>
          </w:tcPr>
          <w:p w:rsidR="00BB55F5" w:rsidRPr="00585228" w:rsidRDefault="00BB55F5" w:rsidP="00D84ED3">
            <w:pPr>
              <w:rPr>
                <w:bCs/>
                <w:szCs w:val="22"/>
              </w:rPr>
            </w:pPr>
            <w:r w:rsidRPr="00585228">
              <w:rPr>
                <w:bCs/>
                <w:szCs w:val="22"/>
              </w:rPr>
              <w:t>0006845195</w:t>
            </w:r>
          </w:p>
        </w:tc>
        <w:tc>
          <w:tcPr>
            <w:tcW w:w="2630" w:type="pct"/>
            <w:shd w:val="clear" w:color="auto" w:fill="auto"/>
            <w:hideMark/>
          </w:tcPr>
          <w:p w:rsidR="00BB55F5" w:rsidRPr="00585228" w:rsidRDefault="00BB55F5" w:rsidP="00D84ED3">
            <w:pPr>
              <w:rPr>
                <w:bCs/>
                <w:szCs w:val="22"/>
              </w:rPr>
            </w:pPr>
            <w:r w:rsidRPr="00585228">
              <w:rPr>
                <w:bCs/>
                <w:szCs w:val="22"/>
              </w:rPr>
              <w:t>Charter Communications, LLC</w:t>
            </w:r>
          </w:p>
        </w:tc>
        <w:tc>
          <w:tcPr>
            <w:tcW w:w="964" w:type="pct"/>
            <w:shd w:val="clear" w:color="auto" w:fill="auto"/>
            <w:hideMark/>
          </w:tcPr>
          <w:p w:rsidR="00BB55F5" w:rsidRPr="00585228" w:rsidRDefault="00BB55F5" w:rsidP="00D84ED3">
            <w:pPr>
              <w:rPr>
                <w:szCs w:val="22"/>
              </w:rPr>
            </w:pPr>
            <w:r w:rsidRPr="00585228">
              <w:rPr>
                <w:szCs w:val="22"/>
              </w:rPr>
              <w:t>WQTA660</w:t>
            </w:r>
          </w:p>
        </w:tc>
      </w:tr>
      <w:tr w:rsidR="00BB55F5" w:rsidRPr="001061A6" w:rsidTr="00D84ED3">
        <w:trPr>
          <w:trHeight w:val="210"/>
        </w:trPr>
        <w:tc>
          <w:tcPr>
            <w:tcW w:w="1406" w:type="pct"/>
            <w:shd w:val="clear" w:color="auto" w:fill="auto"/>
          </w:tcPr>
          <w:p w:rsidR="00BB55F5" w:rsidRPr="00585228" w:rsidRDefault="00BB55F5" w:rsidP="00D84ED3">
            <w:pPr>
              <w:rPr>
                <w:szCs w:val="22"/>
              </w:rPr>
            </w:pPr>
            <w:r w:rsidRPr="00585228">
              <w:rPr>
                <w:szCs w:val="22"/>
              </w:rPr>
              <w:t>0006854019</w:t>
            </w:r>
          </w:p>
        </w:tc>
        <w:tc>
          <w:tcPr>
            <w:tcW w:w="2630" w:type="pct"/>
            <w:shd w:val="clear" w:color="auto" w:fill="auto"/>
            <w:hideMark/>
          </w:tcPr>
          <w:p w:rsidR="00BB55F5" w:rsidRPr="00585228" w:rsidRDefault="00BB55F5" w:rsidP="00D84ED3">
            <w:pPr>
              <w:rPr>
                <w:szCs w:val="22"/>
              </w:rPr>
            </w:pPr>
            <w:r w:rsidRPr="00585228">
              <w:rPr>
                <w:szCs w:val="22"/>
              </w:rPr>
              <w:t>Charter Communications, Inc.</w:t>
            </w:r>
          </w:p>
        </w:tc>
        <w:tc>
          <w:tcPr>
            <w:tcW w:w="964" w:type="pct"/>
            <w:shd w:val="clear" w:color="auto" w:fill="auto"/>
            <w:hideMark/>
          </w:tcPr>
          <w:p w:rsidR="00BB55F5" w:rsidRPr="00585228" w:rsidRDefault="00BB55F5" w:rsidP="00D84ED3">
            <w:pPr>
              <w:rPr>
                <w:szCs w:val="22"/>
              </w:rPr>
            </w:pPr>
            <w:r w:rsidRPr="00585228">
              <w:rPr>
                <w:szCs w:val="22"/>
              </w:rPr>
              <w:t>WQRA689</w:t>
            </w:r>
          </w:p>
        </w:tc>
      </w:tr>
    </w:tbl>
    <w:p w:rsidR="00BB55F5" w:rsidRPr="001061A6" w:rsidRDefault="00BB55F5" w:rsidP="00BB55F5">
      <w:pPr>
        <w:jc w:val="center"/>
        <w:rPr>
          <w:szCs w:val="22"/>
        </w:rPr>
      </w:pPr>
    </w:p>
    <w:p w:rsidR="00BB55F5" w:rsidRPr="001061A6" w:rsidRDefault="00BB55F5" w:rsidP="00BB55F5">
      <w:pPr>
        <w:keepNext/>
        <w:jc w:val="center"/>
        <w:rPr>
          <w:b/>
          <w:szCs w:val="22"/>
        </w:rPr>
      </w:pPr>
      <w:r w:rsidRPr="001061A6">
        <w:rPr>
          <w:b/>
          <w:szCs w:val="22"/>
        </w:rPr>
        <w:t>Part 63 – Domestic Section 214 Authority</w:t>
      </w:r>
    </w:p>
    <w:p w:rsidR="00BB55F5" w:rsidRPr="001061A6" w:rsidRDefault="00BB55F5" w:rsidP="00BB55F5">
      <w:pPr>
        <w:keepNext/>
        <w:jc w:val="center"/>
        <w:rPr>
          <w:b/>
          <w:szCs w:val="22"/>
        </w:rPr>
      </w:pPr>
    </w:p>
    <w:tbl>
      <w:tblPr>
        <w:tblW w:w="4801" w:type="pct"/>
        <w:tblInd w:w="385" w:type="dxa"/>
        <w:tblCellMar>
          <w:top w:w="43" w:type="dxa"/>
          <w:left w:w="115" w:type="dxa"/>
          <w:bottom w:w="43" w:type="dxa"/>
          <w:right w:w="115" w:type="dxa"/>
        </w:tblCellMar>
        <w:tblLook w:val="04A0" w:firstRow="1" w:lastRow="0" w:firstColumn="1" w:lastColumn="0" w:noHBand="0" w:noVBand="1"/>
      </w:tblPr>
      <w:tblGrid>
        <w:gridCol w:w="9208"/>
      </w:tblGrid>
      <w:tr w:rsidR="00BB55F5" w:rsidRPr="001061A6" w:rsidTr="00D84ED3">
        <w:trPr>
          <w:cantSplit/>
          <w:tblHeader/>
        </w:trPr>
        <w:tc>
          <w:tcPr>
            <w:tcW w:w="5000" w:type="pct"/>
            <w:shd w:val="clear" w:color="auto" w:fill="auto"/>
          </w:tcPr>
          <w:p w:rsidR="00BB55F5" w:rsidRPr="001061A6" w:rsidRDefault="00BB55F5" w:rsidP="00D84ED3">
            <w:pPr>
              <w:rPr>
                <w:b/>
                <w:szCs w:val="22"/>
                <w:u w:val="single"/>
              </w:rPr>
            </w:pPr>
            <w:r w:rsidRPr="001061A6">
              <w:rPr>
                <w:b/>
                <w:szCs w:val="22"/>
                <w:u w:val="single"/>
              </w:rPr>
              <w:t>Blanket Domestic Section 214 Authority</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Alabama</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CA-CCO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Bresnan Broadband of Colorado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CT-CCO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Georgia</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Illinois</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LA-CCO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MA-CCO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Michigan</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CC VIII</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MS-CCVI, LLC</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Missouri</w:t>
            </w:r>
            <w:r>
              <w:rPr>
                <w:szCs w:val="22"/>
              </w:rPr>
              <w:t xml:space="preserve"> </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Bresnan Broadband of Montana</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Bresnan Digital Services</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Nebraska</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NV-CCVII</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NH-CCO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NY-CCO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NC-CCO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OR-CCVII</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SC-CCO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Fiberlink </w:t>
            </w:r>
            <w:r>
              <w:rPr>
                <w:szCs w:val="22"/>
              </w:rPr>
              <w:t>–</w:t>
            </w:r>
            <w:r w:rsidRPr="001061A6">
              <w:rPr>
                <w:szCs w:val="22"/>
              </w:rPr>
              <w:t xml:space="preserve"> Tennessee</w:t>
            </w:r>
            <w:r>
              <w:rPr>
                <w:szCs w:val="22"/>
              </w:rPr>
              <w:t xml:space="preserve"> </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TX-CCO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Bresnan Broadband of Utah, LLC</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 xml:space="preserve">Charter </w:t>
            </w:r>
            <w:r>
              <w:rPr>
                <w:szCs w:val="22"/>
              </w:rPr>
              <w:t>Fiberlink VT-CCO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VA-CCO</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Charter Fiberlink WA-CCVII</w:t>
            </w:r>
          </w:p>
        </w:tc>
      </w:tr>
      <w:tr w:rsidR="00BB55F5" w:rsidRPr="001061A6" w:rsidTr="00D84ED3">
        <w:trPr>
          <w:cantSplit/>
        </w:trPr>
        <w:tc>
          <w:tcPr>
            <w:tcW w:w="5000" w:type="pct"/>
            <w:shd w:val="clear" w:color="auto" w:fill="auto"/>
          </w:tcPr>
          <w:p w:rsidR="00BB55F5" w:rsidRPr="001061A6" w:rsidRDefault="00BB55F5" w:rsidP="00D84ED3">
            <w:pPr>
              <w:rPr>
                <w:szCs w:val="22"/>
              </w:rPr>
            </w:pPr>
            <w:r w:rsidRPr="001061A6">
              <w:rPr>
                <w:szCs w:val="22"/>
              </w:rPr>
              <w:t>Bresnan Broadband of Wyoming</w:t>
            </w:r>
          </w:p>
        </w:tc>
      </w:tr>
    </w:tbl>
    <w:p w:rsidR="00BB55F5" w:rsidRPr="001061A6" w:rsidRDefault="00BB55F5" w:rsidP="00BB55F5">
      <w:pPr>
        <w:jc w:val="center"/>
        <w:rPr>
          <w:b/>
          <w:szCs w:val="22"/>
        </w:rPr>
      </w:pPr>
    </w:p>
    <w:p w:rsidR="00BB55F5" w:rsidRPr="001061A6" w:rsidRDefault="00BB55F5" w:rsidP="00BB55F5">
      <w:pPr>
        <w:keepNext/>
        <w:spacing w:after="240"/>
        <w:ind w:left="-360"/>
        <w:jc w:val="center"/>
        <w:rPr>
          <w:b/>
          <w:szCs w:val="22"/>
        </w:rPr>
      </w:pPr>
      <w:r w:rsidRPr="001061A6">
        <w:rPr>
          <w:b/>
          <w:szCs w:val="22"/>
        </w:rPr>
        <w:t>Section 214 Authorizations</w:t>
      </w:r>
    </w:p>
    <w:p w:rsidR="00BB55F5" w:rsidRPr="001061A6" w:rsidRDefault="00BB55F5" w:rsidP="00BB55F5">
      <w:pPr>
        <w:keepNext/>
        <w:jc w:val="center"/>
        <w:rPr>
          <w:b/>
          <w:szCs w:val="22"/>
        </w:rPr>
      </w:pPr>
      <w:r w:rsidRPr="001061A6">
        <w:rPr>
          <w:b/>
          <w:szCs w:val="22"/>
        </w:rPr>
        <w:t>Part 63 – International Section 214 Authorizations</w:t>
      </w:r>
    </w:p>
    <w:p w:rsidR="00BB55F5" w:rsidRPr="001061A6" w:rsidRDefault="00BB55F5" w:rsidP="00BB55F5">
      <w:pPr>
        <w:keepNext/>
        <w:jc w:val="center"/>
        <w:rPr>
          <w:szCs w:val="22"/>
        </w:rPr>
      </w:pPr>
    </w:p>
    <w:tbl>
      <w:tblPr>
        <w:tblW w:w="4904" w:type="pct"/>
        <w:tblInd w:w="385" w:type="dxa"/>
        <w:tblCellMar>
          <w:top w:w="43" w:type="dxa"/>
          <w:left w:w="115" w:type="dxa"/>
          <w:bottom w:w="43" w:type="dxa"/>
          <w:right w:w="115" w:type="dxa"/>
        </w:tblCellMar>
        <w:tblLook w:val="04A0" w:firstRow="1" w:lastRow="0" w:firstColumn="1" w:lastColumn="0" w:noHBand="0" w:noVBand="1"/>
      </w:tblPr>
      <w:tblGrid>
        <w:gridCol w:w="2656"/>
        <w:gridCol w:w="4122"/>
        <w:gridCol w:w="2628"/>
      </w:tblGrid>
      <w:tr w:rsidR="00BB55F5" w:rsidRPr="001061A6" w:rsidTr="00D84ED3">
        <w:trPr>
          <w:trHeight w:val="300"/>
          <w:tblHeader/>
        </w:trPr>
        <w:tc>
          <w:tcPr>
            <w:tcW w:w="1412" w:type="pct"/>
            <w:shd w:val="clear" w:color="auto" w:fill="auto"/>
          </w:tcPr>
          <w:p w:rsidR="00BB55F5" w:rsidRPr="00585228" w:rsidRDefault="00BB55F5" w:rsidP="00D84ED3">
            <w:pPr>
              <w:keepNext/>
              <w:rPr>
                <w:b/>
                <w:szCs w:val="22"/>
                <w:u w:val="single"/>
              </w:rPr>
            </w:pPr>
            <w:r w:rsidRPr="00585228">
              <w:rPr>
                <w:b/>
                <w:szCs w:val="22"/>
                <w:u w:val="single"/>
              </w:rPr>
              <w:t>File No.</w:t>
            </w:r>
          </w:p>
        </w:tc>
        <w:tc>
          <w:tcPr>
            <w:tcW w:w="2191" w:type="pct"/>
            <w:shd w:val="clear" w:color="auto" w:fill="auto"/>
            <w:noWrap/>
          </w:tcPr>
          <w:p w:rsidR="00BB55F5" w:rsidRPr="00585228" w:rsidRDefault="00BB55F5" w:rsidP="00D84ED3">
            <w:pPr>
              <w:rPr>
                <w:b/>
                <w:szCs w:val="22"/>
                <w:u w:val="single"/>
              </w:rPr>
            </w:pPr>
            <w:r w:rsidRPr="00585228">
              <w:rPr>
                <w:b/>
                <w:szCs w:val="22"/>
                <w:u w:val="single"/>
              </w:rPr>
              <w:t>Authorization Holder</w:t>
            </w:r>
          </w:p>
        </w:tc>
        <w:tc>
          <w:tcPr>
            <w:tcW w:w="1397" w:type="pct"/>
            <w:shd w:val="clear" w:color="auto" w:fill="auto"/>
            <w:noWrap/>
          </w:tcPr>
          <w:p w:rsidR="00BB55F5" w:rsidRPr="00585228" w:rsidRDefault="00BB55F5" w:rsidP="00D84ED3">
            <w:pPr>
              <w:rPr>
                <w:b/>
                <w:szCs w:val="22"/>
                <w:u w:val="single"/>
              </w:rPr>
            </w:pPr>
            <w:r w:rsidRPr="00585228">
              <w:rPr>
                <w:b/>
                <w:szCs w:val="22"/>
                <w:u w:val="single"/>
              </w:rPr>
              <w:t>Authorization Number</w:t>
            </w:r>
          </w:p>
        </w:tc>
      </w:tr>
      <w:tr w:rsidR="00BB55F5" w:rsidRPr="001061A6" w:rsidTr="00D84ED3">
        <w:trPr>
          <w:trHeight w:val="300"/>
        </w:trPr>
        <w:tc>
          <w:tcPr>
            <w:tcW w:w="1412" w:type="pct"/>
            <w:shd w:val="clear" w:color="auto" w:fill="auto"/>
          </w:tcPr>
          <w:p w:rsidR="00BB55F5" w:rsidRPr="00585228" w:rsidRDefault="00BB55F5" w:rsidP="00D84ED3">
            <w:pPr>
              <w:keepNext/>
              <w:rPr>
                <w:szCs w:val="22"/>
              </w:rPr>
            </w:pPr>
            <w:r w:rsidRPr="00585228">
              <w:rPr>
                <w:szCs w:val="22"/>
              </w:rPr>
              <w:t>ITC-T/C-20150625-00159</w:t>
            </w:r>
          </w:p>
        </w:tc>
        <w:tc>
          <w:tcPr>
            <w:tcW w:w="2191" w:type="pct"/>
            <w:shd w:val="clear" w:color="auto" w:fill="auto"/>
            <w:noWrap/>
            <w:hideMark/>
          </w:tcPr>
          <w:p w:rsidR="00BB55F5" w:rsidRPr="00585228" w:rsidRDefault="00BB55F5" w:rsidP="00D84ED3">
            <w:pPr>
              <w:rPr>
                <w:szCs w:val="22"/>
              </w:rPr>
            </w:pPr>
            <w:r w:rsidRPr="00585228">
              <w:rPr>
                <w:szCs w:val="22"/>
              </w:rPr>
              <w:t>CC Fiberlink, LLC</w:t>
            </w:r>
          </w:p>
        </w:tc>
        <w:tc>
          <w:tcPr>
            <w:tcW w:w="1397" w:type="pct"/>
            <w:shd w:val="clear" w:color="auto" w:fill="auto"/>
            <w:noWrap/>
            <w:hideMark/>
          </w:tcPr>
          <w:p w:rsidR="00BB55F5" w:rsidRPr="00585228" w:rsidRDefault="00BB55F5" w:rsidP="00D84ED3">
            <w:pPr>
              <w:rPr>
                <w:szCs w:val="22"/>
              </w:rPr>
            </w:pPr>
            <w:r w:rsidRPr="00585228">
              <w:rPr>
                <w:szCs w:val="22"/>
              </w:rPr>
              <w:t>ITC-214-20030127-00070</w:t>
            </w:r>
          </w:p>
        </w:tc>
      </w:tr>
      <w:tr w:rsidR="00BB55F5" w:rsidRPr="001061A6" w:rsidTr="00D84ED3">
        <w:trPr>
          <w:trHeight w:val="300"/>
        </w:trPr>
        <w:tc>
          <w:tcPr>
            <w:tcW w:w="1412" w:type="pct"/>
            <w:shd w:val="clear" w:color="auto" w:fill="auto"/>
          </w:tcPr>
          <w:p w:rsidR="00BB55F5" w:rsidRPr="00585228" w:rsidRDefault="00BB55F5" w:rsidP="00D84ED3">
            <w:pPr>
              <w:rPr>
                <w:szCs w:val="22"/>
              </w:rPr>
            </w:pPr>
            <w:r w:rsidRPr="00585228">
              <w:rPr>
                <w:szCs w:val="22"/>
              </w:rPr>
              <w:t>ITC-T/C-20150625-00158</w:t>
            </w:r>
          </w:p>
        </w:tc>
        <w:tc>
          <w:tcPr>
            <w:tcW w:w="2191" w:type="pct"/>
            <w:shd w:val="clear" w:color="auto" w:fill="auto"/>
            <w:noWrap/>
            <w:hideMark/>
          </w:tcPr>
          <w:p w:rsidR="00BB55F5" w:rsidRPr="00585228" w:rsidRDefault="00BB55F5" w:rsidP="00D84ED3">
            <w:pPr>
              <w:rPr>
                <w:szCs w:val="22"/>
              </w:rPr>
            </w:pPr>
            <w:r w:rsidRPr="00585228">
              <w:rPr>
                <w:szCs w:val="22"/>
              </w:rPr>
              <w:t>CCO Fiberlink, LLC</w:t>
            </w:r>
          </w:p>
        </w:tc>
        <w:tc>
          <w:tcPr>
            <w:tcW w:w="1397" w:type="pct"/>
            <w:shd w:val="clear" w:color="auto" w:fill="auto"/>
            <w:noWrap/>
            <w:hideMark/>
          </w:tcPr>
          <w:p w:rsidR="00BB55F5" w:rsidRPr="00585228" w:rsidRDefault="00BB55F5" w:rsidP="00D84ED3">
            <w:pPr>
              <w:rPr>
                <w:szCs w:val="22"/>
              </w:rPr>
            </w:pPr>
            <w:r w:rsidRPr="00585228">
              <w:rPr>
                <w:szCs w:val="22"/>
              </w:rPr>
              <w:t>ITC-214-20060309-00144</w:t>
            </w:r>
          </w:p>
        </w:tc>
      </w:tr>
      <w:tr w:rsidR="00BB55F5" w:rsidRPr="001061A6" w:rsidTr="00D84ED3">
        <w:trPr>
          <w:trHeight w:val="300"/>
        </w:trPr>
        <w:tc>
          <w:tcPr>
            <w:tcW w:w="1412" w:type="pct"/>
            <w:shd w:val="clear" w:color="auto" w:fill="auto"/>
          </w:tcPr>
          <w:p w:rsidR="00BB55F5" w:rsidRPr="00585228" w:rsidRDefault="00BB55F5" w:rsidP="00D84ED3">
            <w:pPr>
              <w:rPr>
                <w:szCs w:val="22"/>
              </w:rPr>
            </w:pPr>
            <w:r w:rsidRPr="00585228">
              <w:rPr>
                <w:szCs w:val="22"/>
              </w:rPr>
              <w:t>ITC-T/C-20150625-00157</w:t>
            </w:r>
          </w:p>
        </w:tc>
        <w:tc>
          <w:tcPr>
            <w:tcW w:w="2191" w:type="pct"/>
            <w:shd w:val="clear" w:color="auto" w:fill="auto"/>
            <w:noWrap/>
            <w:hideMark/>
          </w:tcPr>
          <w:p w:rsidR="00BB55F5" w:rsidRPr="00585228" w:rsidRDefault="00BB55F5" w:rsidP="00D84ED3">
            <w:pPr>
              <w:rPr>
                <w:szCs w:val="22"/>
              </w:rPr>
            </w:pPr>
            <w:r w:rsidRPr="00585228">
              <w:rPr>
                <w:szCs w:val="22"/>
              </w:rPr>
              <w:t>CCVII Fiberlink LLC</w:t>
            </w:r>
          </w:p>
        </w:tc>
        <w:tc>
          <w:tcPr>
            <w:tcW w:w="1397" w:type="pct"/>
            <w:shd w:val="clear" w:color="auto" w:fill="auto"/>
            <w:noWrap/>
            <w:hideMark/>
          </w:tcPr>
          <w:p w:rsidR="00BB55F5" w:rsidRPr="00585228" w:rsidRDefault="00BB55F5" w:rsidP="00D84ED3">
            <w:pPr>
              <w:rPr>
                <w:szCs w:val="22"/>
              </w:rPr>
            </w:pPr>
            <w:r w:rsidRPr="00585228">
              <w:rPr>
                <w:szCs w:val="22"/>
              </w:rPr>
              <w:t>ITC-214-20060309-00145</w:t>
            </w:r>
          </w:p>
        </w:tc>
      </w:tr>
      <w:tr w:rsidR="00BB55F5" w:rsidRPr="001061A6" w:rsidTr="00D84ED3">
        <w:trPr>
          <w:trHeight w:val="300"/>
        </w:trPr>
        <w:tc>
          <w:tcPr>
            <w:tcW w:w="1412" w:type="pct"/>
            <w:shd w:val="clear" w:color="auto" w:fill="auto"/>
          </w:tcPr>
          <w:p w:rsidR="00BB55F5" w:rsidRPr="00585228" w:rsidRDefault="00BB55F5" w:rsidP="00D84ED3">
            <w:pPr>
              <w:rPr>
                <w:szCs w:val="22"/>
              </w:rPr>
            </w:pPr>
            <w:r w:rsidRPr="00585228">
              <w:rPr>
                <w:szCs w:val="22"/>
              </w:rPr>
              <w:t>ITC-T/C-20150625-00156</w:t>
            </w:r>
          </w:p>
        </w:tc>
        <w:tc>
          <w:tcPr>
            <w:tcW w:w="2191" w:type="pct"/>
            <w:shd w:val="clear" w:color="auto" w:fill="auto"/>
            <w:noWrap/>
            <w:hideMark/>
          </w:tcPr>
          <w:p w:rsidR="00BB55F5" w:rsidRPr="00585228" w:rsidRDefault="00BB55F5" w:rsidP="00D84ED3">
            <w:pPr>
              <w:rPr>
                <w:szCs w:val="22"/>
              </w:rPr>
            </w:pPr>
            <w:r w:rsidRPr="00585228">
              <w:rPr>
                <w:szCs w:val="22"/>
              </w:rPr>
              <w:t>Charter Fiberlink CC VIII, LLC</w:t>
            </w:r>
          </w:p>
        </w:tc>
        <w:tc>
          <w:tcPr>
            <w:tcW w:w="1397" w:type="pct"/>
            <w:shd w:val="clear" w:color="auto" w:fill="auto"/>
            <w:noWrap/>
            <w:hideMark/>
          </w:tcPr>
          <w:p w:rsidR="00BB55F5" w:rsidRPr="00585228" w:rsidRDefault="00BB55F5" w:rsidP="00D84ED3">
            <w:pPr>
              <w:rPr>
                <w:szCs w:val="22"/>
              </w:rPr>
            </w:pPr>
            <w:r w:rsidRPr="00585228">
              <w:rPr>
                <w:szCs w:val="22"/>
              </w:rPr>
              <w:t>ITC-214-20090313-00122</w:t>
            </w:r>
          </w:p>
        </w:tc>
      </w:tr>
      <w:tr w:rsidR="00BB55F5" w:rsidRPr="001061A6" w:rsidTr="00D84ED3">
        <w:trPr>
          <w:trHeight w:val="300"/>
        </w:trPr>
        <w:tc>
          <w:tcPr>
            <w:tcW w:w="1412" w:type="pct"/>
            <w:shd w:val="clear" w:color="auto" w:fill="auto"/>
          </w:tcPr>
          <w:p w:rsidR="00BB55F5" w:rsidRPr="00585228" w:rsidRDefault="00BB55F5" w:rsidP="00D84ED3">
            <w:pPr>
              <w:rPr>
                <w:szCs w:val="22"/>
              </w:rPr>
            </w:pPr>
            <w:r w:rsidRPr="00585228">
              <w:rPr>
                <w:szCs w:val="22"/>
              </w:rPr>
              <w:t>ITC-T/C-20150625-00154</w:t>
            </w:r>
          </w:p>
        </w:tc>
        <w:tc>
          <w:tcPr>
            <w:tcW w:w="2191" w:type="pct"/>
            <w:shd w:val="clear" w:color="auto" w:fill="auto"/>
            <w:noWrap/>
            <w:hideMark/>
          </w:tcPr>
          <w:p w:rsidR="00BB55F5" w:rsidRPr="00585228" w:rsidRDefault="00BB55F5" w:rsidP="00D84ED3">
            <w:pPr>
              <w:rPr>
                <w:szCs w:val="22"/>
              </w:rPr>
            </w:pPr>
            <w:r w:rsidRPr="00585228">
              <w:rPr>
                <w:szCs w:val="22"/>
              </w:rPr>
              <w:t>Bresnan Digital Services, LLC</w:t>
            </w:r>
          </w:p>
        </w:tc>
        <w:tc>
          <w:tcPr>
            <w:tcW w:w="1397" w:type="pct"/>
            <w:shd w:val="clear" w:color="auto" w:fill="auto"/>
            <w:noWrap/>
            <w:hideMark/>
          </w:tcPr>
          <w:p w:rsidR="00BB55F5" w:rsidRPr="00585228" w:rsidRDefault="00BB55F5" w:rsidP="00D84ED3">
            <w:pPr>
              <w:rPr>
                <w:szCs w:val="22"/>
              </w:rPr>
            </w:pPr>
            <w:r w:rsidRPr="00585228">
              <w:rPr>
                <w:szCs w:val="22"/>
              </w:rPr>
              <w:t>ITC-214-20061117-00525</w:t>
            </w:r>
          </w:p>
        </w:tc>
      </w:tr>
    </w:tbl>
    <w:p w:rsidR="00BB55F5" w:rsidRPr="001061A6" w:rsidRDefault="00BB55F5" w:rsidP="00BB55F5">
      <w:pPr>
        <w:rPr>
          <w:szCs w:val="22"/>
        </w:rPr>
      </w:pPr>
    </w:p>
    <w:p w:rsidR="00BB55F5" w:rsidRPr="001061A6" w:rsidRDefault="00BB55F5" w:rsidP="00BB55F5">
      <w:pPr>
        <w:spacing w:after="200" w:line="276" w:lineRule="auto"/>
        <w:jc w:val="center"/>
        <w:rPr>
          <w:szCs w:val="22"/>
        </w:rPr>
      </w:pPr>
      <w:r w:rsidRPr="001061A6">
        <w:rPr>
          <w:szCs w:val="22"/>
        </w:rPr>
        <w:br w:type="page"/>
      </w:r>
    </w:p>
    <w:p w:rsidR="00BB55F5" w:rsidRPr="001061A6" w:rsidRDefault="00BB55F5" w:rsidP="00BB55F5">
      <w:pPr>
        <w:jc w:val="center"/>
        <w:rPr>
          <w:b/>
          <w:szCs w:val="22"/>
          <w:u w:val="single"/>
        </w:rPr>
      </w:pPr>
      <w:r w:rsidRPr="001061A6">
        <w:rPr>
          <w:b/>
          <w:szCs w:val="22"/>
          <w:u w:val="single"/>
        </w:rPr>
        <w:t>TIME WARNER CABLE TO CHARTER LICENSES AND AUTHORIZATIONS</w:t>
      </w:r>
    </w:p>
    <w:p w:rsidR="00BB55F5" w:rsidRPr="001061A6" w:rsidRDefault="00BB55F5" w:rsidP="00BB55F5">
      <w:pPr>
        <w:jc w:val="center"/>
        <w:rPr>
          <w:szCs w:val="22"/>
        </w:rPr>
      </w:pPr>
    </w:p>
    <w:p w:rsidR="00BB55F5" w:rsidRPr="001061A6" w:rsidRDefault="00BB55F5" w:rsidP="00BB55F5">
      <w:pPr>
        <w:keepNext/>
        <w:jc w:val="center"/>
        <w:rPr>
          <w:b/>
          <w:szCs w:val="22"/>
        </w:rPr>
      </w:pPr>
      <w:r w:rsidRPr="001061A6">
        <w:rPr>
          <w:b/>
          <w:szCs w:val="22"/>
        </w:rPr>
        <w:t>Part 78 – Cable Television Relay Service (CARS)</w:t>
      </w:r>
    </w:p>
    <w:p w:rsidR="00BB55F5" w:rsidRPr="001061A6" w:rsidRDefault="00BB55F5" w:rsidP="00BB55F5">
      <w:pPr>
        <w:keepNext/>
        <w:jc w:val="center"/>
        <w:rPr>
          <w:b/>
          <w:szCs w:val="22"/>
        </w:rPr>
      </w:pPr>
    </w:p>
    <w:tbl>
      <w:tblPr>
        <w:tblW w:w="4813" w:type="pct"/>
        <w:tblInd w:w="385" w:type="dxa"/>
        <w:tblCellMar>
          <w:top w:w="43" w:type="dxa"/>
          <w:left w:w="115" w:type="dxa"/>
          <w:bottom w:w="43" w:type="dxa"/>
          <w:right w:w="115" w:type="dxa"/>
        </w:tblCellMar>
        <w:tblLook w:val="04A0" w:firstRow="1" w:lastRow="0" w:firstColumn="1" w:lastColumn="0" w:noHBand="0" w:noVBand="1"/>
      </w:tblPr>
      <w:tblGrid>
        <w:gridCol w:w="2596"/>
        <w:gridCol w:w="4185"/>
        <w:gridCol w:w="2450"/>
      </w:tblGrid>
      <w:tr w:rsidR="00BB55F5" w:rsidRPr="001061A6" w:rsidTr="00D84ED3">
        <w:trPr>
          <w:trHeight w:val="289"/>
          <w:tblHeader/>
        </w:trPr>
        <w:tc>
          <w:tcPr>
            <w:tcW w:w="1406" w:type="pct"/>
            <w:shd w:val="clear" w:color="auto" w:fill="auto"/>
          </w:tcPr>
          <w:p w:rsidR="00BB55F5" w:rsidRPr="00585228" w:rsidRDefault="00BB55F5" w:rsidP="00D84ED3">
            <w:pPr>
              <w:rPr>
                <w:b/>
                <w:szCs w:val="22"/>
                <w:u w:val="single"/>
              </w:rPr>
            </w:pPr>
            <w:r w:rsidRPr="00585228">
              <w:rPr>
                <w:b/>
                <w:szCs w:val="22"/>
                <w:u w:val="single"/>
              </w:rPr>
              <w:t>File No.</w:t>
            </w:r>
          </w:p>
        </w:tc>
        <w:tc>
          <w:tcPr>
            <w:tcW w:w="2267" w:type="pct"/>
            <w:shd w:val="clear" w:color="auto" w:fill="auto"/>
            <w:noWrap/>
          </w:tcPr>
          <w:p w:rsidR="00BB55F5" w:rsidRPr="00585228" w:rsidRDefault="00BB55F5" w:rsidP="00D84ED3">
            <w:pPr>
              <w:rPr>
                <w:b/>
                <w:szCs w:val="22"/>
                <w:u w:val="single"/>
              </w:rPr>
            </w:pPr>
            <w:r w:rsidRPr="00585228">
              <w:rPr>
                <w:b/>
                <w:szCs w:val="22"/>
                <w:u w:val="single"/>
              </w:rPr>
              <w:t>Licensee</w:t>
            </w:r>
          </w:p>
        </w:tc>
        <w:tc>
          <w:tcPr>
            <w:tcW w:w="1327" w:type="pct"/>
            <w:shd w:val="clear" w:color="auto" w:fill="auto"/>
            <w:noWrap/>
          </w:tcPr>
          <w:p w:rsidR="00BB55F5" w:rsidRPr="00585228" w:rsidRDefault="00BB55F5" w:rsidP="00D84ED3">
            <w:pPr>
              <w:rPr>
                <w:b/>
                <w:szCs w:val="22"/>
                <w:u w:val="single"/>
              </w:rPr>
            </w:pPr>
            <w:r w:rsidRPr="00585228">
              <w:rPr>
                <w:b/>
                <w:szCs w:val="22"/>
                <w:u w:val="single"/>
              </w:rPr>
              <w:t>Call Sign</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CAR-20150630BE-09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WAE-470</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CAR-20150630BF-09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WAE-478</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CAR-20150630BG-09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WAX-743</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CAR-20150630BH-09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WBM-742</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CAR-20150630BI-09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WBM-744</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CAR-20150630BJ-09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WLY-376</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CAR-20150630BK-09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WLY-402</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CAR-20150630BL-09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WLY-415</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CAR-20150630BM-09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Oceanic Time Warner Cable,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WLY-713</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CAR-20150630BN-09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KB-60101</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CAR-20150630BO-09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KD-55007</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CAR-20150630BP-09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WAE-606</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CAR-20150630BQ-09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WHZ-293</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CAR-20150630BR-09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WHZ-301</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CAR-20150630BS-09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WLY-269</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CAR-20150630BT-09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WLY-662</w:t>
            </w:r>
          </w:p>
        </w:tc>
      </w:tr>
      <w:tr w:rsidR="00BB55F5" w:rsidRPr="001061A6" w:rsidTr="00D84ED3">
        <w:trPr>
          <w:trHeight w:val="289"/>
        </w:trPr>
        <w:tc>
          <w:tcPr>
            <w:tcW w:w="1406" w:type="pct"/>
            <w:shd w:val="clear" w:color="auto" w:fill="auto"/>
          </w:tcPr>
          <w:p w:rsidR="00BB55F5" w:rsidRPr="00585228" w:rsidRDefault="00BB55F5" w:rsidP="00D84ED3">
            <w:pPr>
              <w:rPr>
                <w:rFonts w:ascii="Calibri" w:hAnsi="Calibri"/>
                <w:szCs w:val="22"/>
              </w:rPr>
            </w:pPr>
            <w:r w:rsidRPr="00585228">
              <w:rPr>
                <w:szCs w:val="22"/>
              </w:rPr>
              <w:t>CAR-20150630BU-09</w:t>
            </w:r>
          </w:p>
        </w:tc>
        <w:tc>
          <w:tcPr>
            <w:tcW w:w="2267" w:type="pct"/>
            <w:shd w:val="clear" w:color="auto" w:fill="auto"/>
            <w:noWrap/>
            <w:vAlign w:val="center"/>
          </w:tcPr>
          <w:p w:rsidR="00BB55F5" w:rsidRPr="00585228" w:rsidRDefault="00BB55F5" w:rsidP="00D84ED3">
            <w:pPr>
              <w:rPr>
                <w:rFonts w:ascii="Calibri" w:hAnsi="Calibri"/>
                <w:szCs w:val="22"/>
              </w:rPr>
            </w:pPr>
            <w:r w:rsidRPr="00585228">
              <w:rPr>
                <w:szCs w:val="22"/>
              </w:rPr>
              <w:t>Time Warner Cable Pacific West LLC</w:t>
            </w:r>
          </w:p>
        </w:tc>
        <w:tc>
          <w:tcPr>
            <w:tcW w:w="1327" w:type="pct"/>
            <w:shd w:val="clear" w:color="auto" w:fill="auto"/>
            <w:noWrap/>
            <w:vAlign w:val="center"/>
          </w:tcPr>
          <w:p w:rsidR="00BB55F5" w:rsidRPr="00585228" w:rsidRDefault="00BB55F5" w:rsidP="00D84ED3">
            <w:pPr>
              <w:rPr>
                <w:rFonts w:ascii="Calibri" w:hAnsi="Calibri"/>
                <w:szCs w:val="22"/>
              </w:rPr>
            </w:pPr>
            <w:r w:rsidRPr="00585228">
              <w:rPr>
                <w:szCs w:val="22"/>
              </w:rPr>
              <w:t>WLY-893</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CAR-20150630BV-09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Time Warner Cable Midwest, LLC </w:t>
            </w:r>
          </w:p>
        </w:tc>
        <w:tc>
          <w:tcPr>
            <w:tcW w:w="1327" w:type="pct"/>
            <w:shd w:val="clear" w:color="auto" w:fill="auto"/>
            <w:noWrap/>
            <w:vAlign w:val="center"/>
            <w:hideMark/>
          </w:tcPr>
          <w:p w:rsidR="00BB55F5" w:rsidRPr="00585228" w:rsidRDefault="00BB55F5" w:rsidP="00D84ED3">
            <w:pPr>
              <w:rPr>
                <w:szCs w:val="22"/>
              </w:rPr>
            </w:pPr>
            <w:r w:rsidRPr="00585228">
              <w:rPr>
                <w:szCs w:val="22"/>
              </w:rPr>
              <w:t>KD-55034</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CAR-20150701AA-09</w:t>
            </w:r>
          </w:p>
        </w:tc>
        <w:tc>
          <w:tcPr>
            <w:tcW w:w="2267" w:type="pct"/>
            <w:shd w:val="clear" w:color="auto" w:fill="auto"/>
            <w:noWrap/>
            <w:vAlign w:val="center"/>
            <w:hideMark/>
          </w:tcPr>
          <w:p w:rsidR="00BB55F5" w:rsidRPr="00585228" w:rsidRDefault="00BB55F5" w:rsidP="00D84ED3">
            <w:pPr>
              <w:rPr>
                <w:szCs w:val="22"/>
              </w:rPr>
            </w:pPr>
            <w:r w:rsidRPr="00585228">
              <w:rPr>
                <w:szCs w:val="22"/>
              </w:rPr>
              <w:t>Time Warner Cable Northeast LLC</w:t>
            </w:r>
          </w:p>
        </w:tc>
        <w:tc>
          <w:tcPr>
            <w:tcW w:w="1327" w:type="pct"/>
            <w:shd w:val="clear" w:color="auto" w:fill="auto"/>
            <w:noWrap/>
            <w:vAlign w:val="center"/>
            <w:hideMark/>
          </w:tcPr>
          <w:p w:rsidR="00BB55F5" w:rsidRPr="00585228" w:rsidRDefault="00BB55F5" w:rsidP="00D84ED3">
            <w:pPr>
              <w:rPr>
                <w:szCs w:val="22"/>
              </w:rPr>
            </w:pPr>
            <w:r w:rsidRPr="00585228">
              <w:rPr>
                <w:szCs w:val="22"/>
              </w:rPr>
              <w:t>KB-60127</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CAR-20150701AB-09</w:t>
            </w:r>
          </w:p>
        </w:tc>
        <w:tc>
          <w:tcPr>
            <w:tcW w:w="2267" w:type="pct"/>
            <w:shd w:val="clear" w:color="auto" w:fill="auto"/>
            <w:noWrap/>
            <w:vAlign w:val="center"/>
            <w:hideMark/>
          </w:tcPr>
          <w:p w:rsidR="00BB55F5" w:rsidRPr="00585228" w:rsidRDefault="00BB55F5" w:rsidP="00D84ED3">
            <w:pPr>
              <w:rPr>
                <w:szCs w:val="22"/>
              </w:rPr>
            </w:pPr>
            <w:r w:rsidRPr="00585228">
              <w:rPr>
                <w:szCs w:val="22"/>
              </w:rPr>
              <w:t>Time Warner Cable Northeast LLC</w:t>
            </w:r>
          </w:p>
        </w:tc>
        <w:tc>
          <w:tcPr>
            <w:tcW w:w="1327" w:type="pct"/>
            <w:shd w:val="clear" w:color="auto" w:fill="auto"/>
            <w:noWrap/>
            <w:vAlign w:val="center"/>
            <w:hideMark/>
          </w:tcPr>
          <w:p w:rsidR="00BB55F5" w:rsidRPr="00585228" w:rsidRDefault="00BB55F5" w:rsidP="00D84ED3">
            <w:pPr>
              <w:rPr>
                <w:szCs w:val="22"/>
              </w:rPr>
            </w:pPr>
            <w:r w:rsidRPr="00585228">
              <w:rPr>
                <w:szCs w:val="22"/>
              </w:rPr>
              <w:t>KD-55003</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CAR-20150701AC-09</w:t>
            </w:r>
          </w:p>
        </w:tc>
        <w:tc>
          <w:tcPr>
            <w:tcW w:w="2267" w:type="pct"/>
            <w:shd w:val="clear" w:color="auto" w:fill="auto"/>
            <w:noWrap/>
            <w:vAlign w:val="center"/>
            <w:hideMark/>
          </w:tcPr>
          <w:p w:rsidR="00BB55F5" w:rsidRPr="00585228" w:rsidRDefault="00BB55F5" w:rsidP="00D84ED3">
            <w:pPr>
              <w:rPr>
                <w:szCs w:val="22"/>
              </w:rPr>
            </w:pPr>
            <w:r w:rsidRPr="00585228">
              <w:rPr>
                <w:szCs w:val="22"/>
              </w:rPr>
              <w:t>Time Warner Cable Northeast LLC</w:t>
            </w:r>
          </w:p>
        </w:tc>
        <w:tc>
          <w:tcPr>
            <w:tcW w:w="1327" w:type="pct"/>
            <w:shd w:val="clear" w:color="auto" w:fill="auto"/>
            <w:noWrap/>
            <w:vAlign w:val="center"/>
            <w:hideMark/>
          </w:tcPr>
          <w:p w:rsidR="00BB55F5" w:rsidRPr="00585228" w:rsidRDefault="00BB55F5" w:rsidP="00D84ED3">
            <w:pPr>
              <w:rPr>
                <w:szCs w:val="22"/>
              </w:rPr>
            </w:pPr>
            <w:r w:rsidRPr="00585228">
              <w:rPr>
                <w:szCs w:val="22"/>
              </w:rPr>
              <w:t>KD-55027</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CAR-20150701AD-09</w:t>
            </w:r>
          </w:p>
        </w:tc>
        <w:tc>
          <w:tcPr>
            <w:tcW w:w="2267" w:type="pct"/>
            <w:shd w:val="clear" w:color="auto" w:fill="auto"/>
            <w:noWrap/>
            <w:vAlign w:val="center"/>
            <w:hideMark/>
          </w:tcPr>
          <w:p w:rsidR="00BB55F5" w:rsidRPr="00585228" w:rsidRDefault="00BB55F5" w:rsidP="00D84ED3">
            <w:pPr>
              <w:rPr>
                <w:szCs w:val="22"/>
              </w:rPr>
            </w:pPr>
            <w:r w:rsidRPr="00585228">
              <w:rPr>
                <w:szCs w:val="22"/>
              </w:rPr>
              <w:t>Time Warner Cable Northeast LLC</w:t>
            </w:r>
          </w:p>
        </w:tc>
        <w:tc>
          <w:tcPr>
            <w:tcW w:w="1327" w:type="pct"/>
            <w:shd w:val="clear" w:color="auto" w:fill="auto"/>
            <w:noWrap/>
            <w:vAlign w:val="center"/>
            <w:hideMark/>
          </w:tcPr>
          <w:p w:rsidR="00BB55F5" w:rsidRPr="00585228" w:rsidRDefault="00BB55F5" w:rsidP="00D84ED3">
            <w:pPr>
              <w:rPr>
                <w:szCs w:val="22"/>
              </w:rPr>
            </w:pPr>
            <w:r w:rsidRPr="00585228">
              <w:rPr>
                <w:szCs w:val="22"/>
              </w:rPr>
              <w:t>KD-55031</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CAR-20150701AE-09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Time Warner Cable Northeast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WLY-609</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CAR-20150701AF-09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Time Warner Cable Northeast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WLY-852</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CAR-20150701AG-09</w:t>
            </w:r>
          </w:p>
        </w:tc>
        <w:tc>
          <w:tcPr>
            <w:tcW w:w="2267" w:type="pct"/>
            <w:shd w:val="clear" w:color="auto" w:fill="auto"/>
            <w:noWrap/>
            <w:vAlign w:val="center"/>
            <w:hideMark/>
          </w:tcPr>
          <w:p w:rsidR="00BB55F5" w:rsidRPr="00585228" w:rsidRDefault="00BB55F5" w:rsidP="00D84ED3">
            <w:pPr>
              <w:rPr>
                <w:szCs w:val="22"/>
              </w:rPr>
            </w:pPr>
            <w:r w:rsidRPr="00585228">
              <w:rPr>
                <w:szCs w:val="22"/>
              </w:rPr>
              <w:t>Time Warner Cable New York City LLC</w:t>
            </w:r>
          </w:p>
        </w:tc>
        <w:tc>
          <w:tcPr>
            <w:tcW w:w="1327" w:type="pct"/>
            <w:shd w:val="clear" w:color="auto" w:fill="auto"/>
            <w:noWrap/>
            <w:vAlign w:val="center"/>
            <w:hideMark/>
          </w:tcPr>
          <w:p w:rsidR="00BB55F5" w:rsidRPr="00585228" w:rsidRDefault="00BB55F5" w:rsidP="00D84ED3">
            <w:pPr>
              <w:rPr>
                <w:szCs w:val="22"/>
              </w:rPr>
            </w:pPr>
            <w:r w:rsidRPr="00585228">
              <w:rPr>
                <w:szCs w:val="22"/>
              </w:rPr>
              <w:t>KD-55028</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CAR-20150701AH-09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Time Warner Cable Southeast LLC </w:t>
            </w:r>
          </w:p>
        </w:tc>
        <w:tc>
          <w:tcPr>
            <w:tcW w:w="1327" w:type="pct"/>
            <w:shd w:val="clear" w:color="auto" w:fill="auto"/>
            <w:noWrap/>
            <w:vAlign w:val="center"/>
            <w:hideMark/>
          </w:tcPr>
          <w:p w:rsidR="00BB55F5" w:rsidRPr="00585228" w:rsidRDefault="00BB55F5" w:rsidP="00D84ED3">
            <w:pPr>
              <w:rPr>
                <w:szCs w:val="22"/>
              </w:rPr>
            </w:pPr>
            <w:r w:rsidRPr="00585228">
              <w:rPr>
                <w:szCs w:val="22"/>
              </w:rPr>
              <w:t>KD-55024</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CAR-20150701AI-09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Time Warner Cable Southeast LLC </w:t>
            </w:r>
          </w:p>
        </w:tc>
        <w:tc>
          <w:tcPr>
            <w:tcW w:w="1327" w:type="pct"/>
            <w:shd w:val="clear" w:color="auto" w:fill="auto"/>
            <w:noWrap/>
            <w:vAlign w:val="center"/>
            <w:hideMark/>
          </w:tcPr>
          <w:p w:rsidR="00BB55F5" w:rsidRPr="00585228" w:rsidRDefault="00BB55F5" w:rsidP="00D84ED3">
            <w:pPr>
              <w:rPr>
                <w:szCs w:val="22"/>
              </w:rPr>
            </w:pPr>
            <w:r w:rsidRPr="00585228">
              <w:rPr>
                <w:szCs w:val="22"/>
              </w:rPr>
              <w:t>KD-55026</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CAR-20150701AJ-09</w:t>
            </w:r>
          </w:p>
        </w:tc>
        <w:tc>
          <w:tcPr>
            <w:tcW w:w="2267" w:type="pct"/>
            <w:shd w:val="clear" w:color="auto" w:fill="auto"/>
            <w:noWrap/>
            <w:vAlign w:val="center"/>
            <w:hideMark/>
          </w:tcPr>
          <w:p w:rsidR="00BB55F5" w:rsidRPr="00585228" w:rsidRDefault="00BB55F5" w:rsidP="00D84ED3">
            <w:pPr>
              <w:rPr>
                <w:szCs w:val="22"/>
              </w:rPr>
            </w:pPr>
            <w:r w:rsidRPr="00585228">
              <w:rPr>
                <w:szCs w:val="22"/>
              </w:rPr>
              <w:t xml:space="preserve">Time Warner Cable Southeast LLC </w:t>
            </w:r>
          </w:p>
        </w:tc>
        <w:tc>
          <w:tcPr>
            <w:tcW w:w="1327" w:type="pct"/>
            <w:shd w:val="clear" w:color="auto" w:fill="auto"/>
            <w:noWrap/>
            <w:vAlign w:val="center"/>
            <w:hideMark/>
          </w:tcPr>
          <w:p w:rsidR="00BB55F5" w:rsidRPr="00585228" w:rsidRDefault="00BB55F5" w:rsidP="00D84ED3">
            <w:pPr>
              <w:rPr>
                <w:szCs w:val="22"/>
              </w:rPr>
            </w:pPr>
            <w:r w:rsidRPr="00585228">
              <w:rPr>
                <w:szCs w:val="22"/>
              </w:rPr>
              <w:t>WLY-235</w:t>
            </w:r>
          </w:p>
        </w:tc>
      </w:tr>
    </w:tbl>
    <w:p w:rsidR="00BB55F5" w:rsidRDefault="00BB55F5" w:rsidP="00BB55F5">
      <w:pPr>
        <w:keepNext/>
        <w:jc w:val="center"/>
        <w:rPr>
          <w:b/>
          <w:szCs w:val="22"/>
        </w:rPr>
      </w:pPr>
    </w:p>
    <w:p w:rsidR="00BB55F5" w:rsidRDefault="00BB55F5" w:rsidP="00BB55F5">
      <w:pPr>
        <w:keepNext/>
        <w:jc w:val="center"/>
        <w:rPr>
          <w:b/>
          <w:szCs w:val="22"/>
        </w:rPr>
      </w:pPr>
    </w:p>
    <w:p w:rsidR="00BB55F5" w:rsidRPr="001061A6" w:rsidRDefault="00BB55F5" w:rsidP="00BB55F5">
      <w:pPr>
        <w:keepNext/>
        <w:jc w:val="center"/>
        <w:rPr>
          <w:b/>
          <w:szCs w:val="22"/>
        </w:rPr>
      </w:pPr>
      <w:r w:rsidRPr="001061A6">
        <w:rPr>
          <w:b/>
          <w:szCs w:val="22"/>
        </w:rPr>
        <w:t>Parts 87, 90 and 101 – Private Wireless Licenses</w:t>
      </w:r>
    </w:p>
    <w:p w:rsidR="00BB55F5" w:rsidRPr="001061A6" w:rsidRDefault="00BB55F5" w:rsidP="00BB55F5">
      <w:pPr>
        <w:keepNext/>
        <w:jc w:val="center"/>
        <w:rPr>
          <w:szCs w:val="22"/>
        </w:rPr>
      </w:pPr>
    </w:p>
    <w:tbl>
      <w:tblPr>
        <w:tblW w:w="4801" w:type="pct"/>
        <w:tblInd w:w="385" w:type="dxa"/>
        <w:tblCellMar>
          <w:top w:w="43" w:type="dxa"/>
          <w:left w:w="115" w:type="dxa"/>
          <w:bottom w:w="43" w:type="dxa"/>
          <w:right w:w="115" w:type="dxa"/>
        </w:tblCellMar>
        <w:tblLook w:val="04A0" w:firstRow="1" w:lastRow="0" w:firstColumn="1" w:lastColumn="0" w:noHBand="0" w:noVBand="1"/>
      </w:tblPr>
      <w:tblGrid>
        <w:gridCol w:w="2595"/>
        <w:gridCol w:w="4186"/>
        <w:gridCol w:w="2427"/>
      </w:tblGrid>
      <w:tr w:rsidR="00BB55F5" w:rsidRPr="001061A6" w:rsidTr="00D84ED3">
        <w:trPr>
          <w:trHeight w:val="300"/>
        </w:trPr>
        <w:tc>
          <w:tcPr>
            <w:tcW w:w="1409" w:type="pct"/>
            <w:shd w:val="clear" w:color="auto" w:fill="auto"/>
          </w:tcPr>
          <w:p w:rsidR="00BB55F5" w:rsidRPr="00585228" w:rsidRDefault="00BB55F5" w:rsidP="00D84ED3">
            <w:pPr>
              <w:rPr>
                <w:b/>
                <w:szCs w:val="22"/>
                <w:u w:val="single"/>
              </w:rPr>
            </w:pPr>
            <w:r w:rsidRPr="00585228">
              <w:rPr>
                <w:b/>
                <w:szCs w:val="22"/>
                <w:u w:val="single"/>
              </w:rPr>
              <w:t>File No.</w:t>
            </w:r>
          </w:p>
        </w:tc>
        <w:tc>
          <w:tcPr>
            <w:tcW w:w="2273" w:type="pct"/>
            <w:shd w:val="clear" w:color="auto" w:fill="auto"/>
            <w:noWrap/>
          </w:tcPr>
          <w:p w:rsidR="00BB55F5" w:rsidRPr="00585228" w:rsidRDefault="00BB55F5" w:rsidP="00D84ED3">
            <w:pPr>
              <w:rPr>
                <w:b/>
                <w:szCs w:val="22"/>
                <w:u w:val="single"/>
              </w:rPr>
            </w:pPr>
            <w:r w:rsidRPr="00585228">
              <w:rPr>
                <w:b/>
                <w:szCs w:val="22"/>
                <w:u w:val="single"/>
              </w:rPr>
              <w:t>Licensee</w:t>
            </w:r>
          </w:p>
        </w:tc>
        <w:tc>
          <w:tcPr>
            <w:tcW w:w="1318" w:type="pct"/>
            <w:shd w:val="clear" w:color="auto" w:fill="auto"/>
            <w:noWrap/>
          </w:tcPr>
          <w:p w:rsidR="00BB55F5" w:rsidRPr="00585228" w:rsidRDefault="00BB55F5" w:rsidP="00D84ED3">
            <w:pPr>
              <w:rPr>
                <w:b/>
                <w:szCs w:val="22"/>
                <w:u w:val="single"/>
              </w:rPr>
            </w:pPr>
            <w:r w:rsidRPr="00585228">
              <w:rPr>
                <w:b/>
                <w:szCs w:val="22"/>
                <w:u w:val="single"/>
              </w:rPr>
              <w:t>Lead Call Sign</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0006842582</w:t>
            </w:r>
          </w:p>
        </w:tc>
        <w:tc>
          <w:tcPr>
            <w:tcW w:w="2273" w:type="pct"/>
            <w:shd w:val="clear" w:color="auto" w:fill="auto"/>
            <w:noWrap/>
            <w:hideMark/>
          </w:tcPr>
          <w:p w:rsidR="00BB55F5" w:rsidRPr="00585228" w:rsidRDefault="00BB55F5" w:rsidP="00D84ED3">
            <w:pPr>
              <w:rPr>
                <w:szCs w:val="22"/>
              </w:rPr>
            </w:pPr>
            <w:r w:rsidRPr="00585228">
              <w:rPr>
                <w:szCs w:val="22"/>
              </w:rPr>
              <w:t>Oceanic Time Warner Cable LLC</w:t>
            </w:r>
          </w:p>
        </w:tc>
        <w:tc>
          <w:tcPr>
            <w:tcW w:w="1318" w:type="pct"/>
            <w:shd w:val="clear" w:color="auto" w:fill="auto"/>
            <w:noWrap/>
            <w:hideMark/>
          </w:tcPr>
          <w:p w:rsidR="00BB55F5" w:rsidRPr="00585228" w:rsidRDefault="00BB55F5" w:rsidP="00D84ED3">
            <w:pPr>
              <w:rPr>
                <w:szCs w:val="22"/>
              </w:rPr>
            </w:pPr>
            <w:r w:rsidRPr="00585228">
              <w:rPr>
                <w:szCs w:val="22"/>
              </w:rPr>
              <w:t>WQQS791</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0006842587</w:t>
            </w:r>
          </w:p>
        </w:tc>
        <w:tc>
          <w:tcPr>
            <w:tcW w:w="2273" w:type="pct"/>
            <w:shd w:val="clear" w:color="auto" w:fill="auto"/>
            <w:noWrap/>
            <w:hideMark/>
          </w:tcPr>
          <w:p w:rsidR="00BB55F5" w:rsidRPr="00585228" w:rsidRDefault="00BB55F5" w:rsidP="00D84ED3">
            <w:pPr>
              <w:rPr>
                <w:szCs w:val="22"/>
              </w:rPr>
            </w:pPr>
            <w:r w:rsidRPr="00585228">
              <w:rPr>
                <w:szCs w:val="22"/>
              </w:rPr>
              <w:t>Time Warner Cable Enterprises LLC</w:t>
            </w:r>
          </w:p>
        </w:tc>
        <w:tc>
          <w:tcPr>
            <w:tcW w:w="1318" w:type="pct"/>
            <w:shd w:val="clear" w:color="auto" w:fill="auto"/>
            <w:noWrap/>
            <w:hideMark/>
          </w:tcPr>
          <w:p w:rsidR="00BB55F5" w:rsidRPr="00585228" w:rsidRDefault="00BB55F5" w:rsidP="00D84ED3">
            <w:pPr>
              <w:rPr>
                <w:szCs w:val="22"/>
              </w:rPr>
            </w:pPr>
            <w:r w:rsidRPr="00585228">
              <w:rPr>
                <w:szCs w:val="22"/>
              </w:rPr>
              <w:t>WQJU341</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0006842589</w:t>
            </w:r>
          </w:p>
        </w:tc>
        <w:tc>
          <w:tcPr>
            <w:tcW w:w="2273" w:type="pct"/>
            <w:shd w:val="clear" w:color="auto" w:fill="auto"/>
            <w:noWrap/>
            <w:hideMark/>
          </w:tcPr>
          <w:p w:rsidR="00BB55F5" w:rsidRPr="00585228" w:rsidRDefault="00BB55F5" w:rsidP="00D84ED3">
            <w:pPr>
              <w:rPr>
                <w:szCs w:val="22"/>
              </w:rPr>
            </w:pPr>
            <w:r w:rsidRPr="00585228">
              <w:rPr>
                <w:szCs w:val="22"/>
              </w:rPr>
              <w:t>Time Warner Cable Midwest LLC</w:t>
            </w:r>
          </w:p>
        </w:tc>
        <w:tc>
          <w:tcPr>
            <w:tcW w:w="1318" w:type="pct"/>
            <w:shd w:val="clear" w:color="auto" w:fill="auto"/>
            <w:noWrap/>
            <w:hideMark/>
          </w:tcPr>
          <w:p w:rsidR="00BB55F5" w:rsidRPr="00585228" w:rsidRDefault="00BB55F5" w:rsidP="00D84ED3">
            <w:pPr>
              <w:rPr>
                <w:szCs w:val="22"/>
              </w:rPr>
            </w:pPr>
            <w:r w:rsidRPr="00585228">
              <w:rPr>
                <w:szCs w:val="22"/>
              </w:rPr>
              <w:t>WPAJ330</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0006842592</w:t>
            </w:r>
          </w:p>
        </w:tc>
        <w:tc>
          <w:tcPr>
            <w:tcW w:w="2273" w:type="pct"/>
            <w:shd w:val="clear" w:color="auto" w:fill="auto"/>
            <w:noWrap/>
            <w:hideMark/>
          </w:tcPr>
          <w:p w:rsidR="00BB55F5" w:rsidRPr="00585228" w:rsidRDefault="00BB55F5" w:rsidP="00D84ED3">
            <w:pPr>
              <w:rPr>
                <w:szCs w:val="22"/>
              </w:rPr>
            </w:pPr>
            <w:r w:rsidRPr="00585228">
              <w:rPr>
                <w:szCs w:val="22"/>
              </w:rPr>
              <w:t>Time Warner Cable New York City LLC</w:t>
            </w:r>
          </w:p>
        </w:tc>
        <w:tc>
          <w:tcPr>
            <w:tcW w:w="1318" w:type="pct"/>
            <w:shd w:val="clear" w:color="auto" w:fill="auto"/>
            <w:noWrap/>
            <w:hideMark/>
          </w:tcPr>
          <w:p w:rsidR="00BB55F5" w:rsidRPr="00585228" w:rsidRDefault="00BB55F5" w:rsidP="00D84ED3">
            <w:pPr>
              <w:rPr>
                <w:szCs w:val="22"/>
              </w:rPr>
            </w:pPr>
            <w:r w:rsidRPr="00585228">
              <w:rPr>
                <w:szCs w:val="22"/>
              </w:rPr>
              <w:t>WPOB447</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0006842596</w:t>
            </w:r>
          </w:p>
        </w:tc>
        <w:tc>
          <w:tcPr>
            <w:tcW w:w="2273" w:type="pct"/>
            <w:shd w:val="clear" w:color="auto" w:fill="auto"/>
            <w:noWrap/>
            <w:hideMark/>
          </w:tcPr>
          <w:p w:rsidR="00BB55F5" w:rsidRPr="00585228" w:rsidRDefault="00BB55F5" w:rsidP="00D84ED3">
            <w:pPr>
              <w:rPr>
                <w:szCs w:val="22"/>
              </w:rPr>
            </w:pPr>
            <w:r w:rsidRPr="00585228">
              <w:rPr>
                <w:szCs w:val="22"/>
              </w:rPr>
              <w:t>Time Warner Cable Northeast LLC</w:t>
            </w:r>
          </w:p>
        </w:tc>
        <w:tc>
          <w:tcPr>
            <w:tcW w:w="1318" w:type="pct"/>
            <w:shd w:val="clear" w:color="auto" w:fill="auto"/>
            <w:noWrap/>
            <w:hideMark/>
          </w:tcPr>
          <w:p w:rsidR="00BB55F5" w:rsidRPr="00585228" w:rsidRDefault="00BB55F5" w:rsidP="00D84ED3">
            <w:pPr>
              <w:rPr>
                <w:szCs w:val="22"/>
              </w:rPr>
            </w:pPr>
            <w:r w:rsidRPr="00585228">
              <w:rPr>
                <w:szCs w:val="22"/>
              </w:rPr>
              <w:t>KP3939</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0006842599</w:t>
            </w:r>
          </w:p>
        </w:tc>
        <w:tc>
          <w:tcPr>
            <w:tcW w:w="2273" w:type="pct"/>
            <w:shd w:val="clear" w:color="auto" w:fill="auto"/>
            <w:noWrap/>
            <w:hideMark/>
          </w:tcPr>
          <w:p w:rsidR="00BB55F5" w:rsidRPr="00585228" w:rsidRDefault="00BB55F5" w:rsidP="00D84ED3">
            <w:pPr>
              <w:rPr>
                <w:szCs w:val="22"/>
              </w:rPr>
            </w:pPr>
            <w:r w:rsidRPr="00585228">
              <w:rPr>
                <w:szCs w:val="22"/>
              </w:rPr>
              <w:t>Time Warner Cable Pacific West LLC</w:t>
            </w:r>
          </w:p>
        </w:tc>
        <w:tc>
          <w:tcPr>
            <w:tcW w:w="1318" w:type="pct"/>
            <w:shd w:val="clear" w:color="auto" w:fill="auto"/>
            <w:noWrap/>
            <w:hideMark/>
          </w:tcPr>
          <w:p w:rsidR="00BB55F5" w:rsidRPr="00585228" w:rsidRDefault="00BB55F5" w:rsidP="00D84ED3">
            <w:pPr>
              <w:rPr>
                <w:szCs w:val="22"/>
              </w:rPr>
            </w:pPr>
            <w:r w:rsidRPr="00585228">
              <w:rPr>
                <w:szCs w:val="22"/>
              </w:rPr>
              <w:t>KBL655</w:t>
            </w:r>
          </w:p>
        </w:tc>
      </w:tr>
      <w:tr w:rsidR="00BB55F5" w:rsidRPr="001061A6" w:rsidTr="00D84ED3">
        <w:trPr>
          <w:trHeight w:val="300"/>
        </w:trPr>
        <w:tc>
          <w:tcPr>
            <w:tcW w:w="1409" w:type="pct"/>
            <w:shd w:val="clear" w:color="auto" w:fill="auto"/>
          </w:tcPr>
          <w:p w:rsidR="00BB55F5" w:rsidRPr="00585228" w:rsidRDefault="00BB55F5" w:rsidP="00D84ED3">
            <w:pPr>
              <w:rPr>
                <w:szCs w:val="22"/>
              </w:rPr>
            </w:pPr>
            <w:r w:rsidRPr="00585228">
              <w:rPr>
                <w:szCs w:val="22"/>
              </w:rPr>
              <w:t>0006842601</w:t>
            </w:r>
          </w:p>
        </w:tc>
        <w:tc>
          <w:tcPr>
            <w:tcW w:w="2273" w:type="pct"/>
            <w:shd w:val="clear" w:color="auto" w:fill="auto"/>
            <w:noWrap/>
            <w:hideMark/>
          </w:tcPr>
          <w:p w:rsidR="00BB55F5" w:rsidRPr="00585228" w:rsidRDefault="00BB55F5" w:rsidP="00D84ED3">
            <w:pPr>
              <w:rPr>
                <w:szCs w:val="22"/>
              </w:rPr>
            </w:pPr>
            <w:r w:rsidRPr="00585228">
              <w:rPr>
                <w:szCs w:val="22"/>
              </w:rPr>
              <w:t xml:space="preserve">Time Warner Cable Southeast LLC </w:t>
            </w:r>
          </w:p>
        </w:tc>
        <w:tc>
          <w:tcPr>
            <w:tcW w:w="1318" w:type="pct"/>
            <w:shd w:val="clear" w:color="auto" w:fill="auto"/>
            <w:noWrap/>
            <w:hideMark/>
          </w:tcPr>
          <w:p w:rsidR="00BB55F5" w:rsidRPr="00585228" w:rsidRDefault="00BB55F5" w:rsidP="00D84ED3">
            <w:pPr>
              <w:rPr>
                <w:szCs w:val="22"/>
              </w:rPr>
            </w:pPr>
            <w:r w:rsidRPr="00585228">
              <w:rPr>
                <w:szCs w:val="22"/>
              </w:rPr>
              <w:t>KTK417</w:t>
            </w:r>
          </w:p>
        </w:tc>
      </w:tr>
    </w:tbl>
    <w:p w:rsidR="00BB55F5" w:rsidRDefault="00BB55F5" w:rsidP="00BB55F5">
      <w:pPr>
        <w:keepNext/>
        <w:spacing w:after="240"/>
        <w:jc w:val="center"/>
        <w:rPr>
          <w:b/>
          <w:szCs w:val="22"/>
        </w:rPr>
      </w:pPr>
    </w:p>
    <w:p w:rsidR="00BB55F5" w:rsidRPr="001061A6" w:rsidRDefault="00BB55F5" w:rsidP="00BB55F5">
      <w:pPr>
        <w:keepNext/>
        <w:spacing w:after="240"/>
        <w:jc w:val="center"/>
        <w:rPr>
          <w:b/>
          <w:szCs w:val="22"/>
        </w:rPr>
      </w:pPr>
      <w:r w:rsidRPr="001061A6">
        <w:rPr>
          <w:b/>
          <w:szCs w:val="22"/>
        </w:rPr>
        <w:t>Part 25 – Satellite Communications Licenses</w:t>
      </w:r>
    </w:p>
    <w:tbl>
      <w:tblPr>
        <w:tblW w:w="4904" w:type="pct"/>
        <w:tblInd w:w="385" w:type="dxa"/>
        <w:tblCellMar>
          <w:top w:w="43" w:type="dxa"/>
          <w:left w:w="115" w:type="dxa"/>
          <w:bottom w:w="43" w:type="dxa"/>
          <w:right w:w="115" w:type="dxa"/>
        </w:tblCellMar>
        <w:tblLook w:val="04A0" w:firstRow="1" w:lastRow="0" w:firstColumn="1" w:lastColumn="0" w:noHBand="0" w:noVBand="1"/>
      </w:tblPr>
      <w:tblGrid>
        <w:gridCol w:w="2803"/>
        <w:gridCol w:w="4154"/>
        <w:gridCol w:w="2449"/>
      </w:tblGrid>
      <w:tr w:rsidR="00BB55F5" w:rsidRPr="001061A6" w:rsidTr="00D84ED3">
        <w:trPr>
          <w:trHeight w:val="289"/>
          <w:tblHeader/>
        </w:trPr>
        <w:tc>
          <w:tcPr>
            <w:tcW w:w="1490" w:type="pct"/>
            <w:shd w:val="clear" w:color="auto" w:fill="auto"/>
          </w:tcPr>
          <w:p w:rsidR="00BB55F5" w:rsidRPr="00585228" w:rsidRDefault="00BB55F5" w:rsidP="00D84ED3">
            <w:pPr>
              <w:rPr>
                <w:b/>
                <w:szCs w:val="22"/>
                <w:u w:val="single"/>
              </w:rPr>
            </w:pPr>
            <w:r w:rsidRPr="00585228">
              <w:rPr>
                <w:b/>
                <w:szCs w:val="22"/>
                <w:u w:val="single"/>
              </w:rPr>
              <w:t>File No.</w:t>
            </w:r>
          </w:p>
        </w:tc>
        <w:tc>
          <w:tcPr>
            <w:tcW w:w="2208" w:type="pct"/>
            <w:shd w:val="clear" w:color="auto" w:fill="auto"/>
            <w:noWrap/>
          </w:tcPr>
          <w:p w:rsidR="00BB55F5" w:rsidRPr="00585228" w:rsidRDefault="00BB55F5" w:rsidP="00D84ED3">
            <w:pPr>
              <w:rPr>
                <w:b/>
                <w:szCs w:val="22"/>
                <w:u w:val="single"/>
              </w:rPr>
            </w:pPr>
            <w:r w:rsidRPr="00585228">
              <w:rPr>
                <w:b/>
                <w:szCs w:val="22"/>
                <w:u w:val="single"/>
              </w:rPr>
              <w:t>Licensee</w:t>
            </w:r>
          </w:p>
        </w:tc>
        <w:tc>
          <w:tcPr>
            <w:tcW w:w="1302" w:type="pct"/>
            <w:shd w:val="clear" w:color="auto" w:fill="auto"/>
            <w:noWrap/>
          </w:tcPr>
          <w:p w:rsidR="00BB55F5" w:rsidRPr="00585228" w:rsidRDefault="00BB55F5" w:rsidP="00D84ED3">
            <w:pPr>
              <w:rPr>
                <w:b/>
                <w:szCs w:val="22"/>
                <w:u w:val="single"/>
              </w:rPr>
            </w:pPr>
            <w:r w:rsidRPr="00585228">
              <w:rPr>
                <w:b/>
                <w:szCs w:val="22"/>
                <w:u w:val="single"/>
              </w:rPr>
              <w:t>Call Sign</w:t>
            </w:r>
          </w:p>
        </w:tc>
      </w:tr>
      <w:tr w:rsidR="00BB55F5" w:rsidRPr="001061A6" w:rsidTr="00D84ED3">
        <w:trPr>
          <w:trHeight w:val="289"/>
        </w:trPr>
        <w:tc>
          <w:tcPr>
            <w:tcW w:w="1490" w:type="pct"/>
            <w:shd w:val="clear" w:color="auto" w:fill="auto"/>
          </w:tcPr>
          <w:p w:rsidR="00BB55F5" w:rsidRPr="00585228" w:rsidRDefault="00BB55F5" w:rsidP="00D84ED3">
            <w:pPr>
              <w:rPr>
                <w:szCs w:val="22"/>
              </w:rPr>
            </w:pPr>
            <w:r w:rsidRPr="00585228">
              <w:rPr>
                <w:szCs w:val="22"/>
              </w:rPr>
              <w:t>SES-T/C-20150701-00438</w:t>
            </w:r>
          </w:p>
        </w:tc>
        <w:tc>
          <w:tcPr>
            <w:tcW w:w="2208" w:type="pct"/>
            <w:shd w:val="clear" w:color="auto" w:fill="auto"/>
            <w:noWrap/>
            <w:hideMark/>
          </w:tcPr>
          <w:p w:rsidR="00BB55F5" w:rsidRPr="00585228" w:rsidRDefault="00BB55F5" w:rsidP="00D84ED3">
            <w:pPr>
              <w:rPr>
                <w:szCs w:val="22"/>
              </w:rPr>
            </w:pPr>
            <w:r w:rsidRPr="00585228">
              <w:rPr>
                <w:szCs w:val="22"/>
              </w:rPr>
              <w:t>Time Warner Cable Southeast LLC</w:t>
            </w:r>
          </w:p>
        </w:tc>
        <w:tc>
          <w:tcPr>
            <w:tcW w:w="1302" w:type="pct"/>
            <w:shd w:val="clear" w:color="auto" w:fill="auto"/>
            <w:noWrap/>
            <w:hideMark/>
          </w:tcPr>
          <w:p w:rsidR="00BB55F5" w:rsidRPr="00585228" w:rsidRDefault="00BB55F5" w:rsidP="00D84ED3">
            <w:pPr>
              <w:rPr>
                <w:szCs w:val="22"/>
              </w:rPr>
            </w:pPr>
            <w:r w:rsidRPr="00585228">
              <w:rPr>
                <w:szCs w:val="22"/>
              </w:rPr>
              <w:t>E020012</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tcPr>
          <w:p w:rsidR="00BB55F5" w:rsidRPr="00585228" w:rsidRDefault="00BB55F5" w:rsidP="00D84ED3">
            <w:pPr>
              <w:rPr>
                <w:szCs w:val="22"/>
              </w:rPr>
            </w:pPr>
            <w:r w:rsidRPr="00585228">
              <w:rPr>
                <w:szCs w:val="22"/>
              </w:rPr>
              <w:t>E020045</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tcPr>
          <w:p w:rsidR="00BB55F5" w:rsidRPr="00585228" w:rsidRDefault="00BB55F5" w:rsidP="00D84ED3">
            <w:pPr>
              <w:rPr>
                <w:szCs w:val="22"/>
              </w:rPr>
            </w:pPr>
            <w:r w:rsidRPr="00585228">
              <w:rPr>
                <w:szCs w:val="22"/>
              </w:rPr>
              <w:t>E070058</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tcPr>
          <w:p w:rsidR="00BB55F5" w:rsidRPr="00585228" w:rsidRDefault="00BB55F5" w:rsidP="00D84ED3">
            <w:pPr>
              <w:rPr>
                <w:szCs w:val="22"/>
              </w:rPr>
            </w:pPr>
            <w:r w:rsidRPr="00585228">
              <w:rPr>
                <w:szCs w:val="22"/>
              </w:rPr>
              <w:t>E070059</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tcPr>
          <w:p w:rsidR="00BB55F5" w:rsidRPr="00585228" w:rsidRDefault="00BB55F5" w:rsidP="00D84ED3">
            <w:pPr>
              <w:rPr>
                <w:szCs w:val="22"/>
              </w:rPr>
            </w:pPr>
            <w:r w:rsidRPr="00585228">
              <w:rPr>
                <w:szCs w:val="22"/>
              </w:rPr>
              <w:t>E070060</w:t>
            </w:r>
          </w:p>
        </w:tc>
      </w:tr>
      <w:tr w:rsidR="00BB55F5" w:rsidRPr="001061A6" w:rsidTr="00D84ED3">
        <w:trPr>
          <w:trHeight w:val="289"/>
        </w:trPr>
        <w:tc>
          <w:tcPr>
            <w:tcW w:w="1490" w:type="pct"/>
            <w:shd w:val="clear" w:color="auto" w:fill="auto"/>
          </w:tcPr>
          <w:p w:rsidR="00BB55F5" w:rsidRPr="00585228" w:rsidRDefault="00BB55F5" w:rsidP="00D84ED3">
            <w:pPr>
              <w:rPr>
                <w:szCs w:val="22"/>
              </w:rPr>
            </w:pPr>
            <w:r w:rsidRPr="00585228">
              <w:rPr>
                <w:szCs w:val="22"/>
              </w:rPr>
              <w:t>SES-T/C-20150701-00439</w:t>
            </w:r>
          </w:p>
        </w:tc>
        <w:tc>
          <w:tcPr>
            <w:tcW w:w="2208" w:type="pct"/>
            <w:shd w:val="clear" w:color="auto" w:fill="auto"/>
            <w:noWrap/>
            <w:hideMark/>
          </w:tcPr>
          <w:p w:rsidR="00BB55F5" w:rsidRPr="00585228" w:rsidRDefault="00BB55F5" w:rsidP="00D84ED3">
            <w:pPr>
              <w:rPr>
                <w:szCs w:val="22"/>
              </w:rPr>
            </w:pPr>
            <w:r w:rsidRPr="00585228">
              <w:rPr>
                <w:szCs w:val="22"/>
              </w:rPr>
              <w:t>Time Warner Cable Northeast LLC</w:t>
            </w:r>
          </w:p>
        </w:tc>
        <w:tc>
          <w:tcPr>
            <w:tcW w:w="1302" w:type="pct"/>
            <w:shd w:val="clear" w:color="auto" w:fill="auto"/>
            <w:noWrap/>
            <w:hideMark/>
          </w:tcPr>
          <w:p w:rsidR="00BB55F5" w:rsidRPr="00585228" w:rsidRDefault="00BB55F5" w:rsidP="00D84ED3">
            <w:pPr>
              <w:rPr>
                <w:szCs w:val="22"/>
              </w:rPr>
            </w:pPr>
            <w:r w:rsidRPr="00585228">
              <w:rPr>
                <w:szCs w:val="22"/>
              </w:rPr>
              <w:t>E020046</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E020162</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E030142</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E040258</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E040450</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E050253</w:t>
            </w:r>
          </w:p>
        </w:tc>
      </w:tr>
      <w:tr w:rsidR="00BB55F5" w:rsidRPr="001061A6" w:rsidTr="00D84ED3">
        <w:trPr>
          <w:trHeight w:val="289"/>
        </w:trPr>
        <w:tc>
          <w:tcPr>
            <w:tcW w:w="1490" w:type="pct"/>
            <w:shd w:val="clear" w:color="auto" w:fill="auto"/>
          </w:tcPr>
          <w:p w:rsidR="00BB55F5" w:rsidRPr="00585228" w:rsidRDefault="00BB55F5" w:rsidP="00D84ED3">
            <w:pPr>
              <w:rPr>
                <w:szCs w:val="22"/>
              </w:rPr>
            </w:pPr>
            <w:r w:rsidRPr="00585228">
              <w:rPr>
                <w:szCs w:val="22"/>
              </w:rPr>
              <w:t>SES-T/C-20150701-00440</w:t>
            </w:r>
          </w:p>
        </w:tc>
        <w:tc>
          <w:tcPr>
            <w:tcW w:w="2208" w:type="pct"/>
            <w:shd w:val="clear" w:color="auto" w:fill="auto"/>
            <w:noWrap/>
            <w:hideMark/>
          </w:tcPr>
          <w:p w:rsidR="00BB55F5" w:rsidRPr="00585228" w:rsidRDefault="00BB55F5" w:rsidP="00D84ED3">
            <w:pPr>
              <w:rPr>
                <w:szCs w:val="22"/>
              </w:rPr>
            </w:pPr>
            <w:r w:rsidRPr="00585228">
              <w:rPr>
                <w:szCs w:val="22"/>
              </w:rPr>
              <w:t>Time Warner Cable Texas LLC</w:t>
            </w:r>
          </w:p>
        </w:tc>
        <w:tc>
          <w:tcPr>
            <w:tcW w:w="1302" w:type="pct"/>
            <w:shd w:val="clear" w:color="auto" w:fill="auto"/>
            <w:noWrap/>
            <w:hideMark/>
          </w:tcPr>
          <w:p w:rsidR="00BB55F5" w:rsidRPr="00585228" w:rsidRDefault="00BB55F5" w:rsidP="00D84ED3">
            <w:pPr>
              <w:rPr>
                <w:szCs w:val="22"/>
              </w:rPr>
            </w:pPr>
            <w:r w:rsidRPr="00585228">
              <w:rPr>
                <w:szCs w:val="22"/>
              </w:rPr>
              <w:t>E120088</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hideMark/>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E140111</w:t>
            </w:r>
          </w:p>
        </w:tc>
      </w:tr>
      <w:tr w:rsidR="00BB55F5" w:rsidRPr="001061A6" w:rsidTr="00D84ED3">
        <w:trPr>
          <w:trHeight w:val="289"/>
        </w:trPr>
        <w:tc>
          <w:tcPr>
            <w:tcW w:w="1490" w:type="pct"/>
            <w:shd w:val="clear" w:color="auto" w:fill="auto"/>
          </w:tcPr>
          <w:p w:rsidR="00BB55F5" w:rsidRPr="00585228" w:rsidRDefault="00BB55F5" w:rsidP="00D84ED3">
            <w:pPr>
              <w:rPr>
                <w:szCs w:val="22"/>
              </w:rPr>
            </w:pPr>
            <w:r w:rsidRPr="00585228">
              <w:rPr>
                <w:szCs w:val="22"/>
              </w:rPr>
              <w:t>SES-T/C-20150701-00441</w:t>
            </w:r>
          </w:p>
        </w:tc>
        <w:tc>
          <w:tcPr>
            <w:tcW w:w="2208" w:type="pct"/>
            <w:shd w:val="clear" w:color="auto" w:fill="auto"/>
            <w:noWrap/>
            <w:hideMark/>
          </w:tcPr>
          <w:p w:rsidR="00BB55F5" w:rsidRPr="00585228" w:rsidRDefault="00BB55F5" w:rsidP="00D84ED3">
            <w:pPr>
              <w:rPr>
                <w:szCs w:val="22"/>
              </w:rPr>
            </w:pPr>
            <w:r w:rsidRPr="00585228">
              <w:rPr>
                <w:szCs w:val="22"/>
              </w:rPr>
              <w:t>Time Warner Cable Midwest LLC</w:t>
            </w:r>
          </w:p>
        </w:tc>
        <w:tc>
          <w:tcPr>
            <w:tcW w:w="1302" w:type="pct"/>
            <w:shd w:val="clear" w:color="auto" w:fill="auto"/>
            <w:noWrap/>
            <w:hideMark/>
          </w:tcPr>
          <w:p w:rsidR="00BB55F5" w:rsidRPr="00585228" w:rsidRDefault="00BB55F5" w:rsidP="00D84ED3">
            <w:pPr>
              <w:rPr>
                <w:szCs w:val="22"/>
              </w:rPr>
            </w:pPr>
            <w:r w:rsidRPr="00585228">
              <w:rPr>
                <w:szCs w:val="22"/>
              </w:rPr>
              <w:t>E020130</w:t>
            </w:r>
          </w:p>
        </w:tc>
      </w:tr>
      <w:tr w:rsidR="00BB55F5" w:rsidRPr="001061A6" w:rsidTr="00D84ED3">
        <w:trPr>
          <w:trHeight w:val="289"/>
        </w:trPr>
        <w:tc>
          <w:tcPr>
            <w:tcW w:w="1490" w:type="pct"/>
            <w:shd w:val="clear" w:color="auto" w:fill="auto"/>
          </w:tcPr>
          <w:p w:rsidR="00BB55F5" w:rsidRPr="00585228" w:rsidRDefault="00BB55F5" w:rsidP="00D84ED3">
            <w:pPr>
              <w:rPr>
                <w:szCs w:val="22"/>
              </w:rPr>
            </w:pPr>
          </w:p>
        </w:tc>
        <w:tc>
          <w:tcPr>
            <w:tcW w:w="2208" w:type="pct"/>
            <w:shd w:val="clear" w:color="auto" w:fill="auto"/>
            <w:noWrap/>
            <w:hideMark/>
          </w:tcPr>
          <w:p w:rsidR="00BB55F5" w:rsidRPr="00585228" w:rsidRDefault="00BB55F5" w:rsidP="00D84ED3">
            <w:pPr>
              <w:rPr>
                <w:szCs w:val="22"/>
              </w:rPr>
            </w:pPr>
          </w:p>
        </w:tc>
        <w:tc>
          <w:tcPr>
            <w:tcW w:w="1302" w:type="pct"/>
            <w:shd w:val="clear" w:color="auto" w:fill="auto"/>
            <w:noWrap/>
            <w:hideMark/>
          </w:tcPr>
          <w:p w:rsidR="00BB55F5" w:rsidRPr="00585228" w:rsidRDefault="00BB55F5" w:rsidP="00D84ED3">
            <w:pPr>
              <w:rPr>
                <w:szCs w:val="22"/>
              </w:rPr>
            </w:pPr>
            <w:r w:rsidRPr="00585228">
              <w:rPr>
                <w:szCs w:val="22"/>
              </w:rPr>
              <w:t>E040257</w:t>
            </w:r>
          </w:p>
        </w:tc>
      </w:tr>
      <w:tr w:rsidR="00BB55F5" w:rsidRPr="001061A6" w:rsidTr="00D84ED3">
        <w:trPr>
          <w:trHeight w:val="289"/>
        </w:trPr>
        <w:tc>
          <w:tcPr>
            <w:tcW w:w="1490" w:type="pct"/>
            <w:shd w:val="clear" w:color="auto" w:fill="auto"/>
          </w:tcPr>
          <w:p w:rsidR="00BB55F5" w:rsidRPr="00585228" w:rsidRDefault="00BB55F5" w:rsidP="00D84ED3">
            <w:pPr>
              <w:rPr>
                <w:szCs w:val="22"/>
              </w:rPr>
            </w:pPr>
            <w:r w:rsidRPr="00585228">
              <w:rPr>
                <w:szCs w:val="22"/>
              </w:rPr>
              <w:t>SES-T/C-20150701-00442</w:t>
            </w:r>
          </w:p>
        </w:tc>
        <w:tc>
          <w:tcPr>
            <w:tcW w:w="2208" w:type="pct"/>
            <w:shd w:val="clear" w:color="auto" w:fill="auto"/>
            <w:noWrap/>
            <w:hideMark/>
          </w:tcPr>
          <w:p w:rsidR="00BB55F5" w:rsidRPr="00585228" w:rsidRDefault="00BB55F5" w:rsidP="00D84ED3">
            <w:pPr>
              <w:rPr>
                <w:szCs w:val="22"/>
              </w:rPr>
            </w:pPr>
            <w:r w:rsidRPr="00585228">
              <w:rPr>
                <w:szCs w:val="22"/>
              </w:rPr>
              <w:t>Time Warner Cable New York City LLC</w:t>
            </w:r>
          </w:p>
        </w:tc>
        <w:tc>
          <w:tcPr>
            <w:tcW w:w="1302" w:type="pct"/>
            <w:shd w:val="clear" w:color="auto" w:fill="auto"/>
            <w:noWrap/>
            <w:hideMark/>
          </w:tcPr>
          <w:p w:rsidR="00BB55F5" w:rsidRPr="00585228" w:rsidRDefault="00BB55F5" w:rsidP="00D84ED3">
            <w:pPr>
              <w:rPr>
                <w:szCs w:val="22"/>
              </w:rPr>
            </w:pPr>
            <w:r w:rsidRPr="00585228">
              <w:rPr>
                <w:szCs w:val="22"/>
              </w:rPr>
              <w:t>E010308</w:t>
            </w:r>
          </w:p>
        </w:tc>
      </w:tr>
      <w:tr w:rsidR="00BB55F5" w:rsidRPr="001061A6" w:rsidTr="00D84ED3">
        <w:trPr>
          <w:trHeight w:val="289"/>
        </w:trPr>
        <w:tc>
          <w:tcPr>
            <w:tcW w:w="1490" w:type="pct"/>
            <w:shd w:val="clear" w:color="auto" w:fill="auto"/>
          </w:tcPr>
          <w:p w:rsidR="00BB55F5" w:rsidRPr="00585228" w:rsidRDefault="00BB55F5" w:rsidP="00D84ED3">
            <w:pPr>
              <w:rPr>
                <w:szCs w:val="22"/>
              </w:rPr>
            </w:pPr>
            <w:r w:rsidRPr="00585228">
              <w:rPr>
                <w:szCs w:val="22"/>
              </w:rPr>
              <w:t>SES-T/C-20150701-00443</w:t>
            </w:r>
          </w:p>
        </w:tc>
        <w:tc>
          <w:tcPr>
            <w:tcW w:w="2208" w:type="pct"/>
            <w:shd w:val="clear" w:color="auto" w:fill="auto"/>
            <w:noWrap/>
            <w:hideMark/>
          </w:tcPr>
          <w:p w:rsidR="00BB55F5" w:rsidRPr="00585228" w:rsidRDefault="00BB55F5" w:rsidP="00D84ED3">
            <w:pPr>
              <w:rPr>
                <w:szCs w:val="22"/>
              </w:rPr>
            </w:pPr>
            <w:r w:rsidRPr="00585228">
              <w:rPr>
                <w:szCs w:val="22"/>
              </w:rPr>
              <w:t>Oceanic Time Warner Cable LLC</w:t>
            </w:r>
          </w:p>
        </w:tc>
        <w:tc>
          <w:tcPr>
            <w:tcW w:w="1302" w:type="pct"/>
            <w:shd w:val="clear" w:color="auto" w:fill="auto"/>
            <w:noWrap/>
            <w:hideMark/>
          </w:tcPr>
          <w:p w:rsidR="00BB55F5" w:rsidRPr="00585228" w:rsidRDefault="00BB55F5" w:rsidP="00D84ED3">
            <w:pPr>
              <w:rPr>
                <w:szCs w:val="22"/>
              </w:rPr>
            </w:pPr>
            <w:r w:rsidRPr="00585228">
              <w:rPr>
                <w:szCs w:val="22"/>
              </w:rPr>
              <w:t>E080200</w:t>
            </w:r>
          </w:p>
        </w:tc>
      </w:tr>
    </w:tbl>
    <w:p w:rsidR="00BB55F5" w:rsidRPr="001061A6" w:rsidRDefault="00BB55F5" w:rsidP="00BB55F5">
      <w:pPr>
        <w:rPr>
          <w:szCs w:val="22"/>
        </w:rPr>
      </w:pPr>
    </w:p>
    <w:p w:rsidR="00BB55F5" w:rsidRDefault="00BB55F5" w:rsidP="00BB55F5">
      <w:pPr>
        <w:keepNext/>
        <w:spacing w:after="240"/>
        <w:ind w:left="-360"/>
        <w:jc w:val="center"/>
        <w:rPr>
          <w:b/>
          <w:szCs w:val="22"/>
        </w:rPr>
      </w:pPr>
    </w:p>
    <w:p w:rsidR="00BB55F5" w:rsidRPr="001061A6" w:rsidRDefault="00BB55F5" w:rsidP="00BB55F5">
      <w:pPr>
        <w:keepNext/>
        <w:spacing w:after="240"/>
        <w:ind w:left="-360"/>
        <w:jc w:val="center"/>
        <w:rPr>
          <w:b/>
          <w:szCs w:val="22"/>
        </w:rPr>
      </w:pPr>
      <w:r w:rsidRPr="001061A6">
        <w:rPr>
          <w:b/>
          <w:szCs w:val="22"/>
        </w:rPr>
        <w:t>Section 214 Authorizations</w:t>
      </w:r>
    </w:p>
    <w:p w:rsidR="00BB55F5" w:rsidRPr="001061A6" w:rsidRDefault="00BB55F5" w:rsidP="00BB55F5">
      <w:pPr>
        <w:keepNext/>
        <w:ind w:left="-360"/>
        <w:jc w:val="center"/>
        <w:rPr>
          <w:b/>
          <w:szCs w:val="22"/>
        </w:rPr>
      </w:pPr>
      <w:r w:rsidRPr="001061A6">
        <w:rPr>
          <w:b/>
          <w:szCs w:val="22"/>
        </w:rPr>
        <w:t>Part 63 – Domestic Section 214 Authority</w:t>
      </w:r>
    </w:p>
    <w:p w:rsidR="00BB55F5" w:rsidRPr="001061A6" w:rsidRDefault="00BB55F5" w:rsidP="00BB55F5">
      <w:pPr>
        <w:keepNext/>
        <w:rPr>
          <w:szCs w:val="22"/>
        </w:rPr>
      </w:pPr>
    </w:p>
    <w:tbl>
      <w:tblPr>
        <w:tblW w:w="4801" w:type="pct"/>
        <w:tblInd w:w="385" w:type="dxa"/>
        <w:tblCellMar>
          <w:top w:w="43" w:type="dxa"/>
          <w:left w:w="115" w:type="dxa"/>
          <w:bottom w:w="43" w:type="dxa"/>
          <w:right w:w="115" w:type="dxa"/>
        </w:tblCellMar>
        <w:tblLook w:val="04A0" w:firstRow="1" w:lastRow="0" w:firstColumn="1" w:lastColumn="0" w:noHBand="0" w:noVBand="1"/>
      </w:tblPr>
      <w:tblGrid>
        <w:gridCol w:w="9208"/>
      </w:tblGrid>
      <w:tr w:rsidR="00BB55F5" w:rsidRPr="001061A6" w:rsidTr="00D84ED3">
        <w:trPr>
          <w:trHeight w:val="289"/>
          <w:tblHeader/>
        </w:trPr>
        <w:tc>
          <w:tcPr>
            <w:tcW w:w="5000" w:type="pct"/>
            <w:shd w:val="clear" w:color="auto" w:fill="auto"/>
            <w:noWrap/>
            <w:hideMark/>
          </w:tcPr>
          <w:p w:rsidR="00BB55F5" w:rsidRPr="00585228" w:rsidRDefault="00BB55F5" w:rsidP="00D84ED3">
            <w:pPr>
              <w:rPr>
                <w:szCs w:val="22"/>
              </w:rPr>
            </w:pPr>
            <w:r w:rsidRPr="00585228">
              <w:rPr>
                <w:b/>
                <w:szCs w:val="22"/>
                <w:u w:val="single"/>
              </w:rPr>
              <w:t>Blanket Domestic Section 214 Authority</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Business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DukeNet Communications,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(Alabama),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(Arizona),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(California),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(Colorado),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(Hawaii),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(Idaho),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(Illinois),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(Indiana),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(Kansas),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(Kentucky),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(Maine),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(Massachusetts),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(Michigan),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(Missouri),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(Nebraska),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(New Hampshire),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(New Jersey),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(New Mexico),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(New York),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(North Carolina),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(Ohio),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(Pennsylvania),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(South Carolina),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(Tennessee),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(Texas),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(Virginia),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(Washington),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(West Virginia),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Time Warner Cable Information Services (Wisconsin), LLC</w:t>
            </w:r>
          </w:p>
        </w:tc>
      </w:tr>
    </w:tbl>
    <w:p w:rsidR="00BB55F5" w:rsidRPr="001061A6" w:rsidRDefault="00BB55F5" w:rsidP="00BB55F5">
      <w:pPr>
        <w:jc w:val="center"/>
        <w:rPr>
          <w:szCs w:val="22"/>
        </w:rPr>
      </w:pPr>
    </w:p>
    <w:p w:rsidR="00BB55F5" w:rsidRPr="001061A6" w:rsidRDefault="00BB55F5" w:rsidP="00BB55F5">
      <w:pPr>
        <w:keepNext/>
        <w:jc w:val="center"/>
        <w:rPr>
          <w:b/>
          <w:szCs w:val="22"/>
        </w:rPr>
      </w:pPr>
      <w:r w:rsidRPr="001061A6">
        <w:rPr>
          <w:b/>
          <w:szCs w:val="22"/>
        </w:rPr>
        <w:t>Part 63 – International Section 214 Authorizations</w:t>
      </w:r>
    </w:p>
    <w:p w:rsidR="00BB55F5" w:rsidRPr="001061A6" w:rsidRDefault="00BB55F5" w:rsidP="00BB55F5">
      <w:pPr>
        <w:keepNext/>
        <w:jc w:val="center"/>
        <w:rPr>
          <w:szCs w:val="22"/>
        </w:rPr>
      </w:pPr>
    </w:p>
    <w:tbl>
      <w:tblPr>
        <w:tblW w:w="4885" w:type="pct"/>
        <w:tblInd w:w="385" w:type="dxa"/>
        <w:tblCellMar>
          <w:top w:w="43" w:type="dxa"/>
          <w:left w:w="115" w:type="dxa"/>
          <w:bottom w:w="43" w:type="dxa"/>
          <w:right w:w="115" w:type="dxa"/>
        </w:tblCellMar>
        <w:tblLook w:val="04A0" w:firstRow="1" w:lastRow="0" w:firstColumn="1" w:lastColumn="0" w:noHBand="0" w:noVBand="1"/>
      </w:tblPr>
      <w:tblGrid>
        <w:gridCol w:w="2655"/>
        <w:gridCol w:w="4085"/>
        <w:gridCol w:w="2629"/>
      </w:tblGrid>
      <w:tr w:rsidR="00BB55F5" w:rsidRPr="001061A6" w:rsidTr="00D84ED3">
        <w:trPr>
          <w:trHeight w:val="289"/>
        </w:trPr>
        <w:tc>
          <w:tcPr>
            <w:tcW w:w="1417" w:type="pct"/>
            <w:shd w:val="clear" w:color="auto" w:fill="auto"/>
          </w:tcPr>
          <w:p w:rsidR="00BB55F5" w:rsidRPr="00585228" w:rsidRDefault="00BB55F5" w:rsidP="00D84ED3">
            <w:pPr>
              <w:rPr>
                <w:b/>
                <w:szCs w:val="22"/>
                <w:u w:val="single"/>
              </w:rPr>
            </w:pPr>
            <w:r w:rsidRPr="00585228">
              <w:rPr>
                <w:b/>
                <w:szCs w:val="22"/>
                <w:u w:val="single"/>
              </w:rPr>
              <w:t>File No.</w:t>
            </w:r>
          </w:p>
        </w:tc>
        <w:tc>
          <w:tcPr>
            <w:tcW w:w="2180" w:type="pct"/>
            <w:shd w:val="clear" w:color="auto" w:fill="auto"/>
            <w:noWrap/>
          </w:tcPr>
          <w:p w:rsidR="00BB55F5" w:rsidRPr="00585228" w:rsidRDefault="00BB55F5" w:rsidP="00D84ED3">
            <w:pPr>
              <w:rPr>
                <w:b/>
                <w:szCs w:val="22"/>
                <w:u w:val="single"/>
              </w:rPr>
            </w:pPr>
            <w:r w:rsidRPr="00585228">
              <w:rPr>
                <w:b/>
                <w:szCs w:val="22"/>
                <w:u w:val="single"/>
              </w:rPr>
              <w:t>Authorization Holder</w:t>
            </w:r>
          </w:p>
        </w:tc>
        <w:tc>
          <w:tcPr>
            <w:tcW w:w="1403" w:type="pct"/>
            <w:shd w:val="clear" w:color="auto" w:fill="auto"/>
            <w:noWrap/>
          </w:tcPr>
          <w:p w:rsidR="00BB55F5" w:rsidRPr="00585228" w:rsidRDefault="00BB55F5" w:rsidP="00D84ED3">
            <w:pPr>
              <w:rPr>
                <w:b/>
                <w:szCs w:val="22"/>
                <w:u w:val="single"/>
              </w:rPr>
            </w:pPr>
            <w:r w:rsidRPr="00585228">
              <w:rPr>
                <w:b/>
                <w:szCs w:val="22"/>
                <w:u w:val="single"/>
              </w:rPr>
              <w:t>Authorization Number</w:t>
            </w:r>
          </w:p>
        </w:tc>
      </w:tr>
      <w:tr w:rsidR="00BB55F5" w:rsidRPr="001061A6" w:rsidTr="00D84ED3">
        <w:trPr>
          <w:trHeight w:val="289"/>
        </w:trPr>
        <w:tc>
          <w:tcPr>
            <w:tcW w:w="1417" w:type="pct"/>
            <w:shd w:val="clear" w:color="auto" w:fill="auto"/>
          </w:tcPr>
          <w:p w:rsidR="00BB55F5" w:rsidRPr="00585228" w:rsidRDefault="00BB55F5" w:rsidP="00D84ED3">
            <w:pPr>
              <w:rPr>
                <w:szCs w:val="22"/>
              </w:rPr>
            </w:pPr>
            <w:r w:rsidRPr="00585228">
              <w:rPr>
                <w:szCs w:val="22"/>
              </w:rPr>
              <w:t>ITC-T/C-20150702-00164</w:t>
            </w:r>
          </w:p>
        </w:tc>
        <w:tc>
          <w:tcPr>
            <w:tcW w:w="2180" w:type="pct"/>
            <w:shd w:val="clear" w:color="auto" w:fill="auto"/>
            <w:noWrap/>
            <w:hideMark/>
          </w:tcPr>
          <w:p w:rsidR="00BB55F5" w:rsidRPr="00585228" w:rsidRDefault="00BB55F5" w:rsidP="00D84ED3">
            <w:pPr>
              <w:rPr>
                <w:szCs w:val="22"/>
              </w:rPr>
            </w:pPr>
            <w:r w:rsidRPr="00585228">
              <w:rPr>
                <w:szCs w:val="22"/>
              </w:rPr>
              <w:t>TWCIS HoldCo LLC</w:t>
            </w:r>
          </w:p>
        </w:tc>
        <w:tc>
          <w:tcPr>
            <w:tcW w:w="1403" w:type="pct"/>
            <w:shd w:val="clear" w:color="auto" w:fill="auto"/>
            <w:noWrap/>
            <w:hideMark/>
          </w:tcPr>
          <w:p w:rsidR="00BB55F5" w:rsidRPr="00585228" w:rsidRDefault="00BB55F5" w:rsidP="00D84ED3">
            <w:pPr>
              <w:rPr>
                <w:szCs w:val="22"/>
              </w:rPr>
            </w:pPr>
            <w:r w:rsidRPr="00585228">
              <w:rPr>
                <w:szCs w:val="22"/>
              </w:rPr>
              <w:t>ITC-214-20030117-00043</w:t>
            </w:r>
          </w:p>
        </w:tc>
      </w:tr>
      <w:tr w:rsidR="00BB55F5" w:rsidRPr="001061A6" w:rsidTr="00D84ED3">
        <w:trPr>
          <w:trHeight w:val="289"/>
        </w:trPr>
        <w:tc>
          <w:tcPr>
            <w:tcW w:w="1417" w:type="pct"/>
            <w:shd w:val="clear" w:color="auto" w:fill="auto"/>
          </w:tcPr>
          <w:p w:rsidR="00BB55F5" w:rsidRPr="00585228" w:rsidRDefault="00BB55F5" w:rsidP="00D84ED3">
            <w:pPr>
              <w:rPr>
                <w:szCs w:val="22"/>
              </w:rPr>
            </w:pPr>
            <w:r w:rsidRPr="00585228">
              <w:rPr>
                <w:szCs w:val="22"/>
              </w:rPr>
              <w:t>ITC-T/C-20150702-00165</w:t>
            </w:r>
          </w:p>
        </w:tc>
        <w:tc>
          <w:tcPr>
            <w:tcW w:w="2180" w:type="pct"/>
            <w:shd w:val="clear" w:color="auto" w:fill="auto"/>
            <w:noWrap/>
            <w:hideMark/>
          </w:tcPr>
          <w:p w:rsidR="00BB55F5" w:rsidRPr="00585228" w:rsidRDefault="00BB55F5" w:rsidP="00D84ED3">
            <w:pPr>
              <w:rPr>
                <w:szCs w:val="22"/>
              </w:rPr>
            </w:pPr>
            <w:r w:rsidRPr="00585228">
              <w:rPr>
                <w:szCs w:val="22"/>
              </w:rPr>
              <w:t>Insight Midwest Holdings, LLC</w:t>
            </w:r>
          </w:p>
        </w:tc>
        <w:tc>
          <w:tcPr>
            <w:tcW w:w="1403" w:type="pct"/>
            <w:shd w:val="clear" w:color="auto" w:fill="auto"/>
            <w:noWrap/>
            <w:hideMark/>
          </w:tcPr>
          <w:p w:rsidR="00BB55F5" w:rsidRPr="00585228" w:rsidRDefault="00BB55F5" w:rsidP="00D84ED3">
            <w:pPr>
              <w:rPr>
                <w:szCs w:val="22"/>
              </w:rPr>
            </w:pPr>
            <w:r w:rsidRPr="00585228">
              <w:rPr>
                <w:szCs w:val="22"/>
              </w:rPr>
              <w:t>ITC-214-20040723-00514</w:t>
            </w:r>
          </w:p>
        </w:tc>
      </w:tr>
    </w:tbl>
    <w:p w:rsidR="00BB55F5" w:rsidRPr="001061A6" w:rsidRDefault="00BB55F5" w:rsidP="00BB55F5">
      <w:pPr>
        <w:jc w:val="center"/>
        <w:rPr>
          <w:szCs w:val="22"/>
        </w:rPr>
      </w:pPr>
    </w:p>
    <w:p w:rsidR="00BB55F5" w:rsidRPr="001061A6" w:rsidRDefault="00BB55F5" w:rsidP="00BB55F5">
      <w:pPr>
        <w:jc w:val="center"/>
        <w:rPr>
          <w:szCs w:val="22"/>
        </w:rPr>
      </w:pPr>
    </w:p>
    <w:p w:rsidR="00BB55F5" w:rsidRPr="001061A6" w:rsidRDefault="00BB55F5" w:rsidP="00BB55F5">
      <w:pPr>
        <w:jc w:val="center"/>
        <w:rPr>
          <w:szCs w:val="22"/>
        </w:rPr>
      </w:pPr>
    </w:p>
    <w:p w:rsidR="00BB55F5" w:rsidRPr="001061A6" w:rsidRDefault="00BB55F5" w:rsidP="00BB55F5">
      <w:pPr>
        <w:jc w:val="center"/>
        <w:rPr>
          <w:szCs w:val="22"/>
        </w:rPr>
      </w:pPr>
    </w:p>
    <w:p w:rsidR="00BB55F5" w:rsidRPr="001061A6" w:rsidRDefault="00BB55F5" w:rsidP="00BB55F5">
      <w:pPr>
        <w:spacing w:after="200" w:line="276" w:lineRule="auto"/>
        <w:jc w:val="center"/>
        <w:rPr>
          <w:szCs w:val="22"/>
        </w:rPr>
      </w:pPr>
      <w:r w:rsidRPr="001061A6">
        <w:rPr>
          <w:szCs w:val="22"/>
        </w:rPr>
        <w:br w:type="page"/>
      </w:r>
    </w:p>
    <w:p w:rsidR="00BB55F5" w:rsidRPr="001061A6" w:rsidRDefault="00BB55F5" w:rsidP="00BB55F5">
      <w:pPr>
        <w:jc w:val="center"/>
        <w:rPr>
          <w:b/>
          <w:szCs w:val="22"/>
          <w:u w:val="single"/>
        </w:rPr>
      </w:pPr>
      <w:r w:rsidRPr="001061A6">
        <w:rPr>
          <w:b/>
          <w:szCs w:val="22"/>
          <w:u w:val="single"/>
        </w:rPr>
        <w:t>BRIGHT HOUSE NETWORKS TO CHARTER LICENSES AND AUTHORIZATIONS</w:t>
      </w:r>
    </w:p>
    <w:p w:rsidR="00BB55F5" w:rsidRPr="001061A6" w:rsidRDefault="00BB55F5" w:rsidP="00BB55F5">
      <w:pPr>
        <w:jc w:val="center"/>
        <w:rPr>
          <w:szCs w:val="22"/>
        </w:rPr>
      </w:pPr>
    </w:p>
    <w:p w:rsidR="00BB55F5" w:rsidRPr="001061A6" w:rsidRDefault="00BB55F5" w:rsidP="00BB55F5">
      <w:pPr>
        <w:keepNext/>
        <w:jc w:val="center"/>
        <w:rPr>
          <w:b/>
          <w:szCs w:val="22"/>
        </w:rPr>
      </w:pPr>
      <w:r w:rsidRPr="001061A6">
        <w:rPr>
          <w:b/>
          <w:szCs w:val="22"/>
        </w:rPr>
        <w:t>Part 78 – Cable Television Relay Service (CARS)</w:t>
      </w:r>
    </w:p>
    <w:p w:rsidR="00BB55F5" w:rsidRPr="001061A6" w:rsidRDefault="00BB55F5" w:rsidP="00BB55F5">
      <w:pPr>
        <w:keepNext/>
        <w:jc w:val="center"/>
        <w:rPr>
          <w:szCs w:val="22"/>
        </w:rPr>
      </w:pPr>
    </w:p>
    <w:tbl>
      <w:tblPr>
        <w:tblW w:w="4813" w:type="pct"/>
        <w:tblInd w:w="385" w:type="dxa"/>
        <w:tblCellMar>
          <w:top w:w="43" w:type="dxa"/>
          <w:left w:w="115" w:type="dxa"/>
          <w:bottom w:w="43" w:type="dxa"/>
          <w:right w:w="115" w:type="dxa"/>
        </w:tblCellMar>
        <w:tblLook w:val="04A0" w:firstRow="1" w:lastRow="0" w:firstColumn="1" w:lastColumn="0" w:noHBand="0" w:noVBand="1"/>
      </w:tblPr>
      <w:tblGrid>
        <w:gridCol w:w="2596"/>
        <w:gridCol w:w="4185"/>
        <w:gridCol w:w="2450"/>
      </w:tblGrid>
      <w:tr w:rsidR="00BB55F5" w:rsidRPr="001061A6" w:rsidTr="00D84ED3">
        <w:trPr>
          <w:trHeight w:val="289"/>
        </w:trPr>
        <w:tc>
          <w:tcPr>
            <w:tcW w:w="1406" w:type="pct"/>
            <w:shd w:val="clear" w:color="auto" w:fill="auto"/>
          </w:tcPr>
          <w:p w:rsidR="00BB55F5" w:rsidRPr="00585228" w:rsidRDefault="00BB55F5" w:rsidP="00D84ED3">
            <w:pPr>
              <w:rPr>
                <w:b/>
                <w:szCs w:val="22"/>
                <w:u w:val="single"/>
              </w:rPr>
            </w:pPr>
            <w:r w:rsidRPr="00585228">
              <w:rPr>
                <w:b/>
                <w:szCs w:val="22"/>
                <w:u w:val="single"/>
              </w:rPr>
              <w:t>File No.</w:t>
            </w:r>
          </w:p>
        </w:tc>
        <w:tc>
          <w:tcPr>
            <w:tcW w:w="2267" w:type="pct"/>
            <w:shd w:val="clear" w:color="auto" w:fill="auto"/>
            <w:noWrap/>
          </w:tcPr>
          <w:p w:rsidR="00BB55F5" w:rsidRPr="00585228" w:rsidRDefault="00BB55F5" w:rsidP="00D84ED3">
            <w:pPr>
              <w:rPr>
                <w:b/>
                <w:szCs w:val="22"/>
                <w:u w:val="single"/>
              </w:rPr>
            </w:pPr>
            <w:r w:rsidRPr="00585228">
              <w:rPr>
                <w:b/>
                <w:szCs w:val="22"/>
                <w:u w:val="single"/>
              </w:rPr>
              <w:t>Licensee</w:t>
            </w:r>
          </w:p>
        </w:tc>
        <w:tc>
          <w:tcPr>
            <w:tcW w:w="1327" w:type="pct"/>
            <w:shd w:val="clear" w:color="auto" w:fill="auto"/>
            <w:noWrap/>
          </w:tcPr>
          <w:p w:rsidR="00BB55F5" w:rsidRPr="00585228" w:rsidRDefault="00BB55F5" w:rsidP="00D84ED3">
            <w:pPr>
              <w:rPr>
                <w:b/>
                <w:szCs w:val="22"/>
                <w:u w:val="single"/>
              </w:rPr>
            </w:pPr>
            <w:r w:rsidRPr="00585228">
              <w:rPr>
                <w:b/>
                <w:szCs w:val="22"/>
                <w:u w:val="single"/>
              </w:rPr>
              <w:t>Call Sign</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CAR-20150701AK-09</w:t>
            </w:r>
          </w:p>
        </w:tc>
        <w:tc>
          <w:tcPr>
            <w:tcW w:w="2267" w:type="pct"/>
            <w:shd w:val="clear" w:color="auto" w:fill="auto"/>
            <w:noWrap/>
            <w:hideMark/>
          </w:tcPr>
          <w:p w:rsidR="00BB55F5" w:rsidRPr="00585228" w:rsidRDefault="00BB55F5" w:rsidP="00D84ED3">
            <w:pPr>
              <w:rPr>
                <w:szCs w:val="22"/>
              </w:rPr>
            </w:pPr>
            <w:r w:rsidRPr="00585228">
              <w:rPr>
                <w:szCs w:val="22"/>
              </w:rPr>
              <w:t>Bright House Networks, LLC</w:t>
            </w:r>
          </w:p>
        </w:tc>
        <w:tc>
          <w:tcPr>
            <w:tcW w:w="1327" w:type="pct"/>
            <w:shd w:val="clear" w:color="auto" w:fill="auto"/>
            <w:noWrap/>
            <w:hideMark/>
          </w:tcPr>
          <w:p w:rsidR="00BB55F5" w:rsidRPr="00585228" w:rsidRDefault="00BB55F5" w:rsidP="00D84ED3">
            <w:pPr>
              <w:rPr>
                <w:szCs w:val="22"/>
              </w:rPr>
            </w:pPr>
            <w:r w:rsidRPr="00585228">
              <w:rPr>
                <w:szCs w:val="22"/>
              </w:rPr>
              <w:t>KA-80616</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CAR-20150701AL-09</w:t>
            </w:r>
          </w:p>
        </w:tc>
        <w:tc>
          <w:tcPr>
            <w:tcW w:w="2267" w:type="pct"/>
            <w:shd w:val="clear" w:color="auto" w:fill="auto"/>
            <w:noWrap/>
            <w:hideMark/>
          </w:tcPr>
          <w:p w:rsidR="00BB55F5" w:rsidRPr="00585228" w:rsidRDefault="00BB55F5" w:rsidP="00D84ED3">
            <w:pPr>
              <w:rPr>
                <w:szCs w:val="22"/>
              </w:rPr>
            </w:pPr>
            <w:r w:rsidRPr="00585228">
              <w:rPr>
                <w:szCs w:val="22"/>
              </w:rPr>
              <w:t>Bright House Networks, LLC</w:t>
            </w:r>
          </w:p>
        </w:tc>
        <w:tc>
          <w:tcPr>
            <w:tcW w:w="1327" w:type="pct"/>
            <w:shd w:val="clear" w:color="auto" w:fill="auto"/>
            <w:noWrap/>
            <w:hideMark/>
          </w:tcPr>
          <w:p w:rsidR="00BB55F5" w:rsidRPr="00585228" w:rsidRDefault="00BB55F5" w:rsidP="00D84ED3">
            <w:pPr>
              <w:rPr>
                <w:szCs w:val="22"/>
              </w:rPr>
            </w:pPr>
            <w:r w:rsidRPr="00585228">
              <w:rPr>
                <w:szCs w:val="22"/>
              </w:rPr>
              <w:t>KD-55009</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CAR-20150701AM-09</w:t>
            </w:r>
          </w:p>
        </w:tc>
        <w:tc>
          <w:tcPr>
            <w:tcW w:w="2267" w:type="pct"/>
            <w:shd w:val="clear" w:color="auto" w:fill="auto"/>
            <w:noWrap/>
            <w:hideMark/>
          </w:tcPr>
          <w:p w:rsidR="00BB55F5" w:rsidRPr="00585228" w:rsidRDefault="00BB55F5" w:rsidP="00D84ED3">
            <w:pPr>
              <w:rPr>
                <w:szCs w:val="22"/>
              </w:rPr>
            </w:pPr>
            <w:r w:rsidRPr="00585228">
              <w:rPr>
                <w:szCs w:val="22"/>
              </w:rPr>
              <w:t>Bright House Networks, LLC</w:t>
            </w:r>
          </w:p>
        </w:tc>
        <w:tc>
          <w:tcPr>
            <w:tcW w:w="1327" w:type="pct"/>
            <w:shd w:val="clear" w:color="auto" w:fill="auto"/>
            <w:noWrap/>
            <w:hideMark/>
          </w:tcPr>
          <w:p w:rsidR="00BB55F5" w:rsidRPr="00585228" w:rsidRDefault="00BB55F5" w:rsidP="00D84ED3">
            <w:pPr>
              <w:rPr>
                <w:szCs w:val="22"/>
              </w:rPr>
            </w:pPr>
            <w:r w:rsidRPr="00585228">
              <w:rPr>
                <w:szCs w:val="22"/>
              </w:rPr>
              <w:t>KD-55011</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CAR-20150701AN-09</w:t>
            </w:r>
          </w:p>
        </w:tc>
        <w:tc>
          <w:tcPr>
            <w:tcW w:w="2267" w:type="pct"/>
            <w:shd w:val="clear" w:color="auto" w:fill="auto"/>
            <w:noWrap/>
            <w:hideMark/>
          </w:tcPr>
          <w:p w:rsidR="00BB55F5" w:rsidRPr="00585228" w:rsidRDefault="00BB55F5" w:rsidP="00D84ED3">
            <w:pPr>
              <w:rPr>
                <w:szCs w:val="22"/>
              </w:rPr>
            </w:pPr>
            <w:r w:rsidRPr="00585228">
              <w:rPr>
                <w:szCs w:val="22"/>
              </w:rPr>
              <w:t>Bright House Networks, LLC</w:t>
            </w:r>
          </w:p>
        </w:tc>
        <w:tc>
          <w:tcPr>
            <w:tcW w:w="1327" w:type="pct"/>
            <w:shd w:val="clear" w:color="auto" w:fill="auto"/>
            <w:noWrap/>
            <w:hideMark/>
          </w:tcPr>
          <w:p w:rsidR="00BB55F5" w:rsidRPr="00585228" w:rsidRDefault="00BB55F5" w:rsidP="00D84ED3">
            <w:pPr>
              <w:rPr>
                <w:szCs w:val="22"/>
              </w:rPr>
            </w:pPr>
            <w:r w:rsidRPr="00585228">
              <w:rPr>
                <w:szCs w:val="22"/>
              </w:rPr>
              <w:t>WHZ-396</w:t>
            </w:r>
          </w:p>
        </w:tc>
      </w:tr>
      <w:tr w:rsidR="00BB55F5" w:rsidRPr="001061A6" w:rsidTr="00D84ED3">
        <w:trPr>
          <w:trHeight w:val="289"/>
        </w:trPr>
        <w:tc>
          <w:tcPr>
            <w:tcW w:w="1406" w:type="pct"/>
            <w:shd w:val="clear" w:color="auto" w:fill="auto"/>
          </w:tcPr>
          <w:p w:rsidR="00BB55F5" w:rsidRPr="00585228" w:rsidRDefault="00BB55F5" w:rsidP="00D84ED3">
            <w:pPr>
              <w:rPr>
                <w:szCs w:val="22"/>
              </w:rPr>
            </w:pPr>
            <w:r w:rsidRPr="00585228">
              <w:rPr>
                <w:szCs w:val="22"/>
              </w:rPr>
              <w:t>CAR-20150701AO-09</w:t>
            </w:r>
          </w:p>
        </w:tc>
        <w:tc>
          <w:tcPr>
            <w:tcW w:w="2267" w:type="pct"/>
            <w:shd w:val="clear" w:color="auto" w:fill="auto"/>
            <w:noWrap/>
            <w:hideMark/>
          </w:tcPr>
          <w:p w:rsidR="00BB55F5" w:rsidRPr="00585228" w:rsidRDefault="00BB55F5" w:rsidP="00D84ED3">
            <w:pPr>
              <w:rPr>
                <w:szCs w:val="22"/>
              </w:rPr>
            </w:pPr>
            <w:r w:rsidRPr="00585228">
              <w:rPr>
                <w:szCs w:val="22"/>
              </w:rPr>
              <w:t>Bright House Networks, LLC</w:t>
            </w:r>
          </w:p>
        </w:tc>
        <w:tc>
          <w:tcPr>
            <w:tcW w:w="1327" w:type="pct"/>
            <w:shd w:val="clear" w:color="auto" w:fill="auto"/>
            <w:noWrap/>
            <w:hideMark/>
          </w:tcPr>
          <w:p w:rsidR="00BB55F5" w:rsidRPr="00585228" w:rsidRDefault="00BB55F5" w:rsidP="00D84ED3">
            <w:pPr>
              <w:rPr>
                <w:szCs w:val="22"/>
              </w:rPr>
            </w:pPr>
            <w:r w:rsidRPr="00585228">
              <w:rPr>
                <w:szCs w:val="22"/>
              </w:rPr>
              <w:t>WHZ-652</w:t>
            </w:r>
          </w:p>
        </w:tc>
      </w:tr>
    </w:tbl>
    <w:p w:rsidR="00BB55F5" w:rsidRDefault="00BB55F5" w:rsidP="00BB55F5">
      <w:pPr>
        <w:keepNext/>
        <w:jc w:val="center"/>
        <w:rPr>
          <w:b/>
          <w:szCs w:val="22"/>
        </w:rPr>
      </w:pPr>
    </w:p>
    <w:p w:rsidR="00BB55F5" w:rsidRPr="001061A6" w:rsidRDefault="00BB55F5" w:rsidP="00BB55F5">
      <w:pPr>
        <w:keepNext/>
        <w:jc w:val="center"/>
        <w:rPr>
          <w:b/>
          <w:szCs w:val="22"/>
        </w:rPr>
      </w:pPr>
      <w:r w:rsidRPr="001061A6">
        <w:rPr>
          <w:b/>
          <w:szCs w:val="22"/>
        </w:rPr>
        <w:t>Parts 87, 90 and 101 – Private Wireless Licenses</w:t>
      </w:r>
    </w:p>
    <w:p w:rsidR="00BB55F5" w:rsidRPr="001061A6" w:rsidRDefault="00BB55F5" w:rsidP="00BB55F5">
      <w:pPr>
        <w:keepNext/>
        <w:rPr>
          <w:szCs w:val="22"/>
        </w:rPr>
      </w:pPr>
    </w:p>
    <w:tbl>
      <w:tblPr>
        <w:tblW w:w="4801" w:type="pct"/>
        <w:tblInd w:w="385" w:type="dxa"/>
        <w:tblCellMar>
          <w:top w:w="43" w:type="dxa"/>
          <w:left w:w="115" w:type="dxa"/>
          <w:bottom w:w="43" w:type="dxa"/>
          <w:right w:w="115" w:type="dxa"/>
        </w:tblCellMar>
        <w:tblLook w:val="04A0" w:firstRow="1" w:lastRow="0" w:firstColumn="1" w:lastColumn="0" w:noHBand="0" w:noVBand="1"/>
      </w:tblPr>
      <w:tblGrid>
        <w:gridCol w:w="2595"/>
        <w:gridCol w:w="4186"/>
        <w:gridCol w:w="2427"/>
      </w:tblGrid>
      <w:tr w:rsidR="00BB55F5" w:rsidRPr="001061A6" w:rsidTr="00D84ED3">
        <w:trPr>
          <w:trHeight w:val="289"/>
          <w:tblHeader/>
        </w:trPr>
        <w:tc>
          <w:tcPr>
            <w:tcW w:w="1409" w:type="pct"/>
            <w:shd w:val="clear" w:color="auto" w:fill="auto"/>
          </w:tcPr>
          <w:p w:rsidR="00BB55F5" w:rsidRPr="00585228" w:rsidRDefault="00BB55F5" w:rsidP="00D84ED3">
            <w:pPr>
              <w:rPr>
                <w:b/>
                <w:szCs w:val="22"/>
                <w:u w:val="single"/>
              </w:rPr>
            </w:pPr>
            <w:r w:rsidRPr="00585228">
              <w:rPr>
                <w:b/>
                <w:szCs w:val="22"/>
                <w:u w:val="single"/>
              </w:rPr>
              <w:t>File No.</w:t>
            </w:r>
          </w:p>
        </w:tc>
        <w:tc>
          <w:tcPr>
            <w:tcW w:w="2273" w:type="pct"/>
            <w:shd w:val="clear" w:color="auto" w:fill="auto"/>
            <w:noWrap/>
          </w:tcPr>
          <w:p w:rsidR="00BB55F5" w:rsidRPr="00585228" w:rsidRDefault="00BB55F5" w:rsidP="00D84ED3">
            <w:pPr>
              <w:rPr>
                <w:b/>
                <w:szCs w:val="22"/>
                <w:u w:val="single"/>
              </w:rPr>
            </w:pPr>
            <w:r w:rsidRPr="00585228">
              <w:rPr>
                <w:b/>
                <w:szCs w:val="22"/>
                <w:u w:val="single"/>
              </w:rPr>
              <w:t>Licensee</w:t>
            </w:r>
          </w:p>
        </w:tc>
        <w:tc>
          <w:tcPr>
            <w:tcW w:w="1318" w:type="pct"/>
            <w:shd w:val="clear" w:color="auto" w:fill="auto"/>
            <w:noWrap/>
          </w:tcPr>
          <w:p w:rsidR="00BB55F5" w:rsidRPr="00585228" w:rsidRDefault="00BB55F5" w:rsidP="00D84ED3">
            <w:pPr>
              <w:rPr>
                <w:b/>
                <w:szCs w:val="22"/>
                <w:u w:val="single"/>
              </w:rPr>
            </w:pPr>
            <w:r w:rsidRPr="00585228">
              <w:rPr>
                <w:b/>
                <w:szCs w:val="22"/>
                <w:u w:val="single"/>
              </w:rPr>
              <w:t>Lead Call Sign</w:t>
            </w:r>
          </w:p>
        </w:tc>
      </w:tr>
      <w:tr w:rsidR="00BB55F5" w:rsidRPr="001061A6" w:rsidTr="00D84ED3">
        <w:trPr>
          <w:trHeight w:val="289"/>
        </w:trPr>
        <w:tc>
          <w:tcPr>
            <w:tcW w:w="1409" w:type="pct"/>
            <w:shd w:val="clear" w:color="auto" w:fill="auto"/>
          </w:tcPr>
          <w:p w:rsidR="00BB55F5" w:rsidRPr="00585228" w:rsidRDefault="00BB55F5" w:rsidP="00D84ED3">
            <w:pPr>
              <w:rPr>
                <w:szCs w:val="22"/>
              </w:rPr>
            </w:pPr>
            <w:r w:rsidRPr="00585228">
              <w:rPr>
                <w:szCs w:val="22"/>
              </w:rPr>
              <w:t>0006834557</w:t>
            </w:r>
          </w:p>
        </w:tc>
        <w:tc>
          <w:tcPr>
            <w:tcW w:w="2273" w:type="pct"/>
            <w:shd w:val="clear" w:color="auto" w:fill="auto"/>
            <w:noWrap/>
            <w:hideMark/>
          </w:tcPr>
          <w:p w:rsidR="00BB55F5" w:rsidRPr="00585228" w:rsidRDefault="00BB55F5" w:rsidP="00D84ED3">
            <w:pPr>
              <w:rPr>
                <w:szCs w:val="22"/>
              </w:rPr>
            </w:pPr>
            <w:r w:rsidRPr="00585228">
              <w:rPr>
                <w:szCs w:val="22"/>
              </w:rPr>
              <w:t>Bright House Networks, LLC</w:t>
            </w:r>
          </w:p>
        </w:tc>
        <w:tc>
          <w:tcPr>
            <w:tcW w:w="1318" w:type="pct"/>
            <w:shd w:val="clear" w:color="auto" w:fill="auto"/>
            <w:noWrap/>
            <w:hideMark/>
          </w:tcPr>
          <w:p w:rsidR="00BB55F5" w:rsidRPr="00585228" w:rsidRDefault="00BB55F5" w:rsidP="00D84ED3">
            <w:pPr>
              <w:rPr>
                <w:szCs w:val="22"/>
              </w:rPr>
            </w:pPr>
            <w:r w:rsidRPr="00585228">
              <w:rPr>
                <w:szCs w:val="22"/>
              </w:rPr>
              <w:t>KBR969</w:t>
            </w:r>
          </w:p>
        </w:tc>
      </w:tr>
    </w:tbl>
    <w:p w:rsidR="00BB55F5" w:rsidRDefault="00BB55F5" w:rsidP="00BB55F5">
      <w:pPr>
        <w:keepNext/>
        <w:spacing w:after="240"/>
        <w:ind w:left="-360"/>
        <w:jc w:val="center"/>
        <w:rPr>
          <w:b/>
          <w:szCs w:val="22"/>
        </w:rPr>
      </w:pPr>
    </w:p>
    <w:p w:rsidR="00BB55F5" w:rsidRPr="001061A6" w:rsidRDefault="00BB55F5" w:rsidP="00BB55F5">
      <w:pPr>
        <w:keepNext/>
        <w:spacing w:after="240"/>
        <w:ind w:left="-360"/>
        <w:jc w:val="center"/>
        <w:rPr>
          <w:b/>
          <w:szCs w:val="22"/>
        </w:rPr>
      </w:pPr>
      <w:r w:rsidRPr="001061A6">
        <w:rPr>
          <w:b/>
          <w:szCs w:val="22"/>
        </w:rPr>
        <w:t>Part 25 – Satellite Communications Licenses</w:t>
      </w:r>
    </w:p>
    <w:tbl>
      <w:tblPr>
        <w:tblW w:w="4920" w:type="pct"/>
        <w:tblInd w:w="385" w:type="dxa"/>
        <w:tblCellMar>
          <w:top w:w="43" w:type="dxa"/>
          <w:left w:w="115" w:type="dxa"/>
          <w:bottom w:w="43" w:type="dxa"/>
          <w:right w:w="115" w:type="dxa"/>
        </w:tblCellMar>
        <w:tblLook w:val="04A0" w:firstRow="1" w:lastRow="0" w:firstColumn="1" w:lastColumn="0" w:noHBand="0" w:noVBand="1"/>
      </w:tblPr>
      <w:tblGrid>
        <w:gridCol w:w="2803"/>
        <w:gridCol w:w="4186"/>
        <w:gridCol w:w="2448"/>
      </w:tblGrid>
      <w:tr w:rsidR="00BB55F5" w:rsidRPr="001061A6" w:rsidTr="00D84ED3">
        <w:trPr>
          <w:trHeight w:val="289"/>
        </w:trPr>
        <w:tc>
          <w:tcPr>
            <w:tcW w:w="1485" w:type="pct"/>
            <w:shd w:val="clear" w:color="auto" w:fill="auto"/>
          </w:tcPr>
          <w:p w:rsidR="00BB55F5" w:rsidRPr="00585228" w:rsidRDefault="00BB55F5" w:rsidP="00D84ED3">
            <w:pPr>
              <w:rPr>
                <w:b/>
                <w:szCs w:val="22"/>
                <w:u w:val="single"/>
              </w:rPr>
            </w:pPr>
            <w:r w:rsidRPr="00585228">
              <w:rPr>
                <w:b/>
                <w:szCs w:val="22"/>
                <w:u w:val="single"/>
              </w:rPr>
              <w:t>File No.</w:t>
            </w:r>
          </w:p>
        </w:tc>
        <w:tc>
          <w:tcPr>
            <w:tcW w:w="2218" w:type="pct"/>
            <w:shd w:val="clear" w:color="auto" w:fill="auto"/>
            <w:noWrap/>
          </w:tcPr>
          <w:p w:rsidR="00BB55F5" w:rsidRPr="00585228" w:rsidRDefault="00BB55F5" w:rsidP="00D84ED3">
            <w:pPr>
              <w:rPr>
                <w:b/>
                <w:szCs w:val="22"/>
                <w:u w:val="single"/>
              </w:rPr>
            </w:pPr>
            <w:r w:rsidRPr="00585228">
              <w:rPr>
                <w:b/>
                <w:szCs w:val="22"/>
                <w:u w:val="single"/>
              </w:rPr>
              <w:t>Licensee</w:t>
            </w:r>
          </w:p>
        </w:tc>
        <w:tc>
          <w:tcPr>
            <w:tcW w:w="1297" w:type="pct"/>
            <w:shd w:val="clear" w:color="auto" w:fill="auto"/>
            <w:noWrap/>
          </w:tcPr>
          <w:p w:rsidR="00BB55F5" w:rsidRPr="00585228" w:rsidRDefault="00BB55F5" w:rsidP="00D84ED3">
            <w:pPr>
              <w:rPr>
                <w:b/>
                <w:szCs w:val="22"/>
                <w:u w:val="single"/>
              </w:rPr>
            </w:pPr>
            <w:r w:rsidRPr="00585228">
              <w:rPr>
                <w:b/>
                <w:szCs w:val="22"/>
                <w:u w:val="single"/>
              </w:rPr>
              <w:t>Call Sign</w:t>
            </w:r>
          </w:p>
        </w:tc>
      </w:tr>
      <w:tr w:rsidR="00BB55F5" w:rsidRPr="001061A6" w:rsidTr="00D84ED3">
        <w:trPr>
          <w:trHeight w:val="289"/>
        </w:trPr>
        <w:tc>
          <w:tcPr>
            <w:tcW w:w="1485" w:type="pct"/>
            <w:shd w:val="clear" w:color="auto" w:fill="auto"/>
          </w:tcPr>
          <w:p w:rsidR="00BB55F5" w:rsidRPr="00585228" w:rsidRDefault="00BB55F5" w:rsidP="00D84ED3">
            <w:pPr>
              <w:rPr>
                <w:szCs w:val="22"/>
              </w:rPr>
            </w:pPr>
            <w:r w:rsidRPr="00585228">
              <w:rPr>
                <w:szCs w:val="22"/>
              </w:rPr>
              <w:t>SES-T/C-20150702-00448</w:t>
            </w:r>
          </w:p>
        </w:tc>
        <w:tc>
          <w:tcPr>
            <w:tcW w:w="2218" w:type="pct"/>
            <w:shd w:val="clear" w:color="auto" w:fill="auto"/>
            <w:noWrap/>
            <w:hideMark/>
          </w:tcPr>
          <w:p w:rsidR="00BB55F5" w:rsidRPr="00585228" w:rsidRDefault="00BB55F5" w:rsidP="00D84ED3">
            <w:pPr>
              <w:rPr>
                <w:szCs w:val="22"/>
              </w:rPr>
            </w:pPr>
            <w:r w:rsidRPr="00585228">
              <w:rPr>
                <w:szCs w:val="22"/>
              </w:rPr>
              <w:t>Bright House Networks, LLC</w:t>
            </w:r>
          </w:p>
        </w:tc>
        <w:tc>
          <w:tcPr>
            <w:tcW w:w="1297" w:type="pct"/>
            <w:shd w:val="clear" w:color="auto" w:fill="auto"/>
            <w:noWrap/>
            <w:hideMark/>
          </w:tcPr>
          <w:p w:rsidR="00BB55F5" w:rsidRPr="00585228" w:rsidRDefault="00BB55F5" w:rsidP="00D84ED3">
            <w:pPr>
              <w:rPr>
                <w:szCs w:val="22"/>
              </w:rPr>
            </w:pPr>
            <w:r w:rsidRPr="00585228">
              <w:rPr>
                <w:szCs w:val="22"/>
              </w:rPr>
              <w:t>E060061</w:t>
            </w:r>
          </w:p>
        </w:tc>
      </w:tr>
      <w:tr w:rsidR="00BB55F5" w:rsidRPr="001061A6" w:rsidTr="00D84ED3">
        <w:trPr>
          <w:trHeight w:val="289"/>
        </w:trPr>
        <w:tc>
          <w:tcPr>
            <w:tcW w:w="1485" w:type="pct"/>
            <w:shd w:val="clear" w:color="auto" w:fill="auto"/>
          </w:tcPr>
          <w:p w:rsidR="00BB55F5" w:rsidRPr="00585228" w:rsidRDefault="00BB55F5" w:rsidP="00D84ED3">
            <w:pPr>
              <w:rPr>
                <w:szCs w:val="22"/>
              </w:rPr>
            </w:pPr>
          </w:p>
        </w:tc>
        <w:tc>
          <w:tcPr>
            <w:tcW w:w="2218" w:type="pct"/>
            <w:shd w:val="clear" w:color="auto" w:fill="auto"/>
            <w:noWrap/>
          </w:tcPr>
          <w:p w:rsidR="00BB55F5" w:rsidRPr="00585228" w:rsidRDefault="00BB55F5" w:rsidP="00D84ED3">
            <w:pPr>
              <w:rPr>
                <w:szCs w:val="22"/>
              </w:rPr>
            </w:pPr>
          </w:p>
        </w:tc>
        <w:tc>
          <w:tcPr>
            <w:tcW w:w="1297" w:type="pct"/>
            <w:shd w:val="clear" w:color="auto" w:fill="auto"/>
            <w:noWrap/>
            <w:hideMark/>
          </w:tcPr>
          <w:p w:rsidR="00BB55F5" w:rsidRPr="00585228" w:rsidRDefault="00BB55F5" w:rsidP="00D84ED3">
            <w:pPr>
              <w:rPr>
                <w:szCs w:val="22"/>
              </w:rPr>
            </w:pPr>
            <w:r w:rsidRPr="00585228">
              <w:rPr>
                <w:szCs w:val="22"/>
              </w:rPr>
              <w:t>E060137</w:t>
            </w:r>
          </w:p>
        </w:tc>
      </w:tr>
      <w:tr w:rsidR="00BB55F5" w:rsidRPr="001061A6" w:rsidTr="00D84ED3">
        <w:trPr>
          <w:trHeight w:val="289"/>
        </w:trPr>
        <w:tc>
          <w:tcPr>
            <w:tcW w:w="1485" w:type="pct"/>
            <w:shd w:val="clear" w:color="auto" w:fill="auto"/>
          </w:tcPr>
          <w:p w:rsidR="00BB55F5" w:rsidRPr="00585228" w:rsidRDefault="00BB55F5" w:rsidP="00D84ED3">
            <w:pPr>
              <w:rPr>
                <w:szCs w:val="22"/>
              </w:rPr>
            </w:pPr>
          </w:p>
        </w:tc>
        <w:tc>
          <w:tcPr>
            <w:tcW w:w="2218" w:type="pct"/>
            <w:shd w:val="clear" w:color="auto" w:fill="auto"/>
            <w:noWrap/>
          </w:tcPr>
          <w:p w:rsidR="00BB55F5" w:rsidRPr="00585228" w:rsidRDefault="00BB55F5" w:rsidP="00D84ED3">
            <w:pPr>
              <w:rPr>
                <w:szCs w:val="22"/>
              </w:rPr>
            </w:pPr>
          </w:p>
        </w:tc>
        <w:tc>
          <w:tcPr>
            <w:tcW w:w="1297" w:type="pct"/>
            <w:shd w:val="clear" w:color="auto" w:fill="auto"/>
            <w:noWrap/>
            <w:hideMark/>
          </w:tcPr>
          <w:p w:rsidR="00BB55F5" w:rsidRPr="00585228" w:rsidRDefault="00BB55F5" w:rsidP="00D84ED3">
            <w:pPr>
              <w:rPr>
                <w:szCs w:val="22"/>
              </w:rPr>
            </w:pPr>
            <w:r w:rsidRPr="00585228">
              <w:rPr>
                <w:szCs w:val="22"/>
              </w:rPr>
              <w:t>E060138</w:t>
            </w:r>
          </w:p>
        </w:tc>
      </w:tr>
      <w:tr w:rsidR="00BB55F5" w:rsidRPr="001061A6" w:rsidTr="00D84ED3">
        <w:trPr>
          <w:trHeight w:val="289"/>
        </w:trPr>
        <w:tc>
          <w:tcPr>
            <w:tcW w:w="1485" w:type="pct"/>
            <w:shd w:val="clear" w:color="auto" w:fill="auto"/>
          </w:tcPr>
          <w:p w:rsidR="00BB55F5" w:rsidRPr="00585228" w:rsidRDefault="00BB55F5" w:rsidP="00D84ED3">
            <w:pPr>
              <w:rPr>
                <w:szCs w:val="22"/>
              </w:rPr>
            </w:pPr>
          </w:p>
        </w:tc>
        <w:tc>
          <w:tcPr>
            <w:tcW w:w="2218" w:type="pct"/>
            <w:shd w:val="clear" w:color="auto" w:fill="auto"/>
            <w:noWrap/>
          </w:tcPr>
          <w:p w:rsidR="00BB55F5" w:rsidRPr="00585228" w:rsidRDefault="00BB55F5" w:rsidP="00D84ED3">
            <w:pPr>
              <w:rPr>
                <w:szCs w:val="22"/>
              </w:rPr>
            </w:pPr>
          </w:p>
        </w:tc>
        <w:tc>
          <w:tcPr>
            <w:tcW w:w="1297" w:type="pct"/>
            <w:shd w:val="clear" w:color="auto" w:fill="auto"/>
            <w:noWrap/>
            <w:hideMark/>
          </w:tcPr>
          <w:p w:rsidR="00BB55F5" w:rsidRPr="00585228" w:rsidRDefault="00BB55F5" w:rsidP="00D84ED3">
            <w:pPr>
              <w:rPr>
                <w:szCs w:val="22"/>
              </w:rPr>
            </w:pPr>
            <w:r w:rsidRPr="00585228">
              <w:rPr>
                <w:szCs w:val="22"/>
              </w:rPr>
              <w:t>E070009</w:t>
            </w:r>
          </w:p>
        </w:tc>
      </w:tr>
      <w:tr w:rsidR="00BB55F5" w:rsidRPr="001061A6" w:rsidTr="00D84ED3">
        <w:trPr>
          <w:trHeight w:val="289"/>
        </w:trPr>
        <w:tc>
          <w:tcPr>
            <w:tcW w:w="1485" w:type="pct"/>
            <w:shd w:val="clear" w:color="auto" w:fill="auto"/>
          </w:tcPr>
          <w:p w:rsidR="00BB55F5" w:rsidRPr="00585228" w:rsidRDefault="00BB55F5" w:rsidP="00D84ED3">
            <w:pPr>
              <w:rPr>
                <w:szCs w:val="22"/>
              </w:rPr>
            </w:pPr>
          </w:p>
        </w:tc>
        <w:tc>
          <w:tcPr>
            <w:tcW w:w="2218" w:type="pct"/>
            <w:shd w:val="clear" w:color="auto" w:fill="auto"/>
            <w:noWrap/>
          </w:tcPr>
          <w:p w:rsidR="00BB55F5" w:rsidRPr="00585228" w:rsidRDefault="00BB55F5" w:rsidP="00D84ED3">
            <w:pPr>
              <w:rPr>
                <w:szCs w:val="22"/>
              </w:rPr>
            </w:pPr>
          </w:p>
        </w:tc>
        <w:tc>
          <w:tcPr>
            <w:tcW w:w="1297" w:type="pct"/>
            <w:shd w:val="clear" w:color="auto" w:fill="auto"/>
            <w:noWrap/>
            <w:hideMark/>
          </w:tcPr>
          <w:p w:rsidR="00BB55F5" w:rsidRPr="00585228" w:rsidRDefault="00BB55F5" w:rsidP="00D84ED3">
            <w:pPr>
              <w:rPr>
                <w:szCs w:val="22"/>
              </w:rPr>
            </w:pPr>
            <w:r w:rsidRPr="00585228">
              <w:rPr>
                <w:szCs w:val="22"/>
              </w:rPr>
              <w:t>E980521</w:t>
            </w:r>
          </w:p>
        </w:tc>
      </w:tr>
      <w:tr w:rsidR="00BB55F5" w:rsidRPr="001061A6" w:rsidTr="00D84ED3">
        <w:trPr>
          <w:trHeight w:val="289"/>
        </w:trPr>
        <w:tc>
          <w:tcPr>
            <w:tcW w:w="1485" w:type="pct"/>
            <w:shd w:val="clear" w:color="auto" w:fill="auto"/>
          </w:tcPr>
          <w:p w:rsidR="00BB55F5" w:rsidRPr="00585228" w:rsidRDefault="00BB55F5" w:rsidP="00D84ED3">
            <w:pPr>
              <w:rPr>
                <w:szCs w:val="22"/>
              </w:rPr>
            </w:pPr>
          </w:p>
        </w:tc>
        <w:tc>
          <w:tcPr>
            <w:tcW w:w="2218" w:type="pct"/>
            <w:shd w:val="clear" w:color="auto" w:fill="auto"/>
            <w:noWrap/>
          </w:tcPr>
          <w:p w:rsidR="00BB55F5" w:rsidRPr="00585228" w:rsidRDefault="00BB55F5" w:rsidP="00D84ED3">
            <w:pPr>
              <w:rPr>
                <w:szCs w:val="22"/>
              </w:rPr>
            </w:pPr>
          </w:p>
        </w:tc>
        <w:tc>
          <w:tcPr>
            <w:tcW w:w="1297" w:type="pct"/>
            <w:shd w:val="clear" w:color="auto" w:fill="auto"/>
            <w:noWrap/>
            <w:hideMark/>
          </w:tcPr>
          <w:p w:rsidR="00BB55F5" w:rsidRPr="00585228" w:rsidRDefault="00BB55F5" w:rsidP="00D84ED3">
            <w:pPr>
              <w:rPr>
                <w:szCs w:val="22"/>
              </w:rPr>
            </w:pPr>
            <w:r w:rsidRPr="00585228">
              <w:rPr>
                <w:szCs w:val="22"/>
              </w:rPr>
              <w:t>E990035</w:t>
            </w:r>
          </w:p>
        </w:tc>
      </w:tr>
    </w:tbl>
    <w:p w:rsidR="00BB55F5" w:rsidRDefault="00BB55F5" w:rsidP="00BB55F5">
      <w:pPr>
        <w:keepNext/>
        <w:spacing w:after="240"/>
        <w:ind w:left="-360"/>
        <w:jc w:val="center"/>
        <w:rPr>
          <w:b/>
          <w:szCs w:val="22"/>
        </w:rPr>
      </w:pPr>
    </w:p>
    <w:p w:rsidR="00BB55F5" w:rsidRPr="001061A6" w:rsidRDefault="00BB55F5" w:rsidP="00BB55F5">
      <w:pPr>
        <w:keepNext/>
        <w:spacing w:after="240"/>
        <w:ind w:left="-360"/>
        <w:jc w:val="center"/>
        <w:rPr>
          <w:b/>
          <w:szCs w:val="22"/>
        </w:rPr>
      </w:pPr>
      <w:r w:rsidRPr="001061A6">
        <w:rPr>
          <w:b/>
          <w:szCs w:val="22"/>
        </w:rPr>
        <w:t>Section 214 Authorizations</w:t>
      </w:r>
    </w:p>
    <w:p w:rsidR="00BB55F5" w:rsidRPr="001061A6" w:rsidRDefault="00BB55F5" w:rsidP="00BB55F5">
      <w:pPr>
        <w:keepNext/>
        <w:jc w:val="center"/>
        <w:rPr>
          <w:szCs w:val="22"/>
        </w:rPr>
      </w:pPr>
      <w:r w:rsidRPr="001061A6">
        <w:rPr>
          <w:b/>
          <w:szCs w:val="22"/>
        </w:rPr>
        <w:t>Part 63 – Domestic Section 214 Authority</w:t>
      </w:r>
    </w:p>
    <w:p w:rsidR="00BB55F5" w:rsidRPr="001061A6" w:rsidRDefault="00BB55F5" w:rsidP="00BB55F5">
      <w:pPr>
        <w:keepNext/>
        <w:rPr>
          <w:szCs w:val="22"/>
        </w:rPr>
      </w:pPr>
    </w:p>
    <w:tbl>
      <w:tblPr>
        <w:tblW w:w="4813" w:type="pct"/>
        <w:tblInd w:w="385" w:type="dxa"/>
        <w:tblCellMar>
          <w:top w:w="43" w:type="dxa"/>
          <w:left w:w="115" w:type="dxa"/>
          <w:bottom w:w="43" w:type="dxa"/>
          <w:right w:w="115" w:type="dxa"/>
        </w:tblCellMar>
        <w:tblLook w:val="04A0" w:firstRow="1" w:lastRow="0" w:firstColumn="1" w:lastColumn="0" w:noHBand="0" w:noVBand="1"/>
      </w:tblPr>
      <w:tblGrid>
        <w:gridCol w:w="9231"/>
      </w:tblGrid>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b/>
                <w:szCs w:val="22"/>
                <w:u w:val="single"/>
              </w:rPr>
              <w:t>Blanket Domestic Section 214 Authority</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Bright House Networks,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Bright House Networks Information Services (Alabama),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Bright House Networks Information Services (California),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Bright House Networks Information Services (Indiana),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Bright House Networks Information Services (Florida), LLC</w:t>
            </w:r>
          </w:p>
        </w:tc>
      </w:tr>
      <w:tr w:rsidR="00BB55F5" w:rsidRPr="001061A6" w:rsidTr="00D84ED3">
        <w:trPr>
          <w:trHeight w:val="289"/>
        </w:trPr>
        <w:tc>
          <w:tcPr>
            <w:tcW w:w="5000" w:type="pct"/>
            <w:shd w:val="clear" w:color="auto" w:fill="auto"/>
            <w:noWrap/>
            <w:hideMark/>
          </w:tcPr>
          <w:p w:rsidR="00BB55F5" w:rsidRPr="00585228" w:rsidRDefault="00BB55F5" w:rsidP="00D84ED3">
            <w:pPr>
              <w:rPr>
                <w:szCs w:val="22"/>
              </w:rPr>
            </w:pPr>
            <w:r w:rsidRPr="00585228">
              <w:rPr>
                <w:szCs w:val="22"/>
              </w:rPr>
              <w:t>Bright House Networks Information Services (Michigan), LLC</w:t>
            </w:r>
          </w:p>
        </w:tc>
      </w:tr>
    </w:tbl>
    <w:p w:rsidR="00BB55F5" w:rsidRDefault="00BB55F5" w:rsidP="00BB55F5">
      <w:pPr>
        <w:keepNext/>
        <w:jc w:val="center"/>
        <w:rPr>
          <w:b/>
          <w:szCs w:val="22"/>
        </w:rPr>
      </w:pPr>
    </w:p>
    <w:p w:rsidR="00BB55F5" w:rsidRPr="001061A6" w:rsidRDefault="00BB55F5" w:rsidP="00BB55F5">
      <w:pPr>
        <w:keepNext/>
        <w:jc w:val="center"/>
        <w:rPr>
          <w:b/>
          <w:szCs w:val="22"/>
        </w:rPr>
      </w:pPr>
      <w:r w:rsidRPr="001061A6">
        <w:rPr>
          <w:b/>
          <w:szCs w:val="22"/>
        </w:rPr>
        <w:t>Part 63 – International Section 214 Authorizations</w:t>
      </w:r>
    </w:p>
    <w:p w:rsidR="00BB55F5" w:rsidRPr="001061A6" w:rsidRDefault="00BB55F5" w:rsidP="00BB55F5">
      <w:pPr>
        <w:keepNext/>
        <w:rPr>
          <w:szCs w:val="22"/>
        </w:rPr>
      </w:pPr>
    </w:p>
    <w:tbl>
      <w:tblPr>
        <w:tblW w:w="4952" w:type="pct"/>
        <w:tblInd w:w="385" w:type="dxa"/>
        <w:tblLayout w:type="fixed"/>
        <w:tblCellMar>
          <w:top w:w="43" w:type="dxa"/>
          <w:left w:w="115" w:type="dxa"/>
          <w:bottom w:w="43" w:type="dxa"/>
          <w:right w:w="115" w:type="dxa"/>
        </w:tblCellMar>
        <w:tblLook w:val="04A0" w:firstRow="1" w:lastRow="0" w:firstColumn="1" w:lastColumn="0" w:noHBand="0" w:noVBand="1"/>
      </w:tblPr>
      <w:tblGrid>
        <w:gridCol w:w="2657"/>
        <w:gridCol w:w="4185"/>
        <w:gridCol w:w="2656"/>
      </w:tblGrid>
      <w:tr w:rsidR="00BB55F5" w:rsidRPr="001061A6" w:rsidTr="00D84ED3">
        <w:trPr>
          <w:trHeight w:val="289"/>
        </w:trPr>
        <w:tc>
          <w:tcPr>
            <w:tcW w:w="1399" w:type="pct"/>
            <w:shd w:val="clear" w:color="auto" w:fill="auto"/>
          </w:tcPr>
          <w:p w:rsidR="00BB55F5" w:rsidRPr="00585228" w:rsidRDefault="00BB55F5" w:rsidP="00D84ED3">
            <w:pPr>
              <w:rPr>
                <w:b/>
                <w:szCs w:val="22"/>
                <w:u w:val="single"/>
              </w:rPr>
            </w:pPr>
            <w:r w:rsidRPr="00585228">
              <w:rPr>
                <w:b/>
                <w:szCs w:val="22"/>
                <w:u w:val="single"/>
              </w:rPr>
              <w:t>File No.</w:t>
            </w:r>
          </w:p>
        </w:tc>
        <w:tc>
          <w:tcPr>
            <w:tcW w:w="2203" w:type="pct"/>
            <w:shd w:val="clear" w:color="auto" w:fill="auto"/>
            <w:noWrap/>
          </w:tcPr>
          <w:p w:rsidR="00BB55F5" w:rsidRPr="00585228" w:rsidRDefault="00BB55F5" w:rsidP="00D84ED3">
            <w:pPr>
              <w:rPr>
                <w:b/>
                <w:szCs w:val="22"/>
                <w:u w:val="single"/>
              </w:rPr>
            </w:pPr>
            <w:r w:rsidRPr="00585228">
              <w:rPr>
                <w:b/>
                <w:szCs w:val="22"/>
                <w:u w:val="single"/>
              </w:rPr>
              <w:t>Authorization Holder</w:t>
            </w:r>
          </w:p>
        </w:tc>
        <w:tc>
          <w:tcPr>
            <w:tcW w:w="1398" w:type="pct"/>
            <w:shd w:val="clear" w:color="auto" w:fill="auto"/>
            <w:noWrap/>
          </w:tcPr>
          <w:p w:rsidR="00BB55F5" w:rsidRPr="00585228" w:rsidRDefault="00BB55F5" w:rsidP="00D84ED3">
            <w:pPr>
              <w:rPr>
                <w:b/>
                <w:szCs w:val="22"/>
                <w:u w:val="single"/>
              </w:rPr>
            </w:pPr>
            <w:r w:rsidRPr="00585228">
              <w:rPr>
                <w:b/>
                <w:szCs w:val="22"/>
                <w:u w:val="single"/>
              </w:rPr>
              <w:t>Authorization Number</w:t>
            </w:r>
          </w:p>
        </w:tc>
      </w:tr>
      <w:tr w:rsidR="00BB55F5" w:rsidRPr="001061A6" w:rsidTr="00D84ED3">
        <w:trPr>
          <w:trHeight w:val="289"/>
        </w:trPr>
        <w:tc>
          <w:tcPr>
            <w:tcW w:w="1399" w:type="pct"/>
            <w:shd w:val="clear" w:color="auto" w:fill="auto"/>
          </w:tcPr>
          <w:p w:rsidR="00BB55F5" w:rsidRPr="00585228" w:rsidRDefault="00BB55F5" w:rsidP="00D84ED3">
            <w:pPr>
              <w:rPr>
                <w:szCs w:val="22"/>
              </w:rPr>
            </w:pPr>
            <w:r w:rsidRPr="00585228">
              <w:rPr>
                <w:szCs w:val="22"/>
              </w:rPr>
              <w:t>ITC-T/C-20150625-00154</w:t>
            </w:r>
          </w:p>
        </w:tc>
        <w:tc>
          <w:tcPr>
            <w:tcW w:w="2203" w:type="pct"/>
            <w:shd w:val="clear" w:color="auto" w:fill="auto"/>
            <w:noWrap/>
            <w:hideMark/>
          </w:tcPr>
          <w:p w:rsidR="00BB55F5" w:rsidRPr="00585228" w:rsidRDefault="00BB55F5" w:rsidP="00D84ED3">
            <w:pPr>
              <w:rPr>
                <w:szCs w:val="22"/>
              </w:rPr>
            </w:pPr>
            <w:r w:rsidRPr="00585228">
              <w:rPr>
                <w:szCs w:val="22"/>
              </w:rPr>
              <w:t>Bright House Networks Information Services (Florida), LLC</w:t>
            </w:r>
          </w:p>
        </w:tc>
        <w:tc>
          <w:tcPr>
            <w:tcW w:w="1398" w:type="pct"/>
            <w:shd w:val="clear" w:color="auto" w:fill="auto"/>
            <w:noWrap/>
            <w:hideMark/>
          </w:tcPr>
          <w:p w:rsidR="00BB55F5" w:rsidRPr="00585228" w:rsidRDefault="00BB55F5" w:rsidP="00D84ED3">
            <w:pPr>
              <w:rPr>
                <w:szCs w:val="22"/>
              </w:rPr>
            </w:pPr>
            <w:r w:rsidRPr="00585228">
              <w:rPr>
                <w:szCs w:val="22"/>
              </w:rPr>
              <w:t>ITC-214-20090525-00246</w:t>
            </w:r>
          </w:p>
        </w:tc>
      </w:tr>
    </w:tbl>
    <w:p w:rsidR="00BB55F5" w:rsidRPr="001061A6" w:rsidRDefault="00BB55F5" w:rsidP="00BB55F5">
      <w:pPr>
        <w:jc w:val="center"/>
        <w:rPr>
          <w:szCs w:val="22"/>
        </w:rPr>
      </w:pPr>
    </w:p>
    <w:p w:rsidR="00BB55F5" w:rsidRPr="001061A6" w:rsidRDefault="00BB55F5" w:rsidP="00BB55F5">
      <w:pPr>
        <w:jc w:val="center"/>
        <w:rPr>
          <w:szCs w:val="22"/>
        </w:rPr>
      </w:pPr>
    </w:p>
    <w:p w:rsidR="00BB55F5" w:rsidRPr="001061A6" w:rsidRDefault="00BB55F5" w:rsidP="00BB55F5">
      <w:pPr>
        <w:spacing w:before="120" w:after="240"/>
        <w:jc w:val="center"/>
        <w:rPr>
          <w:szCs w:val="22"/>
        </w:rPr>
      </w:pPr>
    </w:p>
    <w:p w:rsidR="00BB55F5" w:rsidRPr="001061A6" w:rsidRDefault="00BB55F5" w:rsidP="00BB55F5">
      <w:pPr>
        <w:spacing w:before="120" w:after="240"/>
        <w:rPr>
          <w:szCs w:val="22"/>
        </w:rPr>
      </w:pPr>
    </w:p>
    <w:p w:rsidR="006A1F49" w:rsidRPr="00BB55F5" w:rsidRDefault="006A1F49" w:rsidP="00BB55F5"/>
    <w:sectPr w:rsidR="006A1F49" w:rsidRPr="00BB55F5"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01" w:rsidRDefault="00851701">
      <w:pPr>
        <w:spacing w:line="20" w:lineRule="exact"/>
      </w:pPr>
    </w:p>
  </w:endnote>
  <w:endnote w:type="continuationSeparator" w:id="0">
    <w:p w:rsidR="00851701" w:rsidRDefault="00851701">
      <w:r>
        <w:t xml:space="preserve"> </w:t>
      </w:r>
    </w:p>
  </w:endnote>
  <w:endnote w:type="continuationNotice" w:id="1">
    <w:p w:rsidR="00851701" w:rsidRDefault="008517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D3" w:rsidRDefault="00D84ED3" w:rsidP="0055614C">
    <w:pPr>
      <w:pStyle w:val="Footer"/>
      <w:framePr w:wrap="around" w:vAnchor="text" w:hAnchor="margin" w:xAlign="center" w:y="1"/>
    </w:pPr>
    <w:r>
      <w:fldChar w:fldCharType="begin"/>
    </w:r>
    <w:r>
      <w:instrText xml:space="preserve">PAGE  </w:instrText>
    </w:r>
    <w:r>
      <w:fldChar w:fldCharType="end"/>
    </w:r>
  </w:p>
  <w:p w:rsidR="00D84ED3" w:rsidRDefault="00D84ED3">
    <w:pPr>
      <w:pStyle w:val="Footer"/>
    </w:pPr>
  </w:p>
  <w:p w:rsidR="00D84ED3" w:rsidRDefault="00D84ED3"/>
  <w:p w:rsidR="00D84ED3" w:rsidRDefault="00D8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D3" w:rsidRDefault="00D84ED3" w:rsidP="0055614C">
    <w:pPr>
      <w:pStyle w:val="Footer"/>
      <w:framePr w:wrap="around" w:vAnchor="text" w:hAnchor="margin" w:xAlign="center" w:y="1"/>
    </w:pPr>
    <w:r>
      <w:fldChar w:fldCharType="begin"/>
    </w:r>
    <w:r>
      <w:instrText xml:space="preserve">PAGE  </w:instrText>
    </w:r>
    <w:r>
      <w:fldChar w:fldCharType="separate"/>
    </w:r>
    <w:r w:rsidR="00000CF3">
      <w:rPr>
        <w:noProof/>
      </w:rPr>
      <w:t>2</w:t>
    </w:r>
    <w:r>
      <w:fldChar w:fldCharType="end"/>
    </w:r>
  </w:p>
  <w:p w:rsidR="00D84ED3" w:rsidRDefault="00D84ED3" w:rsidP="000E05FE"/>
  <w:p w:rsidR="00D84ED3" w:rsidRDefault="00D8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D3" w:rsidRDefault="00D84E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01" w:rsidRDefault="00851701">
      <w:r>
        <w:separator/>
      </w:r>
    </w:p>
  </w:footnote>
  <w:footnote w:type="continuationSeparator" w:id="0">
    <w:p w:rsidR="00851701" w:rsidRDefault="00851701" w:rsidP="00C721AC">
      <w:pPr>
        <w:spacing w:before="120"/>
        <w:rPr>
          <w:sz w:val="20"/>
        </w:rPr>
      </w:pPr>
      <w:r>
        <w:rPr>
          <w:sz w:val="20"/>
        </w:rPr>
        <w:t xml:space="preserve">(Continued from previous page)  </w:t>
      </w:r>
      <w:r>
        <w:rPr>
          <w:sz w:val="20"/>
        </w:rPr>
        <w:separator/>
      </w:r>
    </w:p>
  </w:footnote>
  <w:footnote w:type="continuationNotice" w:id="1">
    <w:p w:rsidR="00851701" w:rsidRDefault="00851701" w:rsidP="00C721AC">
      <w:pPr>
        <w:jc w:val="right"/>
        <w:rPr>
          <w:sz w:val="20"/>
        </w:rPr>
      </w:pPr>
      <w:r>
        <w:rPr>
          <w:sz w:val="20"/>
        </w:rPr>
        <w:t>(continued….)</w:t>
      </w:r>
    </w:p>
  </w:footnote>
  <w:footnote w:id="2">
    <w:p w:rsidR="00D84ED3" w:rsidRDefault="00D84ED3" w:rsidP="00BB55F5">
      <w:pPr>
        <w:pStyle w:val="FootnoteText"/>
      </w:pPr>
      <w:r>
        <w:rPr>
          <w:rStyle w:val="FootnoteReference"/>
        </w:rPr>
        <w:footnoteRef/>
      </w:r>
      <w:r>
        <w:t xml:space="preserve"> </w:t>
      </w:r>
      <w:r>
        <w:rPr>
          <w:i/>
        </w:rPr>
        <w:t>See</w:t>
      </w:r>
      <w:r>
        <w:t xml:space="preserve"> 47 U.S.C. §§ 214, 310(d); Application of Charter Communications, Inc., Time Warner Cable Inc., and Advance/Newhouse Partnership for Consent to the Transfer of Control of Licenses and Authorizations (filed June 25, 2015).</w:t>
      </w:r>
    </w:p>
  </w:footnote>
  <w:footnote w:id="3">
    <w:p w:rsidR="00D84ED3" w:rsidRDefault="00D84ED3" w:rsidP="00BB55F5">
      <w:pPr>
        <w:pStyle w:val="FootnoteText"/>
      </w:pPr>
      <w:r>
        <w:rPr>
          <w:rStyle w:val="FootnoteReference"/>
        </w:rPr>
        <w:footnoteRef/>
      </w:r>
      <w:r>
        <w:t xml:space="preserve"> </w:t>
      </w:r>
      <w:r>
        <w:rPr>
          <w:i/>
        </w:rPr>
        <w:t xml:space="preserve">See </w:t>
      </w:r>
      <w:r>
        <w:t xml:space="preserve">Application of Charter Communications, Inc., Time Warner Cable Inc., and Advance/Newhouse Partnership for Consent to the Transfer of Control of Licenses and Authorizations, MB Docket No. 15-149, Public Interest Statement at 2 (filed June 25, 2015) (Redacted “Public Interest Statement”), </w:t>
      </w:r>
      <w:r>
        <w:rPr>
          <w:i/>
        </w:rPr>
        <w:t>available at</w:t>
      </w:r>
      <w:r>
        <w:t xml:space="preserve"> https://transition.fcc.gov/transaction/charter-twc-bhn/charter-twc-bhn-public-interest.pdf.  Applicants state that “[a]lthough the Charter-Time Warner Cable and Charter-Bright House Networks transactions are not exclusively contingent on each other, the parties filed a consolidated public interest statement for the Commission’s and other parties’ convenience in light of the many similar issues arising from the two transactions.”  </w:t>
      </w:r>
      <w:r>
        <w:rPr>
          <w:i/>
        </w:rPr>
        <w:t xml:space="preserve">Id. </w:t>
      </w:r>
      <w:r>
        <w:t xml:space="preserve">at 2 n.2.    </w:t>
      </w:r>
    </w:p>
  </w:footnote>
  <w:footnote w:id="4">
    <w:p w:rsidR="00D84ED3" w:rsidRDefault="00D84ED3" w:rsidP="00BB55F5">
      <w:pPr>
        <w:pStyle w:val="FootnoteText"/>
      </w:pPr>
      <w:r>
        <w:rPr>
          <w:rStyle w:val="FootnoteReference"/>
        </w:rPr>
        <w:footnoteRef/>
      </w:r>
      <w:r>
        <w:t xml:space="preserve"> A list of the licenses and authorizations subject to the Transaction is set forth in the Attachment to this Public Notice.  Charter states that it believes the ownership changes impacting its own licenses and authorizations constitute, at most, </w:t>
      </w:r>
      <w:r>
        <w:rPr>
          <w:i/>
        </w:rPr>
        <w:t>pro forma</w:t>
      </w:r>
      <w:r>
        <w:t xml:space="preserve"> transfers of control; nevertheless, because Charter has filed at the Commission under the Commission’s substantial change of control procedures for all Commission licenses held by Time Warner Cable and Bright House Networks in connection with these related transactions, Charter has also submitted its applications for its own licenses under the same procedures to facilitate Commission review.  Public Interest Statement at 2 n.1.    </w:t>
      </w:r>
    </w:p>
  </w:footnote>
  <w:footnote w:id="5">
    <w:p w:rsidR="00D84ED3" w:rsidRPr="00CA3FD0" w:rsidRDefault="00D84ED3" w:rsidP="00BB55F5">
      <w:pPr>
        <w:pStyle w:val="FootnoteText"/>
      </w:pPr>
      <w:r>
        <w:rPr>
          <w:rStyle w:val="FootnoteReference"/>
        </w:rPr>
        <w:footnoteRef/>
      </w:r>
      <w:r>
        <w:t xml:space="preserve"> </w:t>
      </w:r>
      <w:r w:rsidRPr="00CA3FD0">
        <w:t xml:space="preserve">Once the pleading cycle </w:t>
      </w:r>
      <w:r>
        <w:t>begins</w:t>
      </w:r>
      <w:r w:rsidRPr="00CA3FD0">
        <w:t>, we will start the informal 180-day clock for this merger proceeding.</w:t>
      </w:r>
    </w:p>
  </w:footnote>
  <w:footnote w:id="6">
    <w:p w:rsidR="00D84ED3" w:rsidRDefault="00D84ED3" w:rsidP="00BB55F5">
      <w:pPr>
        <w:pStyle w:val="FootnoteText"/>
      </w:pPr>
      <w:r>
        <w:rPr>
          <w:rStyle w:val="FootnoteReference"/>
        </w:rPr>
        <w:footnoteRef/>
      </w:r>
      <w:r>
        <w:t xml:space="preserve"> </w:t>
      </w:r>
      <w:r>
        <w:rPr>
          <w:i/>
        </w:rPr>
        <w:t>Id.</w:t>
      </w:r>
      <w:r>
        <w:t xml:space="preserve"> at 7.</w:t>
      </w:r>
    </w:p>
  </w:footnote>
  <w:footnote w:id="7">
    <w:p w:rsidR="00D84ED3" w:rsidRDefault="00D84ED3" w:rsidP="00BB55F5">
      <w:pPr>
        <w:pStyle w:val="FootnoteText"/>
      </w:pPr>
      <w:r>
        <w:rPr>
          <w:rStyle w:val="FootnoteReference"/>
        </w:rPr>
        <w:footnoteRef/>
      </w:r>
      <w:r>
        <w:t xml:space="preserve"> </w:t>
      </w:r>
      <w:r>
        <w:rPr>
          <w:i/>
        </w:rPr>
        <w:t>Id.</w:t>
      </w:r>
      <w:r>
        <w:t xml:space="preserve"> at 1, 7.</w:t>
      </w:r>
    </w:p>
  </w:footnote>
  <w:footnote w:id="8">
    <w:p w:rsidR="00D84ED3" w:rsidRDefault="00D84ED3" w:rsidP="00BB55F5">
      <w:pPr>
        <w:pStyle w:val="FootnoteText"/>
      </w:pPr>
      <w:r>
        <w:rPr>
          <w:rStyle w:val="FootnoteReference"/>
        </w:rPr>
        <w:footnoteRef/>
      </w:r>
      <w:r>
        <w:t xml:space="preserve"> </w:t>
      </w:r>
      <w:r>
        <w:rPr>
          <w:i/>
        </w:rPr>
        <w:t>Id.</w:t>
      </w:r>
      <w:r>
        <w:t xml:space="preserve"> at 8.</w:t>
      </w:r>
    </w:p>
  </w:footnote>
  <w:footnote w:id="9">
    <w:p w:rsidR="00D84ED3" w:rsidRDefault="00D84ED3" w:rsidP="00BB55F5">
      <w:pPr>
        <w:pStyle w:val="FootnoteText"/>
      </w:pPr>
      <w:r>
        <w:rPr>
          <w:rStyle w:val="FootnoteReference"/>
        </w:rPr>
        <w:footnoteRef/>
      </w:r>
      <w:r>
        <w:t xml:space="preserve"> </w:t>
      </w:r>
      <w:r>
        <w:rPr>
          <w:i/>
        </w:rPr>
        <w:t>Id.</w:t>
      </w:r>
      <w:r>
        <w:t xml:space="preserve"> </w:t>
      </w:r>
    </w:p>
  </w:footnote>
  <w:footnote w:id="10">
    <w:p w:rsidR="00D84ED3" w:rsidRDefault="00D84ED3" w:rsidP="00BB55F5">
      <w:pPr>
        <w:pStyle w:val="FootnoteText"/>
      </w:pPr>
      <w:r>
        <w:rPr>
          <w:rStyle w:val="FootnoteReference"/>
        </w:rPr>
        <w:footnoteRef/>
      </w:r>
      <w:r>
        <w:t xml:space="preserve"> Application of Charter Communications, Inc., Time Warner Cable Inc., and Advance/Newhouse Partnership for Consent to the Transfer of Control of Licenses and Authorizations, MB Docket No. 15-149, Joint Section 214 Application at 6-7, 11-12 (filed June 25, 2015) (“Joint Section 214 Application”).</w:t>
      </w:r>
    </w:p>
  </w:footnote>
  <w:footnote w:id="11">
    <w:p w:rsidR="00D84ED3" w:rsidRDefault="00D84ED3" w:rsidP="00BB55F5">
      <w:pPr>
        <w:pStyle w:val="FootnoteText"/>
      </w:pPr>
      <w:r>
        <w:rPr>
          <w:rStyle w:val="FootnoteReference"/>
        </w:rPr>
        <w:footnoteRef/>
      </w:r>
      <w:r>
        <w:t xml:space="preserve"> Public Interest Statement at 9.</w:t>
      </w:r>
    </w:p>
  </w:footnote>
  <w:footnote w:id="12">
    <w:p w:rsidR="00D84ED3" w:rsidRDefault="00D84ED3" w:rsidP="00BB55F5">
      <w:pPr>
        <w:pStyle w:val="FootnoteText"/>
      </w:pPr>
      <w:r>
        <w:rPr>
          <w:rStyle w:val="FootnoteReference"/>
        </w:rPr>
        <w:footnoteRef/>
      </w:r>
      <w:r>
        <w:t xml:space="preserve"> </w:t>
      </w:r>
      <w:r>
        <w:rPr>
          <w:i/>
        </w:rPr>
        <w:t>Id.</w:t>
      </w:r>
      <w:r>
        <w:t xml:space="preserve"> at 10.</w:t>
      </w:r>
    </w:p>
  </w:footnote>
  <w:footnote w:id="13">
    <w:p w:rsidR="00D84ED3" w:rsidRDefault="00D84ED3" w:rsidP="00BB55F5">
      <w:pPr>
        <w:pStyle w:val="FootnoteText"/>
      </w:pPr>
      <w:r>
        <w:rPr>
          <w:rStyle w:val="FootnoteReference"/>
        </w:rPr>
        <w:footnoteRef/>
      </w:r>
      <w:r>
        <w:t xml:space="preserve"> </w:t>
      </w:r>
      <w:r>
        <w:rPr>
          <w:i/>
        </w:rPr>
        <w:t>Id.</w:t>
      </w:r>
      <w:r>
        <w:t xml:space="preserve"> </w:t>
      </w:r>
    </w:p>
  </w:footnote>
  <w:footnote w:id="14">
    <w:p w:rsidR="00D84ED3" w:rsidRDefault="00D84ED3" w:rsidP="00BB55F5">
      <w:pPr>
        <w:pStyle w:val="FootnoteText"/>
      </w:pPr>
      <w:r>
        <w:rPr>
          <w:rStyle w:val="FootnoteReference"/>
        </w:rPr>
        <w:footnoteRef/>
      </w:r>
      <w:r>
        <w:t xml:space="preserve"> </w:t>
      </w:r>
      <w:r>
        <w:rPr>
          <w:i/>
        </w:rPr>
        <w:t>Id.</w:t>
      </w:r>
    </w:p>
  </w:footnote>
  <w:footnote w:id="15">
    <w:p w:rsidR="00D84ED3" w:rsidRDefault="00D84ED3" w:rsidP="00BB55F5">
      <w:pPr>
        <w:pStyle w:val="FootnoteText"/>
      </w:pPr>
      <w:r>
        <w:rPr>
          <w:rStyle w:val="FootnoteReference"/>
        </w:rPr>
        <w:footnoteRef/>
      </w:r>
      <w:r>
        <w:t xml:space="preserve"> </w:t>
      </w:r>
      <w:r>
        <w:rPr>
          <w:i/>
        </w:rPr>
        <w:t>Id.</w:t>
      </w:r>
      <w:r>
        <w:t xml:space="preserve"> </w:t>
      </w:r>
    </w:p>
  </w:footnote>
  <w:footnote w:id="16">
    <w:p w:rsidR="00D84ED3" w:rsidRDefault="00D84ED3" w:rsidP="00BB55F5">
      <w:pPr>
        <w:pStyle w:val="FootnoteText"/>
      </w:pPr>
      <w:r>
        <w:rPr>
          <w:rStyle w:val="FootnoteReference"/>
        </w:rPr>
        <w:footnoteRef/>
      </w:r>
      <w:r>
        <w:t xml:space="preserve"> Joint Section 214 Application at 9-11, 15.</w:t>
      </w:r>
    </w:p>
  </w:footnote>
  <w:footnote w:id="17">
    <w:p w:rsidR="00D84ED3" w:rsidRPr="00EB6EA6" w:rsidRDefault="00D84ED3" w:rsidP="00BB55F5">
      <w:pPr>
        <w:pStyle w:val="FootnoteText"/>
      </w:pPr>
      <w:r w:rsidRPr="00EB6EA6">
        <w:rPr>
          <w:rStyle w:val="FootnoteReference"/>
        </w:rPr>
        <w:footnoteRef/>
      </w:r>
      <w:r w:rsidRPr="00EB6EA6">
        <w:t xml:space="preserve"> </w:t>
      </w:r>
      <w:r w:rsidRPr="00EB6EA6">
        <w:rPr>
          <w:i/>
        </w:rPr>
        <w:t>Id.</w:t>
      </w:r>
      <w:r w:rsidRPr="00EB6EA6">
        <w:t xml:space="preserve"> </w:t>
      </w:r>
    </w:p>
  </w:footnote>
  <w:footnote w:id="18">
    <w:p w:rsidR="00D84ED3" w:rsidRDefault="00D84ED3" w:rsidP="00BB55F5">
      <w:pPr>
        <w:pStyle w:val="FootnoteText"/>
      </w:pPr>
      <w:r>
        <w:rPr>
          <w:rStyle w:val="FootnoteReference"/>
        </w:rPr>
        <w:footnoteRef/>
      </w:r>
      <w:r>
        <w:t xml:space="preserve"> Public Interest Statement at 11.</w:t>
      </w:r>
    </w:p>
  </w:footnote>
  <w:footnote w:id="19">
    <w:p w:rsidR="00D84ED3" w:rsidRDefault="00D84ED3" w:rsidP="00BB55F5">
      <w:pPr>
        <w:pStyle w:val="FootnoteText"/>
      </w:pPr>
      <w:r>
        <w:rPr>
          <w:rStyle w:val="FootnoteReference"/>
        </w:rPr>
        <w:footnoteRef/>
      </w:r>
      <w:r>
        <w:t xml:space="preserve"> </w:t>
      </w:r>
      <w:r>
        <w:rPr>
          <w:i/>
        </w:rPr>
        <w:t>Id.</w:t>
      </w:r>
      <w:r>
        <w:t xml:space="preserve"> </w:t>
      </w:r>
    </w:p>
  </w:footnote>
  <w:footnote w:id="20">
    <w:p w:rsidR="00D84ED3" w:rsidRDefault="00D84ED3" w:rsidP="00BB55F5">
      <w:pPr>
        <w:pStyle w:val="FootnoteText"/>
      </w:pPr>
      <w:r>
        <w:rPr>
          <w:rStyle w:val="FootnoteReference"/>
        </w:rPr>
        <w:footnoteRef/>
      </w:r>
      <w:r>
        <w:t xml:space="preserve"> </w:t>
      </w:r>
      <w:r>
        <w:rPr>
          <w:i/>
        </w:rPr>
        <w:t>Id.</w:t>
      </w:r>
      <w:r>
        <w:t xml:space="preserve"> </w:t>
      </w:r>
    </w:p>
  </w:footnote>
  <w:footnote w:id="21">
    <w:p w:rsidR="00D84ED3" w:rsidRDefault="00D84ED3" w:rsidP="00BB55F5">
      <w:pPr>
        <w:pStyle w:val="FootnoteText"/>
      </w:pPr>
      <w:r>
        <w:rPr>
          <w:rStyle w:val="FootnoteReference"/>
        </w:rPr>
        <w:footnoteRef/>
      </w:r>
      <w:r>
        <w:t xml:space="preserve"> </w:t>
      </w:r>
      <w:r>
        <w:rPr>
          <w:i/>
        </w:rPr>
        <w:t>Id.</w:t>
      </w:r>
      <w:r>
        <w:t xml:space="preserve">  Applicants state that Time Warner Cable does not possess an ownership interest in SportsNet LA.  </w:t>
      </w:r>
      <w:r>
        <w:rPr>
          <w:i/>
        </w:rPr>
        <w:t xml:space="preserve">Id. </w:t>
      </w:r>
      <w:r>
        <w:t>at 11 n.18.</w:t>
      </w:r>
    </w:p>
  </w:footnote>
  <w:footnote w:id="22">
    <w:p w:rsidR="00D84ED3" w:rsidRDefault="00D84ED3" w:rsidP="00BB55F5">
      <w:pPr>
        <w:pStyle w:val="FootnoteText"/>
      </w:pPr>
      <w:r>
        <w:rPr>
          <w:rStyle w:val="FootnoteReference"/>
        </w:rPr>
        <w:footnoteRef/>
      </w:r>
      <w:r>
        <w:t xml:space="preserve"> </w:t>
      </w:r>
      <w:r>
        <w:rPr>
          <w:i/>
        </w:rPr>
        <w:t xml:space="preserve">Id. </w:t>
      </w:r>
      <w:r>
        <w:t xml:space="preserve">at 11.   </w:t>
      </w:r>
    </w:p>
  </w:footnote>
  <w:footnote w:id="23">
    <w:p w:rsidR="00D84ED3" w:rsidRDefault="00D84ED3" w:rsidP="00BB55F5">
      <w:pPr>
        <w:pStyle w:val="FootnoteText"/>
      </w:pPr>
      <w:r>
        <w:rPr>
          <w:rStyle w:val="FootnoteReference"/>
        </w:rPr>
        <w:footnoteRef/>
      </w:r>
      <w:r>
        <w:t xml:space="preserve"> </w:t>
      </w:r>
      <w:r>
        <w:rPr>
          <w:i/>
        </w:rPr>
        <w:t>Id.</w:t>
      </w:r>
      <w:r>
        <w:t xml:space="preserve"> at 12.</w:t>
      </w:r>
    </w:p>
  </w:footnote>
  <w:footnote w:id="24">
    <w:p w:rsidR="00D84ED3" w:rsidRDefault="00D84ED3" w:rsidP="00BB55F5">
      <w:pPr>
        <w:pStyle w:val="FootnoteText"/>
      </w:pPr>
      <w:r>
        <w:rPr>
          <w:rStyle w:val="FootnoteReference"/>
        </w:rPr>
        <w:footnoteRef/>
      </w:r>
      <w:r>
        <w:t xml:space="preserve"> </w:t>
      </w:r>
      <w:r>
        <w:rPr>
          <w:i/>
        </w:rPr>
        <w:t>Id.</w:t>
      </w:r>
      <w:r>
        <w:t xml:space="preserve"> </w:t>
      </w:r>
    </w:p>
  </w:footnote>
  <w:footnote w:id="25">
    <w:p w:rsidR="00D84ED3" w:rsidRDefault="00D84ED3" w:rsidP="00BB55F5">
      <w:pPr>
        <w:pStyle w:val="FootnoteText"/>
      </w:pPr>
      <w:r>
        <w:rPr>
          <w:rStyle w:val="FootnoteReference"/>
        </w:rPr>
        <w:footnoteRef/>
      </w:r>
      <w:r>
        <w:t xml:space="preserve"> </w:t>
      </w:r>
      <w:r>
        <w:rPr>
          <w:i/>
        </w:rPr>
        <w:t xml:space="preserve">Id.  </w:t>
      </w:r>
      <w:r>
        <w:t xml:space="preserve">Applicants state that Advance/Newhouse currently holds 33.3 percent of Time Warner Entertainment-Advance/Newhouse Partnership (“TWE-A/N Partnership”), which in turn is the sole member of Bright House Networks, and Time Warner Cable currently holds the other 66.67 percent of TWE-A/N Partnership.  </w:t>
      </w:r>
      <w:r>
        <w:rPr>
          <w:i/>
        </w:rPr>
        <w:t xml:space="preserve">Id. </w:t>
      </w:r>
      <w:r>
        <w:t xml:space="preserve">at 12 n.19.  According to Applicants, Advance/Newhouse exclusively tracks the economic performance of Bright House Networks and has exclusive day-to-day management responsibility for and </w:t>
      </w:r>
      <w:r>
        <w:rPr>
          <w:i/>
        </w:rPr>
        <w:t xml:space="preserve">de facto </w:t>
      </w:r>
      <w:r>
        <w:t xml:space="preserve">control over the operation of the Bright House Networks’ systems.  </w:t>
      </w:r>
      <w:r>
        <w:rPr>
          <w:i/>
        </w:rPr>
        <w:t xml:space="preserve">Id.  </w:t>
      </w:r>
      <w:r>
        <w:t xml:space="preserve">Applicants state that in order to facilitate, and simultaneously with, the Transaction, the TWE-A/N Partnership will be restructured pursuant to the existing agreement among the parties, resulting in Advance/Newhouse being the sole member of Bright House Networks.  </w:t>
      </w:r>
      <w:r>
        <w:rPr>
          <w:i/>
        </w:rPr>
        <w:t>Id.</w:t>
      </w:r>
      <w:r>
        <w:t xml:space="preserve">    </w:t>
      </w:r>
    </w:p>
  </w:footnote>
  <w:footnote w:id="26">
    <w:p w:rsidR="00D84ED3" w:rsidRDefault="00D84ED3" w:rsidP="00BB55F5">
      <w:pPr>
        <w:pStyle w:val="FootnoteText"/>
      </w:pPr>
      <w:r>
        <w:rPr>
          <w:rStyle w:val="FootnoteReference"/>
        </w:rPr>
        <w:footnoteRef/>
      </w:r>
      <w:r>
        <w:t xml:space="preserve"> </w:t>
      </w:r>
      <w:r>
        <w:rPr>
          <w:i/>
        </w:rPr>
        <w:t>Id.</w:t>
      </w:r>
      <w:r>
        <w:t xml:space="preserve"> at 12.</w:t>
      </w:r>
    </w:p>
  </w:footnote>
  <w:footnote w:id="27">
    <w:p w:rsidR="00D84ED3" w:rsidRDefault="00D84ED3" w:rsidP="00BB55F5">
      <w:pPr>
        <w:pStyle w:val="FootnoteText"/>
        <w:rPr>
          <w:i/>
        </w:rPr>
      </w:pPr>
      <w:r>
        <w:rPr>
          <w:rStyle w:val="FootnoteReference"/>
        </w:rPr>
        <w:footnoteRef/>
      </w:r>
      <w:r>
        <w:t xml:space="preserve"> </w:t>
      </w:r>
      <w:r>
        <w:rPr>
          <w:i/>
        </w:rPr>
        <w:t>Id.</w:t>
      </w:r>
    </w:p>
  </w:footnote>
  <w:footnote w:id="28">
    <w:p w:rsidR="00D84ED3" w:rsidRDefault="00D84ED3" w:rsidP="00BB55F5">
      <w:pPr>
        <w:pStyle w:val="FootnoteText"/>
      </w:pPr>
      <w:r>
        <w:rPr>
          <w:rStyle w:val="FootnoteReference"/>
        </w:rPr>
        <w:footnoteRef/>
      </w:r>
      <w:r>
        <w:t xml:space="preserve"> </w:t>
      </w:r>
      <w:r>
        <w:rPr>
          <w:i/>
        </w:rPr>
        <w:t>Id.</w:t>
      </w:r>
      <w:r>
        <w:t xml:space="preserve"> </w:t>
      </w:r>
    </w:p>
  </w:footnote>
  <w:footnote w:id="29">
    <w:p w:rsidR="00D84ED3" w:rsidRDefault="00D84ED3" w:rsidP="00BB55F5">
      <w:pPr>
        <w:pStyle w:val="FootnoteText"/>
      </w:pPr>
      <w:r>
        <w:rPr>
          <w:rStyle w:val="FootnoteReference"/>
        </w:rPr>
        <w:footnoteRef/>
      </w:r>
      <w:r>
        <w:t xml:space="preserve"> </w:t>
      </w:r>
      <w:r>
        <w:rPr>
          <w:i/>
        </w:rPr>
        <w:t xml:space="preserve">Id. </w:t>
      </w:r>
      <w:r>
        <w:t>at 12-13.</w:t>
      </w:r>
    </w:p>
  </w:footnote>
  <w:footnote w:id="30">
    <w:p w:rsidR="00D84ED3" w:rsidRDefault="00D84ED3" w:rsidP="00BB55F5">
      <w:pPr>
        <w:pStyle w:val="FootnoteText"/>
      </w:pPr>
      <w:r>
        <w:rPr>
          <w:rStyle w:val="FootnoteReference"/>
        </w:rPr>
        <w:footnoteRef/>
      </w:r>
      <w:r>
        <w:t xml:space="preserve"> </w:t>
      </w:r>
      <w:r>
        <w:rPr>
          <w:i/>
        </w:rPr>
        <w:t>Id.</w:t>
      </w:r>
      <w:r>
        <w:t xml:space="preserve"> at 13.  </w:t>
      </w:r>
    </w:p>
  </w:footnote>
  <w:footnote w:id="31">
    <w:p w:rsidR="00D84ED3" w:rsidRDefault="00D84ED3" w:rsidP="00BB55F5">
      <w:pPr>
        <w:pStyle w:val="FootnoteText"/>
      </w:pPr>
      <w:r>
        <w:rPr>
          <w:rStyle w:val="FootnoteReference"/>
        </w:rPr>
        <w:footnoteRef/>
      </w:r>
      <w:r>
        <w:t xml:space="preserve"> </w:t>
      </w:r>
      <w:r>
        <w:rPr>
          <w:i/>
        </w:rPr>
        <w:t xml:space="preserve">Id. </w:t>
      </w:r>
      <w:r>
        <w:t>at Appendix H.</w:t>
      </w:r>
    </w:p>
  </w:footnote>
  <w:footnote w:id="32">
    <w:p w:rsidR="00D84ED3" w:rsidRDefault="00D84ED3" w:rsidP="00BB55F5">
      <w:pPr>
        <w:pStyle w:val="FootnoteText"/>
      </w:pPr>
      <w:r>
        <w:rPr>
          <w:rStyle w:val="FootnoteReference"/>
        </w:rPr>
        <w:footnoteRef/>
      </w:r>
      <w:r>
        <w:t xml:space="preserve"> Public Interest Statement at 13.</w:t>
      </w:r>
    </w:p>
  </w:footnote>
  <w:footnote w:id="33">
    <w:p w:rsidR="00D84ED3" w:rsidRDefault="00D84ED3" w:rsidP="00BB55F5">
      <w:pPr>
        <w:pStyle w:val="FootnoteText"/>
        <w:rPr>
          <w:i/>
        </w:rPr>
      </w:pPr>
      <w:r>
        <w:rPr>
          <w:rStyle w:val="FootnoteReference"/>
        </w:rPr>
        <w:footnoteRef/>
      </w:r>
      <w:r>
        <w:t xml:space="preserve"> </w:t>
      </w:r>
      <w:r>
        <w:rPr>
          <w:i/>
        </w:rPr>
        <w:t>Id.</w:t>
      </w:r>
    </w:p>
  </w:footnote>
  <w:footnote w:id="34">
    <w:p w:rsidR="00D84ED3" w:rsidRDefault="00D84ED3" w:rsidP="00BB55F5">
      <w:pPr>
        <w:pStyle w:val="FootnoteText"/>
        <w:rPr>
          <w:i/>
        </w:rPr>
      </w:pPr>
      <w:r>
        <w:rPr>
          <w:rStyle w:val="FootnoteReference"/>
        </w:rPr>
        <w:footnoteRef/>
      </w:r>
      <w:r>
        <w:t xml:space="preserve"> </w:t>
      </w:r>
      <w:r>
        <w:rPr>
          <w:i/>
        </w:rPr>
        <w:t xml:space="preserve">Id. </w:t>
      </w:r>
    </w:p>
  </w:footnote>
  <w:footnote w:id="35">
    <w:p w:rsidR="00D84ED3" w:rsidRDefault="00D84ED3" w:rsidP="00BB55F5">
      <w:pPr>
        <w:pStyle w:val="FootnoteText"/>
        <w:rPr>
          <w:i/>
        </w:rPr>
      </w:pPr>
      <w:r>
        <w:rPr>
          <w:rStyle w:val="FootnoteReference"/>
        </w:rPr>
        <w:footnoteRef/>
      </w:r>
      <w:r>
        <w:t xml:space="preserve"> </w:t>
      </w:r>
      <w:r>
        <w:rPr>
          <w:i/>
        </w:rPr>
        <w:t xml:space="preserve">Id. </w:t>
      </w:r>
      <w:r>
        <w:t xml:space="preserve">at 14.  Applicants state that, prior to that conversion, Liberty Broadband and Liberty Interactive Corp. would contribute its shares of Time Warner Cable stock to the merger subsidiary in exchange for shares of the merger subsidiary on a one-for-one basis, which would be converted into shares of surviving Time Warner Cable on a one-for-one basis in the merger.  </w:t>
      </w:r>
      <w:r>
        <w:rPr>
          <w:i/>
        </w:rPr>
        <w:t>Id.</w:t>
      </w:r>
    </w:p>
  </w:footnote>
  <w:footnote w:id="36">
    <w:p w:rsidR="00D84ED3" w:rsidRDefault="00D84ED3" w:rsidP="00BB55F5">
      <w:pPr>
        <w:pStyle w:val="FootnoteText"/>
        <w:rPr>
          <w:i/>
        </w:rPr>
      </w:pPr>
      <w:r>
        <w:rPr>
          <w:rStyle w:val="FootnoteReference"/>
        </w:rPr>
        <w:footnoteRef/>
      </w:r>
      <w:r>
        <w:t xml:space="preserve"> </w:t>
      </w:r>
      <w:r>
        <w:rPr>
          <w:i/>
        </w:rPr>
        <w:t>Id.</w:t>
      </w:r>
    </w:p>
  </w:footnote>
  <w:footnote w:id="37">
    <w:p w:rsidR="00D84ED3" w:rsidRDefault="00D84ED3" w:rsidP="00BB55F5">
      <w:pPr>
        <w:pStyle w:val="FootnoteText"/>
        <w:rPr>
          <w:i/>
        </w:rPr>
      </w:pPr>
      <w:r>
        <w:rPr>
          <w:rStyle w:val="FootnoteReference"/>
        </w:rPr>
        <w:footnoteRef/>
      </w:r>
      <w:r>
        <w:t xml:space="preserve"> </w:t>
      </w:r>
      <w:r>
        <w:rPr>
          <w:i/>
        </w:rPr>
        <w:t>Id.</w:t>
      </w:r>
    </w:p>
  </w:footnote>
  <w:footnote w:id="38">
    <w:p w:rsidR="00D84ED3" w:rsidRDefault="00D84ED3" w:rsidP="00BB55F5">
      <w:pPr>
        <w:pStyle w:val="FootnoteText"/>
      </w:pPr>
      <w:r>
        <w:rPr>
          <w:rStyle w:val="FootnoteReference"/>
        </w:rPr>
        <w:footnoteRef/>
      </w:r>
      <w:r>
        <w:t xml:space="preserve"> </w:t>
      </w:r>
      <w:r>
        <w:rPr>
          <w:i/>
        </w:rPr>
        <w:t xml:space="preserve">Id.  </w:t>
      </w:r>
      <w:r>
        <w:t xml:space="preserve">According to Applicants, these shares would be issued at a price equivalent to an exchange ratio of $176.95 per current Charter share, which represents Charter’s closing price on May 20, 2015, the trading day on which Charter’s offer to acquire Time Warner Cable was based.  </w:t>
      </w:r>
      <w:r>
        <w:rPr>
          <w:i/>
        </w:rPr>
        <w:t>Id.</w:t>
      </w:r>
      <w:r>
        <w:t xml:space="preserve"> at 14 n.21.</w:t>
      </w:r>
    </w:p>
  </w:footnote>
  <w:footnote w:id="39">
    <w:p w:rsidR="00D84ED3" w:rsidRDefault="00D84ED3" w:rsidP="00BB55F5">
      <w:pPr>
        <w:pStyle w:val="FootnoteText"/>
      </w:pPr>
      <w:r>
        <w:rPr>
          <w:rStyle w:val="FootnoteReference"/>
        </w:rPr>
        <w:footnoteRef/>
      </w:r>
      <w:r>
        <w:t xml:space="preserve"> Applicants state that New Charter would also receive nominal consideration in exchange for the issuance of this share.  </w:t>
      </w:r>
      <w:r>
        <w:rPr>
          <w:i/>
        </w:rPr>
        <w:t xml:space="preserve">Id. </w:t>
      </w:r>
      <w:r>
        <w:t>at 15 n.22.</w:t>
      </w:r>
    </w:p>
  </w:footnote>
  <w:footnote w:id="40">
    <w:p w:rsidR="00D84ED3" w:rsidRDefault="00D84ED3" w:rsidP="00BB55F5">
      <w:pPr>
        <w:pStyle w:val="FootnoteText"/>
      </w:pPr>
      <w:r>
        <w:rPr>
          <w:rStyle w:val="FootnoteReference"/>
        </w:rPr>
        <w:footnoteRef/>
      </w:r>
      <w:r>
        <w:t xml:space="preserve"> </w:t>
      </w:r>
      <w:r>
        <w:rPr>
          <w:i/>
        </w:rPr>
        <w:t xml:space="preserve">Id. </w:t>
      </w:r>
      <w:r>
        <w:t xml:space="preserve">at 14-15.  According to Applicants, these partnership units consist of (i) exchangeable common units valued at approximately $5.9 billion and (ii) convertible preferred units with a face amount of $2.5 billion, which will pay a six percent coupon.  </w:t>
      </w:r>
      <w:r>
        <w:rPr>
          <w:i/>
        </w:rPr>
        <w:t>Id.</w:t>
      </w:r>
      <w:r>
        <w:t xml:space="preserve"> at </w:t>
      </w:r>
      <w:r>
        <w:softHyphen/>
      </w:r>
      <w:r>
        <w:softHyphen/>
        <w:t xml:space="preserve">15 n.23.  In addition, the one share of Class B common stock held by Advance/Newhouse would be economically equivalent to Class A common stock but would initially possess a number of votes reflecting the voting power of the common units and the convertible preferred units held by Advance/Newhouse on an as-converted, as-exchanged basis.  </w:t>
      </w:r>
      <w:r>
        <w:rPr>
          <w:i/>
        </w:rPr>
        <w:t>Id.</w:t>
      </w:r>
      <w:r>
        <w:t xml:space="preserve"> </w:t>
      </w:r>
    </w:p>
  </w:footnote>
  <w:footnote w:id="41">
    <w:p w:rsidR="00D84ED3" w:rsidRDefault="00D84ED3" w:rsidP="00BB55F5">
      <w:pPr>
        <w:pStyle w:val="FootnoteText"/>
      </w:pPr>
      <w:r>
        <w:rPr>
          <w:rStyle w:val="FootnoteReference"/>
        </w:rPr>
        <w:footnoteRef/>
      </w:r>
      <w:r>
        <w:t xml:space="preserve"> </w:t>
      </w:r>
      <w:r>
        <w:rPr>
          <w:i/>
        </w:rPr>
        <w:t xml:space="preserve">Id. </w:t>
      </w:r>
      <w:r>
        <w:t xml:space="preserve">at 15.  According to Applicants, an “as-converted, as-exchanged basis” assumes that all of the partnership units held by Advance/Newhouse are converted into Class A common stock of New Charter.  </w:t>
      </w:r>
      <w:r>
        <w:rPr>
          <w:i/>
        </w:rPr>
        <w:t xml:space="preserve">Id. </w:t>
      </w:r>
      <w:r>
        <w:t>at 15 n.24.</w:t>
      </w:r>
    </w:p>
  </w:footnote>
  <w:footnote w:id="42">
    <w:p w:rsidR="00D84ED3" w:rsidRDefault="00D84ED3" w:rsidP="00BB55F5">
      <w:pPr>
        <w:pStyle w:val="FootnoteText"/>
      </w:pPr>
      <w:r>
        <w:rPr>
          <w:rStyle w:val="FootnoteReference"/>
        </w:rPr>
        <w:footnoteRef/>
      </w:r>
      <w:r>
        <w:t xml:space="preserve"> </w:t>
      </w:r>
      <w:r>
        <w:rPr>
          <w:i/>
        </w:rPr>
        <w:t xml:space="preserve">Id. </w:t>
      </w:r>
      <w:r>
        <w:t>at 15.</w:t>
      </w:r>
    </w:p>
  </w:footnote>
  <w:footnote w:id="43">
    <w:p w:rsidR="00D84ED3" w:rsidRDefault="00D84ED3" w:rsidP="00BB55F5">
      <w:pPr>
        <w:pStyle w:val="FootnoteText"/>
      </w:pPr>
      <w:r>
        <w:rPr>
          <w:rStyle w:val="FootnoteReference"/>
        </w:rPr>
        <w:footnoteRef/>
      </w:r>
      <w:r>
        <w:t xml:space="preserve"> </w:t>
      </w:r>
      <w:r>
        <w:rPr>
          <w:i/>
        </w:rPr>
        <w:t xml:space="preserve">Id.  </w:t>
      </w:r>
      <w:r>
        <w:t xml:space="preserve">Applicants state that, by virtue of its exchange of Time Warner Cable shares, Liberty Interactive Corp. would receive approximately 1.7 to 1.9 percent of New Charter stock, and pursuant to a proxy agreement, Liberty Broadband would vote Liberty Interactive’s New Charter shares.  </w:t>
      </w:r>
      <w:r>
        <w:rPr>
          <w:i/>
        </w:rPr>
        <w:t xml:space="preserve">Id. </w:t>
      </w:r>
      <w:r>
        <w:t xml:space="preserve">at 15 n.26. </w:t>
      </w:r>
    </w:p>
  </w:footnote>
  <w:footnote w:id="44">
    <w:p w:rsidR="00D84ED3" w:rsidRDefault="00D84ED3" w:rsidP="00BB55F5">
      <w:pPr>
        <w:pStyle w:val="FootnoteText"/>
      </w:pPr>
      <w:r>
        <w:rPr>
          <w:rStyle w:val="FootnoteReference"/>
        </w:rPr>
        <w:footnoteRef/>
      </w:r>
      <w:r>
        <w:t xml:space="preserve"> </w:t>
      </w:r>
      <w:r>
        <w:rPr>
          <w:i/>
        </w:rPr>
        <w:t xml:space="preserve">Id. </w:t>
      </w:r>
      <w:r>
        <w:t>at 16.</w:t>
      </w:r>
    </w:p>
  </w:footnote>
  <w:footnote w:id="45">
    <w:p w:rsidR="00D84ED3" w:rsidRDefault="00D84ED3" w:rsidP="00BB55F5">
      <w:pPr>
        <w:pStyle w:val="FootnoteText"/>
        <w:rPr>
          <w:i/>
        </w:rPr>
      </w:pPr>
      <w:r>
        <w:rPr>
          <w:rStyle w:val="FootnoteReference"/>
        </w:rPr>
        <w:footnoteRef/>
      </w:r>
      <w:r>
        <w:t xml:space="preserve"> </w:t>
      </w:r>
      <w:r>
        <w:rPr>
          <w:i/>
        </w:rPr>
        <w:t>Id.</w:t>
      </w:r>
    </w:p>
  </w:footnote>
  <w:footnote w:id="46">
    <w:p w:rsidR="00D84ED3" w:rsidRDefault="00D84ED3" w:rsidP="00BB55F5">
      <w:pPr>
        <w:pStyle w:val="FootnoteText"/>
        <w:rPr>
          <w:i/>
        </w:rPr>
      </w:pPr>
      <w:r>
        <w:rPr>
          <w:rStyle w:val="FootnoteReference"/>
        </w:rPr>
        <w:footnoteRef/>
      </w:r>
      <w:r>
        <w:t xml:space="preserve"> </w:t>
      </w:r>
      <w:r>
        <w:rPr>
          <w:i/>
        </w:rPr>
        <w:t xml:space="preserve">Id. </w:t>
      </w:r>
      <w:r>
        <w:t>at 13, 16.</w:t>
      </w:r>
      <w:r>
        <w:rPr>
          <w:i/>
        </w:rPr>
        <w:t xml:space="preserve">  </w:t>
      </w:r>
      <w:r>
        <w:t xml:space="preserve">Applicants state that New Charter would be the third-largest MVPD.  </w:t>
      </w:r>
      <w:r>
        <w:rPr>
          <w:i/>
        </w:rPr>
        <w:t xml:space="preserve">Id. </w:t>
      </w:r>
      <w:r>
        <w:t>at 16.</w:t>
      </w:r>
    </w:p>
  </w:footnote>
  <w:footnote w:id="47">
    <w:p w:rsidR="00D84ED3" w:rsidRDefault="00D84ED3" w:rsidP="00BB55F5">
      <w:pPr>
        <w:pStyle w:val="FootnoteText"/>
      </w:pPr>
      <w:r>
        <w:rPr>
          <w:rStyle w:val="FootnoteReference"/>
        </w:rPr>
        <w:footnoteRef/>
      </w:r>
      <w:r>
        <w:t xml:space="preserve"> </w:t>
      </w:r>
      <w:r>
        <w:rPr>
          <w:i/>
        </w:rPr>
        <w:t xml:space="preserve">Id. </w:t>
      </w:r>
      <w:r>
        <w:t>at 17-42.</w:t>
      </w:r>
    </w:p>
  </w:footnote>
  <w:footnote w:id="48">
    <w:p w:rsidR="00D84ED3" w:rsidRDefault="00D84ED3" w:rsidP="00BB55F5">
      <w:pPr>
        <w:pStyle w:val="FootnoteText"/>
      </w:pPr>
      <w:r>
        <w:rPr>
          <w:rStyle w:val="FootnoteReference"/>
        </w:rPr>
        <w:footnoteRef/>
      </w:r>
      <w:r>
        <w:t xml:space="preserve"> </w:t>
      </w:r>
      <w:r>
        <w:rPr>
          <w:i/>
        </w:rPr>
        <w:t>Id.</w:t>
      </w:r>
      <w:r>
        <w:t xml:space="preserve"> at 21-25.</w:t>
      </w:r>
    </w:p>
  </w:footnote>
  <w:footnote w:id="49">
    <w:p w:rsidR="00D84ED3" w:rsidRDefault="00D84ED3" w:rsidP="00BB55F5">
      <w:pPr>
        <w:pStyle w:val="FootnoteText"/>
        <w:rPr>
          <w:i/>
        </w:rPr>
      </w:pPr>
      <w:r>
        <w:rPr>
          <w:rStyle w:val="FootnoteReference"/>
        </w:rPr>
        <w:footnoteRef/>
      </w:r>
      <w:r>
        <w:t xml:space="preserve"> </w:t>
      </w:r>
      <w:r>
        <w:rPr>
          <w:i/>
        </w:rPr>
        <w:t>Id.</w:t>
      </w:r>
      <w:r>
        <w:t xml:space="preserve"> at 2-3, 19-22.  Applicants state that, in Time Warner Cable and Bright House Networks territories that are already all-digital, New Charter would introduce this offering within a year of closing.  </w:t>
      </w:r>
      <w:r>
        <w:rPr>
          <w:i/>
        </w:rPr>
        <w:t xml:space="preserve">Id. </w:t>
      </w:r>
      <w:r>
        <w:t xml:space="preserve">at 21-22.  Applicants also state that a small portion (less than one percent) of New Charter that is not interconnected to the New Charter network may be offered lower speeds.  </w:t>
      </w:r>
      <w:r>
        <w:rPr>
          <w:i/>
        </w:rPr>
        <w:t xml:space="preserve">Id. </w:t>
      </w:r>
      <w:r>
        <w:t xml:space="preserve">at 3 n.3.  In addition, Applicants state that New Charter would make available a separate low-income service that would build upon Bright House Networks’ existing low-income broadband program by raising the speed and expanding eligibility of the program while still offering a discounted rate.  </w:t>
      </w:r>
      <w:r>
        <w:rPr>
          <w:i/>
        </w:rPr>
        <w:t xml:space="preserve">Id. </w:t>
      </w:r>
      <w:r>
        <w:t>at 3 n.3, 20, 41.</w:t>
      </w:r>
    </w:p>
  </w:footnote>
  <w:footnote w:id="50">
    <w:p w:rsidR="00D84ED3" w:rsidRDefault="00D84ED3" w:rsidP="00BB55F5">
      <w:pPr>
        <w:pStyle w:val="FootnoteText"/>
      </w:pPr>
      <w:r>
        <w:rPr>
          <w:rStyle w:val="FootnoteReference"/>
        </w:rPr>
        <w:footnoteRef/>
      </w:r>
      <w:r>
        <w:t xml:space="preserve"> </w:t>
      </w:r>
      <w:r>
        <w:rPr>
          <w:i/>
        </w:rPr>
        <w:t>Id.</w:t>
      </w:r>
      <w:r>
        <w:t xml:space="preserve"> at 3.       </w:t>
      </w:r>
    </w:p>
  </w:footnote>
  <w:footnote w:id="51">
    <w:p w:rsidR="00D84ED3" w:rsidRDefault="00D84ED3" w:rsidP="00BB55F5">
      <w:pPr>
        <w:pStyle w:val="FootnoteText"/>
        <w:rPr>
          <w:i/>
        </w:rPr>
      </w:pPr>
      <w:r>
        <w:rPr>
          <w:rStyle w:val="FootnoteReference"/>
        </w:rPr>
        <w:footnoteRef/>
      </w:r>
      <w:r>
        <w:t xml:space="preserve"> </w:t>
      </w:r>
      <w:r>
        <w:rPr>
          <w:i/>
        </w:rPr>
        <w:t xml:space="preserve">Id. </w:t>
      </w:r>
      <w:r>
        <w:t xml:space="preserve">at 3, 18-19, 23.  Applicants state that these commitments would continue for three years, regardless of whether the Commission’s Open Internet rules are upheld in court.  </w:t>
      </w:r>
      <w:r>
        <w:rPr>
          <w:i/>
        </w:rPr>
        <w:t>Id.</w:t>
      </w:r>
    </w:p>
  </w:footnote>
  <w:footnote w:id="52">
    <w:p w:rsidR="00D84ED3" w:rsidRDefault="00D84ED3" w:rsidP="00BB55F5">
      <w:pPr>
        <w:pStyle w:val="FootnoteText"/>
        <w:rPr>
          <w:i/>
        </w:rPr>
      </w:pPr>
      <w:r>
        <w:rPr>
          <w:rStyle w:val="FootnoteReference"/>
        </w:rPr>
        <w:footnoteRef/>
      </w:r>
      <w:r>
        <w:t xml:space="preserve"> </w:t>
      </w:r>
      <w:r>
        <w:rPr>
          <w:i/>
        </w:rPr>
        <w:t xml:space="preserve">Id. </w:t>
      </w:r>
      <w:r>
        <w:t xml:space="preserve">at 19, 23.  Applicants state that these commitments would also continue for three years, regardless of whether the Commission’s interconnection framework in the 2015 Open Internet Order is upheld in court.  </w:t>
      </w:r>
      <w:r>
        <w:rPr>
          <w:i/>
        </w:rPr>
        <w:t>Id.</w:t>
      </w:r>
    </w:p>
  </w:footnote>
  <w:footnote w:id="53">
    <w:p w:rsidR="00D84ED3" w:rsidRDefault="00D84ED3" w:rsidP="00BB55F5">
      <w:pPr>
        <w:pStyle w:val="FootnoteText"/>
      </w:pPr>
      <w:r>
        <w:rPr>
          <w:rStyle w:val="FootnoteReference"/>
        </w:rPr>
        <w:footnoteRef/>
      </w:r>
      <w:r>
        <w:t xml:space="preserve"> </w:t>
      </w:r>
      <w:r>
        <w:rPr>
          <w:i/>
        </w:rPr>
        <w:t>Id.</w:t>
      </w:r>
      <w:r>
        <w:t xml:space="preserve"> at 18.  Included in this build out is a commitment to build one million line extensions to homes in Charter’s current franchise area within four years of closing the Transaction.  </w:t>
      </w:r>
      <w:r>
        <w:rPr>
          <w:i/>
        </w:rPr>
        <w:t xml:space="preserve">Id.  </w:t>
      </w:r>
      <w:r>
        <w:t xml:space="preserve">Moreover, Applicants state that, within four years of closing, New Charter intends to deploy over 300,000 out-of-home Wi-Fi access points.  </w:t>
      </w:r>
      <w:r>
        <w:rPr>
          <w:i/>
        </w:rPr>
        <w:t xml:space="preserve">Id. </w:t>
      </w:r>
      <w:r>
        <w:t>at 18, 27-28.</w:t>
      </w:r>
    </w:p>
  </w:footnote>
  <w:footnote w:id="54">
    <w:p w:rsidR="00D84ED3" w:rsidRDefault="00D84ED3" w:rsidP="00BB55F5">
      <w:pPr>
        <w:pStyle w:val="FootnoteText"/>
      </w:pPr>
      <w:r>
        <w:rPr>
          <w:rStyle w:val="FootnoteReference"/>
        </w:rPr>
        <w:footnoteRef/>
      </w:r>
      <w:r>
        <w:t xml:space="preserve"> </w:t>
      </w:r>
      <w:r>
        <w:rPr>
          <w:i/>
        </w:rPr>
        <w:t>Id.</w:t>
      </w:r>
      <w:r>
        <w:t xml:space="preserve"> at 25-27.</w:t>
      </w:r>
    </w:p>
  </w:footnote>
  <w:footnote w:id="55">
    <w:p w:rsidR="00D84ED3" w:rsidRDefault="00D84ED3" w:rsidP="00BB55F5">
      <w:pPr>
        <w:pStyle w:val="FootnoteText"/>
      </w:pPr>
      <w:r>
        <w:rPr>
          <w:rStyle w:val="FootnoteReference"/>
        </w:rPr>
        <w:footnoteRef/>
      </w:r>
      <w:r>
        <w:t xml:space="preserve"> </w:t>
      </w:r>
      <w:r>
        <w:rPr>
          <w:i/>
        </w:rPr>
        <w:t>Id.</w:t>
      </w:r>
      <w:r>
        <w:t xml:space="preserve"> at 3, 19, 21-22, 24.  Applicants state that it is possible that systems serving fewer than one percent </w:t>
      </w:r>
      <w:r>
        <w:rPr>
          <w:color w:val="000000"/>
        </w:rPr>
        <w:t xml:space="preserve">of homes may not be taken all-digital due to the challenges in interconnecting to the remaining New Charter network.  </w:t>
      </w:r>
      <w:r>
        <w:rPr>
          <w:i/>
          <w:color w:val="000000"/>
        </w:rPr>
        <w:t xml:space="preserve">Id. </w:t>
      </w:r>
      <w:r>
        <w:rPr>
          <w:color w:val="000000"/>
        </w:rPr>
        <w:t>at 19 n.41.</w:t>
      </w:r>
    </w:p>
  </w:footnote>
  <w:footnote w:id="56">
    <w:p w:rsidR="00D84ED3" w:rsidRDefault="00D84ED3" w:rsidP="00BB55F5">
      <w:pPr>
        <w:pStyle w:val="FootnoteText"/>
      </w:pPr>
      <w:r>
        <w:rPr>
          <w:rStyle w:val="FootnoteReference"/>
        </w:rPr>
        <w:footnoteRef/>
      </w:r>
      <w:r>
        <w:t xml:space="preserve"> </w:t>
      </w:r>
      <w:r>
        <w:rPr>
          <w:i/>
        </w:rPr>
        <w:t xml:space="preserve">Id. </w:t>
      </w:r>
      <w:r>
        <w:t>at 28-40.</w:t>
      </w:r>
    </w:p>
  </w:footnote>
  <w:footnote w:id="57">
    <w:p w:rsidR="00D84ED3" w:rsidRDefault="00D84ED3" w:rsidP="00BB55F5">
      <w:pPr>
        <w:pStyle w:val="FootnoteText"/>
      </w:pPr>
      <w:r>
        <w:rPr>
          <w:rStyle w:val="FootnoteReference"/>
        </w:rPr>
        <w:footnoteRef/>
      </w:r>
      <w:r>
        <w:t xml:space="preserve"> </w:t>
      </w:r>
      <w:r>
        <w:rPr>
          <w:i/>
        </w:rPr>
        <w:t>Id.</w:t>
      </w:r>
      <w:r>
        <w:t xml:space="preserve"> at 4, 35-38.  Moreover, Applicants contend that increased scale and a denser footprint will enable New Charter to better compete for regional and national advertisers and to better market its own services.  </w:t>
      </w:r>
      <w:r>
        <w:rPr>
          <w:i/>
        </w:rPr>
        <w:t xml:space="preserve">Id. </w:t>
      </w:r>
      <w:r>
        <w:t>at 38-40.</w:t>
      </w:r>
    </w:p>
  </w:footnote>
  <w:footnote w:id="58">
    <w:p w:rsidR="00D84ED3" w:rsidRDefault="00D84ED3" w:rsidP="00BB55F5">
      <w:pPr>
        <w:pStyle w:val="FootnoteText"/>
      </w:pPr>
      <w:r>
        <w:rPr>
          <w:rStyle w:val="FootnoteReference"/>
        </w:rPr>
        <w:footnoteRef/>
      </w:r>
      <w:r>
        <w:t xml:space="preserve"> </w:t>
      </w:r>
      <w:r>
        <w:rPr>
          <w:i/>
        </w:rPr>
        <w:t>Id.</w:t>
      </w:r>
      <w:r>
        <w:t xml:space="preserve"> at 28-33.</w:t>
      </w:r>
    </w:p>
  </w:footnote>
  <w:footnote w:id="59">
    <w:p w:rsidR="00D84ED3" w:rsidRDefault="00D84ED3" w:rsidP="00BB55F5">
      <w:pPr>
        <w:pStyle w:val="FootnoteText"/>
      </w:pPr>
      <w:r>
        <w:rPr>
          <w:rStyle w:val="FootnoteReference"/>
        </w:rPr>
        <w:footnoteRef/>
      </w:r>
      <w:r>
        <w:t xml:space="preserve"> </w:t>
      </w:r>
      <w:r>
        <w:rPr>
          <w:i/>
        </w:rPr>
        <w:t>Id.</w:t>
      </w:r>
      <w:r>
        <w:t xml:space="preserve"> at 31.</w:t>
      </w:r>
    </w:p>
  </w:footnote>
  <w:footnote w:id="60">
    <w:p w:rsidR="00D84ED3" w:rsidRDefault="00D84ED3" w:rsidP="00BB55F5">
      <w:pPr>
        <w:pStyle w:val="FootnoteText"/>
      </w:pPr>
      <w:r>
        <w:rPr>
          <w:rStyle w:val="FootnoteReference"/>
        </w:rPr>
        <w:footnoteRef/>
      </w:r>
      <w:r>
        <w:t xml:space="preserve"> </w:t>
      </w:r>
      <w:r>
        <w:rPr>
          <w:i/>
        </w:rPr>
        <w:t>Id.</w:t>
      </w:r>
      <w:r>
        <w:t xml:space="preserve"> at 28-30.</w:t>
      </w:r>
    </w:p>
  </w:footnote>
  <w:footnote w:id="61">
    <w:p w:rsidR="00D84ED3" w:rsidRDefault="00D84ED3" w:rsidP="00BB55F5">
      <w:pPr>
        <w:pStyle w:val="FootnoteText"/>
      </w:pPr>
      <w:r>
        <w:rPr>
          <w:rStyle w:val="FootnoteReference"/>
        </w:rPr>
        <w:footnoteRef/>
      </w:r>
      <w:r>
        <w:t xml:space="preserve"> </w:t>
      </w:r>
      <w:r>
        <w:rPr>
          <w:i/>
        </w:rPr>
        <w:t>Id.</w:t>
      </w:r>
      <w:r>
        <w:t xml:space="preserve"> at 20, 40-42.</w:t>
      </w:r>
    </w:p>
  </w:footnote>
  <w:footnote w:id="62">
    <w:p w:rsidR="00D84ED3" w:rsidRDefault="00D84ED3" w:rsidP="00BB55F5">
      <w:pPr>
        <w:pStyle w:val="FootnoteText"/>
      </w:pPr>
      <w:r>
        <w:rPr>
          <w:rStyle w:val="FootnoteReference"/>
        </w:rPr>
        <w:footnoteRef/>
      </w:r>
      <w:r>
        <w:t xml:space="preserve"> </w:t>
      </w:r>
      <w:r>
        <w:rPr>
          <w:i/>
        </w:rPr>
        <w:t>Id.</w:t>
      </w:r>
      <w:r>
        <w:t xml:space="preserve"> at 42-43.</w:t>
      </w:r>
    </w:p>
  </w:footnote>
  <w:footnote w:id="63">
    <w:p w:rsidR="00D84ED3" w:rsidRDefault="00D84ED3" w:rsidP="00BB55F5">
      <w:pPr>
        <w:pStyle w:val="FootnoteText"/>
      </w:pPr>
      <w:r>
        <w:rPr>
          <w:rStyle w:val="FootnoteReference"/>
        </w:rPr>
        <w:footnoteRef/>
      </w:r>
      <w:r>
        <w:t xml:space="preserve"> </w:t>
      </w:r>
      <w:r>
        <w:rPr>
          <w:i/>
        </w:rPr>
        <w:t>Id.</w:t>
      </w:r>
      <w:r>
        <w:t xml:space="preserve"> at 42-43.  Specifically, Applicants state that two or more of the Applicants have a residential broadband customer in the same census block in 617 of the 1,350,503 census blocks where the three companies have residential broadband customers.  </w:t>
      </w:r>
      <w:r>
        <w:rPr>
          <w:i/>
        </w:rPr>
        <w:t xml:space="preserve">Id. </w:t>
      </w:r>
      <w:r>
        <w:t>at 42 n.102.</w:t>
      </w:r>
    </w:p>
  </w:footnote>
  <w:footnote w:id="64">
    <w:p w:rsidR="00D84ED3" w:rsidRDefault="00D84ED3" w:rsidP="00BB55F5">
      <w:pPr>
        <w:pStyle w:val="FootnoteText"/>
      </w:pPr>
      <w:r>
        <w:rPr>
          <w:rStyle w:val="FootnoteReference"/>
        </w:rPr>
        <w:footnoteRef/>
      </w:r>
      <w:r>
        <w:t xml:space="preserve"> </w:t>
      </w:r>
      <w:r>
        <w:rPr>
          <w:i/>
        </w:rPr>
        <w:t>Id.</w:t>
      </w:r>
      <w:r>
        <w:t xml:space="preserve"> at 48-49. </w:t>
      </w:r>
    </w:p>
  </w:footnote>
  <w:footnote w:id="65">
    <w:p w:rsidR="00D84ED3" w:rsidRDefault="00D84ED3" w:rsidP="00BB55F5">
      <w:pPr>
        <w:pStyle w:val="FootnoteText"/>
      </w:pPr>
      <w:r>
        <w:rPr>
          <w:rStyle w:val="FootnoteReference"/>
        </w:rPr>
        <w:footnoteRef/>
      </w:r>
      <w:r>
        <w:t xml:space="preserve"> </w:t>
      </w:r>
      <w:r>
        <w:rPr>
          <w:i/>
        </w:rPr>
        <w:t>Id.</w:t>
      </w:r>
      <w:r>
        <w:t xml:space="preserve"> at 6, 54-56.  Moreover, Applicants contend that the relevant industries in which New Charter would operate are, and will remain, competitive and dynamic.  </w:t>
      </w:r>
      <w:r>
        <w:rPr>
          <w:i/>
        </w:rPr>
        <w:t xml:space="preserve">Id. </w:t>
      </w:r>
      <w:r>
        <w:t xml:space="preserve">at 59-61. </w:t>
      </w:r>
    </w:p>
  </w:footnote>
  <w:footnote w:id="66">
    <w:p w:rsidR="00D84ED3" w:rsidRDefault="00D84ED3" w:rsidP="00BB55F5">
      <w:pPr>
        <w:pStyle w:val="FootnoteText"/>
      </w:pPr>
      <w:r>
        <w:rPr>
          <w:rStyle w:val="FootnoteReference"/>
        </w:rPr>
        <w:footnoteRef/>
      </w:r>
      <w:r>
        <w:t xml:space="preserve"> </w:t>
      </w:r>
      <w:r>
        <w:rPr>
          <w:i/>
        </w:rPr>
        <w:t>Id.</w:t>
      </w:r>
      <w:r>
        <w:t xml:space="preserve"> at 5.  Applicants state that New Charter would be the largest MVPD in four of the top 20 DMAs — Los Angeles, Tampa-St. Petersburg, Orlando-Daytona-Melbourne, and Cleveland-Akron/Canton — the same DMAs in which Time Warner Cable and Bright House Networks already have the largest presence.  </w:t>
      </w:r>
      <w:r>
        <w:rPr>
          <w:i/>
        </w:rPr>
        <w:t xml:space="preserve">Id. </w:t>
      </w:r>
      <w:r>
        <w:t xml:space="preserve">at 47 &amp; n.120.   </w:t>
      </w:r>
    </w:p>
  </w:footnote>
  <w:footnote w:id="67">
    <w:p w:rsidR="00D84ED3" w:rsidRDefault="00D84ED3" w:rsidP="00BB55F5">
      <w:pPr>
        <w:pStyle w:val="FootnoteText"/>
      </w:pPr>
      <w:r>
        <w:rPr>
          <w:rStyle w:val="FootnoteReference"/>
        </w:rPr>
        <w:footnoteRef/>
      </w:r>
      <w:r>
        <w:t xml:space="preserve"> </w:t>
      </w:r>
      <w:r>
        <w:rPr>
          <w:i/>
        </w:rPr>
        <w:t>Id.</w:t>
      </w:r>
      <w:r>
        <w:t xml:space="preserve"> at 50-54, 58-59.  </w:t>
      </w:r>
    </w:p>
  </w:footnote>
  <w:footnote w:id="68">
    <w:p w:rsidR="00D84ED3" w:rsidRDefault="00D84ED3" w:rsidP="00BB55F5">
      <w:pPr>
        <w:pStyle w:val="FootnoteText"/>
      </w:pPr>
      <w:r>
        <w:rPr>
          <w:rStyle w:val="FootnoteReference"/>
        </w:rPr>
        <w:footnoteRef/>
      </w:r>
      <w:r>
        <w:t xml:space="preserve"> </w:t>
      </w:r>
      <w:r>
        <w:rPr>
          <w:i/>
        </w:rPr>
        <w:t>Id.</w:t>
      </w:r>
      <w:r>
        <w:t xml:space="preserve"> at 52.  </w:t>
      </w:r>
    </w:p>
  </w:footnote>
  <w:footnote w:id="69">
    <w:p w:rsidR="00D84ED3" w:rsidRDefault="00D84ED3" w:rsidP="00BB55F5">
      <w:pPr>
        <w:pStyle w:val="FootnoteText"/>
      </w:pPr>
      <w:r>
        <w:rPr>
          <w:rStyle w:val="FootnoteReference"/>
        </w:rPr>
        <w:footnoteRef/>
      </w:r>
      <w:r>
        <w:t xml:space="preserve"> </w:t>
      </w:r>
      <w:r>
        <w:rPr>
          <w:i/>
        </w:rPr>
        <w:t xml:space="preserve">Id. </w:t>
      </w:r>
      <w:r>
        <w:t>at 53.</w:t>
      </w:r>
    </w:p>
  </w:footnote>
  <w:footnote w:id="70">
    <w:p w:rsidR="00D84ED3" w:rsidRDefault="00D84ED3" w:rsidP="00BB55F5">
      <w:pPr>
        <w:pStyle w:val="FootnoteText"/>
      </w:pPr>
      <w:r>
        <w:rPr>
          <w:rStyle w:val="FootnoteReference"/>
        </w:rPr>
        <w:footnoteRef/>
      </w:r>
      <w:r>
        <w:t xml:space="preserve"> </w:t>
      </w:r>
      <w:r>
        <w:rPr>
          <w:i/>
        </w:rPr>
        <w:t>Id.</w:t>
      </w:r>
    </w:p>
  </w:footnote>
  <w:footnote w:id="71">
    <w:p w:rsidR="00D84ED3" w:rsidRDefault="00D84ED3" w:rsidP="00BB55F5">
      <w:pPr>
        <w:pStyle w:val="FootnoteText"/>
      </w:pPr>
      <w:r>
        <w:rPr>
          <w:rStyle w:val="FootnoteReference"/>
        </w:rPr>
        <w:footnoteRef/>
      </w:r>
      <w:r>
        <w:t xml:space="preserve"> </w:t>
      </w:r>
      <w:r>
        <w:rPr>
          <w:i/>
        </w:rPr>
        <w:t xml:space="preserve">Id. </w:t>
      </w:r>
      <w:r>
        <w:t>at 53 n.146.</w:t>
      </w:r>
    </w:p>
  </w:footnote>
  <w:footnote w:id="72">
    <w:p w:rsidR="00D84ED3" w:rsidRDefault="00D84ED3" w:rsidP="00BB55F5">
      <w:pPr>
        <w:pStyle w:val="FootnoteText"/>
      </w:pPr>
      <w:r>
        <w:rPr>
          <w:rStyle w:val="FootnoteReference"/>
        </w:rPr>
        <w:footnoteRef/>
      </w:r>
      <w:r>
        <w:t xml:space="preserve"> </w:t>
      </w:r>
      <w:r>
        <w:rPr>
          <w:i/>
        </w:rPr>
        <w:t xml:space="preserve">Id. </w:t>
      </w:r>
      <w:r>
        <w:t>at 61.</w:t>
      </w:r>
    </w:p>
  </w:footnote>
  <w:footnote w:id="73">
    <w:p w:rsidR="00D84ED3" w:rsidRDefault="00D84ED3" w:rsidP="00BB55F5">
      <w:pPr>
        <w:pStyle w:val="FootnoteText"/>
        <w:rPr>
          <w:i/>
        </w:rPr>
      </w:pPr>
      <w:r>
        <w:rPr>
          <w:rStyle w:val="FootnoteReference"/>
        </w:rPr>
        <w:footnoteRef/>
      </w:r>
      <w:r>
        <w:t xml:space="preserve"> </w:t>
      </w:r>
      <w:r>
        <w:rPr>
          <w:i/>
        </w:rPr>
        <w:t xml:space="preserve">Id. </w:t>
      </w:r>
      <w:r>
        <w:t>at 62.</w:t>
      </w:r>
    </w:p>
  </w:footnote>
  <w:footnote w:id="74">
    <w:p w:rsidR="00D84ED3" w:rsidRDefault="00D84ED3" w:rsidP="00BB55F5">
      <w:pPr>
        <w:pStyle w:val="FootnoteText"/>
      </w:pPr>
      <w:r>
        <w:rPr>
          <w:rStyle w:val="FootnoteReference"/>
        </w:rPr>
        <w:footnoteRef/>
      </w:r>
      <w:r>
        <w:t xml:space="preserve"> </w:t>
      </w:r>
      <w:r>
        <w:rPr>
          <w:i/>
        </w:rPr>
        <w:t xml:space="preserve">Commission Opens Docket for Proposed Transfer of Control of Time Warner Cable, Inc. and Charter Communications Inc., </w:t>
      </w:r>
      <w:r>
        <w:t>MB Docket No. 15-149, Public Notice, DA 15-733 (MB, rel. June 23, 2015).</w:t>
      </w:r>
    </w:p>
  </w:footnote>
  <w:footnote w:id="75">
    <w:p w:rsidR="00D84ED3" w:rsidRDefault="00D84ED3" w:rsidP="00BB55F5">
      <w:pPr>
        <w:pStyle w:val="FootnoteText"/>
      </w:pPr>
      <w:r>
        <w:rPr>
          <w:rStyle w:val="FootnoteReference"/>
        </w:rPr>
        <w:footnoteRef/>
      </w:r>
      <w:r>
        <w:t xml:space="preserve"> 47 C.F.R. § 1.1206.  </w:t>
      </w:r>
    </w:p>
  </w:footnote>
  <w:footnote w:id="76">
    <w:p w:rsidR="00D84ED3" w:rsidRDefault="00D84ED3" w:rsidP="00BB55F5">
      <w:pPr>
        <w:pStyle w:val="FootnoteText"/>
      </w:pPr>
      <w:r>
        <w:rPr>
          <w:rStyle w:val="FootnoteReference"/>
        </w:rPr>
        <w:footnoteRef/>
      </w:r>
      <w:r>
        <w:t xml:space="preserve"> An </w:t>
      </w:r>
      <w:r>
        <w:rPr>
          <w:i/>
        </w:rPr>
        <w:t xml:space="preserve">ex parte </w:t>
      </w:r>
      <w:r>
        <w:t xml:space="preserve">presentation is any communication (spoken or written) directed to the merits or outcome of a proceeding made to a Commissioner, a Commissioner’s assistant, or other decision-making staff member, that, if written, is not served on the other parties to the proceeding, or, if oral, is made without an opportunity for all parties to be present.  </w:t>
      </w:r>
      <w:r>
        <w:rPr>
          <w:i/>
        </w:rPr>
        <w:t>See</w:t>
      </w:r>
      <w:r>
        <w:t xml:space="preserve"> </w:t>
      </w:r>
      <w:r>
        <w:rPr>
          <w:i/>
        </w:rPr>
        <w:t>id.</w:t>
      </w:r>
      <w:r>
        <w:t xml:space="preserve"> § 1.1202(a)-(c).</w:t>
      </w:r>
    </w:p>
  </w:footnote>
  <w:footnote w:id="77">
    <w:p w:rsidR="00D84ED3" w:rsidRDefault="00D84ED3" w:rsidP="00BB55F5">
      <w:pPr>
        <w:pStyle w:val="FootnoteText"/>
      </w:pPr>
      <w:r>
        <w:rPr>
          <w:rStyle w:val="FootnoteReference"/>
        </w:rPr>
        <w:footnoteRef/>
      </w:r>
      <w:r>
        <w:t xml:space="preserve"> </w:t>
      </w:r>
      <w:r>
        <w:rPr>
          <w:i/>
        </w:rPr>
        <w:t>See</w:t>
      </w:r>
      <w:r>
        <w:t xml:space="preserve"> </w:t>
      </w:r>
      <w:r>
        <w:rPr>
          <w:i/>
        </w:rPr>
        <w:t>id.</w:t>
      </w:r>
      <w:r>
        <w:t xml:space="preserve"> § 1.1206(b).</w:t>
      </w:r>
    </w:p>
  </w:footnote>
  <w:footnote w:id="78">
    <w:p w:rsidR="00D84ED3" w:rsidRDefault="00D84ED3" w:rsidP="00BB55F5">
      <w:pPr>
        <w:pStyle w:val="FootnoteText"/>
      </w:pPr>
      <w:r>
        <w:rPr>
          <w:rStyle w:val="FootnoteReference"/>
        </w:rPr>
        <w:footnoteRef/>
      </w:r>
      <w:r>
        <w:t xml:space="preserve"> </w:t>
      </w:r>
      <w:r>
        <w:rPr>
          <w:i/>
        </w:rPr>
        <w:t>See</w:t>
      </w:r>
      <w:r>
        <w:t xml:space="preserve"> </w:t>
      </w:r>
      <w:r>
        <w:rPr>
          <w:i/>
        </w:rPr>
        <w:t>id.</w:t>
      </w:r>
      <w:r>
        <w:t xml:space="preserve"> § 1.1204(a)(9).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48" w:rsidRDefault="00055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48" w:rsidRDefault="00055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D3" w:rsidRPr="00B338A9" w:rsidRDefault="00D84ED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ED3" w:rsidRDefault="00D84ED3" w:rsidP="00D47505">
                          <w:pPr>
                            <w:rPr>
                              <w:rFonts w:ascii="Arial" w:hAnsi="Arial"/>
                              <w:b/>
                            </w:rPr>
                          </w:pPr>
                          <w:r>
                            <w:rPr>
                              <w:rFonts w:ascii="Arial" w:hAnsi="Arial"/>
                              <w:b/>
                            </w:rPr>
                            <w:t>Federal Communications Commission</w:t>
                          </w:r>
                        </w:p>
                        <w:p w:rsidR="00D84ED3" w:rsidRDefault="00D84ED3"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4ED3" w:rsidRDefault="00D84ED3"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84ED3" w:rsidRDefault="00D84ED3"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346E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ED3" w:rsidRDefault="00D84ED3" w:rsidP="00D47505">
                          <w:pPr>
                            <w:spacing w:before="40"/>
                            <w:jc w:val="right"/>
                            <w:rPr>
                              <w:rFonts w:ascii="Arial" w:hAnsi="Arial"/>
                              <w:b/>
                              <w:sz w:val="16"/>
                            </w:rPr>
                          </w:pPr>
                          <w:r>
                            <w:rPr>
                              <w:rFonts w:ascii="Arial" w:hAnsi="Arial"/>
                              <w:b/>
                              <w:sz w:val="16"/>
                            </w:rPr>
                            <w:t>News Media Information 202 / 418-0500</w:t>
                          </w:r>
                        </w:p>
                        <w:p w:rsidR="00D84ED3" w:rsidRDefault="00D84ED3"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D84ED3" w:rsidRDefault="00D84ED3"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36A34"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327644"/>
    <w:multiLevelType w:val="multilevel"/>
    <w:tmpl w:val="D7961A14"/>
    <w:lvl w:ilvl="0">
      <w:start w:val="1"/>
      <w:numFmt w:val="none"/>
      <w:suff w:val="nothing"/>
      <w:lvlText w:val="%1"/>
      <w:lvlJc w:val="left"/>
      <w:pPr>
        <w:ind w:left="0" w:firstLine="0"/>
      </w:pPr>
      <w:rPr>
        <w:rFonts w:hint="default"/>
        <w:vanish w:val="0"/>
        <w:u w:val="none"/>
      </w:rPr>
    </w:lvl>
    <w:lvl w:ilvl="1">
      <w:start w:val="1"/>
      <w:numFmt w:val="none"/>
      <w:suff w:val="nothing"/>
      <w:lvlText w:val="%2"/>
      <w:lvlJc w:val="left"/>
      <w:pPr>
        <w:ind w:left="0" w:firstLine="0"/>
      </w:pPr>
      <w:rPr>
        <w:rFonts w:hint="default"/>
        <w:vanish w:val="0"/>
        <w:u w:val="none"/>
      </w:rPr>
    </w:lvl>
    <w:lvl w:ilvl="2">
      <w:start w:val="1"/>
      <w:numFmt w:val="none"/>
      <w:suff w:val="nothing"/>
      <w:lvlText w:val=""/>
      <w:lvlJc w:val="left"/>
      <w:pPr>
        <w:ind w:left="0" w:firstLine="0"/>
      </w:pPr>
      <w:rPr>
        <w:rFonts w:hint="default"/>
        <w:b w:val="0"/>
        <w:i w:val="0"/>
        <w:vanish w:val="0"/>
        <w:u w:val="none"/>
      </w:rPr>
    </w:lvl>
    <w:lvl w:ilvl="3">
      <w:start w:val="1"/>
      <w:numFmt w:val="none"/>
      <w:suff w:val="nothing"/>
      <w:lvlText w:val="%4"/>
      <w:lvlJc w:val="left"/>
      <w:pPr>
        <w:ind w:left="0" w:firstLine="0"/>
      </w:pPr>
      <w:rPr>
        <w:rFonts w:hint="default"/>
        <w:b w:val="0"/>
        <w:i w:val="0"/>
        <w:vanish w:val="0"/>
        <w:u w:val="none"/>
      </w:rPr>
    </w:lvl>
    <w:lvl w:ilvl="4">
      <w:start w:val="1"/>
      <w:numFmt w:val="none"/>
      <w:suff w:val="nothing"/>
      <w:lvlText w:val=""/>
      <w:lvlJc w:val="left"/>
      <w:pPr>
        <w:ind w:left="0" w:firstLine="0"/>
      </w:pPr>
      <w:rPr>
        <w:rFonts w:hint="default"/>
        <w:vanish w:val="0"/>
        <w:u w:val="none"/>
      </w:rPr>
    </w:lvl>
    <w:lvl w:ilvl="5">
      <w:start w:val="1"/>
      <w:numFmt w:val="none"/>
      <w:lvlRestart w:val="0"/>
      <w:suff w:val="nothing"/>
      <w:lvlText w:val=""/>
      <w:lvlJc w:val="left"/>
      <w:pPr>
        <w:ind w:left="0" w:firstLine="0"/>
      </w:pPr>
      <w:rPr>
        <w:rFonts w:hint="default"/>
        <w:vanish w:val="0"/>
        <w:u w:val="none"/>
      </w:rPr>
    </w:lvl>
    <w:lvl w:ilvl="6">
      <w:start w:val="1"/>
      <w:numFmt w:val="none"/>
      <w:suff w:val="nothing"/>
      <w:lvlText w:val=""/>
      <w:lvlJc w:val="left"/>
      <w:pPr>
        <w:ind w:left="0" w:firstLine="720"/>
      </w:pPr>
      <w:rPr>
        <w:rFonts w:hint="default"/>
        <w:vanish w:val="0"/>
        <w:u w:val="none"/>
      </w:rPr>
    </w:lvl>
    <w:lvl w:ilvl="7">
      <w:start w:val="1"/>
      <w:numFmt w:val="none"/>
      <w:suff w:val="space"/>
      <w:lvlText w:val=""/>
      <w:lvlJc w:val="left"/>
      <w:pPr>
        <w:ind w:left="0" w:firstLine="0"/>
      </w:pPr>
      <w:rPr>
        <w:rFonts w:hint="default"/>
        <w:vanish w:val="0"/>
        <w:u w:val="none"/>
      </w:rPr>
    </w:lvl>
    <w:lvl w:ilvl="8">
      <w:start w:val="1"/>
      <w:numFmt w:val="upperLetter"/>
      <w:lvlText w:val="Exhibit %9"/>
      <w:lvlJc w:val="left"/>
      <w:pPr>
        <w:tabs>
          <w:tab w:val="num" w:pos="0"/>
        </w:tabs>
        <w:ind w:left="0" w:firstLine="0"/>
      </w:pPr>
      <w:rPr>
        <w:rFonts w:hint="default"/>
        <w:vanish w:val="0"/>
        <w:u w:val="none"/>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F5"/>
    <w:rsid w:val="00000CF3"/>
    <w:rsid w:val="000208C7"/>
    <w:rsid w:val="00036039"/>
    <w:rsid w:val="00037F90"/>
    <w:rsid w:val="00055F48"/>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66DB1"/>
    <w:rsid w:val="003708D8"/>
    <w:rsid w:val="0037350B"/>
    <w:rsid w:val="003B0550"/>
    <w:rsid w:val="003B694F"/>
    <w:rsid w:val="003F171C"/>
    <w:rsid w:val="00412FC5"/>
    <w:rsid w:val="00422276"/>
    <w:rsid w:val="004242F1"/>
    <w:rsid w:val="00445A00"/>
    <w:rsid w:val="00451B0F"/>
    <w:rsid w:val="00460695"/>
    <w:rsid w:val="004A6CCE"/>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85CEF"/>
    <w:rsid w:val="0079754B"/>
    <w:rsid w:val="007A1E6D"/>
    <w:rsid w:val="007B0EB2"/>
    <w:rsid w:val="00810B6F"/>
    <w:rsid w:val="00822CE0"/>
    <w:rsid w:val="00841AB1"/>
    <w:rsid w:val="00851701"/>
    <w:rsid w:val="008C68F1"/>
    <w:rsid w:val="00921803"/>
    <w:rsid w:val="00926503"/>
    <w:rsid w:val="00954ACD"/>
    <w:rsid w:val="009726D8"/>
    <w:rsid w:val="009F76DB"/>
    <w:rsid w:val="00A32C3B"/>
    <w:rsid w:val="00A4515A"/>
    <w:rsid w:val="00A45F4F"/>
    <w:rsid w:val="00A600A9"/>
    <w:rsid w:val="00AA55B7"/>
    <w:rsid w:val="00AA5B9E"/>
    <w:rsid w:val="00AB2407"/>
    <w:rsid w:val="00AB53DF"/>
    <w:rsid w:val="00AC424B"/>
    <w:rsid w:val="00AF46DC"/>
    <w:rsid w:val="00B02DE2"/>
    <w:rsid w:val="00B07E5C"/>
    <w:rsid w:val="00B20363"/>
    <w:rsid w:val="00B338A9"/>
    <w:rsid w:val="00B34FEA"/>
    <w:rsid w:val="00B640F1"/>
    <w:rsid w:val="00B679AB"/>
    <w:rsid w:val="00B76DB8"/>
    <w:rsid w:val="00B811F7"/>
    <w:rsid w:val="00BA0602"/>
    <w:rsid w:val="00BA5DC6"/>
    <w:rsid w:val="00BA6196"/>
    <w:rsid w:val="00BB55F5"/>
    <w:rsid w:val="00BC6D8C"/>
    <w:rsid w:val="00C34006"/>
    <w:rsid w:val="00C426B1"/>
    <w:rsid w:val="00C66160"/>
    <w:rsid w:val="00C721AC"/>
    <w:rsid w:val="00C90D6A"/>
    <w:rsid w:val="00CA247E"/>
    <w:rsid w:val="00CB6890"/>
    <w:rsid w:val="00CC72B6"/>
    <w:rsid w:val="00CC776F"/>
    <w:rsid w:val="00CF6CD2"/>
    <w:rsid w:val="00D0218D"/>
    <w:rsid w:val="00D25FB5"/>
    <w:rsid w:val="00D44223"/>
    <w:rsid w:val="00D47505"/>
    <w:rsid w:val="00D84ED3"/>
    <w:rsid w:val="00DA2529"/>
    <w:rsid w:val="00DB130A"/>
    <w:rsid w:val="00DB2EBB"/>
    <w:rsid w:val="00DC10A1"/>
    <w:rsid w:val="00DC655F"/>
    <w:rsid w:val="00DD0B59"/>
    <w:rsid w:val="00DD7EBD"/>
    <w:rsid w:val="00DE4C8D"/>
    <w:rsid w:val="00DF0810"/>
    <w:rsid w:val="00DF62B6"/>
    <w:rsid w:val="00E07225"/>
    <w:rsid w:val="00E12275"/>
    <w:rsid w:val="00E229D8"/>
    <w:rsid w:val="00E5409F"/>
    <w:rsid w:val="00EB4ACC"/>
    <w:rsid w:val="00EB7C2D"/>
    <w:rsid w:val="00EE6488"/>
    <w:rsid w:val="00F021FA"/>
    <w:rsid w:val="00F62E97"/>
    <w:rsid w:val="00F64209"/>
    <w:rsid w:val="00F72790"/>
    <w:rsid w:val="00F8591E"/>
    <w:rsid w:val="00F93BF5"/>
    <w:rsid w:val="00FE2C64"/>
    <w:rsid w:val="00FF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F5"/>
    <w:rPr>
      <w:sz w:val="22"/>
    </w:rPr>
  </w:style>
  <w:style w:type="paragraph" w:styleId="Heading1">
    <w:name w:val="heading 1"/>
    <w:aliases w:val="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w:basedOn w:val="Normal"/>
    <w:next w:val="ParaNum"/>
    <w:autoRedefine/>
    <w:qFormat/>
    <w:rsid w:val="007A1E6D"/>
    <w:pPr>
      <w:keepNext/>
      <w:numPr>
        <w:ilvl w:val="1"/>
        <w:numId w:val="3"/>
      </w:numPr>
      <w:spacing w:after="120"/>
      <w:outlineLvl w:val="1"/>
    </w:pPr>
    <w:rPr>
      <w:b/>
    </w:rPr>
  </w:style>
  <w:style w:type="paragraph" w:styleId="Heading3">
    <w:name w:val="heading 3"/>
    <w:aliases w:val="h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4"/>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qFormat/>
    <w:rsid w:val="000E3D42"/>
    <w:pPr>
      <w:spacing w:after="120"/>
    </w:pPr>
  </w:style>
  <w:style w:type="character" w:styleId="FootnoteReference">
    <w:name w:val="footnote reference"/>
    <w:aliases w:val="Style 12,(NECG) Footnote Reference,o,fr,Appel note de bas de p,Style 17,FR,Style 124,Style 3,Style 13,Style 6,Footnote Reference/,Style 20,callout,Style 34,Style 7,Style 4,Style 9,Footnote Reference1"/>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sid w:val="00BB55F5"/>
  </w:style>
  <w:style w:type="paragraph" w:styleId="BodyText">
    <w:name w:val="Body Text"/>
    <w:basedOn w:val="Normal"/>
    <w:link w:val="BodyTextChar"/>
    <w:rsid w:val="00BB55F5"/>
    <w:pPr>
      <w:spacing w:after="120"/>
    </w:pPr>
  </w:style>
  <w:style w:type="character" w:customStyle="1" w:styleId="BodyTextChar">
    <w:name w:val="Body Text Char"/>
    <w:basedOn w:val="DefaultParagraphFont"/>
    <w:link w:val="BodyText"/>
    <w:rsid w:val="00BB55F5"/>
    <w:rPr>
      <w:sz w:val="22"/>
    </w:rPr>
  </w:style>
  <w:style w:type="paragraph" w:styleId="BodyTextFirstIndent">
    <w:name w:val="Body Text First Indent"/>
    <w:basedOn w:val="Normal"/>
    <w:link w:val="BodyTextFirstIndentChar"/>
    <w:qFormat/>
    <w:rsid w:val="00BB55F5"/>
    <w:pPr>
      <w:spacing w:after="240"/>
      <w:ind w:firstLine="720"/>
    </w:pPr>
    <w:rPr>
      <w:sz w:val="24"/>
      <w:szCs w:val="24"/>
    </w:rPr>
  </w:style>
  <w:style w:type="character" w:customStyle="1" w:styleId="BodyTextFirstIndentChar">
    <w:name w:val="Body Text First Indent Char"/>
    <w:basedOn w:val="BodyTextChar"/>
    <w:link w:val="BodyTextFirstIndent"/>
    <w:rsid w:val="00BB55F5"/>
    <w:rPr>
      <w:sz w:val="24"/>
      <w:szCs w:val="24"/>
    </w:rPr>
  </w:style>
  <w:style w:type="character" w:customStyle="1" w:styleId="Heading1Char">
    <w:name w:val="Heading 1 Char"/>
    <w:aliases w:val="h1 Char"/>
    <w:link w:val="Heading1"/>
    <w:rsid w:val="00BB55F5"/>
    <w:rPr>
      <w:rFonts w:ascii="Times New Roman Bold" w:hAnsi="Times New Roman Bold"/>
      <w:b/>
      <w:caps/>
      <w:snapToGrid w:val="0"/>
      <w:kern w:val="28"/>
      <w:sz w:val="22"/>
    </w:rPr>
  </w:style>
  <w:style w:type="character" w:customStyle="1" w:styleId="HeaderChar">
    <w:name w:val="Header Char"/>
    <w:link w:val="Header"/>
    <w:rsid w:val="00BB55F5"/>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F5"/>
    <w:rPr>
      <w:sz w:val="22"/>
    </w:rPr>
  </w:style>
  <w:style w:type="paragraph" w:styleId="Heading1">
    <w:name w:val="heading 1"/>
    <w:aliases w:val="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w:basedOn w:val="Normal"/>
    <w:next w:val="ParaNum"/>
    <w:autoRedefine/>
    <w:qFormat/>
    <w:rsid w:val="007A1E6D"/>
    <w:pPr>
      <w:keepNext/>
      <w:numPr>
        <w:ilvl w:val="1"/>
        <w:numId w:val="3"/>
      </w:numPr>
      <w:spacing w:after="120"/>
      <w:outlineLvl w:val="1"/>
    </w:pPr>
    <w:rPr>
      <w:b/>
    </w:rPr>
  </w:style>
  <w:style w:type="paragraph" w:styleId="Heading3">
    <w:name w:val="heading 3"/>
    <w:aliases w:val="h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4"/>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qFormat/>
    <w:rsid w:val="000E3D42"/>
    <w:pPr>
      <w:spacing w:after="120"/>
    </w:pPr>
  </w:style>
  <w:style w:type="character" w:styleId="FootnoteReference">
    <w:name w:val="footnote reference"/>
    <w:aliases w:val="Style 12,(NECG) Footnote Reference,o,fr,Appel note de bas de p,Style 17,FR,Style 124,Style 3,Style 13,Style 6,Footnote Reference/,Style 20,callout,Style 34,Style 7,Style 4,Style 9,Footnote Reference1"/>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sid w:val="00BB55F5"/>
  </w:style>
  <w:style w:type="paragraph" w:styleId="BodyText">
    <w:name w:val="Body Text"/>
    <w:basedOn w:val="Normal"/>
    <w:link w:val="BodyTextChar"/>
    <w:rsid w:val="00BB55F5"/>
    <w:pPr>
      <w:spacing w:after="120"/>
    </w:pPr>
  </w:style>
  <w:style w:type="character" w:customStyle="1" w:styleId="BodyTextChar">
    <w:name w:val="Body Text Char"/>
    <w:basedOn w:val="DefaultParagraphFont"/>
    <w:link w:val="BodyText"/>
    <w:rsid w:val="00BB55F5"/>
    <w:rPr>
      <w:sz w:val="22"/>
    </w:rPr>
  </w:style>
  <w:style w:type="paragraph" w:styleId="BodyTextFirstIndent">
    <w:name w:val="Body Text First Indent"/>
    <w:basedOn w:val="Normal"/>
    <w:link w:val="BodyTextFirstIndentChar"/>
    <w:qFormat/>
    <w:rsid w:val="00BB55F5"/>
    <w:pPr>
      <w:spacing w:after="240"/>
      <w:ind w:firstLine="720"/>
    </w:pPr>
    <w:rPr>
      <w:sz w:val="24"/>
      <w:szCs w:val="24"/>
    </w:rPr>
  </w:style>
  <w:style w:type="character" w:customStyle="1" w:styleId="BodyTextFirstIndentChar">
    <w:name w:val="Body Text First Indent Char"/>
    <w:basedOn w:val="BodyTextChar"/>
    <w:link w:val="BodyTextFirstIndent"/>
    <w:rsid w:val="00BB55F5"/>
    <w:rPr>
      <w:sz w:val="24"/>
      <w:szCs w:val="24"/>
    </w:rPr>
  </w:style>
  <w:style w:type="character" w:customStyle="1" w:styleId="Heading1Char">
    <w:name w:val="Heading 1 Char"/>
    <w:aliases w:val="h1 Char"/>
    <w:link w:val="Heading1"/>
    <w:rsid w:val="00BB55F5"/>
    <w:rPr>
      <w:rFonts w:ascii="Times New Roman Bold" w:hAnsi="Times New Roman Bold"/>
      <w:b/>
      <w:caps/>
      <w:snapToGrid w:val="0"/>
      <w:kern w:val="28"/>
      <w:sz w:val="22"/>
    </w:rPr>
  </w:style>
  <w:style w:type="character" w:customStyle="1" w:styleId="HeaderChar">
    <w:name w:val="Header Char"/>
    <w:link w:val="Header"/>
    <w:rsid w:val="00BB55F5"/>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transaction/charter-twc-bhn_exparte-meeting-request/" TargetMode="External"/><Relationship Id="rId13" Type="http://schemas.openxmlformats.org/officeDocument/2006/relationships/hyperlink" Target="https://www.fcc.gov/transaction/charter-twc-bh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ff.Tobias@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lizabeth.McIntyre@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4325</Words>
  <Characters>26896</Characters>
  <Application>Microsoft Office Word</Application>
  <DocSecurity>0</DocSecurity>
  <Lines>735</Lines>
  <Paragraphs>458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30906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2015-07-24T15:45:00Z</cp:lastPrinted>
  <dcterms:created xsi:type="dcterms:W3CDTF">2015-07-27T18:18:00Z</dcterms:created>
  <dcterms:modified xsi:type="dcterms:W3CDTF">2015-07-27T18:18:00Z</dcterms:modified>
  <cp:category> </cp:category>
  <cp:contentStatus> </cp:contentStatus>
</cp:coreProperties>
</file>