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3" w:rsidRDefault="004A4D94" w:rsidP="00922A7D">
      <w:pPr>
        <w:jc w:val="right"/>
        <w:rPr>
          <w:b/>
          <w:bCs/>
          <w:color w:val="000000"/>
          <w:szCs w:val="22"/>
        </w:rPr>
      </w:pPr>
      <w:bookmarkStart w:id="0" w:name="_GoBack"/>
      <w:bookmarkEnd w:id="0"/>
      <w:r>
        <w:rPr>
          <w:b/>
          <w:bCs/>
          <w:color w:val="000000"/>
          <w:szCs w:val="22"/>
        </w:rPr>
        <w:t xml:space="preserve">DA </w:t>
      </w:r>
      <w:r w:rsidR="008B15D3">
        <w:rPr>
          <w:b/>
          <w:bCs/>
        </w:rPr>
        <w:t>15-780</w:t>
      </w:r>
    </w:p>
    <w:p w:rsidR="00922A7D" w:rsidRPr="004A4D94" w:rsidRDefault="009C0B43" w:rsidP="00922A7D">
      <w:pPr>
        <w:jc w:val="right"/>
        <w:rPr>
          <w:b/>
          <w:szCs w:val="22"/>
        </w:rPr>
      </w:pPr>
      <w:r w:rsidRPr="004A4D94">
        <w:rPr>
          <w:b/>
          <w:color w:val="000000"/>
          <w:szCs w:val="22"/>
        </w:rPr>
        <w:t xml:space="preserve">Released: </w:t>
      </w:r>
      <w:r w:rsidR="009306F8">
        <w:rPr>
          <w:b/>
          <w:color w:val="000000"/>
          <w:szCs w:val="22"/>
        </w:rPr>
        <w:t xml:space="preserve"> </w:t>
      </w:r>
      <w:r w:rsidR="00526B17">
        <w:rPr>
          <w:b/>
          <w:color w:val="000000"/>
          <w:szCs w:val="22"/>
        </w:rPr>
        <w:t>July 7</w:t>
      </w:r>
      <w:r w:rsidR="00FA7CEE">
        <w:rPr>
          <w:b/>
          <w:color w:val="000000"/>
          <w:szCs w:val="22"/>
        </w:rPr>
        <w:t>,</w:t>
      </w:r>
      <w:r w:rsidR="00C90130" w:rsidRPr="00C47E48">
        <w:rPr>
          <w:b/>
          <w:color w:val="000000"/>
          <w:szCs w:val="22"/>
        </w:rPr>
        <w:t xml:space="preserve"> 2015</w:t>
      </w:r>
    </w:p>
    <w:p w:rsidR="005517BA" w:rsidRPr="004A4D94" w:rsidRDefault="005517BA" w:rsidP="004A4D94">
      <w:pPr>
        <w:rPr>
          <w:b/>
          <w:color w:val="000000"/>
          <w:szCs w:val="22"/>
        </w:rPr>
        <w:sectPr w:rsidR="005517BA" w:rsidRPr="004A4D94" w:rsidSect="00215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735" w:gutter="0"/>
          <w:pgNumType w:start="1"/>
          <w:cols w:space="720"/>
          <w:titlePg/>
        </w:sectPr>
      </w:pPr>
    </w:p>
    <w:p w:rsidR="009C5D3A" w:rsidRDefault="009C5D3A" w:rsidP="0064797F">
      <w:pPr>
        <w:jc w:val="center"/>
        <w:rPr>
          <w:b/>
          <w:bCs/>
          <w:color w:val="000000"/>
          <w:szCs w:val="22"/>
        </w:rPr>
      </w:pPr>
    </w:p>
    <w:p w:rsidR="0064797F" w:rsidRDefault="0064797F" w:rsidP="0064797F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SAVE THE DATE: </w:t>
      </w:r>
      <w:r w:rsidR="006F0357">
        <w:rPr>
          <w:b/>
          <w:bCs/>
          <w:color w:val="000000"/>
          <w:szCs w:val="22"/>
        </w:rPr>
        <w:t xml:space="preserve"> </w:t>
      </w:r>
      <w:r w:rsidRPr="00C81BA7">
        <w:rPr>
          <w:b/>
          <w:bCs/>
          <w:color w:val="000000"/>
          <w:szCs w:val="22"/>
        </w:rPr>
        <w:t xml:space="preserve">FCC </w:t>
      </w:r>
      <w:r>
        <w:rPr>
          <w:b/>
          <w:bCs/>
          <w:color w:val="000000"/>
          <w:szCs w:val="22"/>
        </w:rPr>
        <w:t xml:space="preserve">TO HOLD BROADBAND HEALTH EVENTS IN FLORIDA </w:t>
      </w:r>
    </w:p>
    <w:p w:rsidR="0064797F" w:rsidRDefault="0064797F" w:rsidP="0064797F">
      <w:pPr>
        <w:jc w:val="center"/>
        <w:rPr>
          <w:b/>
          <w:bCs/>
          <w:color w:val="000000"/>
          <w:szCs w:val="22"/>
        </w:rPr>
      </w:pPr>
    </w:p>
    <w:p w:rsidR="0064797F" w:rsidRDefault="0064797F" w:rsidP="0064797F">
      <w:pPr>
        <w:jc w:val="center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>Connect2Health</w:t>
      </w:r>
      <w:r w:rsidRPr="00357057">
        <w:rPr>
          <w:bCs/>
          <w:i/>
          <w:color w:val="000000"/>
          <w:szCs w:val="22"/>
          <w:vertAlign w:val="superscript"/>
        </w:rPr>
        <w:t>FCC</w:t>
      </w:r>
      <w:r>
        <w:rPr>
          <w:bCs/>
          <w:i/>
          <w:color w:val="000000"/>
          <w:szCs w:val="22"/>
        </w:rPr>
        <w:t xml:space="preserve"> Task Force Partnering with Mayo Clinic and AARP; </w:t>
      </w:r>
    </w:p>
    <w:p w:rsidR="0064797F" w:rsidRDefault="0064797F" w:rsidP="0064797F">
      <w:pPr>
        <w:jc w:val="center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>Featuring Executive-Level Policy Summit and Site Visit to State of the Art Telehealth Command Center</w:t>
      </w:r>
    </w:p>
    <w:p w:rsidR="0064797F" w:rsidRPr="00C81BA7" w:rsidRDefault="0064797F" w:rsidP="0064797F">
      <w:pPr>
        <w:jc w:val="center"/>
        <w:rPr>
          <w:szCs w:val="22"/>
        </w:rPr>
      </w:pPr>
    </w:p>
    <w:p w:rsidR="0064797F" w:rsidRPr="00357057" w:rsidRDefault="0064797F" w:rsidP="0064797F">
      <w:pPr>
        <w:pStyle w:val="Header"/>
        <w:tabs>
          <w:tab w:val="right" w:pos="9346"/>
        </w:tabs>
        <w:rPr>
          <w:color w:val="000000"/>
          <w:szCs w:val="22"/>
        </w:rPr>
      </w:pPr>
      <w:r>
        <w:rPr>
          <w:color w:val="000000"/>
          <w:szCs w:val="22"/>
        </w:rPr>
        <w:t>Washington, D.C. – On September 30 and October 1</w:t>
      </w:r>
      <w:r w:rsidRPr="00FA7CEE">
        <w:rPr>
          <w:color w:val="000000"/>
          <w:szCs w:val="22"/>
        </w:rPr>
        <w:t>, 2015, the Federal Communications Commission</w:t>
      </w:r>
      <w:r>
        <w:rPr>
          <w:color w:val="000000"/>
          <w:szCs w:val="22"/>
        </w:rPr>
        <w:t>’s</w:t>
      </w:r>
      <w:r w:rsidRPr="00FA7CE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Connect2Health Task Force </w:t>
      </w:r>
      <w:r w:rsidRPr="00FA7CEE">
        <w:rPr>
          <w:color w:val="000000"/>
          <w:szCs w:val="22"/>
        </w:rPr>
        <w:t xml:space="preserve">will travel to </w:t>
      </w:r>
      <w:r>
        <w:rPr>
          <w:color w:val="000000"/>
          <w:szCs w:val="22"/>
        </w:rPr>
        <w:t xml:space="preserve">Jacksonville and Miami, </w:t>
      </w:r>
      <w:r w:rsidRPr="00FA7CEE">
        <w:rPr>
          <w:color w:val="000000"/>
          <w:szCs w:val="22"/>
        </w:rPr>
        <w:t>Florida</w:t>
      </w:r>
      <w:r w:rsidR="009E57D9">
        <w:rPr>
          <w:color w:val="000000"/>
          <w:szCs w:val="22"/>
        </w:rPr>
        <w:t>,</w:t>
      </w:r>
      <w:r w:rsidRPr="00FA7CE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to highlight how </w:t>
      </w:r>
      <w:r w:rsidRPr="00FA7CEE">
        <w:rPr>
          <w:color w:val="000000"/>
          <w:szCs w:val="22"/>
        </w:rPr>
        <w:t>broadband-</w:t>
      </w:r>
      <w:r w:rsidRPr="00934FC7">
        <w:rPr>
          <w:color w:val="000000"/>
          <w:szCs w:val="22"/>
        </w:rPr>
        <w:t xml:space="preserve">enabled health technologies can transform health and care for seniors, children and people with disabilities.  As our population ages and </w:t>
      </w:r>
      <w:r w:rsidRPr="008F7436">
        <w:rPr>
          <w:color w:val="000000"/>
          <w:szCs w:val="22"/>
        </w:rPr>
        <w:t>more Americans assume caregiving tasks for family members, broadband health</w:t>
      </w:r>
      <w:r w:rsidRPr="00357057">
        <w:rPr>
          <w:color w:val="000000"/>
          <w:szCs w:val="22"/>
        </w:rPr>
        <w:t xml:space="preserve"> technologies hold great promise to help address access to care issues, facilitate the next-generation of caregiving and provide new self-management tools.  </w:t>
      </w:r>
    </w:p>
    <w:p w:rsidR="0064797F" w:rsidRPr="00357057" w:rsidRDefault="0064797F" w:rsidP="0064797F">
      <w:pPr>
        <w:pStyle w:val="Header"/>
        <w:tabs>
          <w:tab w:val="right" w:pos="9346"/>
        </w:tabs>
        <w:rPr>
          <w:color w:val="000000"/>
          <w:szCs w:val="22"/>
        </w:rPr>
      </w:pPr>
    </w:p>
    <w:p w:rsidR="0064797F" w:rsidRPr="00357057" w:rsidRDefault="0064797F" w:rsidP="0064797F">
      <w:pPr>
        <w:pStyle w:val="Header"/>
        <w:tabs>
          <w:tab w:val="right" w:pos="9346"/>
        </w:tabs>
        <w:rPr>
          <w:szCs w:val="22"/>
        </w:rPr>
      </w:pPr>
      <w:r w:rsidRPr="00357057">
        <w:rPr>
          <w:szCs w:val="22"/>
        </w:rPr>
        <w:t>The scheduled events are part of the Connect2Health</w:t>
      </w:r>
      <w:r w:rsidRPr="00357057">
        <w:rPr>
          <w:szCs w:val="22"/>
          <w:vertAlign w:val="superscript"/>
        </w:rPr>
        <w:t>FCC</w:t>
      </w:r>
      <w:r w:rsidRPr="00357057">
        <w:rPr>
          <w:szCs w:val="22"/>
        </w:rPr>
        <w:t xml:space="preserve"> Task Force’s “Beyond the Beltway Series” to reach out broadly about the transformative power of broadband technologies and next-generation communications services to improve access to health and care services throughout the country, especially in rural and underserved areas.  </w:t>
      </w:r>
    </w:p>
    <w:p w:rsidR="0064797F" w:rsidRPr="00357057" w:rsidRDefault="0064797F" w:rsidP="0064797F">
      <w:pPr>
        <w:rPr>
          <w:szCs w:val="22"/>
        </w:rPr>
      </w:pPr>
    </w:p>
    <w:p w:rsidR="0064797F" w:rsidRPr="00357057" w:rsidRDefault="0064797F" w:rsidP="0064797F">
      <w:pPr>
        <w:rPr>
          <w:szCs w:val="22"/>
        </w:rPr>
      </w:pPr>
      <w:r w:rsidRPr="00357057">
        <w:rPr>
          <w:szCs w:val="22"/>
        </w:rPr>
        <w:t>WHAT:</w:t>
      </w:r>
      <w:r w:rsidRPr="00357057">
        <w:rPr>
          <w:szCs w:val="22"/>
        </w:rPr>
        <w:tab/>
        <w:t>Connect2Health</w:t>
      </w:r>
      <w:r w:rsidRPr="00357057">
        <w:rPr>
          <w:szCs w:val="22"/>
          <w:vertAlign w:val="superscript"/>
        </w:rPr>
        <w:t>FCC</w:t>
      </w:r>
      <w:r w:rsidRPr="00357057">
        <w:rPr>
          <w:szCs w:val="22"/>
        </w:rPr>
        <w:t xml:space="preserve"> Beyond the Beltway Series:  Florida</w:t>
      </w:r>
    </w:p>
    <w:p w:rsidR="0064797F" w:rsidRPr="00357057" w:rsidRDefault="0064797F" w:rsidP="0064797F">
      <w:pPr>
        <w:ind w:left="1440"/>
        <w:rPr>
          <w:szCs w:val="22"/>
        </w:rPr>
      </w:pPr>
    </w:p>
    <w:p w:rsidR="0064797F" w:rsidRDefault="0064797F" w:rsidP="0064797F">
      <w:pPr>
        <w:ind w:left="1440"/>
        <w:rPr>
          <w:szCs w:val="22"/>
        </w:rPr>
      </w:pPr>
      <w:r w:rsidRPr="00357057">
        <w:rPr>
          <w:szCs w:val="22"/>
        </w:rPr>
        <w:t>FCC will partner with the Mayo Clinic and AARP for a series of events in Florida focused on broadband-enabled technologies for older Americans and people with disabilities.  The events will feature FCC Chairman Tom Wheeler, FCC Commissioner Mignon Clyburn, and the Connect2Health</w:t>
      </w:r>
      <w:r w:rsidRPr="00357057">
        <w:rPr>
          <w:szCs w:val="22"/>
          <w:vertAlign w:val="superscript"/>
        </w:rPr>
        <w:t>FCC</w:t>
      </w:r>
      <w:r w:rsidRPr="00357057">
        <w:rPr>
          <w:szCs w:val="22"/>
        </w:rPr>
        <w:t xml:space="preserve"> Task Force.  The trip will also include a site visit to the Nicklaus Children’s Hospital Telehealth Command Center to explore a state of the art telehealth operation that could serve as one model for addressing the needs of older Americans</w:t>
      </w:r>
      <w:r>
        <w:rPr>
          <w:szCs w:val="22"/>
        </w:rPr>
        <w:t xml:space="preserve"> and other underserved populations</w:t>
      </w:r>
      <w:r w:rsidRPr="00934FC7">
        <w:rPr>
          <w:szCs w:val="22"/>
        </w:rPr>
        <w:t>.</w:t>
      </w:r>
    </w:p>
    <w:p w:rsidR="0064797F" w:rsidRDefault="0064797F" w:rsidP="0064797F">
      <w:pPr>
        <w:ind w:left="1440"/>
        <w:rPr>
          <w:szCs w:val="22"/>
        </w:rPr>
      </w:pPr>
    </w:p>
    <w:p w:rsidR="0064797F" w:rsidRDefault="0064797F" w:rsidP="0064797F">
      <w:pPr>
        <w:pStyle w:val="ListParagraph"/>
        <w:numPr>
          <w:ilvl w:val="0"/>
          <w:numId w:val="41"/>
        </w:numPr>
        <w:rPr>
          <w:szCs w:val="22"/>
        </w:rPr>
      </w:pPr>
      <w:r w:rsidRPr="00491E18">
        <w:rPr>
          <w:szCs w:val="22"/>
        </w:rPr>
        <w:t>Miami</w:t>
      </w:r>
      <w:r w:rsidRPr="00217F3B">
        <w:t xml:space="preserve">: </w:t>
      </w:r>
      <w:r w:rsidR="006F0357">
        <w:t xml:space="preserve"> </w:t>
      </w:r>
      <w:r w:rsidRPr="00491E18">
        <w:rPr>
          <w:i/>
        </w:rPr>
        <w:t>Connecting Seniors to Care</w:t>
      </w:r>
      <w:r w:rsidRPr="00491E18">
        <w:rPr>
          <w:szCs w:val="22"/>
        </w:rPr>
        <w:t xml:space="preserve"> </w:t>
      </w:r>
    </w:p>
    <w:p w:rsidR="0064797F" w:rsidRDefault="0064797F" w:rsidP="0064797F">
      <w:pPr>
        <w:pStyle w:val="ListParagraph"/>
        <w:ind w:left="2160"/>
        <w:rPr>
          <w:szCs w:val="22"/>
        </w:rPr>
      </w:pPr>
    </w:p>
    <w:p w:rsidR="0064797F" w:rsidRDefault="0064797F" w:rsidP="0064797F">
      <w:pPr>
        <w:pStyle w:val="ListParagraph"/>
        <w:ind w:left="2160"/>
        <w:rPr>
          <w:szCs w:val="22"/>
        </w:rPr>
      </w:pPr>
      <w:r w:rsidRPr="00491E18">
        <w:rPr>
          <w:szCs w:val="22"/>
        </w:rPr>
        <w:t>Connect</w:t>
      </w:r>
      <w:r>
        <w:rPr>
          <w:szCs w:val="22"/>
        </w:rPr>
        <w:t>2Health</w:t>
      </w:r>
      <w:r w:rsidRPr="008300B1">
        <w:rPr>
          <w:szCs w:val="22"/>
          <w:vertAlign w:val="superscript"/>
        </w:rPr>
        <w:t>FCC</w:t>
      </w:r>
      <w:r>
        <w:rPr>
          <w:szCs w:val="22"/>
        </w:rPr>
        <w:t xml:space="preserve"> joins AARP for a consumer</w:t>
      </w:r>
      <w:r w:rsidRPr="00491E18">
        <w:rPr>
          <w:szCs w:val="22"/>
        </w:rPr>
        <w:t xml:space="preserve"> event focused on connecting seniors to digital tools, featuring a health and technology showcase.</w:t>
      </w:r>
    </w:p>
    <w:p w:rsidR="0064797F" w:rsidRDefault="0064797F" w:rsidP="0064797F">
      <w:pPr>
        <w:pStyle w:val="ListParagraph"/>
        <w:ind w:left="2160"/>
        <w:rPr>
          <w:szCs w:val="22"/>
        </w:rPr>
      </w:pPr>
    </w:p>
    <w:p w:rsidR="0064797F" w:rsidRPr="00D2638D" w:rsidRDefault="0064797F" w:rsidP="0064797F">
      <w:pPr>
        <w:pStyle w:val="ListParagraph"/>
        <w:numPr>
          <w:ilvl w:val="0"/>
          <w:numId w:val="41"/>
        </w:numPr>
        <w:rPr>
          <w:szCs w:val="22"/>
        </w:rPr>
      </w:pPr>
      <w:r>
        <w:rPr>
          <w:szCs w:val="22"/>
        </w:rPr>
        <w:t xml:space="preserve">Jacksonville: </w:t>
      </w:r>
      <w:r w:rsidR="006F0357">
        <w:rPr>
          <w:szCs w:val="22"/>
        </w:rPr>
        <w:t xml:space="preserve"> </w:t>
      </w:r>
      <w:r>
        <w:rPr>
          <w:i/>
          <w:szCs w:val="22"/>
        </w:rPr>
        <w:t xml:space="preserve">Building </w:t>
      </w:r>
      <w:r w:rsidRPr="00491E18">
        <w:rPr>
          <w:i/>
          <w:szCs w:val="22"/>
        </w:rPr>
        <w:t>Broadband Health Ecosystem</w:t>
      </w:r>
      <w:r>
        <w:rPr>
          <w:i/>
          <w:szCs w:val="22"/>
        </w:rPr>
        <w:t>s</w:t>
      </w:r>
      <w:r w:rsidRPr="00491E18">
        <w:rPr>
          <w:i/>
          <w:szCs w:val="22"/>
        </w:rPr>
        <w:t xml:space="preserve"> </w:t>
      </w:r>
      <w:r>
        <w:rPr>
          <w:i/>
          <w:szCs w:val="22"/>
        </w:rPr>
        <w:t>in Florida and Beyond</w:t>
      </w:r>
    </w:p>
    <w:p w:rsidR="0064797F" w:rsidRDefault="0064797F" w:rsidP="0064797F">
      <w:pPr>
        <w:pStyle w:val="NormalWeb"/>
        <w:shd w:val="clear" w:color="auto" w:fill="FFFFFF"/>
        <w:spacing w:after="360" w:afterAutospacing="0"/>
        <w:ind w:left="2160"/>
        <w:rPr>
          <w:sz w:val="22"/>
          <w:szCs w:val="22"/>
        </w:rPr>
      </w:pPr>
      <w:r w:rsidRPr="00572471">
        <w:rPr>
          <w:sz w:val="22"/>
          <w:szCs w:val="22"/>
        </w:rPr>
        <w:t>Connect2Health</w:t>
      </w:r>
      <w:r w:rsidRPr="008300B1">
        <w:rPr>
          <w:sz w:val="22"/>
          <w:szCs w:val="22"/>
          <w:vertAlign w:val="superscript"/>
        </w:rPr>
        <w:t>FCC</w:t>
      </w:r>
      <w:r w:rsidRPr="00572471">
        <w:rPr>
          <w:sz w:val="22"/>
          <w:szCs w:val="22"/>
        </w:rPr>
        <w:t xml:space="preserve"> is co-hosting</w:t>
      </w:r>
      <w:r>
        <w:rPr>
          <w:sz w:val="22"/>
          <w:szCs w:val="22"/>
        </w:rPr>
        <w:t xml:space="preserve"> a</w:t>
      </w:r>
      <w:r w:rsidRPr="00572471">
        <w:rPr>
          <w:sz w:val="22"/>
          <w:szCs w:val="22"/>
        </w:rPr>
        <w:t xml:space="preserve"> policy summit </w:t>
      </w:r>
      <w:r>
        <w:rPr>
          <w:sz w:val="22"/>
          <w:szCs w:val="22"/>
        </w:rPr>
        <w:t>with</w:t>
      </w:r>
      <w:r w:rsidRPr="00572471">
        <w:rPr>
          <w:sz w:val="22"/>
          <w:szCs w:val="22"/>
        </w:rPr>
        <w:t xml:space="preserve"> the Mayo Clinic in Jacksonville, featuring industry leaders, innovators, telehealth practitioners, public policy thinkers, health care providers, </w:t>
      </w:r>
      <w:r>
        <w:rPr>
          <w:sz w:val="22"/>
          <w:szCs w:val="22"/>
        </w:rPr>
        <w:t xml:space="preserve">rural telehealth experts </w:t>
      </w:r>
      <w:r w:rsidRPr="00572471">
        <w:rPr>
          <w:sz w:val="22"/>
          <w:szCs w:val="22"/>
        </w:rPr>
        <w:t>and more</w:t>
      </w:r>
      <w:r>
        <w:rPr>
          <w:sz w:val="22"/>
          <w:szCs w:val="22"/>
        </w:rPr>
        <w:t>.</w:t>
      </w:r>
    </w:p>
    <w:p w:rsidR="0064797F" w:rsidRPr="00572471" w:rsidRDefault="0064797F" w:rsidP="0064797F">
      <w:pPr>
        <w:pStyle w:val="NormalWeb"/>
        <w:shd w:val="clear" w:color="auto" w:fill="FFFFFF"/>
        <w:spacing w:after="360" w:afterAutospacing="0"/>
        <w:rPr>
          <w:rFonts w:ascii="Verdana" w:hAnsi="Verdana"/>
          <w:color w:val="333333"/>
          <w:sz w:val="22"/>
          <w:szCs w:val="22"/>
        </w:rPr>
      </w:pPr>
      <w:r w:rsidRPr="00572471">
        <w:rPr>
          <w:color w:val="010101"/>
          <w:sz w:val="22"/>
          <w:szCs w:val="22"/>
        </w:rPr>
        <w:t xml:space="preserve">A trip agenda, providing additional details about the events will be released at a later date.  Details also will be posted on </w:t>
      </w:r>
      <w:hyperlink r:id="rId14" w:history="1">
        <w:r w:rsidR="003F3DE9" w:rsidRPr="003F3DE9">
          <w:rPr>
            <w:rStyle w:val="Hyperlink"/>
            <w:sz w:val="22"/>
            <w:szCs w:val="22"/>
          </w:rPr>
          <w:t>www.fcc.gov/health</w:t>
        </w:r>
      </w:hyperlink>
      <w:r w:rsidRPr="00572471">
        <w:rPr>
          <w:color w:val="010101"/>
          <w:sz w:val="22"/>
          <w:szCs w:val="22"/>
        </w:rPr>
        <w:t>.</w:t>
      </w:r>
      <w:r w:rsidRPr="00572471">
        <w:rPr>
          <w:sz w:val="22"/>
          <w:szCs w:val="22"/>
        </w:rPr>
        <w:t xml:space="preserve">   </w:t>
      </w:r>
    </w:p>
    <w:p w:rsidR="0064797F" w:rsidRDefault="0064797F" w:rsidP="0064797F">
      <w:pPr>
        <w:ind w:left="1440" w:hanging="1440"/>
        <w:rPr>
          <w:szCs w:val="22"/>
        </w:rPr>
      </w:pPr>
      <w:r>
        <w:rPr>
          <w:szCs w:val="22"/>
        </w:rPr>
        <w:lastRenderedPageBreak/>
        <w:t>WHEN:</w:t>
      </w:r>
      <w:r>
        <w:rPr>
          <w:szCs w:val="22"/>
        </w:rPr>
        <w:tab/>
        <w:t>Wednesday, September 30, 2015 (Miami)</w:t>
      </w:r>
      <w:r w:rsidR="009E57D9">
        <w:rPr>
          <w:szCs w:val="22"/>
        </w:rPr>
        <w:t>;</w:t>
      </w:r>
      <w:r>
        <w:rPr>
          <w:szCs w:val="22"/>
        </w:rPr>
        <w:t xml:space="preserve"> and Thursday, October 1, 2015 (Jacksonville)</w:t>
      </w:r>
    </w:p>
    <w:p w:rsidR="0064797F" w:rsidRDefault="0064797F" w:rsidP="0064797F">
      <w:pPr>
        <w:rPr>
          <w:szCs w:val="22"/>
        </w:rPr>
      </w:pPr>
    </w:p>
    <w:p w:rsidR="0064797F" w:rsidRDefault="0064797F" w:rsidP="0064797F">
      <w:pPr>
        <w:ind w:left="1440" w:hanging="1440"/>
        <w:rPr>
          <w:szCs w:val="22"/>
        </w:rPr>
      </w:pPr>
      <w:r>
        <w:rPr>
          <w:szCs w:val="22"/>
        </w:rPr>
        <w:t>WHO:</w:t>
      </w:r>
      <w:r>
        <w:rPr>
          <w:szCs w:val="22"/>
        </w:rPr>
        <w:tab/>
      </w:r>
      <w:r w:rsidRPr="00212398">
        <w:rPr>
          <w:i/>
          <w:szCs w:val="22"/>
        </w:rPr>
        <w:t>Miami</w:t>
      </w:r>
      <w:r>
        <w:rPr>
          <w:szCs w:val="22"/>
        </w:rPr>
        <w:t xml:space="preserve">:  </w:t>
      </w:r>
      <w:r w:rsidRPr="00240338">
        <w:t>Consumers (including seniors and their caregivers), consumer advocates, elder care organizations, health technology innovators, and others interested in learning more about digital health tools for seniors.</w:t>
      </w:r>
    </w:p>
    <w:p w:rsidR="0064797F" w:rsidRPr="005B7323" w:rsidRDefault="0064797F" w:rsidP="0064797F">
      <w:pPr>
        <w:pStyle w:val="NormalWeb"/>
        <w:shd w:val="clear" w:color="auto" w:fill="FFFFFF"/>
        <w:spacing w:after="360" w:afterAutospacing="0"/>
        <w:ind w:left="1440"/>
        <w:rPr>
          <w:sz w:val="22"/>
          <w:szCs w:val="22"/>
        </w:rPr>
      </w:pPr>
      <w:r w:rsidRPr="005B7323">
        <w:rPr>
          <w:i/>
          <w:sz w:val="22"/>
          <w:szCs w:val="22"/>
        </w:rPr>
        <w:t>Jacksonville</w:t>
      </w:r>
      <w:r w:rsidRPr="005B7323">
        <w:rPr>
          <w:sz w:val="22"/>
          <w:szCs w:val="22"/>
        </w:rPr>
        <w:t xml:space="preserve">:  Policymakers, industry leaders, health technology innovators, consumer advocates, clinicians, health insurers, rural health organizations, </w:t>
      </w:r>
      <w:r>
        <w:rPr>
          <w:sz w:val="22"/>
          <w:szCs w:val="22"/>
        </w:rPr>
        <w:t xml:space="preserve">academic institutions </w:t>
      </w:r>
      <w:r w:rsidRPr="005B7323">
        <w:rPr>
          <w:sz w:val="22"/>
          <w:szCs w:val="22"/>
        </w:rPr>
        <w:t xml:space="preserve">and others interested in leveraging technology to help address the health needs of seniors and people with disabilities in more efficient and effective ways. </w:t>
      </w:r>
      <w:r w:rsidR="006F0357">
        <w:rPr>
          <w:sz w:val="22"/>
          <w:szCs w:val="22"/>
        </w:rPr>
        <w:t xml:space="preserve"> </w:t>
      </w:r>
      <w:r w:rsidRPr="005B7323">
        <w:rPr>
          <w:sz w:val="22"/>
          <w:szCs w:val="22"/>
        </w:rPr>
        <w:t xml:space="preserve">Space is limited for this event.  Please e-mail </w:t>
      </w:r>
      <w:hyperlink r:id="rId15" w:history="1">
        <w:r w:rsidRPr="005B7323">
          <w:rPr>
            <w:rStyle w:val="Hyperlink"/>
            <w:sz w:val="22"/>
            <w:szCs w:val="22"/>
          </w:rPr>
          <w:t>connect2health@fcc.gov</w:t>
        </w:r>
      </w:hyperlink>
      <w:r w:rsidRPr="005B7323">
        <w:rPr>
          <w:sz w:val="22"/>
          <w:szCs w:val="22"/>
        </w:rPr>
        <w:t xml:space="preserve"> with “Registration” in the subject line and provide your name, organization affiliation and contact information.</w:t>
      </w:r>
    </w:p>
    <w:p w:rsidR="0064797F" w:rsidRDefault="0064797F" w:rsidP="0064797F">
      <w:pPr>
        <w:rPr>
          <w:szCs w:val="22"/>
        </w:rPr>
      </w:pPr>
      <w:r>
        <w:rPr>
          <w:szCs w:val="22"/>
        </w:rPr>
        <w:t>QUESTIONS:</w:t>
      </w:r>
      <w:r>
        <w:rPr>
          <w:szCs w:val="22"/>
        </w:rPr>
        <w:tab/>
        <w:t xml:space="preserve">Please contact Katie Gorscak at </w:t>
      </w:r>
      <w:hyperlink r:id="rId16" w:history="1">
        <w:r w:rsidRPr="006F5C01">
          <w:rPr>
            <w:rStyle w:val="Hyperlink"/>
            <w:szCs w:val="22"/>
          </w:rPr>
          <w:t>Katie.Gorscak@fcc.gov</w:t>
        </w:r>
      </w:hyperlink>
      <w:r w:rsidR="003F3DE9">
        <w:rPr>
          <w:szCs w:val="22"/>
        </w:rPr>
        <w:t xml:space="preserve">, </w:t>
      </w:r>
      <w:r>
        <w:rPr>
          <w:szCs w:val="22"/>
        </w:rPr>
        <w:t>202-418-2156</w:t>
      </w:r>
      <w:r w:rsidR="009E57D9">
        <w:rPr>
          <w:szCs w:val="22"/>
        </w:rPr>
        <w:t>;</w:t>
      </w:r>
      <w:r>
        <w:rPr>
          <w:szCs w:val="22"/>
        </w:rPr>
        <w:t xml:space="preserve"> or Roger </w:t>
      </w:r>
    </w:p>
    <w:p w:rsidR="0064797F" w:rsidRDefault="0064797F" w:rsidP="0064797F">
      <w:pPr>
        <w:ind w:left="720" w:firstLine="720"/>
        <w:rPr>
          <w:szCs w:val="22"/>
        </w:rPr>
      </w:pPr>
      <w:r>
        <w:rPr>
          <w:szCs w:val="22"/>
        </w:rPr>
        <w:t xml:space="preserve">Goldblatt at </w:t>
      </w:r>
      <w:hyperlink r:id="rId17" w:history="1">
        <w:r w:rsidRPr="00EE580D">
          <w:rPr>
            <w:rStyle w:val="Hyperlink"/>
            <w:szCs w:val="22"/>
          </w:rPr>
          <w:t>Roger.Goldblatt@fcc.gov</w:t>
        </w:r>
      </w:hyperlink>
      <w:r w:rsidR="009E57D9">
        <w:rPr>
          <w:szCs w:val="22"/>
        </w:rPr>
        <w:t>,</w:t>
      </w:r>
      <w:r>
        <w:rPr>
          <w:szCs w:val="22"/>
        </w:rPr>
        <w:t xml:space="preserve"> 202-</w:t>
      </w:r>
      <w:r w:rsidRPr="00996C07">
        <w:rPr>
          <w:szCs w:val="22"/>
        </w:rPr>
        <w:t>418-1035</w:t>
      </w:r>
      <w:r>
        <w:rPr>
          <w:szCs w:val="22"/>
        </w:rPr>
        <w:t>.</w:t>
      </w:r>
    </w:p>
    <w:p w:rsidR="0064797F" w:rsidRDefault="0064797F" w:rsidP="0064797F">
      <w:pPr>
        <w:autoSpaceDE w:val="0"/>
        <w:autoSpaceDN w:val="0"/>
        <w:adjustRightInd w:val="0"/>
        <w:rPr>
          <w:szCs w:val="22"/>
          <w:shd w:val="clear" w:color="auto" w:fill="FFFFFF"/>
        </w:rPr>
      </w:pPr>
    </w:p>
    <w:p w:rsidR="0064797F" w:rsidRDefault="0064797F" w:rsidP="0064797F">
      <w:pPr>
        <w:autoSpaceDE w:val="0"/>
        <w:autoSpaceDN w:val="0"/>
        <w:adjustRightInd w:val="0"/>
        <w:rPr>
          <w:szCs w:val="22"/>
          <w:shd w:val="clear" w:color="auto" w:fill="FFFFFF"/>
        </w:rPr>
      </w:pPr>
      <w:r w:rsidRPr="00725D0A">
        <w:rPr>
          <w:szCs w:val="22"/>
          <w:shd w:val="clear" w:color="auto" w:fill="FFFFFF"/>
        </w:rPr>
        <w:t xml:space="preserve">Exhibit space is </w:t>
      </w:r>
      <w:r>
        <w:rPr>
          <w:szCs w:val="22"/>
          <w:shd w:val="clear" w:color="auto" w:fill="FFFFFF"/>
        </w:rPr>
        <w:t xml:space="preserve">also </w:t>
      </w:r>
      <w:r w:rsidRPr="00725D0A">
        <w:rPr>
          <w:szCs w:val="22"/>
          <w:shd w:val="clear" w:color="auto" w:fill="FFFFFF"/>
        </w:rPr>
        <w:t xml:space="preserve">available </w:t>
      </w:r>
      <w:r>
        <w:rPr>
          <w:szCs w:val="22"/>
          <w:shd w:val="clear" w:color="auto" w:fill="FFFFFF"/>
        </w:rPr>
        <w:t>for the September 30</w:t>
      </w:r>
      <w:r w:rsidRPr="00596359">
        <w:rPr>
          <w:szCs w:val="22"/>
          <w:shd w:val="clear" w:color="auto" w:fill="FFFFFF"/>
          <w:vertAlign w:val="superscript"/>
        </w:rPr>
        <w:t>th</w:t>
      </w:r>
      <w:r>
        <w:rPr>
          <w:szCs w:val="22"/>
          <w:shd w:val="clear" w:color="auto" w:fill="FFFFFF"/>
        </w:rPr>
        <w:t xml:space="preserve"> consumer event in Miami </w:t>
      </w:r>
      <w:r w:rsidRPr="00725D0A">
        <w:rPr>
          <w:szCs w:val="22"/>
          <w:shd w:val="clear" w:color="auto" w:fill="FFFFFF"/>
        </w:rPr>
        <w:t>at no cost</w:t>
      </w:r>
      <w:r>
        <w:rPr>
          <w:szCs w:val="22"/>
          <w:shd w:val="clear" w:color="auto" w:fill="FFFFFF"/>
        </w:rPr>
        <w:t xml:space="preserve"> for entities who offer broadband-enabled digital health technology solutions dedicated to addressing the health needs of seniors and people with disabilities</w:t>
      </w:r>
      <w:r w:rsidRPr="00725D0A">
        <w:rPr>
          <w:szCs w:val="22"/>
          <w:shd w:val="clear" w:color="auto" w:fill="FFFFFF"/>
        </w:rPr>
        <w:t xml:space="preserve">. </w:t>
      </w:r>
      <w:r>
        <w:rPr>
          <w:szCs w:val="22"/>
          <w:shd w:val="clear" w:color="auto" w:fill="FFFFFF"/>
        </w:rPr>
        <w:t xml:space="preserve"> </w:t>
      </w:r>
      <w:r w:rsidRPr="00725D0A">
        <w:rPr>
          <w:szCs w:val="22"/>
          <w:shd w:val="clear" w:color="auto" w:fill="FFFFFF"/>
        </w:rPr>
        <w:t xml:space="preserve">To </w:t>
      </w:r>
      <w:r>
        <w:rPr>
          <w:szCs w:val="22"/>
          <w:shd w:val="clear" w:color="auto" w:fill="FFFFFF"/>
        </w:rPr>
        <w:t>request</w:t>
      </w:r>
      <w:r w:rsidRPr="00725D0A">
        <w:rPr>
          <w:szCs w:val="22"/>
          <w:shd w:val="clear" w:color="auto" w:fill="FFFFFF"/>
        </w:rPr>
        <w:t xml:space="preserve"> participation, </w:t>
      </w:r>
      <w:r w:rsidRPr="00B52829">
        <w:rPr>
          <w:szCs w:val="22"/>
          <w:shd w:val="clear" w:color="auto" w:fill="FFFFFF"/>
        </w:rPr>
        <w:t>contact</w:t>
      </w:r>
      <w:r>
        <w:rPr>
          <w:szCs w:val="22"/>
          <w:shd w:val="clear" w:color="auto" w:fill="FFFFFF"/>
        </w:rPr>
        <w:t xml:space="preserve"> Roger Goldblatt at </w:t>
      </w:r>
      <w:hyperlink r:id="rId18" w:history="1">
        <w:r w:rsidRPr="00EE580D">
          <w:rPr>
            <w:rStyle w:val="Hyperlink"/>
            <w:szCs w:val="22"/>
          </w:rPr>
          <w:t>Roger.Goldblatt@fcc.gov</w:t>
        </w:r>
      </w:hyperlink>
      <w:r>
        <w:rPr>
          <w:szCs w:val="22"/>
        </w:rPr>
        <w:t xml:space="preserve"> or 202-418-1035 </w:t>
      </w:r>
      <w:r>
        <w:rPr>
          <w:szCs w:val="22"/>
          <w:shd w:val="clear" w:color="auto" w:fill="FFFFFF"/>
        </w:rPr>
        <w:t>by 5 p.m. on Friday, August 14</w:t>
      </w:r>
      <w:r w:rsidRPr="00B52829">
        <w:rPr>
          <w:szCs w:val="22"/>
          <w:shd w:val="clear" w:color="auto" w:fill="FFFFFF"/>
        </w:rPr>
        <w:t>, 2015.</w:t>
      </w:r>
    </w:p>
    <w:p w:rsidR="0064797F" w:rsidRDefault="0064797F" w:rsidP="0064797F">
      <w:pPr>
        <w:autoSpaceDE w:val="0"/>
        <w:autoSpaceDN w:val="0"/>
        <w:adjustRightInd w:val="0"/>
        <w:rPr>
          <w:szCs w:val="22"/>
          <w:shd w:val="clear" w:color="auto" w:fill="FFFFFF"/>
        </w:rPr>
      </w:pPr>
    </w:p>
    <w:p w:rsidR="0064797F" w:rsidRDefault="0064797F" w:rsidP="0064797F">
      <w:pPr>
        <w:autoSpaceDE w:val="0"/>
        <w:autoSpaceDN w:val="0"/>
        <w:adjustRightInd w:val="0"/>
        <w:rPr>
          <w:szCs w:val="22"/>
          <w:shd w:val="clear" w:color="auto" w:fill="FFFFFF"/>
        </w:rPr>
      </w:pPr>
      <w:r>
        <w:rPr>
          <w:szCs w:val="22"/>
        </w:rPr>
        <w:t>More information about the Connect2Health</w:t>
      </w:r>
      <w:r>
        <w:rPr>
          <w:szCs w:val="22"/>
          <w:vertAlign w:val="superscript"/>
        </w:rPr>
        <w:t>FCC</w:t>
      </w:r>
      <w:r>
        <w:rPr>
          <w:szCs w:val="22"/>
        </w:rPr>
        <w:t xml:space="preserve"> Task Force is available at </w:t>
      </w:r>
      <w:hyperlink r:id="rId19" w:history="1">
        <w:r w:rsidRPr="006F5C01">
          <w:rPr>
            <w:rStyle w:val="Hyperlink"/>
            <w:szCs w:val="22"/>
          </w:rPr>
          <w:t>www.fcc.gov/health</w:t>
        </w:r>
      </w:hyperlink>
      <w:r w:rsidRPr="006F5C01">
        <w:rPr>
          <w:szCs w:val="22"/>
        </w:rPr>
        <w:t>.</w:t>
      </w:r>
    </w:p>
    <w:p w:rsidR="0064797F" w:rsidRPr="00215FDD" w:rsidRDefault="0064797F" w:rsidP="0064797F">
      <w:pPr>
        <w:autoSpaceDE w:val="0"/>
        <w:autoSpaceDN w:val="0"/>
        <w:adjustRightInd w:val="0"/>
        <w:rPr>
          <w:szCs w:val="22"/>
          <w:shd w:val="clear" w:color="auto" w:fill="FFFFFF"/>
        </w:rPr>
      </w:pPr>
    </w:p>
    <w:p w:rsidR="0064797F" w:rsidRPr="008E74ED" w:rsidRDefault="0064797F" w:rsidP="0064797F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  <w:r w:rsidRPr="008E74ED">
        <w:rPr>
          <w:b/>
          <w:color w:val="010101"/>
          <w:szCs w:val="22"/>
        </w:rPr>
        <w:t>-FCC-</w:t>
      </w:r>
    </w:p>
    <w:p w:rsidR="008E74ED" w:rsidRPr="008E74ED" w:rsidRDefault="008E74ED" w:rsidP="0064797F">
      <w:pPr>
        <w:jc w:val="center"/>
        <w:rPr>
          <w:b/>
          <w:color w:val="010101"/>
          <w:szCs w:val="22"/>
        </w:rPr>
      </w:pPr>
    </w:p>
    <w:sectPr w:rsidR="008E74ED" w:rsidRPr="008E74ED" w:rsidSect="00615379">
      <w:type w:val="continuous"/>
      <w:pgSz w:w="12240" w:h="15840" w:code="1"/>
      <w:pgMar w:top="990" w:right="1440" w:bottom="180" w:left="1440" w:header="720" w:footer="7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D3" w:rsidRDefault="00FE04D3">
      <w:r>
        <w:separator/>
      </w:r>
    </w:p>
  </w:endnote>
  <w:endnote w:type="continuationSeparator" w:id="0">
    <w:p w:rsidR="00FE04D3" w:rsidRDefault="00FE04D3">
      <w:r>
        <w:continuationSeparator/>
      </w:r>
    </w:p>
  </w:endnote>
  <w:endnote w:type="continuationNotice" w:id="1">
    <w:p w:rsidR="00FE04D3" w:rsidRDefault="00FE0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0" w:rsidRDefault="007F5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395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0DF" w:rsidRDefault="00937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0DF" w:rsidRDefault="009370DF" w:rsidP="001B2E0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0" w:rsidRDefault="007F5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D3" w:rsidRDefault="00FE04D3">
      <w:r>
        <w:separator/>
      </w:r>
    </w:p>
  </w:footnote>
  <w:footnote w:type="continuationSeparator" w:id="0">
    <w:p w:rsidR="00FE04D3" w:rsidRDefault="00FE04D3">
      <w:r>
        <w:continuationSeparator/>
      </w:r>
    </w:p>
  </w:footnote>
  <w:footnote w:type="continuationNotice" w:id="1">
    <w:p w:rsidR="00FE04D3" w:rsidRDefault="00FE04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0" w:rsidRDefault="007F5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0" w:rsidRDefault="007F58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35" w:rsidRPr="00197ADD" w:rsidRDefault="00C01135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197ADD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8752" behindDoc="0" locked="0" layoutInCell="0" allowOverlap="1" wp14:anchorId="734B5883" wp14:editId="2C8F91C7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ADD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AD84042" wp14:editId="7525E9F5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 w:rsidRDefault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01135" w:rsidRDefault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C01135" w:rsidRDefault="00C0113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D840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C01135" w:rsidRDefault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01135" w:rsidRDefault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C01135" w:rsidRDefault="00C0113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197ADD">
      <w:rPr>
        <w:rFonts w:ascii="Arial" w:hAnsi="Arial" w:cs="Arial"/>
        <w:b/>
        <w:kern w:val="28"/>
        <w:sz w:val="96"/>
      </w:rPr>
      <w:t>PUBLIC NOTICE</w:t>
    </w:r>
  </w:p>
  <w:p w:rsidR="00C01135" w:rsidRDefault="00C0113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A8D4EDE" wp14:editId="2A178606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42404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7D52D1" wp14:editId="59DF166F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 w:rsidRDefault="00C0113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01135" w:rsidRDefault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01135" w:rsidRDefault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01135" w:rsidRDefault="00C011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7D52D1" id="Text Box 5" o:spid="_x0000_s1027" type="#_x0000_t202" style="position:absolute;left:0;text-align:left;margin-left:336.7pt;margin-top:10.25pt;width:207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C01135" w:rsidRDefault="00C0113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01135" w:rsidRDefault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01135" w:rsidRDefault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01135" w:rsidRDefault="00C011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01135" w:rsidRDefault="00C01135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1C8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095C"/>
    <w:multiLevelType w:val="hybridMultilevel"/>
    <w:tmpl w:val="76F4D7DC"/>
    <w:lvl w:ilvl="0" w:tplc="1BD64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F36"/>
    <w:multiLevelType w:val="hybridMultilevel"/>
    <w:tmpl w:val="BFE2E5A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>
    <w:nsid w:val="0A5342C4"/>
    <w:multiLevelType w:val="hybridMultilevel"/>
    <w:tmpl w:val="25BC02D8"/>
    <w:lvl w:ilvl="0" w:tplc="C2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5B58"/>
    <w:multiLevelType w:val="hybridMultilevel"/>
    <w:tmpl w:val="70F60D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EB5E69"/>
    <w:multiLevelType w:val="hybridMultilevel"/>
    <w:tmpl w:val="64CC58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67C66"/>
    <w:multiLevelType w:val="hybridMultilevel"/>
    <w:tmpl w:val="3BFCB03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C73EB2"/>
    <w:multiLevelType w:val="hybridMultilevel"/>
    <w:tmpl w:val="7A30EA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9D539DB"/>
    <w:multiLevelType w:val="hybridMultilevel"/>
    <w:tmpl w:val="8A464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A5EA5"/>
    <w:multiLevelType w:val="hybridMultilevel"/>
    <w:tmpl w:val="52388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29776D"/>
    <w:multiLevelType w:val="hybridMultilevel"/>
    <w:tmpl w:val="E08871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2">
    <w:nsid w:val="321D2CFE"/>
    <w:multiLevelType w:val="hybridMultilevel"/>
    <w:tmpl w:val="7CBCC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E297A3E"/>
    <w:multiLevelType w:val="hybridMultilevel"/>
    <w:tmpl w:val="FA32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F2DDA"/>
    <w:multiLevelType w:val="hybridMultilevel"/>
    <w:tmpl w:val="164818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A7363BD"/>
    <w:multiLevelType w:val="hybridMultilevel"/>
    <w:tmpl w:val="2F2AD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B054FB0"/>
    <w:multiLevelType w:val="hybridMultilevel"/>
    <w:tmpl w:val="D24C2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69328F"/>
    <w:multiLevelType w:val="hybridMultilevel"/>
    <w:tmpl w:val="CE8442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DF2EC3"/>
    <w:multiLevelType w:val="hybridMultilevel"/>
    <w:tmpl w:val="AFFCE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DFE45F1"/>
    <w:multiLevelType w:val="hybridMultilevel"/>
    <w:tmpl w:val="DF543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F3525"/>
    <w:multiLevelType w:val="hybridMultilevel"/>
    <w:tmpl w:val="393E6D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4">
    <w:nsid w:val="549A617E"/>
    <w:multiLevelType w:val="hybridMultilevel"/>
    <w:tmpl w:val="7DAE1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6">
    <w:nsid w:val="59EF6ACC"/>
    <w:multiLevelType w:val="hybridMultilevel"/>
    <w:tmpl w:val="B3FA2190"/>
    <w:lvl w:ilvl="0" w:tplc="04090003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27">
    <w:nsid w:val="5B6B4F0B"/>
    <w:multiLevelType w:val="hybridMultilevel"/>
    <w:tmpl w:val="5E06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9">
    <w:nsid w:val="5FB576B3"/>
    <w:multiLevelType w:val="hybridMultilevel"/>
    <w:tmpl w:val="189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2403A"/>
    <w:multiLevelType w:val="hybridMultilevel"/>
    <w:tmpl w:val="B68EF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026891"/>
    <w:multiLevelType w:val="hybridMultilevel"/>
    <w:tmpl w:val="9B546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B72BBC"/>
    <w:multiLevelType w:val="hybridMultilevel"/>
    <w:tmpl w:val="EEA4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424C3"/>
    <w:multiLevelType w:val="hybridMultilevel"/>
    <w:tmpl w:val="397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918"/>
    <w:multiLevelType w:val="hybridMultilevel"/>
    <w:tmpl w:val="06E866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11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22"/>
  </w:num>
  <w:num w:numId="12">
    <w:abstractNumId w:val="13"/>
  </w:num>
  <w:num w:numId="13">
    <w:abstractNumId w:val="32"/>
  </w:num>
  <w:num w:numId="14">
    <w:abstractNumId w:val="2"/>
  </w:num>
  <w:num w:numId="15">
    <w:abstractNumId w:val="15"/>
  </w:num>
  <w:num w:numId="16">
    <w:abstractNumId w:val="4"/>
  </w:num>
  <w:num w:numId="17">
    <w:abstractNumId w:val="26"/>
  </w:num>
  <w:num w:numId="18">
    <w:abstractNumId w:val="10"/>
  </w:num>
  <w:num w:numId="19">
    <w:abstractNumId w:val="21"/>
  </w:num>
  <w:num w:numId="20">
    <w:abstractNumId w:val="7"/>
  </w:num>
  <w:num w:numId="21">
    <w:abstractNumId w:val="34"/>
  </w:num>
  <w:num w:numId="22">
    <w:abstractNumId w:val="6"/>
  </w:num>
  <w:num w:numId="23">
    <w:abstractNumId w:val="20"/>
  </w:num>
  <w:num w:numId="24">
    <w:abstractNumId w:val="16"/>
  </w:num>
  <w:num w:numId="25">
    <w:abstractNumId w:val="33"/>
  </w:num>
  <w:num w:numId="26">
    <w:abstractNumId w:val="29"/>
  </w:num>
  <w:num w:numId="27">
    <w:abstractNumId w:val="18"/>
  </w:num>
  <w:num w:numId="28">
    <w:abstractNumId w:val="31"/>
  </w:num>
  <w:num w:numId="29">
    <w:abstractNumId w:val="5"/>
  </w:num>
  <w:num w:numId="30">
    <w:abstractNumId w:val="12"/>
  </w:num>
  <w:num w:numId="31">
    <w:abstractNumId w:val="30"/>
  </w:num>
  <w:num w:numId="32">
    <w:abstractNumId w:val="8"/>
  </w:num>
  <w:num w:numId="33">
    <w:abstractNumId w:val="27"/>
  </w:num>
  <w:num w:numId="34">
    <w:abstractNumId w:val="14"/>
  </w:num>
  <w:num w:numId="35">
    <w:abstractNumId w:val="0"/>
  </w:num>
  <w:num w:numId="36">
    <w:abstractNumId w:val="17"/>
  </w:num>
  <w:num w:numId="37">
    <w:abstractNumId w:val="24"/>
  </w:num>
  <w:num w:numId="38">
    <w:abstractNumId w:val="3"/>
  </w:num>
  <w:num w:numId="39">
    <w:abstractNumId w:val="9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001227"/>
    <w:rsid w:val="00011539"/>
    <w:rsid w:val="00015EB3"/>
    <w:rsid w:val="00031E89"/>
    <w:rsid w:val="00041A41"/>
    <w:rsid w:val="00043887"/>
    <w:rsid w:val="000467FF"/>
    <w:rsid w:val="00064ACA"/>
    <w:rsid w:val="0007009A"/>
    <w:rsid w:val="00071F94"/>
    <w:rsid w:val="000835D0"/>
    <w:rsid w:val="00085BAC"/>
    <w:rsid w:val="00087BFE"/>
    <w:rsid w:val="000901E1"/>
    <w:rsid w:val="00092999"/>
    <w:rsid w:val="000A614C"/>
    <w:rsid w:val="000B5374"/>
    <w:rsid w:val="000B7D17"/>
    <w:rsid w:val="000C0511"/>
    <w:rsid w:val="000C17C8"/>
    <w:rsid w:val="000C3A08"/>
    <w:rsid w:val="000C6318"/>
    <w:rsid w:val="000C6E9E"/>
    <w:rsid w:val="000D1CA6"/>
    <w:rsid w:val="000E4964"/>
    <w:rsid w:val="000F552D"/>
    <w:rsid w:val="001044DF"/>
    <w:rsid w:val="00106E88"/>
    <w:rsid w:val="0010735B"/>
    <w:rsid w:val="0011418B"/>
    <w:rsid w:val="00115B54"/>
    <w:rsid w:val="00145157"/>
    <w:rsid w:val="00145C04"/>
    <w:rsid w:val="00160286"/>
    <w:rsid w:val="00161B77"/>
    <w:rsid w:val="0017727F"/>
    <w:rsid w:val="00180F84"/>
    <w:rsid w:val="00182FAF"/>
    <w:rsid w:val="00187794"/>
    <w:rsid w:val="001908BC"/>
    <w:rsid w:val="00196937"/>
    <w:rsid w:val="00197ADD"/>
    <w:rsid w:val="001B2E0A"/>
    <w:rsid w:val="001C374A"/>
    <w:rsid w:val="001C6499"/>
    <w:rsid w:val="001D00AF"/>
    <w:rsid w:val="001D52FE"/>
    <w:rsid w:val="001D7B71"/>
    <w:rsid w:val="001E7921"/>
    <w:rsid w:val="001F0C19"/>
    <w:rsid w:val="001F2BB9"/>
    <w:rsid w:val="001F60FE"/>
    <w:rsid w:val="002047BB"/>
    <w:rsid w:val="00212398"/>
    <w:rsid w:val="00212657"/>
    <w:rsid w:val="002137EB"/>
    <w:rsid w:val="00215FDD"/>
    <w:rsid w:val="00217F3B"/>
    <w:rsid w:val="00231C6E"/>
    <w:rsid w:val="002337A3"/>
    <w:rsid w:val="00240338"/>
    <w:rsid w:val="00244E1A"/>
    <w:rsid w:val="0025025F"/>
    <w:rsid w:val="00251E70"/>
    <w:rsid w:val="00261EB4"/>
    <w:rsid w:val="00267341"/>
    <w:rsid w:val="00267DFF"/>
    <w:rsid w:val="0027246B"/>
    <w:rsid w:val="00274006"/>
    <w:rsid w:val="00276CBF"/>
    <w:rsid w:val="002817F0"/>
    <w:rsid w:val="00292572"/>
    <w:rsid w:val="002A7A96"/>
    <w:rsid w:val="002B072C"/>
    <w:rsid w:val="002B4B1B"/>
    <w:rsid w:val="002C46B9"/>
    <w:rsid w:val="002C5902"/>
    <w:rsid w:val="002C6827"/>
    <w:rsid w:val="002C7E42"/>
    <w:rsid w:val="002D62E1"/>
    <w:rsid w:val="002E3C93"/>
    <w:rsid w:val="002F0364"/>
    <w:rsid w:val="0031471A"/>
    <w:rsid w:val="00314CC3"/>
    <w:rsid w:val="00316577"/>
    <w:rsid w:val="003221F7"/>
    <w:rsid w:val="00342377"/>
    <w:rsid w:val="0034270E"/>
    <w:rsid w:val="0034398A"/>
    <w:rsid w:val="00383DEC"/>
    <w:rsid w:val="003912DC"/>
    <w:rsid w:val="003B2C40"/>
    <w:rsid w:val="003D0C9E"/>
    <w:rsid w:val="003D612F"/>
    <w:rsid w:val="003E6E53"/>
    <w:rsid w:val="003F3DE9"/>
    <w:rsid w:val="003F7992"/>
    <w:rsid w:val="00407380"/>
    <w:rsid w:val="00410394"/>
    <w:rsid w:val="004104CA"/>
    <w:rsid w:val="0041201C"/>
    <w:rsid w:val="00427FE4"/>
    <w:rsid w:val="0043111F"/>
    <w:rsid w:val="00442885"/>
    <w:rsid w:val="00443A1F"/>
    <w:rsid w:val="004465B8"/>
    <w:rsid w:val="00460DA5"/>
    <w:rsid w:val="00460FC3"/>
    <w:rsid w:val="0046617F"/>
    <w:rsid w:val="00471927"/>
    <w:rsid w:val="004804E7"/>
    <w:rsid w:val="00483012"/>
    <w:rsid w:val="0048681B"/>
    <w:rsid w:val="00491E18"/>
    <w:rsid w:val="004A4D94"/>
    <w:rsid w:val="004A77D1"/>
    <w:rsid w:val="004C07E1"/>
    <w:rsid w:val="004C0D83"/>
    <w:rsid w:val="004C22F2"/>
    <w:rsid w:val="004C6EE9"/>
    <w:rsid w:val="004D063D"/>
    <w:rsid w:val="004D1115"/>
    <w:rsid w:val="004D50BD"/>
    <w:rsid w:val="004E1EC6"/>
    <w:rsid w:val="004E7D5D"/>
    <w:rsid w:val="00501CEA"/>
    <w:rsid w:val="005174C0"/>
    <w:rsid w:val="00526B17"/>
    <w:rsid w:val="00536228"/>
    <w:rsid w:val="005425E5"/>
    <w:rsid w:val="00543FA4"/>
    <w:rsid w:val="005517BA"/>
    <w:rsid w:val="00553B69"/>
    <w:rsid w:val="00554ED1"/>
    <w:rsid w:val="00555833"/>
    <w:rsid w:val="00561611"/>
    <w:rsid w:val="00570DCA"/>
    <w:rsid w:val="00572471"/>
    <w:rsid w:val="00587D0F"/>
    <w:rsid w:val="00592558"/>
    <w:rsid w:val="005959F2"/>
    <w:rsid w:val="00596359"/>
    <w:rsid w:val="005A28D2"/>
    <w:rsid w:val="005A6A13"/>
    <w:rsid w:val="005B0908"/>
    <w:rsid w:val="005B7323"/>
    <w:rsid w:val="005D4F56"/>
    <w:rsid w:val="005F2799"/>
    <w:rsid w:val="00601E84"/>
    <w:rsid w:val="00603709"/>
    <w:rsid w:val="00603CFF"/>
    <w:rsid w:val="00606199"/>
    <w:rsid w:val="00615379"/>
    <w:rsid w:val="0061618B"/>
    <w:rsid w:val="006246EE"/>
    <w:rsid w:val="00624DA3"/>
    <w:rsid w:val="00630FFB"/>
    <w:rsid w:val="00632027"/>
    <w:rsid w:val="006333B8"/>
    <w:rsid w:val="0064026E"/>
    <w:rsid w:val="0064797F"/>
    <w:rsid w:val="0065363D"/>
    <w:rsid w:val="006539F0"/>
    <w:rsid w:val="00664D5A"/>
    <w:rsid w:val="006859B6"/>
    <w:rsid w:val="00685A4A"/>
    <w:rsid w:val="00687CBF"/>
    <w:rsid w:val="00693337"/>
    <w:rsid w:val="006A7CA5"/>
    <w:rsid w:val="006B230E"/>
    <w:rsid w:val="006B37D6"/>
    <w:rsid w:val="006C0A9D"/>
    <w:rsid w:val="006C4D84"/>
    <w:rsid w:val="006D7BCB"/>
    <w:rsid w:val="006E0003"/>
    <w:rsid w:val="006E7EEA"/>
    <w:rsid w:val="006F0357"/>
    <w:rsid w:val="006F76AE"/>
    <w:rsid w:val="007165C1"/>
    <w:rsid w:val="00720E82"/>
    <w:rsid w:val="00720EB1"/>
    <w:rsid w:val="00725D0A"/>
    <w:rsid w:val="00727E6E"/>
    <w:rsid w:val="00736476"/>
    <w:rsid w:val="007427F3"/>
    <w:rsid w:val="00747310"/>
    <w:rsid w:val="00750C26"/>
    <w:rsid w:val="007525AF"/>
    <w:rsid w:val="00760C42"/>
    <w:rsid w:val="00763ACE"/>
    <w:rsid w:val="00781779"/>
    <w:rsid w:val="007911D4"/>
    <w:rsid w:val="00792FCB"/>
    <w:rsid w:val="007A30B0"/>
    <w:rsid w:val="007B0076"/>
    <w:rsid w:val="007C32CE"/>
    <w:rsid w:val="007C5E12"/>
    <w:rsid w:val="007C72B2"/>
    <w:rsid w:val="007D21BD"/>
    <w:rsid w:val="007D3163"/>
    <w:rsid w:val="007D73FD"/>
    <w:rsid w:val="007E21C1"/>
    <w:rsid w:val="007F5870"/>
    <w:rsid w:val="00800F14"/>
    <w:rsid w:val="00810152"/>
    <w:rsid w:val="00813ADF"/>
    <w:rsid w:val="00823AA6"/>
    <w:rsid w:val="008264E3"/>
    <w:rsid w:val="008300B1"/>
    <w:rsid w:val="00856E48"/>
    <w:rsid w:val="008627E8"/>
    <w:rsid w:val="00862F99"/>
    <w:rsid w:val="008764C0"/>
    <w:rsid w:val="00887CF7"/>
    <w:rsid w:val="008929E8"/>
    <w:rsid w:val="008953CA"/>
    <w:rsid w:val="008A400E"/>
    <w:rsid w:val="008B15D3"/>
    <w:rsid w:val="008B2523"/>
    <w:rsid w:val="008B75DC"/>
    <w:rsid w:val="008C4215"/>
    <w:rsid w:val="008C5981"/>
    <w:rsid w:val="008D4547"/>
    <w:rsid w:val="008D47D9"/>
    <w:rsid w:val="008E2BED"/>
    <w:rsid w:val="008E74ED"/>
    <w:rsid w:val="00913217"/>
    <w:rsid w:val="0091628B"/>
    <w:rsid w:val="00922A7D"/>
    <w:rsid w:val="009306F8"/>
    <w:rsid w:val="00931394"/>
    <w:rsid w:val="009370DF"/>
    <w:rsid w:val="009374E5"/>
    <w:rsid w:val="009441C8"/>
    <w:rsid w:val="009516F8"/>
    <w:rsid w:val="00955AEF"/>
    <w:rsid w:val="00956510"/>
    <w:rsid w:val="00957C43"/>
    <w:rsid w:val="00990518"/>
    <w:rsid w:val="00996C07"/>
    <w:rsid w:val="009A5B9B"/>
    <w:rsid w:val="009B053D"/>
    <w:rsid w:val="009B3069"/>
    <w:rsid w:val="009B7B97"/>
    <w:rsid w:val="009C0B43"/>
    <w:rsid w:val="009C2BB2"/>
    <w:rsid w:val="009C5D3A"/>
    <w:rsid w:val="009D23EC"/>
    <w:rsid w:val="009E2CFD"/>
    <w:rsid w:val="009E57D9"/>
    <w:rsid w:val="009E7D7C"/>
    <w:rsid w:val="009F351A"/>
    <w:rsid w:val="009F5FBD"/>
    <w:rsid w:val="00A126F2"/>
    <w:rsid w:val="00A20BB8"/>
    <w:rsid w:val="00A32BE7"/>
    <w:rsid w:val="00A339C3"/>
    <w:rsid w:val="00A4744F"/>
    <w:rsid w:val="00A52B1E"/>
    <w:rsid w:val="00A60215"/>
    <w:rsid w:val="00A74326"/>
    <w:rsid w:val="00A76F6A"/>
    <w:rsid w:val="00A91415"/>
    <w:rsid w:val="00A95EB6"/>
    <w:rsid w:val="00A97293"/>
    <w:rsid w:val="00AB0324"/>
    <w:rsid w:val="00AB03EB"/>
    <w:rsid w:val="00AB2D65"/>
    <w:rsid w:val="00AB4565"/>
    <w:rsid w:val="00AC4524"/>
    <w:rsid w:val="00AD4726"/>
    <w:rsid w:val="00AD6277"/>
    <w:rsid w:val="00AE1118"/>
    <w:rsid w:val="00AE6851"/>
    <w:rsid w:val="00B03ECE"/>
    <w:rsid w:val="00B048D3"/>
    <w:rsid w:val="00B138A9"/>
    <w:rsid w:val="00B16BCE"/>
    <w:rsid w:val="00B216CE"/>
    <w:rsid w:val="00B27DF4"/>
    <w:rsid w:val="00B41DB6"/>
    <w:rsid w:val="00B46F91"/>
    <w:rsid w:val="00B51281"/>
    <w:rsid w:val="00B51933"/>
    <w:rsid w:val="00B54D2D"/>
    <w:rsid w:val="00B60BCE"/>
    <w:rsid w:val="00B7059D"/>
    <w:rsid w:val="00B770F6"/>
    <w:rsid w:val="00B77EE9"/>
    <w:rsid w:val="00B807A6"/>
    <w:rsid w:val="00B95826"/>
    <w:rsid w:val="00B97D36"/>
    <w:rsid w:val="00BA4437"/>
    <w:rsid w:val="00BA552C"/>
    <w:rsid w:val="00BB0BD5"/>
    <w:rsid w:val="00BB72C3"/>
    <w:rsid w:val="00BC417D"/>
    <w:rsid w:val="00BD1372"/>
    <w:rsid w:val="00BD1F04"/>
    <w:rsid w:val="00BE114D"/>
    <w:rsid w:val="00BE4674"/>
    <w:rsid w:val="00BE7CB8"/>
    <w:rsid w:val="00BF1F68"/>
    <w:rsid w:val="00BF7967"/>
    <w:rsid w:val="00C01135"/>
    <w:rsid w:val="00C10DB6"/>
    <w:rsid w:val="00C16B92"/>
    <w:rsid w:val="00C1760E"/>
    <w:rsid w:val="00C17E2B"/>
    <w:rsid w:val="00C20A4B"/>
    <w:rsid w:val="00C2546B"/>
    <w:rsid w:val="00C30AE6"/>
    <w:rsid w:val="00C310B3"/>
    <w:rsid w:val="00C47E48"/>
    <w:rsid w:val="00C550EE"/>
    <w:rsid w:val="00C709FC"/>
    <w:rsid w:val="00C779A3"/>
    <w:rsid w:val="00C81BA7"/>
    <w:rsid w:val="00C90130"/>
    <w:rsid w:val="00C940CA"/>
    <w:rsid w:val="00C95114"/>
    <w:rsid w:val="00CA0F06"/>
    <w:rsid w:val="00CA288A"/>
    <w:rsid w:val="00CA38D7"/>
    <w:rsid w:val="00CB342C"/>
    <w:rsid w:val="00CC0964"/>
    <w:rsid w:val="00CC21BA"/>
    <w:rsid w:val="00D009C4"/>
    <w:rsid w:val="00D0200A"/>
    <w:rsid w:val="00D05F06"/>
    <w:rsid w:val="00D2638D"/>
    <w:rsid w:val="00D31CDC"/>
    <w:rsid w:val="00D43067"/>
    <w:rsid w:val="00D44406"/>
    <w:rsid w:val="00D53347"/>
    <w:rsid w:val="00D53FE9"/>
    <w:rsid w:val="00D60FAD"/>
    <w:rsid w:val="00D61617"/>
    <w:rsid w:val="00D63F09"/>
    <w:rsid w:val="00DB5862"/>
    <w:rsid w:val="00DC0C33"/>
    <w:rsid w:val="00DC5202"/>
    <w:rsid w:val="00DD3D83"/>
    <w:rsid w:val="00DE4629"/>
    <w:rsid w:val="00E02665"/>
    <w:rsid w:val="00E02EA7"/>
    <w:rsid w:val="00E041EA"/>
    <w:rsid w:val="00E15100"/>
    <w:rsid w:val="00E22258"/>
    <w:rsid w:val="00E2455B"/>
    <w:rsid w:val="00E256CD"/>
    <w:rsid w:val="00E3186A"/>
    <w:rsid w:val="00E31F0C"/>
    <w:rsid w:val="00E4026B"/>
    <w:rsid w:val="00E42528"/>
    <w:rsid w:val="00E576AB"/>
    <w:rsid w:val="00E6393B"/>
    <w:rsid w:val="00E64A99"/>
    <w:rsid w:val="00E67593"/>
    <w:rsid w:val="00E71D04"/>
    <w:rsid w:val="00E74C84"/>
    <w:rsid w:val="00E757A3"/>
    <w:rsid w:val="00E822B6"/>
    <w:rsid w:val="00E82842"/>
    <w:rsid w:val="00E861E4"/>
    <w:rsid w:val="00E922DA"/>
    <w:rsid w:val="00E95905"/>
    <w:rsid w:val="00E972A9"/>
    <w:rsid w:val="00EA540F"/>
    <w:rsid w:val="00EB1C81"/>
    <w:rsid w:val="00EB65AC"/>
    <w:rsid w:val="00EC20C4"/>
    <w:rsid w:val="00EC4123"/>
    <w:rsid w:val="00ED0250"/>
    <w:rsid w:val="00EE3CA4"/>
    <w:rsid w:val="00EE6B59"/>
    <w:rsid w:val="00EF127B"/>
    <w:rsid w:val="00EF366D"/>
    <w:rsid w:val="00F04FB4"/>
    <w:rsid w:val="00F06F96"/>
    <w:rsid w:val="00F073B7"/>
    <w:rsid w:val="00F07C42"/>
    <w:rsid w:val="00F22AE7"/>
    <w:rsid w:val="00F2659C"/>
    <w:rsid w:val="00F27763"/>
    <w:rsid w:val="00F30969"/>
    <w:rsid w:val="00F32EF1"/>
    <w:rsid w:val="00F37A09"/>
    <w:rsid w:val="00F37F7B"/>
    <w:rsid w:val="00F4417A"/>
    <w:rsid w:val="00F542FE"/>
    <w:rsid w:val="00F70585"/>
    <w:rsid w:val="00F71053"/>
    <w:rsid w:val="00F71376"/>
    <w:rsid w:val="00F71702"/>
    <w:rsid w:val="00F90AC6"/>
    <w:rsid w:val="00F96D15"/>
    <w:rsid w:val="00FA3D69"/>
    <w:rsid w:val="00FA3E6C"/>
    <w:rsid w:val="00FA7CEE"/>
    <w:rsid w:val="00FB3B60"/>
    <w:rsid w:val="00FB5D5A"/>
    <w:rsid w:val="00FB779D"/>
    <w:rsid w:val="00FC5CE7"/>
    <w:rsid w:val="00FE04D3"/>
    <w:rsid w:val="00FE338A"/>
    <w:rsid w:val="00FE6DE3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oger.Goldblatt@fcc.gov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Roger.Goldblatt@fc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ie.Gorscak@fcc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nnect2health@fcc.gov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cc.gov/healt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katie.gorscak\AppData\Local\Microsoft\Windows\Temporary%20Internet%20Files\Content.Outlook\NG8F156J\www.fcc.gov\healt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2</Pages>
  <Words>529</Words>
  <Characters>3319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3853</CharactersWithSpaces>
  <SharedDoc>false</SharedDoc>
  <HyperlinkBase> </HyperlinkBase>
  <HLinks>
    <vt:vector size="48" baseType="variant">
      <vt:variant>
        <vt:i4>6291523</vt:i4>
      </vt:variant>
      <vt:variant>
        <vt:i4>21</vt:i4>
      </vt:variant>
      <vt:variant>
        <vt:i4>0</vt:i4>
      </vt:variant>
      <vt:variant>
        <vt:i4>5</vt:i4>
      </vt:variant>
      <vt:variant>
        <vt:lpwstr>mailto:andrea.fischer@fda.hhs.gov</vt:lpwstr>
      </vt:variant>
      <vt:variant>
        <vt:lpwstr/>
      </vt:variant>
      <vt:variant>
        <vt:i4>65583</vt:i4>
      </vt:variant>
      <vt:variant>
        <vt:i4>18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15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1048613</vt:i4>
      </vt:variant>
      <vt:variant>
        <vt:i4>12</vt:i4>
      </vt:variant>
      <vt:variant>
        <vt:i4>0</vt:i4>
      </vt:variant>
      <vt:variant>
        <vt:i4>5</vt:i4>
      </vt:variant>
      <vt:variant>
        <vt:lpwstr>mailto:livequestions@fcc.gov</vt:lpwstr>
      </vt:variant>
      <vt:variant>
        <vt:lpwstr/>
      </vt:variant>
      <vt:variant>
        <vt:i4>65583</vt:i4>
      </vt:variant>
      <vt:variant>
        <vt:i4>9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http://www.fcc.gov/health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2015-06-30T18:10:00Z</cp:lastPrinted>
  <dcterms:created xsi:type="dcterms:W3CDTF">2015-07-07T20:11:00Z</dcterms:created>
  <dcterms:modified xsi:type="dcterms:W3CDTF">2015-07-07T20:11:00Z</dcterms:modified>
  <cp:category> </cp:category>
  <cp:contentStatus> </cp:contentStatus>
</cp:coreProperties>
</file>