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02647A">
        <w:tc>
          <w:tcPr>
            <w:tcW w:w="4698" w:type="dxa"/>
          </w:tcPr>
          <w:p w:rsidR="0002647A" w:rsidRDefault="0002647A" w:rsidP="008C35D3">
            <w:pPr>
              <w:tabs>
                <w:tab w:val="center" w:pos="4680"/>
              </w:tabs>
              <w:suppressAutoHyphens/>
              <w:rPr>
                <w:spacing w:val="-2"/>
              </w:rPr>
            </w:pPr>
            <w:r>
              <w:rPr>
                <w:spacing w:val="-2"/>
              </w:rPr>
              <w:t>In the Matter of</w:t>
            </w:r>
          </w:p>
          <w:p w:rsidR="0002647A" w:rsidRDefault="0002647A" w:rsidP="008C35D3">
            <w:pPr>
              <w:tabs>
                <w:tab w:val="center" w:pos="4680"/>
              </w:tabs>
              <w:suppressAutoHyphens/>
              <w:rPr>
                <w:spacing w:val="-2"/>
              </w:rPr>
            </w:pPr>
          </w:p>
          <w:p w:rsidR="005D1DFA" w:rsidRDefault="005D1DFA" w:rsidP="008C35D3">
            <w:pPr>
              <w:tabs>
                <w:tab w:val="center" w:pos="4680"/>
              </w:tabs>
              <w:suppressAutoHyphens/>
              <w:rPr>
                <w:spacing w:val="-2"/>
              </w:rPr>
            </w:pPr>
            <w:r>
              <w:rPr>
                <w:spacing w:val="-2"/>
              </w:rPr>
              <w:t>CITY OF MESA, ARIZONA</w:t>
            </w:r>
          </w:p>
          <w:p w:rsidR="005D1DFA" w:rsidRDefault="005D1DFA" w:rsidP="008C35D3">
            <w:pPr>
              <w:tabs>
                <w:tab w:val="center" w:pos="4680"/>
              </w:tabs>
              <w:suppressAutoHyphens/>
              <w:rPr>
                <w:spacing w:val="-2"/>
              </w:rPr>
            </w:pPr>
          </w:p>
          <w:p w:rsidR="00985152" w:rsidRDefault="00985152" w:rsidP="005D1DFA">
            <w:pPr>
              <w:tabs>
                <w:tab w:val="center" w:pos="4680"/>
              </w:tabs>
              <w:suppressAutoHyphens/>
              <w:rPr>
                <w:spacing w:val="-2"/>
              </w:rPr>
            </w:pPr>
            <w:r>
              <w:rPr>
                <w:spacing w:val="-2"/>
              </w:rPr>
              <w:t>Licensee of Private Land Mobile Radio Station, Call Sig</w:t>
            </w:r>
            <w:r w:rsidR="00E37106">
              <w:rPr>
                <w:spacing w:val="-2"/>
              </w:rPr>
              <w:t>n</w:t>
            </w:r>
            <w:r>
              <w:rPr>
                <w:spacing w:val="-2"/>
              </w:rPr>
              <w:t xml:space="preserve"> WQNW331</w:t>
            </w:r>
          </w:p>
          <w:p w:rsidR="00985152" w:rsidRDefault="00985152" w:rsidP="005D1DFA">
            <w:pPr>
              <w:tabs>
                <w:tab w:val="center" w:pos="4680"/>
              </w:tabs>
              <w:suppressAutoHyphens/>
              <w:rPr>
                <w:spacing w:val="-2"/>
              </w:rPr>
            </w:pPr>
          </w:p>
          <w:p w:rsidR="0002647A" w:rsidRPr="007115F7" w:rsidRDefault="005D1DFA" w:rsidP="005D1DFA">
            <w:pPr>
              <w:tabs>
                <w:tab w:val="center" w:pos="4680"/>
              </w:tabs>
              <w:suppressAutoHyphens/>
              <w:rPr>
                <w:spacing w:val="-2"/>
              </w:rPr>
            </w:pPr>
            <w:r>
              <w:rPr>
                <w:spacing w:val="-2"/>
              </w:rPr>
              <w:t>Request for Extension of Time</w:t>
            </w:r>
          </w:p>
        </w:tc>
        <w:tc>
          <w:tcPr>
            <w:tcW w:w="630" w:type="dxa"/>
          </w:tcPr>
          <w:p w:rsidR="0002647A" w:rsidRDefault="0002647A" w:rsidP="008C35D3">
            <w:pPr>
              <w:tabs>
                <w:tab w:val="center" w:pos="4680"/>
              </w:tabs>
              <w:suppressAutoHyphens/>
              <w:rPr>
                <w:b/>
                <w:spacing w:val="-2"/>
              </w:rPr>
            </w:pPr>
            <w:r>
              <w:rPr>
                <w:b/>
                <w:spacing w:val="-2"/>
              </w:rPr>
              <w:t>)</w:t>
            </w:r>
          </w:p>
          <w:p w:rsidR="0002647A" w:rsidRDefault="0002647A" w:rsidP="008C35D3">
            <w:pPr>
              <w:tabs>
                <w:tab w:val="center" w:pos="4680"/>
              </w:tabs>
              <w:suppressAutoHyphens/>
              <w:rPr>
                <w:b/>
                <w:spacing w:val="-2"/>
              </w:rPr>
            </w:pPr>
            <w:r>
              <w:rPr>
                <w:b/>
                <w:spacing w:val="-2"/>
              </w:rPr>
              <w:t>)</w:t>
            </w:r>
          </w:p>
          <w:p w:rsidR="0002647A" w:rsidRDefault="0002647A" w:rsidP="008C35D3">
            <w:pPr>
              <w:tabs>
                <w:tab w:val="center" w:pos="4680"/>
              </w:tabs>
              <w:suppressAutoHyphens/>
              <w:rPr>
                <w:b/>
                <w:spacing w:val="-2"/>
              </w:rPr>
            </w:pPr>
            <w:r>
              <w:rPr>
                <w:b/>
                <w:spacing w:val="-2"/>
              </w:rPr>
              <w:t>)</w:t>
            </w:r>
          </w:p>
          <w:p w:rsidR="0002647A" w:rsidRDefault="0002647A" w:rsidP="008C35D3">
            <w:pPr>
              <w:tabs>
                <w:tab w:val="center" w:pos="4680"/>
              </w:tabs>
              <w:suppressAutoHyphens/>
              <w:rPr>
                <w:b/>
                <w:spacing w:val="-2"/>
              </w:rPr>
            </w:pPr>
            <w:r>
              <w:rPr>
                <w:b/>
                <w:spacing w:val="-2"/>
              </w:rPr>
              <w:t>)</w:t>
            </w:r>
          </w:p>
          <w:p w:rsidR="0002647A" w:rsidRDefault="0002647A" w:rsidP="008C35D3">
            <w:pPr>
              <w:tabs>
                <w:tab w:val="center" w:pos="4680"/>
              </w:tabs>
              <w:suppressAutoHyphens/>
              <w:rPr>
                <w:b/>
                <w:spacing w:val="-2"/>
              </w:rPr>
            </w:pPr>
            <w:r>
              <w:rPr>
                <w:b/>
                <w:spacing w:val="-2"/>
              </w:rPr>
              <w:t>)</w:t>
            </w:r>
          </w:p>
          <w:p w:rsidR="00985152" w:rsidRDefault="00985152" w:rsidP="005D1DFA">
            <w:pPr>
              <w:tabs>
                <w:tab w:val="center" w:pos="4680"/>
              </w:tabs>
              <w:suppressAutoHyphens/>
              <w:rPr>
                <w:b/>
                <w:spacing w:val="-2"/>
              </w:rPr>
            </w:pPr>
            <w:r>
              <w:rPr>
                <w:b/>
                <w:spacing w:val="-2"/>
              </w:rPr>
              <w:t>)</w:t>
            </w:r>
          </w:p>
          <w:p w:rsidR="00985152" w:rsidRDefault="00985152" w:rsidP="005D1DFA">
            <w:pPr>
              <w:tabs>
                <w:tab w:val="center" w:pos="4680"/>
              </w:tabs>
              <w:suppressAutoHyphens/>
              <w:rPr>
                <w:b/>
                <w:spacing w:val="-2"/>
              </w:rPr>
            </w:pPr>
            <w:r>
              <w:rPr>
                <w:b/>
                <w:spacing w:val="-2"/>
              </w:rPr>
              <w:t>)</w:t>
            </w:r>
          </w:p>
          <w:p w:rsidR="0002647A" w:rsidRDefault="00985152" w:rsidP="005D1DFA">
            <w:pPr>
              <w:tabs>
                <w:tab w:val="center" w:pos="4680"/>
              </w:tabs>
              <w:suppressAutoHyphens/>
              <w:rPr>
                <w:b/>
                <w:spacing w:val="-2"/>
              </w:rPr>
            </w:pPr>
            <w:r>
              <w:rPr>
                <w:b/>
                <w:spacing w:val="-2"/>
              </w:rPr>
              <w:t>)</w:t>
            </w:r>
          </w:p>
          <w:p w:rsidR="00E37106" w:rsidRDefault="00E37106" w:rsidP="005D1DFA">
            <w:pPr>
              <w:tabs>
                <w:tab w:val="center" w:pos="4680"/>
              </w:tabs>
              <w:suppressAutoHyphens/>
              <w:rPr>
                <w:spacing w:val="-2"/>
              </w:rPr>
            </w:pPr>
          </w:p>
        </w:tc>
        <w:tc>
          <w:tcPr>
            <w:tcW w:w="4248" w:type="dxa"/>
          </w:tcPr>
          <w:p w:rsidR="0002647A" w:rsidRDefault="0002647A" w:rsidP="008C35D3">
            <w:pPr>
              <w:tabs>
                <w:tab w:val="center" w:pos="4680"/>
              </w:tabs>
              <w:suppressAutoHyphens/>
              <w:rPr>
                <w:spacing w:val="-2"/>
              </w:rPr>
            </w:pPr>
          </w:p>
          <w:p w:rsidR="0002647A" w:rsidRDefault="0002647A" w:rsidP="008C35D3">
            <w:pPr>
              <w:pStyle w:val="TOAHeading"/>
              <w:tabs>
                <w:tab w:val="clear" w:pos="9360"/>
                <w:tab w:val="center" w:pos="4680"/>
              </w:tabs>
              <w:rPr>
                <w:spacing w:val="-2"/>
              </w:rPr>
            </w:pPr>
          </w:p>
          <w:p w:rsidR="005D1DFA" w:rsidRDefault="005D1DFA" w:rsidP="00002746">
            <w:pPr>
              <w:pStyle w:val="TOAHeading"/>
              <w:tabs>
                <w:tab w:val="center" w:pos="4680"/>
              </w:tabs>
              <w:rPr>
                <w:spacing w:val="-2"/>
              </w:rPr>
            </w:pPr>
          </w:p>
          <w:p w:rsidR="0002647A" w:rsidRDefault="0002647A" w:rsidP="00002746">
            <w:pPr>
              <w:pStyle w:val="TOAHeading"/>
              <w:tabs>
                <w:tab w:val="center" w:pos="4680"/>
              </w:tabs>
              <w:rPr>
                <w:spacing w:val="-2"/>
              </w:rPr>
            </w:pPr>
          </w:p>
        </w:tc>
      </w:tr>
    </w:tbl>
    <w:p w:rsidR="00841AB1" w:rsidRDefault="00F345CA" w:rsidP="0094356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4356A">
        <w:rPr>
          <w:b/>
          <w:spacing w:val="-2"/>
        </w:rPr>
        <w:t xml:space="preserve">June </w:t>
      </w:r>
      <w:r w:rsidR="00E37106">
        <w:rPr>
          <w:b/>
          <w:spacing w:val="-2"/>
        </w:rPr>
        <w:t>17</w:t>
      </w:r>
      <w:r w:rsidR="00AF0F8E">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4356A">
        <w:rPr>
          <w:b/>
          <w:spacing w:val="-2"/>
        </w:rPr>
        <w:t xml:space="preserve">June </w:t>
      </w:r>
      <w:r w:rsidR="00E37106">
        <w:rPr>
          <w:b/>
          <w:spacing w:val="-2"/>
        </w:rPr>
        <w:t>17</w:t>
      </w:r>
      <w:r w:rsidR="00AF0F8E">
        <w:rPr>
          <w:b/>
          <w:spacing w:val="-2"/>
        </w:rPr>
        <w:t>, 2015</w:t>
      </w:r>
    </w:p>
    <w:p w:rsidR="00822CE0" w:rsidRDefault="00822CE0"/>
    <w:p w:rsidR="002C00E8" w:rsidRDefault="004C2EE3" w:rsidP="00F345CA">
      <w:r>
        <w:t xml:space="preserve">By </w:t>
      </w:r>
      <w:r w:rsidR="004E4A22">
        <w:t>the</w:t>
      </w:r>
      <w:r w:rsidR="002A2D2E">
        <w:t xml:space="preserve"> </w:t>
      </w:r>
      <w:r w:rsidR="00F345CA">
        <w:t xml:space="preserve">Deputy Chief, Policy </w:t>
      </w:r>
      <w:r w:rsidR="00E37106">
        <w:t xml:space="preserve">and Licensing </w:t>
      </w:r>
      <w:r w:rsidR="00F345CA">
        <w:t>Division, Public Safety and Homeland Security Bureau</w:t>
      </w:r>
      <w:r w:rsidR="001D3C37">
        <w:t>:</w:t>
      </w:r>
      <w:r w:rsidR="00F345CA">
        <w:t xml:space="preserve"> </w:t>
      </w:r>
    </w:p>
    <w:p w:rsidR="008400A8" w:rsidRDefault="008400A8" w:rsidP="00F345CA"/>
    <w:p w:rsidR="0094356A" w:rsidRDefault="000E0093" w:rsidP="0094356A">
      <w:pPr>
        <w:pStyle w:val="ParaNum"/>
      </w:pPr>
      <w:r w:rsidRPr="007D054D">
        <w:rPr>
          <w:i/>
        </w:rPr>
        <w:t>Introduction</w:t>
      </w:r>
      <w:r>
        <w:t xml:space="preserve">.  </w:t>
      </w:r>
      <w:r w:rsidR="0094356A">
        <w:t>Under consideration is the Request for Extension of Time (Request) filed</w:t>
      </w:r>
      <w:r w:rsidR="0094356A" w:rsidRPr="00946F25">
        <w:t xml:space="preserve"> May 12, 2015, </w:t>
      </w:r>
      <w:r w:rsidR="0094356A">
        <w:t xml:space="preserve">by </w:t>
      </w:r>
      <w:r w:rsidR="0094356A" w:rsidRPr="00946F25">
        <w:t>the City of Mesa</w:t>
      </w:r>
      <w:r w:rsidR="0094356A">
        <w:t>, Arizona</w:t>
      </w:r>
      <w:r>
        <w:t xml:space="preserve"> (Mesa)</w:t>
      </w:r>
      <w:r w:rsidR="0094356A">
        <w:t>.</w:t>
      </w:r>
      <w:r w:rsidR="0094356A">
        <w:rPr>
          <w:rStyle w:val="FootnoteReference"/>
        </w:rPr>
        <w:footnoteReference w:id="2"/>
      </w:r>
      <w:r>
        <w:t xml:space="preserve">  Mesa seeks an extension of time to complete the reprogramming of Mesa’s </w:t>
      </w:r>
      <w:r w:rsidR="00C92662">
        <w:t xml:space="preserve">700 MHz </w:t>
      </w:r>
      <w:r>
        <w:t>deployable trunked system</w:t>
      </w:r>
      <w:r w:rsidR="0002647A">
        <w:t xml:space="preserve"> licensed under call sign </w:t>
      </w:r>
      <w:r w:rsidR="0002647A" w:rsidRPr="0002647A">
        <w:rPr>
          <w:szCs w:val="22"/>
        </w:rPr>
        <w:t>WQNW331</w:t>
      </w:r>
      <w:r w:rsidRPr="0002647A">
        <w:rPr>
          <w:szCs w:val="22"/>
        </w:rPr>
        <w:t>.</w:t>
      </w:r>
      <w:r>
        <w:t xml:space="preserve">  For the reasons discussed below, we grant Mesa’s extension request.  </w:t>
      </w:r>
      <w:r w:rsidR="0094356A">
        <w:t xml:space="preserve">  </w:t>
      </w:r>
    </w:p>
    <w:p w:rsidR="006A7317" w:rsidRPr="006A7317" w:rsidRDefault="000E0093" w:rsidP="002976C1">
      <w:pPr>
        <w:pStyle w:val="ParaNum"/>
        <w:rPr>
          <w:szCs w:val="22"/>
        </w:rPr>
      </w:pPr>
      <w:r w:rsidRPr="00AE4ABA">
        <w:rPr>
          <w:i/>
        </w:rPr>
        <w:t>Background</w:t>
      </w:r>
      <w:r>
        <w:t xml:space="preserve">.  In 2011, we </w:t>
      </w:r>
      <w:r w:rsidRPr="002976C1">
        <w:rPr>
          <w:szCs w:val="22"/>
        </w:rPr>
        <w:t xml:space="preserve">granted Mesa </w:t>
      </w:r>
      <w:r w:rsidRPr="002976C1">
        <w:rPr>
          <w:color w:val="000000"/>
          <w:szCs w:val="22"/>
        </w:rPr>
        <w:t xml:space="preserve">a </w:t>
      </w:r>
      <w:r w:rsidR="002976C1">
        <w:rPr>
          <w:color w:val="000000"/>
          <w:szCs w:val="22"/>
        </w:rPr>
        <w:t xml:space="preserve">conditional </w:t>
      </w:r>
      <w:r w:rsidRPr="002976C1">
        <w:rPr>
          <w:color w:val="000000"/>
          <w:szCs w:val="22"/>
        </w:rPr>
        <w:t>waiver of</w:t>
      </w:r>
      <w:r w:rsidRPr="00AE4ABA">
        <w:rPr>
          <w:color w:val="000000"/>
          <w:szCs w:val="22"/>
        </w:rPr>
        <w:t xml:space="preserve"> Section 90.531(b)(1)(iii)</w:t>
      </w:r>
      <w:bookmarkStart w:id="1" w:name="FN[FN3]"/>
      <w:bookmarkEnd w:id="1"/>
      <w:r w:rsidRPr="00894C7F">
        <w:rPr>
          <w:rStyle w:val="FootnoteReference"/>
          <w:sz w:val="22"/>
          <w:szCs w:val="22"/>
        </w:rPr>
        <w:footnoteReference w:id="3"/>
      </w:r>
      <w:r w:rsidRPr="002976C1">
        <w:rPr>
          <w:color w:val="000000"/>
          <w:szCs w:val="22"/>
        </w:rPr>
        <w:t xml:space="preserve"> of the Commission’</w:t>
      </w:r>
      <w:r w:rsidRPr="00AE4ABA">
        <w:rPr>
          <w:color w:val="000000"/>
          <w:szCs w:val="22"/>
        </w:rPr>
        <w:t xml:space="preserve">s rules </w:t>
      </w:r>
      <w:r w:rsidRPr="002976C1">
        <w:rPr>
          <w:color w:val="000000"/>
          <w:szCs w:val="22"/>
        </w:rPr>
        <w:t xml:space="preserve">to enable Mesa to </w:t>
      </w:r>
      <w:r w:rsidR="002976C1" w:rsidRPr="00AE4ABA">
        <w:rPr>
          <w:color w:val="000000"/>
          <w:szCs w:val="22"/>
        </w:rPr>
        <w:t>licens</w:t>
      </w:r>
      <w:r w:rsidR="002976C1">
        <w:rPr>
          <w:color w:val="000000"/>
          <w:szCs w:val="22"/>
        </w:rPr>
        <w:t>e</w:t>
      </w:r>
      <w:r w:rsidR="002976C1" w:rsidRPr="00AE4ABA">
        <w:rPr>
          <w:color w:val="000000"/>
          <w:szCs w:val="22"/>
        </w:rPr>
        <w:t xml:space="preserve"> six 700 MHz narrowband interoperability channels for a deployable trunked </w:t>
      </w:r>
      <w:r w:rsidR="002976C1">
        <w:rPr>
          <w:color w:val="000000"/>
          <w:szCs w:val="22"/>
        </w:rPr>
        <w:t>system.</w:t>
      </w:r>
      <w:r w:rsidR="002976C1">
        <w:rPr>
          <w:rStyle w:val="FootnoteReference"/>
          <w:szCs w:val="22"/>
        </w:rPr>
        <w:footnoteReference w:id="4"/>
      </w:r>
      <w:r w:rsidR="002976C1">
        <w:rPr>
          <w:color w:val="000000"/>
          <w:szCs w:val="22"/>
        </w:rPr>
        <w:t xml:space="preserve">  </w:t>
      </w:r>
      <w:r w:rsidR="002976C1" w:rsidRPr="00AE4ABA">
        <w:rPr>
          <w:color w:val="000000"/>
          <w:szCs w:val="22"/>
        </w:rPr>
        <w:t xml:space="preserve">Mesa’s waiver was conditioned on </w:t>
      </w:r>
      <w:r w:rsidR="002976C1">
        <w:rPr>
          <w:color w:val="000000"/>
          <w:szCs w:val="22"/>
        </w:rPr>
        <w:t xml:space="preserve">the outcome of a </w:t>
      </w:r>
      <w:r w:rsidR="006A7317">
        <w:rPr>
          <w:color w:val="000000"/>
          <w:szCs w:val="22"/>
        </w:rPr>
        <w:t xml:space="preserve">rulemaking </w:t>
      </w:r>
      <w:r w:rsidR="002976C1">
        <w:rPr>
          <w:color w:val="000000"/>
          <w:szCs w:val="22"/>
        </w:rPr>
        <w:t xml:space="preserve">proceeding exploring whether to </w:t>
      </w:r>
      <w:r w:rsidR="002976C1" w:rsidRPr="00AE4ABA">
        <w:rPr>
          <w:color w:val="000000"/>
          <w:szCs w:val="22"/>
        </w:rPr>
        <w:t>designate the 700 MHz reserve channels for deployable trunked systems.</w:t>
      </w:r>
      <w:r w:rsidR="006A7317">
        <w:rPr>
          <w:rStyle w:val="FootnoteReference"/>
          <w:szCs w:val="22"/>
        </w:rPr>
        <w:footnoteReference w:id="5"/>
      </w:r>
      <w:r w:rsidR="006A7317">
        <w:rPr>
          <w:color w:val="000000"/>
          <w:szCs w:val="22"/>
        </w:rPr>
        <w:t xml:space="preserve">  We stated:</w:t>
      </w:r>
    </w:p>
    <w:p w:rsidR="002976C1" w:rsidRPr="00AE4ABA" w:rsidRDefault="002976C1" w:rsidP="00002746">
      <w:pPr>
        <w:pStyle w:val="ParaNum"/>
        <w:numPr>
          <w:ilvl w:val="0"/>
          <w:numId w:val="0"/>
        </w:numPr>
        <w:ind w:left="1440" w:right="1440"/>
        <w:rPr>
          <w:szCs w:val="22"/>
        </w:rPr>
      </w:pPr>
      <w:r w:rsidRPr="00AE4ABA">
        <w:rPr>
          <w:color w:val="000000"/>
          <w:szCs w:val="22"/>
        </w:rPr>
        <w:t>should the Commission authorize mobile trunked infrastructure using narrowband reserve channels, this waiver shall expire and the deployable facility authorized by this waiver must be reprogrammed to operate on narrowband reserve channels.</w:t>
      </w:r>
      <w:r w:rsidR="006A7317">
        <w:rPr>
          <w:color w:val="000000"/>
          <w:szCs w:val="22"/>
        </w:rPr>
        <w:t xml:space="preserve"> </w:t>
      </w:r>
      <w:r w:rsidRPr="00AE4ABA">
        <w:rPr>
          <w:color w:val="000000"/>
          <w:szCs w:val="22"/>
        </w:rPr>
        <w:t xml:space="preserve"> Mesa must bear the cost of reprogramming its deployable facility, shall not be eligible for reimbursement of any costs associated with modifying its deployable facility to migrate to the narrowband reserve channels, and must comply with the technical and licensing rules applicable to those channels.</w:t>
      </w:r>
      <w:r w:rsidR="006A7317">
        <w:rPr>
          <w:color w:val="000000"/>
          <w:szCs w:val="22"/>
        </w:rPr>
        <w:t>[</w:t>
      </w:r>
      <w:r>
        <w:rPr>
          <w:rStyle w:val="FootnoteReference"/>
          <w:szCs w:val="22"/>
        </w:rPr>
        <w:footnoteReference w:id="6"/>
      </w:r>
      <w:r w:rsidR="006A7317">
        <w:rPr>
          <w:color w:val="000000"/>
          <w:szCs w:val="22"/>
        </w:rPr>
        <w:t>]</w:t>
      </w:r>
    </w:p>
    <w:p w:rsidR="002976C1" w:rsidRPr="001A7922" w:rsidRDefault="002976C1" w:rsidP="002976C1">
      <w:pPr>
        <w:pStyle w:val="ParaNum"/>
        <w:rPr>
          <w:szCs w:val="22"/>
        </w:rPr>
      </w:pPr>
      <w:r w:rsidRPr="00AE4ABA">
        <w:t>On Octobe</w:t>
      </w:r>
      <w:r w:rsidR="001A7922">
        <w:t>r</w:t>
      </w:r>
      <w:r w:rsidR="005B6A9A">
        <w:t xml:space="preserve"> 24</w:t>
      </w:r>
      <w:r>
        <w:t xml:space="preserve">, </w:t>
      </w:r>
      <w:r w:rsidRPr="00AE4ABA">
        <w:t>2014</w:t>
      </w:r>
      <w:r>
        <w:t xml:space="preserve">, the Commission adopted a </w:t>
      </w:r>
      <w:r w:rsidRPr="00AE4ABA">
        <w:rPr>
          <w:i/>
        </w:rPr>
        <w:t>Report and Order</w:t>
      </w:r>
      <w:r>
        <w:t xml:space="preserve"> that, among other things, reallocated the reserve channels to General Use subject to Regional Planning Committee (RPC) </w:t>
      </w:r>
      <w:r>
        <w:lastRenderedPageBreak/>
        <w:t>administration.</w:t>
      </w:r>
      <w:r>
        <w:rPr>
          <w:rStyle w:val="FootnoteReference"/>
        </w:rPr>
        <w:footnoteReference w:id="7"/>
      </w:r>
      <w:r>
        <w:t xml:space="preserve">  </w:t>
      </w:r>
      <w:r w:rsidR="006407BA">
        <w:rPr>
          <w:szCs w:val="22"/>
        </w:rPr>
        <w:t>T</w:t>
      </w:r>
      <w:r w:rsidRPr="001A7922">
        <w:rPr>
          <w:szCs w:val="22"/>
        </w:rPr>
        <w:t>he Commission provided the RPCs the flexibility to designate up to eight former reserve channels for deployable trunked systems</w:t>
      </w:r>
      <w:r w:rsidR="007F1FEC">
        <w:rPr>
          <w:szCs w:val="22"/>
        </w:rPr>
        <w:t xml:space="preserve"> in non-T-Band markets</w:t>
      </w:r>
      <w:r w:rsidRPr="001A7922">
        <w:rPr>
          <w:szCs w:val="22"/>
        </w:rPr>
        <w:t>.</w:t>
      </w:r>
      <w:r w:rsidR="006A7317">
        <w:rPr>
          <w:rStyle w:val="FootnoteReference"/>
          <w:szCs w:val="22"/>
        </w:rPr>
        <w:footnoteReference w:id="8"/>
      </w:r>
      <w:r w:rsidRPr="001A7922">
        <w:rPr>
          <w:szCs w:val="22"/>
        </w:rPr>
        <w:t xml:space="preserve">  </w:t>
      </w:r>
      <w:r w:rsidR="009803FA">
        <w:rPr>
          <w:szCs w:val="22"/>
        </w:rPr>
        <w:t>Additionally, t</w:t>
      </w:r>
      <w:r w:rsidR="001A7922" w:rsidRPr="001A7922">
        <w:rPr>
          <w:szCs w:val="22"/>
        </w:rPr>
        <w:t xml:space="preserve">he Commission </w:t>
      </w:r>
      <w:r w:rsidR="00FB6D89">
        <w:rPr>
          <w:szCs w:val="22"/>
        </w:rPr>
        <w:t>encouraged</w:t>
      </w:r>
      <w:r w:rsidR="001A7922" w:rsidRPr="001A7922">
        <w:rPr>
          <w:szCs w:val="22"/>
        </w:rPr>
        <w:t xml:space="preserve"> </w:t>
      </w:r>
      <w:bookmarkStart w:id="2" w:name="SearchTerm"/>
      <w:r w:rsidR="00FB6D89">
        <w:rPr>
          <w:szCs w:val="22"/>
        </w:rPr>
        <w:t xml:space="preserve">the </w:t>
      </w:r>
      <w:r w:rsidR="009803FA">
        <w:rPr>
          <w:szCs w:val="22"/>
        </w:rPr>
        <w:t>RPCs</w:t>
      </w:r>
      <w:r w:rsidR="001A7922" w:rsidRPr="001A7922">
        <w:rPr>
          <w:szCs w:val="22"/>
        </w:rPr>
        <w:t xml:space="preserve"> to amend their regional plans </w:t>
      </w:r>
      <w:bookmarkStart w:id="3" w:name="SR;264"/>
      <w:bookmarkEnd w:id="3"/>
      <w:r w:rsidR="001A7922" w:rsidRPr="001A7922">
        <w:rPr>
          <w:szCs w:val="22"/>
        </w:rPr>
        <w:t xml:space="preserve">within six months of publication of the </w:t>
      </w:r>
      <w:r w:rsidR="001A7922" w:rsidRPr="001A7922">
        <w:rPr>
          <w:i/>
          <w:iCs/>
          <w:szCs w:val="22"/>
        </w:rPr>
        <w:t>Report and Order</w:t>
      </w:r>
      <w:r w:rsidR="001A7922" w:rsidRPr="001A7922">
        <w:rPr>
          <w:szCs w:val="22"/>
        </w:rPr>
        <w:t xml:space="preserve"> in the Federal Register</w:t>
      </w:r>
      <w:r w:rsidR="006A7317">
        <w:rPr>
          <w:szCs w:val="22"/>
        </w:rPr>
        <w:t xml:space="preserve"> </w:t>
      </w:r>
      <w:r w:rsidR="001A7922" w:rsidRPr="001A7922">
        <w:rPr>
          <w:szCs w:val="22"/>
        </w:rPr>
        <w:t xml:space="preserve">to conform those regional plans </w:t>
      </w:r>
      <w:bookmarkStart w:id="4" w:name="SR;284"/>
      <w:bookmarkEnd w:id="2"/>
      <w:bookmarkEnd w:id="4"/>
      <w:r w:rsidR="001A7922" w:rsidRPr="001A7922">
        <w:rPr>
          <w:szCs w:val="22"/>
        </w:rPr>
        <w:t xml:space="preserve">to the rules adopted in the </w:t>
      </w:r>
      <w:r w:rsidR="001A7922" w:rsidRPr="001A7922">
        <w:rPr>
          <w:i/>
          <w:iCs/>
          <w:szCs w:val="22"/>
        </w:rPr>
        <w:t>Report and Order</w:t>
      </w:r>
      <w:r w:rsidR="001A7922" w:rsidRPr="001A7922">
        <w:rPr>
          <w:szCs w:val="22"/>
        </w:rPr>
        <w:t>.</w:t>
      </w:r>
      <w:r w:rsidR="006A7317">
        <w:rPr>
          <w:rStyle w:val="FootnoteReference"/>
          <w:szCs w:val="22"/>
        </w:rPr>
        <w:footnoteReference w:id="9"/>
      </w:r>
      <w:r w:rsidRPr="001A7922">
        <w:rPr>
          <w:szCs w:val="22"/>
        </w:rPr>
        <w:t xml:space="preserve">  The Commission also directed certa</w:t>
      </w:r>
      <w:r w:rsidR="00FB6D89">
        <w:rPr>
          <w:szCs w:val="22"/>
        </w:rPr>
        <w:t>in licensees, including Mesa</w:t>
      </w:r>
      <w:r w:rsidR="00FB6D89" w:rsidRPr="00FB6D89">
        <w:rPr>
          <w:szCs w:val="22"/>
        </w:rPr>
        <w:t xml:space="preserve">, </w:t>
      </w:r>
      <w:r w:rsidR="00FB6D89" w:rsidRPr="00FB6D89">
        <w:rPr>
          <w:color w:val="000000"/>
          <w:szCs w:val="22"/>
        </w:rPr>
        <w:t>to reprogram their deployable trunked systems to the former</w:t>
      </w:r>
      <w:r w:rsidR="00FB6D89">
        <w:rPr>
          <w:color w:val="000000"/>
          <w:szCs w:val="22"/>
        </w:rPr>
        <w:t xml:space="preserve"> reserve channels</w:t>
      </w:r>
      <w:r w:rsidR="00FB6D89" w:rsidRPr="00FB6D89">
        <w:rPr>
          <w:color w:val="000000"/>
          <w:szCs w:val="22"/>
        </w:rPr>
        <w:t>.</w:t>
      </w:r>
      <w:r w:rsidR="006A7317" w:rsidRPr="00FB6D89">
        <w:rPr>
          <w:rStyle w:val="FootnoteReference"/>
          <w:sz w:val="22"/>
          <w:szCs w:val="22"/>
        </w:rPr>
        <w:footnoteReference w:id="10"/>
      </w:r>
    </w:p>
    <w:p w:rsidR="00F15679" w:rsidRPr="00F15679" w:rsidRDefault="002976C1" w:rsidP="00F15679">
      <w:pPr>
        <w:pStyle w:val="ParaNum"/>
        <w:rPr>
          <w:snapToGrid/>
          <w:kern w:val="0"/>
          <w:szCs w:val="22"/>
        </w:rPr>
      </w:pPr>
      <w:r w:rsidRPr="001A7922">
        <w:rPr>
          <w:szCs w:val="22"/>
        </w:rPr>
        <w:t xml:space="preserve">By </w:t>
      </w:r>
      <w:r w:rsidRPr="001A7922">
        <w:rPr>
          <w:i/>
          <w:szCs w:val="22"/>
        </w:rPr>
        <w:t>Public Notice</w:t>
      </w:r>
      <w:r w:rsidRPr="001A7922">
        <w:rPr>
          <w:szCs w:val="22"/>
        </w:rPr>
        <w:t>, the Public Safety and Homeland Security</w:t>
      </w:r>
      <w:r>
        <w:t xml:space="preserve"> Bureau</w:t>
      </w:r>
      <w:r w:rsidR="0094356A" w:rsidRPr="005471DC">
        <w:t xml:space="preserve"> </w:t>
      </w:r>
      <w:r w:rsidR="00FB6D89">
        <w:t xml:space="preserve">(PSHSB) </w:t>
      </w:r>
      <w:r w:rsidR="0094356A">
        <w:t>announced th</w:t>
      </w:r>
      <w:r>
        <w:t>at RPCs should amend their plans to incorporate the former reserve channels by</w:t>
      </w:r>
      <w:r w:rsidR="0094356A">
        <w:t xml:space="preserve"> June 2, 2015</w:t>
      </w:r>
      <w:r w:rsidR="00662F0B">
        <w:t>.</w:t>
      </w:r>
      <w:r w:rsidR="006A7317">
        <w:rPr>
          <w:rStyle w:val="FootnoteReference"/>
        </w:rPr>
        <w:footnoteReference w:id="11"/>
      </w:r>
      <w:r w:rsidR="00662F0B">
        <w:t xml:space="preserve">  The PSHSB also </w:t>
      </w:r>
      <w:r w:rsidR="00F15679">
        <w:t>directed Mesa to</w:t>
      </w:r>
      <w:r w:rsidR="0094356A">
        <w:t xml:space="preserve"> reprogram </w:t>
      </w:r>
      <w:r w:rsidR="00662F0B">
        <w:t xml:space="preserve">its </w:t>
      </w:r>
      <w:r w:rsidR="0094356A">
        <w:t>deployable trunked system to operate on the former reserve channels</w:t>
      </w:r>
      <w:r w:rsidR="00FB6D89">
        <w:t xml:space="preserve"> by June </w:t>
      </w:r>
      <w:r w:rsidR="00F15679">
        <w:t>2, 2015</w:t>
      </w:r>
      <w:r w:rsidR="0094356A">
        <w:t>.</w:t>
      </w:r>
      <w:r w:rsidR="0094356A">
        <w:rPr>
          <w:rStyle w:val="FootnoteReference"/>
        </w:rPr>
        <w:footnoteReference w:id="12"/>
      </w:r>
      <w:r w:rsidR="00F15679">
        <w:rPr>
          <w:snapToGrid/>
          <w:kern w:val="0"/>
          <w:szCs w:val="22"/>
        </w:rPr>
        <w:t xml:space="preserve">  </w:t>
      </w:r>
      <w:r w:rsidR="00662F0B">
        <w:t>O</w:t>
      </w:r>
      <w:r w:rsidR="0094356A">
        <w:t xml:space="preserve">n </w:t>
      </w:r>
      <w:r w:rsidR="005B6A9A">
        <w:t>March 30</w:t>
      </w:r>
      <w:r w:rsidR="0094356A">
        <w:t xml:space="preserve">, 2015, </w:t>
      </w:r>
      <w:r w:rsidR="00662F0B">
        <w:t>t</w:t>
      </w:r>
      <w:r w:rsidR="0094356A">
        <w:t xml:space="preserve">he Commission </w:t>
      </w:r>
      <w:r w:rsidR="00837447">
        <w:t xml:space="preserve">extended </w:t>
      </w:r>
      <w:r w:rsidR="0094356A">
        <w:t>until October 30, 2015</w:t>
      </w:r>
      <w:r w:rsidR="00837447">
        <w:t xml:space="preserve">, the deadline by which the 700 MHz RPCs </w:t>
      </w:r>
      <w:r w:rsidR="006407BA">
        <w:t xml:space="preserve">must </w:t>
      </w:r>
      <w:r w:rsidR="0094356A">
        <w:t>submit their plan</w:t>
      </w:r>
      <w:r w:rsidR="00837447">
        <w:t xml:space="preserve"> amendments to incorporate the former reserve channels</w:t>
      </w:r>
      <w:r w:rsidR="0094356A">
        <w:t>.</w:t>
      </w:r>
      <w:r w:rsidR="0094356A">
        <w:rPr>
          <w:rStyle w:val="FootnoteReference"/>
        </w:rPr>
        <w:footnoteReference w:id="13"/>
      </w:r>
      <w:r w:rsidR="00FB6D89">
        <w:t xml:space="preserve">  </w:t>
      </w:r>
    </w:p>
    <w:p w:rsidR="0094356A" w:rsidRPr="00AE4ABA" w:rsidRDefault="0094356A" w:rsidP="00AE4ABA">
      <w:pPr>
        <w:pStyle w:val="ParaNum"/>
        <w:rPr>
          <w:snapToGrid/>
          <w:kern w:val="0"/>
          <w:szCs w:val="22"/>
        </w:rPr>
      </w:pPr>
      <w:r w:rsidRPr="00700E9A">
        <w:rPr>
          <w:szCs w:val="22"/>
        </w:rPr>
        <w:t xml:space="preserve">Mesa submits that </w:t>
      </w:r>
      <w:r w:rsidR="006A7317">
        <w:rPr>
          <w:szCs w:val="22"/>
        </w:rPr>
        <w:t>it is</w:t>
      </w:r>
      <w:r w:rsidRPr="00700E9A">
        <w:rPr>
          <w:szCs w:val="22"/>
        </w:rPr>
        <w:t xml:space="preserve"> unable </w:t>
      </w:r>
      <w:r w:rsidR="00E37106">
        <w:rPr>
          <w:szCs w:val="22"/>
        </w:rPr>
        <w:t xml:space="preserve">to </w:t>
      </w:r>
      <w:r w:rsidRPr="00700E9A">
        <w:rPr>
          <w:szCs w:val="22"/>
        </w:rPr>
        <w:t xml:space="preserve">file a license </w:t>
      </w:r>
      <w:r w:rsidR="006407BA">
        <w:rPr>
          <w:szCs w:val="22"/>
        </w:rPr>
        <w:t xml:space="preserve">modification </w:t>
      </w:r>
      <w:r w:rsidRPr="00700E9A">
        <w:rPr>
          <w:szCs w:val="22"/>
        </w:rPr>
        <w:t xml:space="preserve">application with the FCC until the Region 3 </w:t>
      </w:r>
      <w:r w:rsidR="006F2C5F" w:rsidRPr="00700E9A">
        <w:rPr>
          <w:szCs w:val="22"/>
        </w:rPr>
        <w:t>700 MHz RPC</w:t>
      </w:r>
      <w:r w:rsidRPr="00700E9A">
        <w:rPr>
          <w:szCs w:val="22"/>
        </w:rPr>
        <w:t xml:space="preserve"> </w:t>
      </w:r>
      <w:r w:rsidR="006F2C5F" w:rsidRPr="00700E9A">
        <w:rPr>
          <w:szCs w:val="22"/>
        </w:rPr>
        <w:t xml:space="preserve">(Region 3) </w:t>
      </w:r>
      <w:r w:rsidRPr="00700E9A">
        <w:rPr>
          <w:szCs w:val="22"/>
        </w:rPr>
        <w:t xml:space="preserve">submits its plan for </w:t>
      </w:r>
      <w:r w:rsidR="006F2C5F" w:rsidRPr="00700E9A">
        <w:rPr>
          <w:szCs w:val="22"/>
        </w:rPr>
        <w:t xml:space="preserve">Commission </w:t>
      </w:r>
      <w:r w:rsidRPr="00700E9A">
        <w:rPr>
          <w:szCs w:val="22"/>
        </w:rPr>
        <w:t>approval.</w:t>
      </w:r>
      <w:r w:rsidRPr="00AE4ABA">
        <w:rPr>
          <w:rStyle w:val="FootnoteReference"/>
          <w:sz w:val="22"/>
          <w:szCs w:val="22"/>
        </w:rPr>
        <w:footnoteReference w:id="14"/>
      </w:r>
      <w:r w:rsidRPr="00700E9A">
        <w:rPr>
          <w:szCs w:val="22"/>
        </w:rPr>
        <w:t xml:space="preserve"> </w:t>
      </w:r>
      <w:r w:rsidR="006F2C5F" w:rsidRPr="00700E9A">
        <w:rPr>
          <w:szCs w:val="22"/>
        </w:rPr>
        <w:t xml:space="preserve">  </w:t>
      </w:r>
      <w:r w:rsidR="00700E9A" w:rsidRPr="00AE4ABA">
        <w:rPr>
          <w:snapToGrid/>
          <w:kern w:val="0"/>
          <w:szCs w:val="22"/>
        </w:rPr>
        <w:t xml:space="preserve">Mesa </w:t>
      </w:r>
      <w:r w:rsidR="00700E9A" w:rsidRPr="00700E9A">
        <w:rPr>
          <w:snapToGrid/>
          <w:kern w:val="0"/>
          <w:szCs w:val="22"/>
        </w:rPr>
        <w:t>requests an extension to complete</w:t>
      </w:r>
      <w:r w:rsidR="00700E9A" w:rsidRPr="00AE4ABA">
        <w:rPr>
          <w:snapToGrid/>
          <w:kern w:val="0"/>
          <w:szCs w:val="22"/>
        </w:rPr>
        <w:t xml:space="preserve"> reprogramming within six months after the new channel pairs have been adopted by the</w:t>
      </w:r>
      <w:r w:rsidR="00700E9A" w:rsidRPr="00700E9A">
        <w:rPr>
          <w:snapToGrid/>
          <w:kern w:val="0"/>
          <w:szCs w:val="22"/>
        </w:rPr>
        <w:t xml:space="preserve"> </w:t>
      </w:r>
      <w:r w:rsidR="00700E9A" w:rsidRPr="00AE4ABA">
        <w:rPr>
          <w:snapToGrid/>
          <w:kern w:val="0"/>
          <w:szCs w:val="22"/>
        </w:rPr>
        <w:t xml:space="preserve">Region 3 Planning Committee and </w:t>
      </w:r>
      <w:r w:rsidR="007F669E">
        <w:rPr>
          <w:snapToGrid/>
          <w:kern w:val="0"/>
          <w:szCs w:val="22"/>
        </w:rPr>
        <w:t xml:space="preserve">the </w:t>
      </w:r>
      <w:r w:rsidR="00700E9A" w:rsidRPr="00AE4ABA">
        <w:rPr>
          <w:snapToGrid/>
          <w:kern w:val="0"/>
          <w:szCs w:val="22"/>
        </w:rPr>
        <w:t>plan has been approved by the FCC.</w:t>
      </w:r>
      <w:r w:rsidR="006A7317">
        <w:rPr>
          <w:rStyle w:val="FootnoteReference"/>
          <w:snapToGrid/>
          <w:kern w:val="0"/>
          <w:szCs w:val="22"/>
        </w:rPr>
        <w:footnoteReference w:id="15"/>
      </w:r>
      <w:r w:rsidR="00700E9A" w:rsidRPr="00700E9A">
        <w:rPr>
          <w:snapToGrid/>
          <w:kern w:val="0"/>
          <w:szCs w:val="22"/>
        </w:rPr>
        <w:t xml:space="preserve">  </w:t>
      </w:r>
      <w:r w:rsidR="006F2C5F" w:rsidRPr="00700E9A">
        <w:rPr>
          <w:szCs w:val="22"/>
        </w:rPr>
        <w:t>Mesa submits that the extension allows Mesa to add the new channel pairs to the deployable trunked system on the next prevent</w:t>
      </w:r>
      <w:r w:rsidR="006407BA">
        <w:rPr>
          <w:szCs w:val="22"/>
        </w:rPr>
        <w:t xml:space="preserve">ive </w:t>
      </w:r>
      <w:r w:rsidR="006F2C5F" w:rsidRPr="00700E9A">
        <w:rPr>
          <w:szCs w:val="22"/>
        </w:rPr>
        <w:t xml:space="preserve">maintenance cycle and </w:t>
      </w:r>
      <w:r w:rsidR="007F669E">
        <w:rPr>
          <w:szCs w:val="22"/>
        </w:rPr>
        <w:t xml:space="preserve">avoids </w:t>
      </w:r>
      <w:r w:rsidR="006F2C5F" w:rsidRPr="008F5AE4">
        <w:rPr>
          <w:szCs w:val="22"/>
        </w:rPr>
        <w:t xml:space="preserve">the additional expense of adding them </w:t>
      </w:r>
      <w:r w:rsidR="00700E9A" w:rsidRPr="00AE4ABA">
        <w:rPr>
          <w:snapToGrid/>
          <w:kern w:val="0"/>
          <w:szCs w:val="22"/>
        </w:rPr>
        <w:t>prior to</w:t>
      </w:r>
      <w:r w:rsidR="007F669E">
        <w:rPr>
          <w:snapToGrid/>
          <w:kern w:val="0"/>
          <w:szCs w:val="22"/>
        </w:rPr>
        <w:t xml:space="preserve"> the</w:t>
      </w:r>
      <w:r w:rsidR="00700E9A" w:rsidRPr="00AE4ABA">
        <w:rPr>
          <w:snapToGrid/>
          <w:kern w:val="0"/>
          <w:szCs w:val="22"/>
        </w:rPr>
        <w:t xml:space="preserve"> June 2, 2015 </w:t>
      </w:r>
      <w:r w:rsidR="006F2C5F" w:rsidRPr="00700E9A">
        <w:rPr>
          <w:szCs w:val="22"/>
        </w:rPr>
        <w:t>deadline</w:t>
      </w:r>
      <w:r w:rsidRPr="00700E9A">
        <w:rPr>
          <w:szCs w:val="22"/>
        </w:rPr>
        <w:t>.</w:t>
      </w:r>
      <w:r w:rsidRPr="00AE4ABA">
        <w:rPr>
          <w:rStyle w:val="FootnoteReference"/>
          <w:sz w:val="22"/>
          <w:szCs w:val="22"/>
        </w:rPr>
        <w:footnoteReference w:id="16"/>
      </w:r>
      <w:r w:rsidRPr="00700E9A">
        <w:rPr>
          <w:szCs w:val="22"/>
        </w:rPr>
        <w:t xml:space="preserve"> </w:t>
      </w:r>
    </w:p>
    <w:p w:rsidR="0094356A" w:rsidRDefault="00B11121" w:rsidP="0094356A">
      <w:pPr>
        <w:pStyle w:val="ParaNum"/>
      </w:pPr>
      <w:r w:rsidRPr="00B11121">
        <w:t>Section 1.46(a) of the Commission’s rules states that “[i]t is the policy of the Commission that extensions of time shall not be routinely granted.”</w:t>
      </w:r>
      <w:r w:rsidRPr="00B11121">
        <w:rPr>
          <w:vertAlign w:val="superscript"/>
        </w:rPr>
        <w:footnoteReference w:id="17"/>
      </w:r>
      <w:r w:rsidRPr="00B11121">
        <w:t xml:space="preserve">  </w:t>
      </w:r>
      <w:r>
        <w:t>Here, because Region 3 has not yet amended its plan to specify channels for deployable trunked systems, it is not possible for Mesa to apply to modify its license because the Commission’s rules require that such applications be</w:t>
      </w:r>
      <w:r w:rsidR="00985152">
        <w:t xml:space="preserve"> consistent with the Regional Plan and</w:t>
      </w:r>
      <w:r>
        <w:t xml:space="preserve"> approved by the cognizant RPC</w:t>
      </w:r>
      <w:r w:rsidR="00002746">
        <w:t>.</w:t>
      </w:r>
      <w:r w:rsidR="0022640E">
        <w:rPr>
          <w:rStyle w:val="FootnoteReference"/>
        </w:rPr>
        <w:footnoteReference w:id="18"/>
      </w:r>
      <w:r w:rsidR="0022640E">
        <w:rPr>
          <w:szCs w:val="22"/>
        </w:rPr>
        <w:t xml:space="preserve">  </w:t>
      </w:r>
      <w:r w:rsidR="00700E9A" w:rsidRPr="00B11121">
        <w:rPr>
          <w:szCs w:val="22"/>
        </w:rPr>
        <w:t xml:space="preserve"> </w:t>
      </w:r>
      <w:r w:rsidR="005538F6">
        <w:t xml:space="preserve">Additionally, </w:t>
      </w:r>
      <w:r w:rsidR="00700E9A">
        <w:t xml:space="preserve">grant of the </w:t>
      </w:r>
      <w:r w:rsidR="0022640E">
        <w:t xml:space="preserve">requested </w:t>
      </w:r>
      <w:r w:rsidR="00700E9A">
        <w:t xml:space="preserve">extension </w:t>
      </w:r>
      <w:r w:rsidR="005538F6">
        <w:t>serve</w:t>
      </w:r>
      <w:r w:rsidR="0022640E">
        <w:t>s</w:t>
      </w:r>
      <w:r w:rsidR="005538F6">
        <w:t xml:space="preserve"> the public interest by </w:t>
      </w:r>
      <w:r w:rsidR="00700E9A">
        <w:t>minimiz</w:t>
      </w:r>
      <w:r w:rsidR="005538F6">
        <w:t>ing</w:t>
      </w:r>
      <w:r w:rsidR="00700E9A">
        <w:t xml:space="preserve"> the costs </w:t>
      </w:r>
      <w:r w:rsidR="00F204BF">
        <w:t xml:space="preserve">Mesa </w:t>
      </w:r>
      <w:r w:rsidR="007D1EB5">
        <w:t>would incur in</w:t>
      </w:r>
      <w:r w:rsidR="00700E9A">
        <w:t xml:space="preserve"> reprogramming </w:t>
      </w:r>
      <w:r w:rsidR="007D1EB5">
        <w:t>its</w:t>
      </w:r>
      <w:r w:rsidR="00700E9A">
        <w:t xml:space="preserve"> deployable trunked system</w:t>
      </w:r>
      <w:r w:rsidR="0094356A">
        <w:t xml:space="preserve">. </w:t>
      </w:r>
      <w:r w:rsidR="00700E9A">
        <w:t xml:space="preserve"> </w:t>
      </w:r>
      <w:r w:rsidR="008F5AE4">
        <w:t>Accordingly, we grant Mesa’s request</w:t>
      </w:r>
      <w:r w:rsidR="0022640E">
        <w:t xml:space="preserve">:  </w:t>
      </w:r>
      <w:r w:rsidR="008F5AE4">
        <w:t xml:space="preserve">Mesa shall reprogram its deployable trunked system within six months </w:t>
      </w:r>
      <w:r w:rsidR="00985152">
        <w:t>after</w:t>
      </w:r>
      <w:r w:rsidR="008F5AE4">
        <w:t xml:space="preserve"> October 30, 2015 (</w:t>
      </w:r>
      <w:r w:rsidR="008F5AE4" w:rsidRPr="00B11121">
        <w:rPr>
          <w:i/>
        </w:rPr>
        <w:t>i.e.</w:t>
      </w:r>
      <w:r w:rsidR="008F5AE4">
        <w:t xml:space="preserve"> </w:t>
      </w:r>
      <w:r w:rsidR="00F85EB1">
        <w:t xml:space="preserve">no later than </w:t>
      </w:r>
      <w:r w:rsidR="00F15679">
        <w:t>April</w:t>
      </w:r>
      <w:r w:rsidR="00431CA8">
        <w:t xml:space="preserve"> 30, </w:t>
      </w:r>
      <w:r w:rsidR="008F5AE4">
        <w:t>2016)</w:t>
      </w:r>
      <w:r w:rsidR="0094356A">
        <w:t xml:space="preserve">. </w:t>
      </w:r>
    </w:p>
    <w:p w:rsidR="0094356A" w:rsidRDefault="0094356A" w:rsidP="0094356A">
      <w:pPr>
        <w:pStyle w:val="ParaNum"/>
      </w:pPr>
      <w:r>
        <w:t>Accordingly, IT IS ORDERED, pursuant to Section 4(i) of the Commissions Act of 1934, as amended 47 U.S.C. § 154(i), and Section 1.</w:t>
      </w:r>
      <w:r w:rsidR="0022640E">
        <w:t>46</w:t>
      </w:r>
      <w:r>
        <w:t xml:space="preserve"> of the Commission’s rules, 47 C.F.R. § 1.</w:t>
      </w:r>
      <w:r w:rsidR="0022640E">
        <w:t>46</w:t>
      </w:r>
      <w:r>
        <w:t>, that the Request for an Extension of Time filed May 12, 2015 by the City of Mesa</w:t>
      </w:r>
      <w:r w:rsidR="00E37106">
        <w:t>, Arizona</w:t>
      </w:r>
      <w:r>
        <w:t xml:space="preserve"> is GRANTED. </w:t>
      </w:r>
    </w:p>
    <w:p w:rsidR="0094356A" w:rsidRDefault="0094356A" w:rsidP="0094356A">
      <w:pPr>
        <w:pStyle w:val="ParaNum"/>
      </w:pPr>
      <w:r>
        <w:t>IT IS FURTHER ORDER</w:t>
      </w:r>
      <w:r w:rsidR="0022640E">
        <w:t>ED</w:t>
      </w:r>
      <w:r>
        <w:t xml:space="preserve"> THAT the City of Mesa SHALL reprogram its deployable trunked </w:t>
      </w:r>
      <w:r w:rsidR="00AD0CA7">
        <w:t>system licensed under call sign</w:t>
      </w:r>
      <w:r>
        <w:t xml:space="preserve"> </w:t>
      </w:r>
      <w:r w:rsidR="00AD0CA7" w:rsidRPr="0002647A">
        <w:rPr>
          <w:szCs w:val="22"/>
        </w:rPr>
        <w:t>WQNW331</w:t>
      </w:r>
      <w:r w:rsidR="00AD0CA7">
        <w:rPr>
          <w:szCs w:val="22"/>
        </w:rPr>
        <w:t xml:space="preserve"> </w:t>
      </w:r>
      <w:r>
        <w:t xml:space="preserve">no later than </w:t>
      </w:r>
      <w:r w:rsidR="00F15679">
        <w:t xml:space="preserve">April </w:t>
      </w:r>
      <w:r>
        <w:t>3</w:t>
      </w:r>
      <w:r w:rsidR="00F15679">
        <w:t>0</w:t>
      </w:r>
      <w:r>
        <w:t xml:space="preserve">, 2016. </w:t>
      </w:r>
      <w:r w:rsidR="008F5AE4">
        <w:t xml:space="preserve"> </w:t>
      </w:r>
    </w:p>
    <w:p w:rsidR="005349E4" w:rsidRDefault="0094356A" w:rsidP="008E4941">
      <w:pPr>
        <w:pStyle w:val="ParaNum"/>
      </w:pPr>
      <w:r>
        <w:t xml:space="preserve">This action is taken under delegated authority pursuant to Sections 0.191(a) and 0.392 of the Commission’s Rules, 47 C.F.R. §§ 0.191(a), 0.392. </w:t>
      </w:r>
    </w:p>
    <w:p w:rsidR="005349E4" w:rsidRDefault="005349E4" w:rsidP="005349E4">
      <w:pPr>
        <w:pStyle w:val="ParaNum"/>
        <w:numPr>
          <w:ilvl w:val="0"/>
          <w:numId w:val="0"/>
        </w:numPr>
        <w:ind w:left="720"/>
      </w:pPr>
      <w:r>
        <w:tab/>
      </w:r>
      <w:r>
        <w:tab/>
      </w:r>
      <w:r>
        <w:tab/>
      </w:r>
      <w:r>
        <w:tab/>
        <w:t>FEDERAL COMMUNICATIONS COMMISSION</w:t>
      </w:r>
    </w:p>
    <w:p w:rsidR="005349E4" w:rsidRDefault="005349E4" w:rsidP="005349E4">
      <w:pPr>
        <w:pStyle w:val="ParaNum"/>
        <w:numPr>
          <w:ilvl w:val="0"/>
          <w:numId w:val="0"/>
        </w:numPr>
        <w:ind w:left="720"/>
      </w:pPr>
    </w:p>
    <w:p w:rsidR="005349E4" w:rsidRDefault="005349E4" w:rsidP="005349E4">
      <w:pPr>
        <w:pStyle w:val="ParaNum"/>
        <w:numPr>
          <w:ilvl w:val="0"/>
          <w:numId w:val="0"/>
        </w:numPr>
        <w:ind w:left="720"/>
      </w:pPr>
    </w:p>
    <w:p w:rsidR="005349E4" w:rsidRDefault="005349E4" w:rsidP="005349E4">
      <w:pPr>
        <w:pStyle w:val="ParaNum"/>
        <w:numPr>
          <w:ilvl w:val="0"/>
          <w:numId w:val="0"/>
        </w:numPr>
        <w:spacing w:after="0"/>
        <w:ind w:left="3600"/>
      </w:pPr>
      <w:r>
        <w:t>Michael J. Wilhelm</w:t>
      </w:r>
    </w:p>
    <w:p w:rsidR="005349E4" w:rsidRDefault="005349E4" w:rsidP="005349E4">
      <w:pPr>
        <w:pStyle w:val="ParaNum"/>
        <w:numPr>
          <w:ilvl w:val="0"/>
          <w:numId w:val="0"/>
        </w:numPr>
        <w:spacing w:after="0"/>
        <w:ind w:left="3600"/>
      </w:pPr>
      <w:r>
        <w:t>Deputy Chief, Policy and Licensing Division</w:t>
      </w:r>
    </w:p>
    <w:p w:rsidR="005349E4" w:rsidRPr="002C00E8" w:rsidRDefault="005349E4" w:rsidP="005349E4">
      <w:pPr>
        <w:pStyle w:val="ParaNum"/>
        <w:numPr>
          <w:ilvl w:val="0"/>
          <w:numId w:val="0"/>
        </w:numPr>
        <w:spacing w:after="0"/>
        <w:ind w:left="3600"/>
      </w:pPr>
      <w:r>
        <w:t xml:space="preserve">Public Safety and Homeland Security Bureau </w:t>
      </w:r>
    </w:p>
    <w:sectPr w:rsidR="005349E4"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A4" w:rsidRDefault="00FE53A4">
      <w:pPr>
        <w:spacing w:line="20" w:lineRule="exact"/>
      </w:pPr>
    </w:p>
  </w:endnote>
  <w:endnote w:type="continuationSeparator" w:id="0">
    <w:p w:rsidR="00FE53A4" w:rsidRDefault="00FE53A4">
      <w:r>
        <w:t xml:space="preserve"> </w:t>
      </w:r>
    </w:p>
  </w:endnote>
  <w:endnote w:type="continuationNotice" w:id="1">
    <w:p w:rsidR="00FE53A4" w:rsidRDefault="00FE53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5F" w:rsidRDefault="006F2C5F" w:rsidP="0055614C">
    <w:pPr>
      <w:pStyle w:val="Footer"/>
      <w:framePr w:wrap="around" w:vAnchor="text" w:hAnchor="margin" w:xAlign="center" w:y="1"/>
    </w:pPr>
    <w:r>
      <w:fldChar w:fldCharType="begin"/>
    </w:r>
    <w:r>
      <w:instrText xml:space="preserve">PAGE  </w:instrText>
    </w:r>
    <w:r>
      <w:fldChar w:fldCharType="end"/>
    </w:r>
  </w:p>
  <w:p w:rsidR="006F2C5F" w:rsidRDefault="006F2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5F" w:rsidRDefault="006F2C5F" w:rsidP="0055614C">
    <w:pPr>
      <w:pStyle w:val="Footer"/>
      <w:framePr w:wrap="around" w:vAnchor="text" w:hAnchor="margin" w:xAlign="center" w:y="1"/>
    </w:pPr>
    <w:r>
      <w:fldChar w:fldCharType="begin"/>
    </w:r>
    <w:r>
      <w:instrText xml:space="preserve">PAGE  </w:instrText>
    </w:r>
    <w:r>
      <w:fldChar w:fldCharType="separate"/>
    </w:r>
    <w:r w:rsidR="00E37106">
      <w:rPr>
        <w:noProof/>
      </w:rPr>
      <w:t>2</w:t>
    </w:r>
    <w:r>
      <w:fldChar w:fldCharType="end"/>
    </w:r>
  </w:p>
  <w:p w:rsidR="006F2C5F" w:rsidRDefault="006F2C5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5F" w:rsidRDefault="006F2C5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A4" w:rsidRDefault="00FE53A4">
      <w:r>
        <w:separator/>
      </w:r>
    </w:p>
  </w:footnote>
  <w:footnote w:type="continuationSeparator" w:id="0">
    <w:p w:rsidR="00FE53A4" w:rsidRDefault="00FE53A4" w:rsidP="00C721AC">
      <w:pPr>
        <w:spacing w:before="120"/>
        <w:rPr>
          <w:sz w:val="20"/>
        </w:rPr>
      </w:pPr>
      <w:r>
        <w:rPr>
          <w:sz w:val="20"/>
        </w:rPr>
        <w:t xml:space="preserve">(Continued from previous page)  </w:t>
      </w:r>
      <w:r>
        <w:rPr>
          <w:sz w:val="20"/>
        </w:rPr>
        <w:separator/>
      </w:r>
    </w:p>
  </w:footnote>
  <w:footnote w:type="continuationNotice" w:id="1">
    <w:p w:rsidR="00FE53A4" w:rsidRDefault="00FE53A4" w:rsidP="00C721AC">
      <w:pPr>
        <w:jc w:val="right"/>
        <w:rPr>
          <w:sz w:val="20"/>
        </w:rPr>
      </w:pPr>
      <w:r>
        <w:rPr>
          <w:sz w:val="20"/>
        </w:rPr>
        <w:t>(continued….)</w:t>
      </w:r>
    </w:p>
  </w:footnote>
  <w:footnote w:id="2">
    <w:p w:rsidR="006F2C5F" w:rsidRPr="008E4941" w:rsidRDefault="006F2C5F" w:rsidP="0094356A">
      <w:pPr>
        <w:pStyle w:val="FootnoteText"/>
      </w:pPr>
      <w:r w:rsidRPr="008E4941">
        <w:rPr>
          <w:rStyle w:val="FootnoteReference"/>
        </w:rPr>
        <w:footnoteRef/>
      </w:r>
      <w:r w:rsidRPr="008E4941">
        <w:t xml:space="preserve"> City of Mesa Arizona Request for an Extension of Time in Reprogramming the City’s Deployable Trunked System, PS Docket No. 13-87 (May 12, 2015) (Petition). </w:t>
      </w:r>
    </w:p>
  </w:footnote>
  <w:footnote w:id="3">
    <w:p w:rsidR="006F2C5F" w:rsidRPr="008E4941" w:rsidRDefault="006F2C5F">
      <w:pPr>
        <w:pStyle w:val="FootnoteText"/>
      </w:pPr>
      <w:r w:rsidRPr="008E4941">
        <w:rPr>
          <w:rStyle w:val="FootnoteReference"/>
        </w:rPr>
        <w:footnoteRef/>
      </w:r>
      <w:r w:rsidRPr="008E4941">
        <w:t xml:space="preserve"> </w:t>
      </w:r>
      <w:r w:rsidR="00717DEB" w:rsidRPr="008E4941">
        <w:t xml:space="preserve">47 C.F.R. § </w:t>
      </w:r>
      <w:r w:rsidR="00717DEB" w:rsidRPr="008E4941">
        <w:rPr>
          <w:color w:val="000000"/>
        </w:rPr>
        <w:t>90.531(b)(1)(iii).</w:t>
      </w:r>
    </w:p>
  </w:footnote>
  <w:footnote w:id="4">
    <w:p w:rsidR="006F2C5F" w:rsidRPr="008E4941" w:rsidRDefault="006F2C5F">
      <w:pPr>
        <w:pStyle w:val="FootnoteText"/>
      </w:pPr>
      <w:r w:rsidRPr="008E4941">
        <w:rPr>
          <w:rStyle w:val="FootnoteReference"/>
        </w:rPr>
        <w:footnoteRef/>
      </w:r>
      <w:r w:rsidRPr="008E4941">
        <w:t xml:space="preserve"> </w:t>
      </w:r>
      <w:r w:rsidR="00221AAE" w:rsidRPr="008E4941">
        <w:t xml:space="preserve">City of Mesa, Police Department, </w:t>
      </w:r>
      <w:r w:rsidR="00221AAE" w:rsidRPr="008E4941">
        <w:rPr>
          <w:i/>
        </w:rPr>
        <w:t>Order</w:t>
      </w:r>
      <w:r w:rsidR="00221AAE" w:rsidRPr="008E4941">
        <w:t xml:space="preserve">, </w:t>
      </w:r>
      <w:r w:rsidR="00221AAE" w:rsidRPr="008E4941">
        <w:rPr>
          <w:color w:val="000000"/>
        </w:rPr>
        <w:t>26 FCC Rcd. 8466 (</w:t>
      </w:r>
      <w:r w:rsidR="00DC4D86" w:rsidRPr="008E4941">
        <w:rPr>
          <w:color w:val="000000"/>
        </w:rPr>
        <w:t xml:space="preserve">PSHSB </w:t>
      </w:r>
      <w:r w:rsidR="00221AAE" w:rsidRPr="008E4941">
        <w:rPr>
          <w:color w:val="000000"/>
        </w:rPr>
        <w:t>2011).</w:t>
      </w:r>
    </w:p>
  </w:footnote>
  <w:footnote w:id="5">
    <w:p w:rsidR="006A7317" w:rsidRPr="008E4941" w:rsidRDefault="006A7317">
      <w:pPr>
        <w:pStyle w:val="FootnoteText"/>
      </w:pPr>
      <w:r w:rsidRPr="008E4941">
        <w:rPr>
          <w:rStyle w:val="FootnoteReference"/>
        </w:rPr>
        <w:footnoteRef/>
      </w:r>
      <w:r w:rsidRPr="008E4941">
        <w:t xml:space="preserve"> </w:t>
      </w:r>
      <w:r w:rsidRPr="008E4941">
        <w:rPr>
          <w:i/>
        </w:rPr>
        <w:t>Id</w:t>
      </w:r>
      <w:r w:rsidRPr="008E4941">
        <w:t>. at 8468 ¶ 7.</w:t>
      </w:r>
    </w:p>
  </w:footnote>
  <w:footnote w:id="6">
    <w:p w:rsidR="006F2C5F" w:rsidRPr="008E4941" w:rsidRDefault="006F2C5F">
      <w:pPr>
        <w:pStyle w:val="FootnoteText"/>
      </w:pPr>
      <w:r w:rsidRPr="008E4941">
        <w:rPr>
          <w:rStyle w:val="FootnoteReference"/>
        </w:rPr>
        <w:footnoteRef/>
      </w:r>
      <w:r w:rsidRPr="008E4941">
        <w:t xml:space="preserve"> </w:t>
      </w:r>
      <w:r w:rsidR="00221AAE" w:rsidRPr="008E4941">
        <w:rPr>
          <w:i/>
        </w:rPr>
        <w:t>Id</w:t>
      </w:r>
      <w:r w:rsidR="00221AAE" w:rsidRPr="008E4941">
        <w:t>.</w:t>
      </w:r>
      <w:r w:rsidRPr="008E4941">
        <w:t xml:space="preserve"> </w:t>
      </w:r>
      <w:r w:rsidR="00221AAE" w:rsidRPr="008E4941">
        <w:t xml:space="preserve">at </w:t>
      </w:r>
      <w:r w:rsidRPr="008E4941">
        <w:t>8469 ¶ 8.</w:t>
      </w:r>
    </w:p>
  </w:footnote>
  <w:footnote w:id="7">
    <w:p w:rsidR="006F2C5F" w:rsidRPr="008E4941" w:rsidRDefault="006F2C5F">
      <w:pPr>
        <w:pStyle w:val="FootnoteText"/>
      </w:pPr>
      <w:r w:rsidRPr="008E4941">
        <w:rPr>
          <w:rStyle w:val="FootnoteReference"/>
        </w:rPr>
        <w:footnoteRef/>
      </w:r>
      <w:r w:rsidRPr="008E4941">
        <w:t xml:space="preserve"> </w:t>
      </w:r>
      <w:r w:rsidR="009B0EAC" w:rsidRPr="008E4941">
        <w:t>Proposed Amendments to the Service Rules Governing Public Safety Narrowband Operations in the 769-775/799-805 MHz Bands, PS Docket No. 13-87, PS Docket No. 06-229, WT Docket No. 96-86, RM-11433,</w:t>
      </w:r>
      <w:r w:rsidR="009B0EAC" w:rsidRPr="008E4941">
        <w:rPr>
          <w:i/>
        </w:rPr>
        <w:t xml:space="preserve"> Report and Order, </w:t>
      </w:r>
      <w:r w:rsidR="009B0EAC" w:rsidRPr="008E4941">
        <w:rPr>
          <w:color w:val="000000"/>
        </w:rPr>
        <w:t>29 FCC Rcd. 13283 (2014)</w:t>
      </w:r>
      <w:r w:rsidR="00B86C0A" w:rsidRPr="008E4941">
        <w:rPr>
          <w:color w:val="000000"/>
        </w:rPr>
        <w:t xml:space="preserve"> (</w:t>
      </w:r>
      <w:r w:rsidR="00B86C0A" w:rsidRPr="008E4941">
        <w:rPr>
          <w:i/>
          <w:color w:val="000000"/>
        </w:rPr>
        <w:t>Report and Order</w:t>
      </w:r>
      <w:r w:rsidR="00B86C0A" w:rsidRPr="008E4941">
        <w:rPr>
          <w:color w:val="000000"/>
        </w:rPr>
        <w:t>)</w:t>
      </w:r>
      <w:r w:rsidR="009B0EAC" w:rsidRPr="008E4941">
        <w:rPr>
          <w:color w:val="000000"/>
        </w:rPr>
        <w:t>.</w:t>
      </w:r>
    </w:p>
  </w:footnote>
  <w:footnote w:id="8">
    <w:p w:rsidR="006A7317" w:rsidRPr="008E4941" w:rsidRDefault="006A7317">
      <w:pPr>
        <w:pStyle w:val="FootnoteText"/>
      </w:pPr>
      <w:r w:rsidRPr="008E4941">
        <w:rPr>
          <w:rStyle w:val="FootnoteReference"/>
        </w:rPr>
        <w:footnoteRef/>
      </w:r>
      <w:r w:rsidRPr="008E4941">
        <w:t xml:space="preserve"> </w:t>
      </w:r>
      <w:r w:rsidR="007F1FEC" w:rsidRPr="008E4941">
        <w:rPr>
          <w:i/>
        </w:rPr>
        <w:t>Id</w:t>
      </w:r>
      <w:r w:rsidR="007F1FEC" w:rsidRPr="008E4941">
        <w:t>. at 13297-98 ¶</w:t>
      </w:r>
      <w:r w:rsidR="00F15679" w:rsidRPr="008E4941">
        <w:t>¶</w:t>
      </w:r>
      <w:r w:rsidR="007F1FEC" w:rsidRPr="008E4941">
        <w:t xml:space="preserve"> 40</w:t>
      </w:r>
      <w:r w:rsidR="00F15679" w:rsidRPr="008E4941">
        <w:t xml:space="preserve"> and 46</w:t>
      </w:r>
      <w:r w:rsidR="007F1FEC" w:rsidRPr="008E4941">
        <w:t>.</w:t>
      </w:r>
    </w:p>
  </w:footnote>
  <w:footnote w:id="9">
    <w:p w:rsidR="006A7317" w:rsidRPr="008E4941" w:rsidRDefault="006A7317">
      <w:pPr>
        <w:pStyle w:val="FootnoteText"/>
      </w:pPr>
      <w:r w:rsidRPr="008E4941">
        <w:rPr>
          <w:rStyle w:val="FootnoteReference"/>
        </w:rPr>
        <w:footnoteRef/>
      </w:r>
      <w:r w:rsidRPr="008E4941">
        <w:t xml:space="preserve"> </w:t>
      </w:r>
      <w:r w:rsidR="009803FA" w:rsidRPr="008E4941">
        <w:rPr>
          <w:i/>
        </w:rPr>
        <w:t>Id</w:t>
      </w:r>
      <w:r w:rsidR="009803FA" w:rsidRPr="008E4941">
        <w:t>. at 13298 ¶ 40.</w:t>
      </w:r>
    </w:p>
  </w:footnote>
  <w:footnote w:id="10">
    <w:p w:rsidR="006A7317" w:rsidRPr="008E4941" w:rsidRDefault="006A7317">
      <w:pPr>
        <w:pStyle w:val="FootnoteText"/>
      </w:pPr>
      <w:r w:rsidRPr="008E4941">
        <w:rPr>
          <w:rStyle w:val="FootnoteReference"/>
        </w:rPr>
        <w:footnoteRef/>
      </w:r>
      <w:r w:rsidRPr="008E4941">
        <w:t xml:space="preserve"> </w:t>
      </w:r>
      <w:r w:rsidR="00F15679" w:rsidRPr="008E4941">
        <w:rPr>
          <w:i/>
        </w:rPr>
        <w:t>Id</w:t>
      </w:r>
      <w:r w:rsidR="00F15679" w:rsidRPr="008E4941">
        <w:t>. at 13300 ¶ 47.</w:t>
      </w:r>
    </w:p>
  </w:footnote>
  <w:footnote w:id="11">
    <w:p w:rsidR="006A7317" w:rsidRPr="008E4941" w:rsidRDefault="006A7317">
      <w:pPr>
        <w:pStyle w:val="FootnoteText"/>
      </w:pPr>
      <w:r w:rsidRPr="008E4941">
        <w:rPr>
          <w:rStyle w:val="FootnoteReference"/>
        </w:rPr>
        <w:footnoteRef/>
      </w:r>
      <w:r w:rsidRPr="008E4941">
        <w:t xml:space="preserve"> </w:t>
      </w:r>
      <w:r w:rsidR="00F15679" w:rsidRPr="008E4941">
        <w:t xml:space="preserve">Public Safety and Homeland Security Bureau Provides Guidance for Licensing Channels in the Former 700 MHz Narrowband Reserve Spectrum, PS Docket No. 13-87, WT Docket No. 02-378, </w:t>
      </w:r>
      <w:r w:rsidR="00F15679" w:rsidRPr="008E4941">
        <w:rPr>
          <w:i/>
        </w:rPr>
        <w:t>Public Notice</w:t>
      </w:r>
      <w:r w:rsidR="00F15679" w:rsidRPr="008E4941">
        <w:t>, 30 FCC Rcd 124, (PSHSB 2015).</w:t>
      </w:r>
    </w:p>
  </w:footnote>
  <w:footnote w:id="12">
    <w:p w:rsidR="006F2C5F" w:rsidRPr="008E4941" w:rsidRDefault="006F2C5F" w:rsidP="0094356A">
      <w:pPr>
        <w:pStyle w:val="FootnoteText"/>
      </w:pPr>
      <w:r w:rsidRPr="008E4941">
        <w:rPr>
          <w:rStyle w:val="FootnoteReference"/>
        </w:rPr>
        <w:footnoteRef/>
      </w:r>
      <w:r w:rsidRPr="008E4941">
        <w:t xml:space="preserve"> </w:t>
      </w:r>
      <w:r w:rsidR="00F15679" w:rsidRPr="008E4941">
        <w:rPr>
          <w:i/>
        </w:rPr>
        <w:t>Id</w:t>
      </w:r>
      <w:r w:rsidR="00F15679" w:rsidRPr="008E4941">
        <w:t>. at 126.</w:t>
      </w:r>
    </w:p>
  </w:footnote>
  <w:footnote w:id="13">
    <w:p w:rsidR="006F2C5F" w:rsidRPr="008E4941" w:rsidRDefault="006F2C5F" w:rsidP="0094356A">
      <w:pPr>
        <w:pStyle w:val="FootnoteText"/>
      </w:pPr>
      <w:r w:rsidRPr="008E4941">
        <w:rPr>
          <w:rStyle w:val="FootnoteReference"/>
        </w:rPr>
        <w:footnoteRef/>
      </w:r>
      <w:r w:rsidRPr="008E4941">
        <w:t xml:space="preserve"> Proposed Amendments to the Service Rules Governing Public Safety Narrowband Operations in the 769-775/799-805 MHz Bands, PS Docket No. 13-87, PS Docket No. 06-229, WT Docket No. 96-86, RM-11433,</w:t>
      </w:r>
      <w:r w:rsidRPr="008E4941">
        <w:rPr>
          <w:i/>
        </w:rPr>
        <w:t xml:space="preserve"> Order</w:t>
      </w:r>
      <w:r w:rsidRPr="008E4941">
        <w:t>, 30 FCC Rcd 3699, 3700 ¶ 4 (</w:t>
      </w:r>
      <w:r w:rsidR="00717DEB" w:rsidRPr="008E4941">
        <w:t xml:space="preserve">PSHSB </w:t>
      </w:r>
      <w:r w:rsidRPr="008E4941">
        <w:t>2015) (</w:t>
      </w:r>
      <w:r w:rsidRPr="008E4941">
        <w:rPr>
          <w:i/>
        </w:rPr>
        <w:t>Order</w:t>
      </w:r>
      <w:r w:rsidRPr="008E4941">
        <w:t xml:space="preserve">). </w:t>
      </w:r>
    </w:p>
  </w:footnote>
  <w:footnote w:id="14">
    <w:p w:rsidR="006F2C5F" w:rsidRPr="008E4941" w:rsidRDefault="006F2C5F" w:rsidP="0094356A">
      <w:pPr>
        <w:pStyle w:val="FootnoteText"/>
      </w:pPr>
      <w:r w:rsidRPr="008E4941">
        <w:rPr>
          <w:rStyle w:val="FootnoteReference"/>
        </w:rPr>
        <w:footnoteRef/>
      </w:r>
      <w:r w:rsidRPr="008E4941">
        <w:t xml:space="preserve"> Petition at 2. </w:t>
      </w:r>
    </w:p>
  </w:footnote>
  <w:footnote w:id="15">
    <w:p w:rsidR="006A7317" w:rsidRPr="008E4941" w:rsidRDefault="006A7317">
      <w:pPr>
        <w:pStyle w:val="FootnoteText"/>
      </w:pPr>
      <w:r w:rsidRPr="008E4941">
        <w:rPr>
          <w:rStyle w:val="FootnoteReference"/>
        </w:rPr>
        <w:footnoteRef/>
      </w:r>
      <w:r w:rsidRPr="008E4941">
        <w:t xml:space="preserve"> </w:t>
      </w:r>
      <w:r w:rsidRPr="008E4941">
        <w:rPr>
          <w:i/>
        </w:rPr>
        <w:t>Id</w:t>
      </w:r>
      <w:r w:rsidRPr="008E4941">
        <w:t>.</w:t>
      </w:r>
    </w:p>
  </w:footnote>
  <w:footnote w:id="16">
    <w:p w:rsidR="006F2C5F" w:rsidRPr="008E4941" w:rsidRDefault="006F2C5F" w:rsidP="0094356A">
      <w:pPr>
        <w:pStyle w:val="FootnoteText"/>
      </w:pPr>
      <w:r w:rsidRPr="008E4941">
        <w:rPr>
          <w:rStyle w:val="FootnoteReference"/>
        </w:rPr>
        <w:footnoteRef/>
      </w:r>
      <w:r w:rsidRPr="008E4941">
        <w:t xml:space="preserve"> </w:t>
      </w:r>
      <w:r w:rsidRPr="008E4941">
        <w:rPr>
          <w:i/>
        </w:rPr>
        <w:t>Id</w:t>
      </w:r>
      <w:r w:rsidRPr="008E4941">
        <w:t xml:space="preserve">. </w:t>
      </w:r>
    </w:p>
  </w:footnote>
  <w:footnote w:id="17">
    <w:p w:rsidR="00B11121" w:rsidRDefault="00B11121" w:rsidP="00B11121">
      <w:pPr>
        <w:pStyle w:val="FootnoteText"/>
      </w:pPr>
      <w:r>
        <w:rPr>
          <w:rStyle w:val="FootnoteReference"/>
        </w:rPr>
        <w:footnoteRef/>
      </w:r>
      <w:r>
        <w:t xml:space="preserve"> 47 C.F.R. § 1.46(a).</w:t>
      </w:r>
    </w:p>
  </w:footnote>
  <w:footnote w:id="18">
    <w:p w:rsidR="0022640E" w:rsidRPr="00002746" w:rsidRDefault="0022640E">
      <w:pPr>
        <w:pStyle w:val="FootnoteText"/>
      </w:pPr>
      <w:r>
        <w:rPr>
          <w:rStyle w:val="FootnoteReference"/>
        </w:rPr>
        <w:footnoteRef/>
      </w:r>
      <w:r>
        <w:t xml:space="preserve"> </w:t>
      </w:r>
      <w:r w:rsidR="00002746">
        <w:t>47 C.F.R. § 90.531(b)(</w:t>
      </w:r>
      <w:r w:rsidR="00002746" w:rsidRPr="00002746">
        <w:t>2)</w:t>
      </w:r>
      <w:r w:rsidR="00002746">
        <w:t xml:space="preserve"> </w:t>
      </w:r>
      <w:r w:rsidR="00002746" w:rsidRPr="00002746">
        <w:t>(</w:t>
      </w:r>
      <w:r w:rsidR="00002746">
        <w:t>t</w:t>
      </w:r>
      <w:r w:rsidR="00002746" w:rsidRPr="00002746">
        <w:t xml:space="preserve">he narrowband </w:t>
      </w:r>
      <w:r w:rsidR="00002746">
        <w:t xml:space="preserve">reserve </w:t>
      </w:r>
      <w:r w:rsidR="00002746" w:rsidRPr="00002746">
        <w:t>channels are designated for General Use subject to Commission approved regional planning committee regional plans and technical rules applicable to General Use channels).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1C" w:rsidRDefault="00545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5F" w:rsidRDefault="006F2C5F" w:rsidP="00810B6F">
    <w:pPr>
      <w:pStyle w:val="Header"/>
      <w:rPr>
        <w:b w:val="0"/>
      </w:rPr>
    </w:pPr>
    <w:r>
      <w:tab/>
      <w:t>Federal Communications Commission</w:t>
    </w:r>
    <w:r>
      <w:tab/>
      <w:t>DA 15-</w:t>
    </w:r>
    <w:r w:rsidR="00E37106">
      <w:t>705</w:t>
    </w:r>
  </w:p>
  <w:p w:rsidR="006F2C5F" w:rsidRDefault="006F2C5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45618C7" wp14:editId="4601441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F2C5F" w:rsidRDefault="006F2C5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5F" w:rsidRDefault="006F2C5F"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w:t>
    </w:r>
    <w:r w:rsidR="00E37106">
      <w:rPr>
        <w:spacing w:val="-2"/>
      </w:rPr>
      <w:t>705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CA"/>
    <w:rsid w:val="00002746"/>
    <w:rsid w:val="0002647A"/>
    <w:rsid w:val="00036039"/>
    <w:rsid w:val="00037F90"/>
    <w:rsid w:val="000875BF"/>
    <w:rsid w:val="00096D8C"/>
    <w:rsid w:val="000C0B65"/>
    <w:rsid w:val="000E0093"/>
    <w:rsid w:val="000E05FE"/>
    <w:rsid w:val="000E3D42"/>
    <w:rsid w:val="000F6318"/>
    <w:rsid w:val="00122BD5"/>
    <w:rsid w:val="00133F79"/>
    <w:rsid w:val="00192A58"/>
    <w:rsid w:val="00194A66"/>
    <w:rsid w:val="00196CDC"/>
    <w:rsid w:val="001A7922"/>
    <w:rsid w:val="001D3C37"/>
    <w:rsid w:val="001D6BCF"/>
    <w:rsid w:val="001E01CA"/>
    <w:rsid w:val="00202879"/>
    <w:rsid w:val="002136D5"/>
    <w:rsid w:val="00221AAE"/>
    <w:rsid w:val="0022640E"/>
    <w:rsid w:val="00275CF5"/>
    <w:rsid w:val="0028301F"/>
    <w:rsid w:val="00285017"/>
    <w:rsid w:val="002976C1"/>
    <w:rsid w:val="002A2D2E"/>
    <w:rsid w:val="002B7B50"/>
    <w:rsid w:val="002C00E8"/>
    <w:rsid w:val="00343749"/>
    <w:rsid w:val="003660ED"/>
    <w:rsid w:val="00373361"/>
    <w:rsid w:val="003B0550"/>
    <w:rsid w:val="003B694F"/>
    <w:rsid w:val="003F11CB"/>
    <w:rsid w:val="003F171C"/>
    <w:rsid w:val="00412FC5"/>
    <w:rsid w:val="00422276"/>
    <w:rsid w:val="004242F1"/>
    <w:rsid w:val="00431CA8"/>
    <w:rsid w:val="00445A00"/>
    <w:rsid w:val="00451B0F"/>
    <w:rsid w:val="004925EC"/>
    <w:rsid w:val="004C2EE3"/>
    <w:rsid w:val="004E4A22"/>
    <w:rsid w:val="00511968"/>
    <w:rsid w:val="005349E4"/>
    <w:rsid w:val="00545A1C"/>
    <w:rsid w:val="005538F6"/>
    <w:rsid w:val="0055614C"/>
    <w:rsid w:val="005B6A9A"/>
    <w:rsid w:val="005C1F42"/>
    <w:rsid w:val="005C59A6"/>
    <w:rsid w:val="005D1DFA"/>
    <w:rsid w:val="005D26FE"/>
    <w:rsid w:val="005E14C2"/>
    <w:rsid w:val="00607BA5"/>
    <w:rsid w:val="0061180A"/>
    <w:rsid w:val="00626EB6"/>
    <w:rsid w:val="006407BA"/>
    <w:rsid w:val="00644AB1"/>
    <w:rsid w:val="00655D03"/>
    <w:rsid w:val="00662F0B"/>
    <w:rsid w:val="00665194"/>
    <w:rsid w:val="00683388"/>
    <w:rsid w:val="00683F84"/>
    <w:rsid w:val="006A359F"/>
    <w:rsid w:val="006A6A81"/>
    <w:rsid w:val="006A7317"/>
    <w:rsid w:val="006E0A7F"/>
    <w:rsid w:val="006F2C5F"/>
    <w:rsid w:val="006F7393"/>
    <w:rsid w:val="00700E9A"/>
    <w:rsid w:val="0070224F"/>
    <w:rsid w:val="007115F7"/>
    <w:rsid w:val="00717DEB"/>
    <w:rsid w:val="00745FA0"/>
    <w:rsid w:val="007756FD"/>
    <w:rsid w:val="007768B7"/>
    <w:rsid w:val="00785689"/>
    <w:rsid w:val="0079754B"/>
    <w:rsid w:val="007A1E6D"/>
    <w:rsid w:val="007B0EB2"/>
    <w:rsid w:val="007C1DA3"/>
    <w:rsid w:val="007D054D"/>
    <w:rsid w:val="007D1EB5"/>
    <w:rsid w:val="007F1FEC"/>
    <w:rsid w:val="007F669E"/>
    <w:rsid w:val="00804410"/>
    <w:rsid w:val="00810B6F"/>
    <w:rsid w:val="00822CE0"/>
    <w:rsid w:val="00837447"/>
    <w:rsid w:val="008400A8"/>
    <w:rsid w:val="00841AB1"/>
    <w:rsid w:val="00894C7F"/>
    <w:rsid w:val="008C68F1"/>
    <w:rsid w:val="008E4941"/>
    <w:rsid w:val="008F5AE4"/>
    <w:rsid w:val="00921803"/>
    <w:rsid w:val="00926503"/>
    <w:rsid w:val="0094356A"/>
    <w:rsid w:val="00944EEA"/>
    <w:rsid w:val="009726D8"/>
    <w:rsid w:val="009803FA"/>
    <w:rsid w:val="00985152"/>
    <w:rsid w:val="009A1D74"/>
    <w:rsid w:val="009B0EAC"/>
    <w:rsid w:val="009D70BC"/>
    <w:rsid w:val="009F76DB"/>
    <w:rsid w:val="00A0755C"/>
    <w:rsid w:val="00A32C3B"/>
    <w:rsid w:val="00A45F4F"/>
    <w:rsid w:val="00A600A9"/>
    <w:rsid w:val="00AA55B7"/>
    <w:rsid w:val="00AA5B9E"/>
    <w:rsid w:val="00AB2407"/>
    <w:rsid w:val="00AB53DF"/>
    <w:rsid w:val="00AD0CA7"/>
    <w:rsid w:val="00AE316E"/>
    <w:rsid w:val="00AE4ABA"/>
    <w:rsid w:val="00AF0F8E"/>
    <w:rsid w:val="00B07E5C"/>
    <w:rsid w:val="00B11121"/>
    <w:rsid w:val="00B31CB9"/>
    <w:rsid w:val="00B45C79"/>
    <w:rsid w:val="00B811F7"/>
    <w:rsid w:val="00B86C0A"/>
    <w:rsid w:val="00BA5DC6"/>
    <w:rsid w:val="00BA6196"/>
    <w:rsid w:val="00BC6D8C"/>
    <w:rsid w:val="00BE0C82"/>
    <w:rsid w:val="00BF20B5"/>
    <w:rsid w:val="00C34006"/>
    <w:rsid w:val="00C426B1"/>
    <w:rsid w:val="00C66160"/>
    <w:rsid w:val="00C721AC"/>
    <w:rsid w:val="00C90D6A"/>
    <w:rsid w:val="00C92662"/>
    <w:rsid w:val="00CA247E"/>
    <w:rsid w:val="00CA3A51"/>
    <w:rsid w:val="00CC72B6"/>
    <w:rsid w:val="00CE482D"/>
    <w:rsid w:val="00D0218D"/>
    <w:rsid w:val="00D25FB5"/>
    <w:rsid w:val="00D37C2A"/>
    <w:rsid w:val="00D43FFE"/>
    <w:rsid w:val="00D44223"/>
    <w:rsid w:val="00D62CB6"/>
    <w:rsid w:val="00D81833"/>
    <w:rsid w:val="00D82280"/>
    <w:rsid w:val="00DA2529"/>
    <w:rsid w:val="00DA3739"/>
    <w:rsid w:val="00DB130A"/>
    <w:rsid w:val="00DB2EBB"/>
    <w:rsid w:val="00DB775B"/>
    <w:rsid w:val="00DC10A1"/>
    <w:rsid w:val="00DC4D86"/>
    <w:rsid w:val="00DC655F"/>
    <w:rsid w:val="00DD0B59"/>
    <w:rsid w:val="00DD7EBD"/>
    <w:rsid w:val="00DF62B6"/>
    <w:rsid w:val="00E07225"/>
    <w:rsid w:val="00E37106"/>
    <w:rsid w:val="00E5409F"/>
    <w:rsid w:val="00EB09F7"/>
    <w:rsid w:val="00EE6488"/>
    <w:rsid w:val="00EE6891"/>
    <w:rsid w:val="00EE73EA"/>
    <w:rsid w:val="00F0108A"/>
    <w:rsid w:val="00F021FA"/>
    <w:rsid w:val="00F15679"/>
    <w:rsid w:val="00F204BF"/>
    <w:rsid w:val="00F345CA"/>
    <w:rsid w:val="00F41AE5"/>
    <w:rsid w:val="00F62E97"/>
    <w:rsid w:val="00F64209"/>
    <w:rsid w:val="00F85EB1"/>
    <w:rsid w:val="00F93981"/>
    <w:rsid w:val="00F93BF5"/>
    <w:rsid w:val="00F97A6D"/>
    <w:rsid w:val="00FB6D89"/>
    <w:rsid w:val="00FC4B4D"/>
    <w:rsid w:val="00FE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uiPriority w:val="99"/>
    <w:rsid w:val="000E3D42"/>
    <w:pPr>
      <w:spacing w:after="120"/>
    </w:pPr>
  </w:style>
  <w:style w:type="character" w:styleId="FootnoteReference">
    <w:name w:val="footnote reference"/>
    <w:aliases w:val="Appel note de bas de p,Style 12,(NECG) Footnote Reference,Style 124,Style 13,o,fr,Style 3"/>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F20B5"/>
    <w:rPr>
      <w:rFonts w:ascii="Tahoma" w:hAnsi="Tahoma" w:cs="Tahoma"/>
      <w:sz w:val="16"/>
      <w:szCs w:val="16"/>
    </w:rPr>
  </w:style>
  <w:style w:type="character" w:customStyle="1" w:styleId="BalloonTextChar">
    <w:name w:val="Balloon Text Char"/>
    <w:basedOn w:val="DefaultParagraphFont"/>
    <w:link w:val="BalloonText"/>
    <w:rsid w:val="00BF20B5"/>
    <w:rPr>
      <w:rFonts w:ascii="Tahoma" w:hAnsi="Tahoma" w:cs="Tahoma"/>
      <w:snapToGrid w:val="0"/>
      <w:kern w:val="28"/>
      <w:sz w:val="16"/>
      <w:szCs w:val="16"/>
    </w:rPr>
  </w:style>
  <w:style w:type="character" w:customStyle="1" w:styleId="ParaNumChar">
    <w:name w:val="ParaNum Char"/>
    <w:link w:val="ParaNum"/>
    <w:rsid w:val="00745FA0"/>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745FA0"/>
  </w:style>
  <w:style w:type="character" w:styleId="CommentReference">
    <w:name w:val="annotation reference"/>
    <w:basedOn w:val="DefaultParagraphFont"/>
    <w:rsid w:val="00AE4ABA"/>
    <w:rPr>
      <w:sz w:val="16"/>
      <w:szCs w:val="16"/>
    </w:rPr>
  </w:style>
  <w:style w:type="paragraph" w:styleId="CommentText">
    <w:name w:val="annotation text"/>
    <w:basedOn w:val="Normal"/>
    <w:link w:val="CommentTextChar"/>
    <w:rsid w:val="00AE4ABA"/>
    <w:rPr>
      <w:sz w:val="20"/>
    </w:rPr>
  </w:style>
  <w:style w:type="character" w:customStyle="1" w:styleId="CommentTextChar">
    <w:name w:val="Comment Text Char"/>
    <w:basedOn w:val="DefaultParagraphFont"/>
    <w:link w:val="CommentText"/>
    <w:rsid w:val="00AE4ABA"/>
    <w:rPr>
      <w:snapToGrid w:val="0"/>
      <w:kern w:val="28"/>
    </w:rPr>
  </w:style>
  <w:style w:type="paragraph" w:styleId="CommentSubject">
    <w:name w:val="annotation subject"/>
    <w:basedOn w:val="CommentText"/>
    <w:next w:val="CommentText"/>
    <w:link w:val="CommentSubjectChar"/>
    <w:rsid w:val="00AE4ABA"/>
    <w:rPr>
      <w:b/>
      <w:bCs/>
    </w:rPr>
  </w:style>
  <w:style w:type="character" w:customStyle="1" w:styleId="CommentSubjectChar">
    <w:name w:val="Comment Subject Char"/>
    <w:basedOn w:val="CommentTextChar"/>
    <w:link w:val="CommentSubject"/>
    <w:rsid w:val="00AE4AB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uiPriority w:val="99"/>
    <w:rsid w:val="000E3D42"/>
    <w:pPr>
      <w:spacing w:after="120"/>
    </w:pPr>
  </w:style>
  <w:style w:type="character" w:styleId="FootnoteReference">
    <w:name w:val="footnote reference"/>
    <w:aliases w:val="Appel note de bas de p,Style 12,(NECG) Footnote Reference,Style 124,Style 13,o,fr,Style 3"/>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F20B5"/>
    <w:rPr>
      <w:rFonts w:ascii="Tahoma" w:hAnsi="Tahoma" w:cs="Tahoma"/>
      <w:sz w:val="16"/>
      <w:szCs w:val="16"/>
    </w:rPr>
  </w:style>
  <w:style w:type="character" w:customStyle="1" w:styleId="BalloonTextChar">
    <w:name w:val="Balloon Text Char"/>
    <w:basedOn w:val="DefaultParagraphFont"/>
    <w:link w:val="BalloonText"/>
    <w:rsid w:val="00BF20B5"/>
    <w:rPr>
      <w:rFonts w:ascii="Tahoma" w:hAnsi="Tahoma" w:cs="Tahoma"/>
      <w:snapToGrid w:val="0"/>
      <w:kern w:val="28"/>
      <w:sz w:val="16"/>
      <w:szCs w:val="16"/>
    </w:rPr>
  </w:style>
  <w:style w:type="character" w:customStyle="1" w:styleId="ParaNumChar">
    <w:name w:val="ParaNum Char"/>
    <w:link w:val="ParaNum"/>
    <w:rsid w:val="00745FA0"/>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745FA0"/>
  </w:style>
  <w:style w:type="character" w:styleId="CommentReference">
    <w:name w:val="annotation reference"/>
    <w:basedOn w:val="DefaultParagraphFont"/>
    <w:rsid w:val="00AE4ABA"/>
    <w:rPr>
      <w:sz w:val="16"/>
      <w:szCs w:val="16"/>
    </w:rPr>
  </w:style>
  <w:style w:type="paragraph" w:styleId="CommentText">
    <w:name w:val="annotation text"/>
    <w:basedOn w:val="Normal"/>
    <w:link w:val="CommentTextChar"/>
    <w:rsid w:val="00AE4ABA"/>
    <w:rPr>
      <w:sz w:val="20"/>
    </w:rPr>
  </w:style>
  <w:style w:type="character" w:customStyle="1" w:styleId="CommentTextChar">
    <w:name w:val="Comment Text Char"/>
    <w:basedOn w:val="DefaultParagraphFont"/>
    <w:link w:val="CommentText"/>
    <w:rsid w:val="00AE4ABA"/>
    <w:rPr>
      <w:snapToGrid w:val="0"/>
      <w:kern w:val="28"/>
    </w:rPr>
  </w:style>
  <w:style w:type="paragraph" w:styleId="CommentSubject">
    <w:name w:val="annotation subject"/>
    <w:basedOn w:val="CommentText"/>
    <w:next w:val="CommentText"/>
    <w:link w:val="CommentSubjectChar"/>
    <w:rsid w:val="00AE4ABA"/>
    <w:rPr>
      <w:b/>
      <w:bCs/>
    </w:rPr>
  </w:style>
  <w:style w:type="character" w:customStyle="1" w:styleId="CommentSubjectChar">
    <w:name w:val="Comment Subject Char"/>
    <w:basedOn w:val="CommentTextChar"/>
    <w:link w:val="CommentSubject"/>
    <w:rsid w:val="00AE4A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8259">
      <w:bodyDiv w:val="1"/>
      <w:marLeft w:val="0"/>
      <w:marRight w:val="0"/>
      <w:marTop w:val="0"/>
      <w:marBottom w:val="0"/>
      <w:divBdr>
        <w:top w:val="none" w:sz="0" w:space="0" w:color="auto"/>
        <w:left w:val="none" w:sz="0" w:space="0" w:color="auto"/>
        <w:bottom w:val="none" w:sz="0" w:space="0" w:color="auto"/>
        <w:right w:val="none" w:sz="0" w:space="0" w:color="auto"/>
      </w:divBdr>
    </w:div>
    <w:div w:id="1485581749">
      <w:bodyDiv w:val="1"/>
      <w:marLeft w:val="30"/>
      <w:marRight w:val="30"/>
      <w:marTop w:val="30"/>
      <w:marBottom w:val="30"/>
      <w:divBdr>
        <w:top w:val="none" w:sz="0" w:space="0" w:color="auto"/>
        <w:left w:val="none" w:sz="0" w:space="0" w:color="auto"/>
        <w:bottom w:val="none" w:sz="0" w:space="0" w:color="auto"/>
        <w:right w:val="none" w:sz="0" w:space="0" w:color="auto"/>
      </w:divBdr>
      <w:divsChild>
        <w:div w:id="1746872739">
          <w:marLeft w:val="0"/>
          <w:marRight w:val="0"/>
          <w:marTop w:val="0"/>
          <w:marBottom w:val="0"/>
          <w:divBdr>
            <w:top w:val="none" w:sz="0" w:space="0" w:color="auto"/>
            <w:left w:val="none" w:sz="0" w:space="0" w:color="auto"/>
            <w:bottom w:val="none" w:sz="0" w:space="0" w:color="auto"/>
            <w:right w:val="none" w:sz="0" w:space="0" w:color="auto"/>
          </w:divBdr>
          <w:divsChild>
            <w:div w:id="445929004">
              <w:marLeft w:val="45"/>
              <w:marRight w:val="45"/>
              <w:marTop w:val="45"/>
              <w:marBottom w:val="45"/>
              <w:divBdr>
                <w:top w:val="none" w:sz="0" w:space="0" w:color="auto"/>
                <w:left w:val="none" w:sz="0" w:space="0" w:color="auto"/>
                <w:bottom w:val="none" w:sz="0" w:space="0" w:color="auto"/>
                <w:right w:val="none" w:sz="0" w:space="0" w:color="auto"/>
              </w:divBdr>
              <w:divsChild>
                <w:div w:id="695229587">
                  <w:marLeft w:val="0"/>
                  <w:marRight w:val="0"/>
                  <w:marTop w:val="0"/>
                  <w:marBottom w:val="0"/>
                  <w:divBdr>
                    <w:top w:val="none" w:sz="0" w:space="0" w:color="auto"/>
                    <w:left w:val="none" w:sz="0" w:space="0" w:color="auto"/>
                    <w:bottom w:val="none" w:sz="0" w:space="0" w:color="auto"/>
                    <w:right w:val="none" w:sz="0" w:space="0" w:color="auto"/>
                  </w:divBdr>
                  <w:divsChild>
                    <w:div w:id="727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off\AppData\Local\Microsoft\Windows\Temporary%20Internet%20Files\Content.MSO\133C7F1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133C7F1F</Template>
  <TotalTime>0</TotalTime>
  <Pages>2</Pages>
  <Words>791</Words>
  <Characters>4220</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2015-06-16T17:26:00Z</dcterms:created>
  <dcterms:modified xsi:type="dcterms:W3CDTF">2015-06-16T17:26:00Z</dcterms:modified>
  <cp:category> </cp:category>
  <cp:contentStatus> </cp:contentStatus>
</cp:coreProperties>
</file>