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15" w:rsidRPr="003F5646" w:rsidRDefault="00633615" w:rsidP="00633615">
      <w:pPr>
        <w:jc w:val="right"/>
        <w:rPr>
          <w:b/>
          <w:szCs w:val="22"/>
        </w:rPr>
      </w:pPr>
      <w:bookmarkStart w:id="0" w:name="_GoBack"/>
      <w:bookmarkEnd w:id="0"/>
      <w:r w:rsidRPr="003F5646">
        <w:rPr>
          <w:b/>
          <w:szCs w:val="22"/>
        </w:rPr>
        <w:t>DA 15-</w:t>
      </w:r>
      <w:r w:rsidR="009D32B3">
        <w:rPr>
          <w:b/>
          <w:szCs w:val="22"/>
        </w:rPr>
        <w:t>657</w:t>
      </w:r>
    </w:p>
    <w:p w:rsidR="00633615" w:rsidRPr="003F5646" w:rsidRDefault="00AB2C52" w:rsidP="00633615">
      <w:pPr>
        <w:spacing w:before="60"/>
        <w:jc w:val="right"/>
        <w:rPr>
          <w:b/>
          <w:szCs w:val="22"/>
        </w:rPr>
      </w:pPr>
      <w:r w:rsidRPr="003F5646">
        <w:rPr>
          <w:b/>
          <w:szCs w:val="22"/>
        </w:rPr>
        <w:t xml:space="preserve">June </w:t>
      </w:r>
      <w:r w:rsidR="00530669">
        <w:rPr>
          <w:b/>
          <w:szCs w:val="22"/>
        </w:rPr>
        <w:t>3</w:t>
      </w:r>
      <w:r w:rsidR="00633615" w:rsidRPr="003F5646">
        <w:rPr>
          <w:b/>
          <w:szCs w:val="22"/>
        </w:rPr>
        <w:t>, 2015</w:t>
      </w:r>
    </w:p>
    <w:p w:rsidR="00633615" w:rsidRPr="003F5646" w:rsidRDefault="00F80BF4" w:rsidP="00F80BF4">
      <w:pPr>
        <w:tabs>
          <w:tab w:val="left" w:pos="5900"/>
        </w:tabs>
        <w:rPr>
          <w:szCs w:val="22"/>
        </w:rPr>
      </w:pPr>
      <w:r w:rsidRPr="003F5646">
        <w:rPr>
          <w:szCs w:val="22"/>
        </w:rPr>
        <w:tab/>
      </w:r>
    </w:p>
    <w:p w:rsidR="0039728E" w:rsidRPr="003F5646" w:rsidRDefault="00633615" w:rsidP="006205D9">
      <w:pPr>
        <w:jc w:val="center"/>
        <w:rPr>
          <w:b/>
          <w:szCs w:val="22"/>
        </w:rPr>
      </w:pPr>
      <w:r w:rsidRPr="003F5646">
        <w:rPr>
          <w:b/>
          <w:szCs w:val="22"/>
        </w:rPr>
        <w:t xml:space="preserve">DOMESTIC SECTION 214 APPLICATION FILED FOR THE </w:t>
      </w:r>
    </w:p>
    <w:p w:rsidR="009D06E0" w:rsidRDefault="00633615" w:rsidP="006205D9">
      <w:pPr>
        <w:jc w:val="center"/>
        <w:rPr>
          <w:b/>
          <w:szCs w:val="22"/>
        </w:rPr>
      </w:pPr>
      <w:r w:rsidRPr="003F5646">
        <w:rPr>
          <w:b/>
          <w:szCs w:val="22"/>
        </w:rPr>
        <w:t xml:space="preserve">TRANSFER OF CONTROL OF </w:t>
      </w:r>
      <w:r w:rsidR="0039728E" w:rsidRPr="003F5646">
        <w:rPr>
          <w:b/>
          <w:szCs w:val="22"/>
        </w:rPr>
        <w:t xml:space="preserve">SUNESYS, LLC AND SUNESYS OF VIRGINIA, INC.  </w:t>
      </w:r>
    </w:p>
    <w:p w:rsidR="00AB2C52" w:rsidRPr="003F5646" w:rsidRDefault="00200EF4" w:rsidP="006205D9">
      <w:pPr>
        <w:jc w:val="center"/>
        <w:rPr>
          <w:b/>
          <w:bCs/>
          <w:szCs w:val="22"/>
        </w:rPr>
      </w:pPr>
      <w:r w:rsidRPr="003F5646">
        <w:rPr>
          <w:b/>
          <w:szCs w:val="22"/>
        </w:rPr>
        <w:t>TO</w:t>
      </w:r>
      <w:r w:rsidR="009B2187" w:rsidRPr="003F5646">
        <w:rPr>
          <w:b/>
          <w:szCs w:val="22"/>
        </w:rPr>
        <w:t xml:space="preserve"> </w:t>
      </w:r>
      <w:r w:rsidR="00EE4A95" w:rsidRPr="003F5646">
        <w:rPr>
          <w:b/>
          <w:bCs/>
          <w:szCs w:val="22"/>
        </w:rPr>
        <w:t>CROWN CASTLE OPERATING COMPANY</w:t>
      </w:r>
    </w:p>
    <w:p w:rsidR="009B2187" w:rsidRPr="003F5646" w:rsidRDefault="009B2187" w:rsidP="006205D9">
      <w:pPr>
        <w:jc w:val="center"/>
        <w:rPr>
          <w:b/>
          <w:szCs w:val="22"/>
        </w:rPr>
      </w:pPr>
    </w:p>
    <w:p w:rsidR="00633615" w:rsidRPr="003F5646" w:rsidRDefault="00633615" w:rsidP="00633615">
      <w:pPr>
        <w:spacing w:after="240"/>
        <w:jc w:val="center"/>
        <w:rPr>
          <w:b/>
          <w:szCs w:val="22"/>
        </w:rPr>
      </w:pPr>
      <w:r w:rsidRPr="003F5646">
        <w:rPr>
          <w:b/>
          <w:szCs w:val="22"/>
        </w:rPr>
        <w:t>STREAMLINED PLEADING CYCLE ESTABLISHED</w:t>
      </w:r>
    </w:p>
    <w:p w:rsidR="00633615" w:rsidRPr="003F5646" w:rsidRDefault="00EE0849" w:rsidP="00633615">
      <w:pPr>
        <w:jc w:val="center"/>
        <w:rPr>
          <w:b/>
          <w:szCs w:val="22"/>
        </w:rPr>
      </w:pPr>
      <w:r w:rsidRPr="003F5646">
        <w:rPr>
          <w:b/>
          <w:szCs w:val="22"/>
        </w:rPr>
        <w:t>WC Docket No. 15-</w:t>
      </w:r>
      <w:r w:rsidR="00AB2C52" w:rsidRPr="003F5646">
        <w:rPr>
          <w:b/>
          <w:szCs w:val="22"/>
        </w:rPr>
        <w:t>123</w:t>
      </w:r>
    </w:p>
    <w:p w:rsidR="00633615" w:rsidRPr="003F5646" w:rsidRDefault="00633615" w:rsidP="00633615">
      <w:pPr>
        <w:jc w:val="center"/>
        <w:rPr>
          <w:szCs w:val="22"/>
        </w:rPr>
      </w:pPr>
    </w:p>
    <w:p w:rsidR="00633615" w:rsidRPr="0039728E" w:rsidRDefault="00A40B18" w:rsidP="00633615">
      <w:pPr>
        <w:pStyle w:val="NoSpacing"/>
        <w:rPr>
          <w:b/>
          <w:szCs w:val="22"/>
        </w:rPr>
      </w:pPr>
      <w:r w:rsidRPr="0039728E">
        <w:rPr>
          <w:b/>
          <w:szCs w:val="22"/>
        </w:rPr>
        <w:t xml:space="preserve">Comments Due:  </w:t>
      </w:r>
      <w:r w:rsidR="009D06E0">
        <w:rPr>
          <w:b/>
          <w:szCs w:val="22"/>
        </w:rPr>
        <w:t>June 17</w:t>
      </w:r>
      <w:r w:rsidR="00633615" w:rsidRPr="0039728E">
        <w:rPr>
          <w:b/>
          <w:szCs w:val="22"/>
        </w:rPr>
        <w:t>, 2015</w:t>
      </w:r>
    </w:p>
    <w:p w:rsidR="00633615" w:rsidRPr="007C146C" w:rsidRDefault="00A40B18" w:rsidP="00633615">
      <w:pPr>
        <w:pStyle w:val="NoSpacing"/>
        <w:rPr>
          <w:b/>
          <w:szCs w:val="22"/>
        </w:rPr>
      </w:pPr>
      <w:r w:rsidRPr="007C146C">
        <w:rPr>
          <w:b/>
          <w:szCs w:val="22"/>
        </w:rPr>
        <w:t xml:space="preserve">Reply Comments Due:  </w:t>
      </w:r>
      <w:r w:rsidR="009D06E0">
        <w:rPr>
          <w:b/>
          <w:szCs w:val="22"/>
        </w:rPr>
        <w:t>June 24</w:t>
      </w:r>
      <w:r w:rsidR="00633615" w:rsidRPr="007C146C">
        <w:rPr>
          <w:b/>
          <w:szCs w:val="22"/>
        </w:rPr>
        <w:t>, 2015</w:t>
      </w:r>
    </w:p>
    <w:p w:rsidR="00633615" w:rsidRPr="007C146C" w:rsidRDefault="00633615" w:rsidP="00633615">
      <w:pPr>
        <w:pStyle w:val="NoSpacing"/>
        <w:rPr>
          <w:szCs w:val="22"/>
        </w:rPr>
      </w:pPr>
    </w:p>
    <w:p w:rsidR="00633615" w:rsidRPr="0039728E" w:rsidRDefault="00390FA6" w:rsidP="00F76AD7">
      <w:pPr>
        <w:spacing w:after="240"/>
        <w:ind w:firstLine="720"/>
        <w:rPr>
          <w:szCs w:val="22"/>
        </w:rPr>
      </w:pPr>
      <w:r w:rsidRPr="007C146C">
        <w:rPr>
          <w:szCs w:val="22"/>
        </w:rPr>
        <w:t>Castle Operating Company (CCOC</w:t>
      </w:r>
      <w:r w:rsidR="00234D57" w:rsidRPr="007C146C">
        <w:rPr>
          <w:szCs w:val="22"/>
        </w:rPr>
        <w:t xml:space="preserve">) and Quanta Services, Inc. </w:t>
      </w:r>
      <w:r w:rsidR="002D7150">
        <w:rPr>
          <w:szCs w:val="22"/>
        </w:rPr>
        <w:t xml:space="preserve">(QSI) </w:t>
      </w:r>
      <w:r w:rsidR="00F76AD7" w:rsidRPr="003F5646">
        <w:rPr>
          <w:szCs w:val="22"/>
        </w:rPr>
        <w:t>(together, Applicants) filed an application</w:t>
      </w:r>
      <w:r w:rsidR="00F76AD7" w:rsidRPr="0039728E">
        <w:rPr>
          <w:szCs w:val="22"/>
        </w:rPr>
        <w:t xml:space="preserve"> pursuant to section 214 of the Communications Act of 1934, as amended (Act),</w:t>
      </w:r>
      <w:r w:rsidR="00BA696D" w:rsidRPr="003F5646">
        <w:rPr>
          <w:rStyle w:val="FootnoteReference"/>
          <w:szCs w:val="22"/>
        </w:rPr>
        <w:footnoteReference w:id="1"/>
      </w:r>
      <w:r w:rsidR="00F76AD7" w:rsidRPr="0039728E">
        <w:rPr>
          <w:szCs w:val="22"/>
        </w:rPr>
        <w:t xml:space="preserve"> seeking approval to </w:t>
      </w:r>
      <w:r w:rsidR="00633615" w:rsidRPr="0039728E">
        <w:rPr>
          <w:szCs w:val="22"/>
        </w:rPr>
        <w:t xml:space="preserve">transfer control of </w:t>
      </w:r>
      <w:r w:rsidR="00853000" w:rsidRPr="0039728E">
        <w:rPr>
          <w:szCs w:val="22"/>
        </w:rPr>
        <w:t>Sunesys, LLC (</w:t>
      </w:r>
      <w:r w:rsidRPr="0039728E">
        <w:rPr>
          <w:szCs w:val="22"/>
        </w:rPr>
        <w:t xml:space="preserve">Sunesys) and Sunesys of Virginia, Inc. </w:t>
      </w:r>
      <w:r w:rsidR="00853000" w:rsidRPr="0039728E">
        <w:rPr>
          <w:szCs w:val="22"/>
        </w:rPr>
        <w:t>(Sunesys-VA)</w:t>
      </w:r>
      <w:r w:rsidRPr="0039728E">
        <w:rPr>
          <w:szCs w:val="22"/>
        </w:rPr>
        <w:t xml:space="preserve"> </w:t>
      </w:r>
      <w:r w:rsidR="002715D7">
        <w:rPr>
          <w:szCs w:val="22"/>
        </w:rPr>
        <w:t xml:space="preserve">from Quanta Services, Inc. </w:t>
      </w:r>
      <w:r w:rsidR="0039728E">
        <w:rPr>
          <w:szCs w:val="22"/>
        </w:rPr>
        <w:t>to CCOC</w:t>
      </w:r>
      <w:r w:rsidR="00076F12" w:rsidRPr="0039728E">
        <w:rPr>
          <w:szCs w:val="22"/>
        </w:rPr>
        <w:t>.</w:t>
      </w:r>
      <w:r w:rsidR="00633615" w:rsidRPr="0039728E">
        <w:rPr>
          <w:szCs w:val="22"/>
        </w:rPr>
        <w:t xml:space="preserve">    </w:t>
      </w:r>
    </w:p>
    <w:p w:rsidR="00E74521" w:rsidRPr="00BA696D" w:rsidRDefault="00E74521" w:rsidP="00BA696D">
      <w:pPr>
        <w:autoSpaceDE w:val="0"/>
        <w:autoSpaceDN w:val="0"/>
        <w:adjustRightInd w:val="0"/>
        <w:ind w:firstLine="720"/>
        <w:rPr>
          <w:szCs w:val="22"/>
        </w:rPr>
      </w:pPr>
      <w:r w:rsidRPr="00BA696D">
        <w:rPr>
          <w:szCs w:val="22"/>
        </w:rPr>
        <w:t xml:space="preserve">Sunesys, a </w:t>
      </w:r>
      <w:r w:rsidR="00530669" w:rsidRPr="00BA696D">
        <w:rPr>
          <w:szCs w:val="22"/>
        </w:rPr>
        <w:t>Delaware</w:t>
      </w:r>
      <w:r w:rsidRPr="00BA696D">
        <w:rPr>
          <w:szCs w:val="22"/>
        </w:rPr>
        <w:t xml:space="preserve"> limited liability company</w:t>
      </w:r>
      <w:r w:rsidR="002715D7" w:rsidRPr="00BA696D">
        <w:rPr>
          <w:szCs w:val="22"/>
        </w:rPr>
        <w:t xml:space="preserve"> and subsidiary of Quanta Fiber Networks, Inc.</w:t>
      </w:r>
      <w:r w:rsidR="00FC5148" w:rsidRPr="00BA696D">
        <w:rPr>
          <w:szCs w:val="22"/>
        </w:rPr>
        <w:t xml:space="preserve"> (QFN)</w:t>
      </w:r>
      <w:r w:rsidRPr="00BA696D">
        <w:rPr>
          <w:szCs w:val="22"/>
        </w:rPr>
        <w:t>,</w:t>
      </w:r>
      <w:r w:rsidR="001516D2">
        <w:rPr>
          <w:rStyle w:val="FootnoteReference"/>
          <w:szCs w:val="22"/>
        </w:rPr>
        <w:footnoteReference w:id="2"/>
      </w:r>
      <w:r w:rsidRPr="00BA696D">
        <w:rPr>
          <w:szCs w:val="22"/>
        </w:rPr>
        <w:t xml:space="preserve"> provides telecommunications services in California, Delaware, Florida, Georgia, Illinois, Maryland, New Jersey, Ohio, and Pennsylvania.</w:t>
      </w:r>
      <w:r w:rsidR="00BA696D" w:rsidRPr="00BA696D">
        <w:rPr>
          <w:szCs w:val="22"/>
        </w:rPr>
        <w:t xml:space="preserve"> </w:t>
      </w:r>
      <w:r w:rsidRPr="00BA696D">
        <w:rPr>
          <w:szCs w:val="22"/>
        </w:rPr>
        <w:t xml:space="preserve"> Sunesys is also authorized to provide intrastate telecommunications services in the District of Columbia, Massachusetts, New York, and North Carolina, but does not currently provide telecommunications services in those jurisdictions.</w:t>
      </w:r>
      <w:r w:rsidR="00530669" w:rsidRPr="00BA696D">
        <w:rPr>
          <w:szCs w:val="22"/>
        </w:rPr>
        <w:t xml:space="preserve"> </w:t>
      </w:r>
      <w:r w:rsidRPr="00BA696D">
        <w:rPr>
          <w:szCs w:val="22"/>
        </w:rPr>
        <w:t xml:space="preserve"> Sunesys-VA, a Virginia Corporation</w:t>
      </w:r>
      <w:r w:rsidR="00E318D0" w:rsidRPr="00BA696D">
        <w:rPr>
          <w:szCs w:val="22"/>
        </w:rPr>
        <w:t>,</w:t>
      </w:r>
      <w:r w:rsidRPr="00BA696D">
        <w:rPr>
          <w:szCs w:val="22"/>
        </w:rPr>
        <w:t xml:space="preserve"> provides telecommunications services in Virginia.</w:t>
      </w:r>
    </w:p>
    <w:p w:rsidR="00E74521" w:rsidRDefault="00E74521" w:rsidP="00EA3210">
      <w:pPr>
        <w:autoSpaceDE w:val="0"/>
        <w:autoSpaceDN w:val="0"/>
        <w:adjustRightInd w:val="0"/>
        <w:ind w:firstLine="720"/>
        <w:rPr>
          <w:szCs w:val="22"/>
        </w:rPr>
      </w:pPr>
    </w:p>
    <w:p w:rsidR="00633615" w:rsidRPr="00BA696D" w:rsidRDefault="00234D57" w:rsidP="00EA3210">
      <w:pPr>
        <w:autoSpaceDE w:val="0"/>
        <w:autoSpaceDN w:val="0"/>
        <w:adjustRightInd w:val="0"/>
        <w:ind w:firstLine="720"/>
        <w:rPr>
          <w:szCs w:val="22"/>
        </w:rPr>
      </w:pPr>
      <w:r w:rsidRPr="00BA696D">
        <w:rPr>
          <w:szCs w:val="22"/>
        </w:rPr>
        <w:t>CCOC, a</w:t>
      </w:r>
      <w:r w:rsidR="00390FA6" w:rsidRPr="00BA696D">
        <w:rPr>
          <w:szCs w:val="22"/>
        </w:rPr>
        <w:t xml:space="preserve"> Delaware corporation</w:t>
      </w:r>
      <w:r w:rsidR="00E74521" w:rsidRPr="00BA696D">
        <w:rPr>
          <w:szCs w:val="22"/>
        </w:rPr>
        <w:t>, is a subsidiary of Crown Castle International Corp.</w:t>
      </w:r>
      <w:r w:rsidR="00B96A5D" w:rsidRPr="00BA696D">
        <w:rPr>
          <w:szCs w:val="22"/>
        </w:rPr>
        <w:t xml:space="preserve"> (CCIC)</w:t>
      </w:r>
      <w:r w:rsidR="00E74521" w:rsidRPr="00BA696D">
        <w:rPr>
          <w:szCs w:val="22"/>
        </w:rPr>
        <w:t xml:space="preserve">, a Delaware corporation, and </w:t>
      </w:r>
      <w:r w:rsidR="00EA3210" w:rsidRPr="00BA696D">
        <w:rPr>
          <w:szCs w:val="22"/>
        </w:rPr>
        <w:t>does not currently provide domestic telecommunications</w:t>
      </w:r>
      <w:r w:rsidR="00E74521" w:rsidRPr="00BA696D">
        <w:rPr>
          <w:szCs w:val="22"/>
        </w:rPr>
        <w:t xml:space="preserve"> services</w:t>
      </w:r>
      <w:r w:rsidR="00EA3210" w:rsidRPr="00BA696D">
        <w:rPr>
          <w:szCs w:val="22"/>
        </w:rPr>
        <w:t xml:space="preserve">. </w:t>
      </w:r>
      <w:r w:rsidR="0039728E" w:rsidRPr="00BA696D">
        <w:rPr>
          <w:szCs w:val="22"/>
        </w:rPr>
        <w:t xml:space="preserve"> </w:t>
      </w:r>
      <w:r w:rsidR="00EA3210" w:rsidRPr="00BA696D">
        <w:rPr>
          <w:szCs w:val="22"/>
        </w:rPr>
        <w:t>CCOC</w:t>
      </w:r>
      <w:r w:rsidR="00E74521" w:rsidRPr="00BA696D">
        <w:rPr>
          <w:szCs w:val="22"/>
        </w:rPr>
        <w:t>’s operating subsidiaries</w:t>
      </w:r>
      <w:r w:rsidR="00BA696D" w:rsidRPr="00BA696D">
        <w:rPr>
          <w:szCs w:val="22"/>
        </w:rPr>
        <w:t xml:space="preserve"> </w:t>
      </w:r>
      <w:r w:rsidR="00EA3210" w:rsidRPr="00BA696D">
        <w:rPr>
          <w:szCs w:val="22"/>
        </w:rPr>
        <w:t>(collectively, the Op</w:t>
      </w:r>
      <w:r w:rsidR="00E74521" w:rsidRPr="00BA696D">
        <w:rPr>
          <w:szCs w:val="22"/>
        </w:rPr>
        <w:t xml:space="preserve">erating </w:t>
      </w:r>
      <w:r w:rsidR="00EA3210" w:rsidRPr="00BA696D">
        <w:rPr>
          <w:szCs w:val="22"/>
        </w:rPr>
        <w:t>Co</w:t>
      </w:r>
      <w:r w:rsidR="00E74521" w:rsidRPr="00BA696D">
        <w:rPr>
          <w:szCs w:val="22"/>
        </w:rPr>
        <w:t>mpanie</w:t>
      </w:r>
      <w:r w:rsidR="00EA3210" w:rsidRPr="00BA696D">
        <w:rPr>
          <w:szCs w:val="22"/>
        </w:rPr>
        <w:t xml:space="preserve">s) provide transport, backhaul, and DAS/Small Cell services in Arizona, California, Colorado, Florida, Georgia, Hawaii, Illinois, Indiana, Iowa, Kansas, Louisiana, Maryland, Massachusetts, Michigan, Minnesota, Mississippi, Montana, Nebraska, Nevada, New Jersey, New Mexico, New York, North Carolina, Ohio, Oklahoma, Oregon, Pennsylvania, Texas, Utah, Virginia, Washington, West Virginia, and Wisconsin. </w:t>
      </w:r>
      <w:r w:rsidR="00E74521" w:rsidRPr="00BA696D">
        <w:rPr>
          <w:szCs w:val="22"/>
        </w:rPr>
        <w:t xml:space="preserve"> </w:t>
      </w:r>
      <w:r w:rsidR="00EA3210" w:rsidRPr="00BA696D">
        <w:rPr>
          <w:szCs w:val="22"/>
        </w:rPr>
        <w:t>In addition, one or more of the Op</w:t>
      </w:r>
      <w:r w:rsidR="00E74521" w:rsidRPr="00BA696D">
        <w:rPr>
          <w:szCs w:val="22"/>
        </w:rPr>
        <w:t xml:space="preserve">erating </w:t>
      </w:r>
      <w:r w:rsidR="00EA3210" w:rsidRPr="00BA696D">
        <w:rPr>
          <w:szCs w:val="22"/>
        </w:rPr>
        <w:t>Co</w:t>
      </w:r>
      <w:r w:rsidR="00E74521" w:rsidRPr="00BA696D">
        <w:rPr>
          <w:szCs w:val="22"/>
        </w:rPr>
        <w:t>mpanies</w:t>
      </w:r>
      <w:r w:rsidR="00EA3210" w:rsidRPr="00BA696D">
        <w:rPr>
          <w:szCs w:val="22"/>
        </w:rPr>
        <w:t xml:space="preserve"> are authorized to provide intrastate telecommunications services, but none of the Op</w:t>
      </w:r>
      <w:r w:rsidR="00E74521" w:rsidRPr="00BA696D">
        <w:rPr>
          <w:szCs w:val="22"/>
        </w:rPr>
        <w:t xml:space="preserve">erating </w:t>
      </w:r>
      <w:r w:rsidR="00EA3210" w:rsidRPr="00BA696D">
        <w:rPr>
          <w:szCs w:val="22"/>
        </w:rPr>
        <w:t>Co</w:t>
      </w:r>
      <w:r w:rsidR="00E74521" w:rsidRPr="00BA696D">
        <w:rPr>
          <w:szCs w:val="22"/>
        </w:rPr>
        <w:t>mpanie</w:t>
      </w:r>
      <w:r w:rsidR="00EA3210" w:rsidRPr="00BA696D">
        <w:rPr>
          <w:szCs w:val="22"/>
        </w:rPr>
        <w:t>s currently provide such services, in Alabama, Arkansas, Connecticut, Delaware, the District of Columbia, Idaho, Kentucky, Missouri, New Hampshire, North Dakota, and Tennessee.</w:t>
      </w:r>
      <w:r w:rsidR="00B96A5D" w:rsidRPr="00BA696D">
        <w:rPr>
          <w:szCs w:val="22"/>
        </w:rPr>
        <w:t xml:space="preserve">  CCIC is a publicly traded company with no ten percent or greater interest holders.  </w:t>
      </w:r>
    </w:p>
    <w:p w:rsidR="000D4216" w:rsidRPr="0039728E" w:rsidRDefault="000D4216" w:rsidP="00633615">
      <w:pPr>
        <w:autoSpaceDE w:val="0"/>
        <w:autoSpaceDN w:val="0"/>
        <w:adjustRightInd w:val="0"/>
        <w:ind w:firstLine="720"/>
        <w:rPr>
          <w:szCs w:val="22"/>
        </w:rPr>
      </w:pPr>
    </w:p>
    <w:p w:rsidR="00234D57" w:rsidRPr="007C146C" w:rsidRDefault="00234D57" w:rsidP="00234D57">
      <w:pPr>
        <w:autoSpaceDE w:val="0"/>
        <w:autoSpaceDN w:val="0"/>
        <w:adjustRightInd w:val="0"/>
        <w:ind w:firstLine="720"/>
        <w:rPr>
          <w:szCs w:val="22"/>
        </w:rPr>
      </w:pPr>
    </w:p>
    <w:p w:rsidR="00D26991" w:rsidRPr="00E74521" w:rsidRDefault="005008B4" w:rsidP="00D26991">
      <w:pPr>
        <w:ind w:firstLine="720"/>
        <w:rPr>
          <w:szCs w:val="22"/>
        </w:rPr>
      </w:pPr>
      <w:r w:rsidRPr="007C146C">
        <w:rPr>
          <w:szCs w:val="22"/>
        </w:rPr>
        <w:t xml:space="preserve">Pursuant to the terms of </w:t>
      </w:r>
      <w:r w:rsidR="002715D7">
        <w:rPr>
          <w:szCs w:val="22"/>
        </w:rPr>
        <w:t>a Stock Purchase Agreement, dated April 29, 2015, CC SCN Fiber LLC, a subsidiary of CCOC and a Delaware limited liability company, will acquire all of the issued and outstanding stock of QFN from QSI.</w:t>
      </w:r>
      <w:r w:rsidR="007C146C">
        <w:rPr>
          <w:rStyle w:val="FootnoteReference"/>
          <w:szCs w:val="22"/>
        </w:rPr>
        <w:footnoteReference w:id="3"/>
      </w:r>
      <w:r w:rsidR="002715D7">
        <w:rPr>
          <w:szCs w:val="22"/>
        </w:rPr>
        <w:t xml:space="preserve">  </w:t>
      </w:r>
      <w:r w:rsidR="00FC5148">
        <w:rPr>
          <w:szCs w:val="22"/>
        </w:rPr>
        <w:t xml:space="preserve">As a result, Sunesys will become an indirect, wholly owned subsidiary of CCOC and, ultimately, CCIC.  </w:t>
      </w:r>
      <w:r w:rsidR="00DA56A3">
        <w:rPr>
          <w:szCs w:val="22"/>
        </w:rPr>
        <w:t xml:space="preserve">Applicants state that customers will continue to receive service </w:t>
      </w:r>
      <w:r w:rsidR="00D26991" w:rsidRPr="002715D7">
        <w:rPr>
          <w:szCs w:val="22"/>
        </w:rPr>
        <w:t>under the same rates, terms, and conditions</w:t>
      </w:r>
      <w:r w:rsidR="00DA56A3">
        <w:rPr>
          <w:szCs w:val="22"/>
        </w:rPr>
        <w:t>.</w:t>
      </w:r>
      <w:r w:rsidR="00D26991" w:rsidRPr="002715D7">
        <w:rPr>
          <w:szCs w:val="22"/>
        </w:rPr>
        <w:t xml:space="preserve">  Applicants assert that the proposed transaction is entitled to presumptive streamlined treatment under section 63.03(b)(2)(i) of the Commission’s rules and that a grant of the application will serve the public interest, convenience, and necessity.</w:t>
      </w:r>
      <w:r w:rsidR="00D26991" w:rsidRPr="0039728E">
        <w:rPr>
          <w:rStyle w:val="FootnoteReference"/>
          <w:szCs w:val="22"/>
        </w:rPr>
        <w:footnoteReference w:id="4"/>
      </w:r>
      <w:r w:rsidR="00D26991" w:rsidRPr="0039728E">
        <w:rPr>
          <w:szCs w:val="22"/>
        </w:rPr>
        <w:t xml:space="preserve">  </w:t>
      </w:r>
    </w:p>
    <w:p w:rsidR="00BD362E" w:rsidRPr="00DA56A3" w:rsidRDefault="00BD362E" w:rsidP="00D26991">
      <w:pPr>
        <w:ind w:firstLine="720"/>
        <w:rPr>
          <w:szCs w:val="22"/>
        </w:rPr>
      </w:pPr>
    </w:p>
    <w:p w:rsidR="00633615" w:rsidRDefault="000B21B3" w:rsidP="000B21B3">
      <w:pPr>
        <w:autoSpaceDE w:val="0"/>
        <w:autoSpaceDN w:val="0"/>
        <w:adjustRightInd w:val="0"/>
        <w:ind w:left="720"/>
        <w:rPr>
          <w:szCs w:val="22"/>
        </w:rPr>
      </w:pPr>
      <w:r w:rsidRPr="000B21B3">
        <w:rPr>
          <w:szCs w:val="22"/>
        </w:rPr>
        <w:t>Domestic Section 214 Application Filed for the Transfer of Control of</w:t>
      </w:r>
      <w:r>
        <w:rPr>
          <w:szCs w:val="22"/>
        </w:rPr>
        <w:t xml:space="preserve"> </w:t>
      </w:r>
      <w:r w:rsidRPr="000B21B3">
        <w:rPr>
          <w:szCs w:val="22"/>
        </w:rPr>
        <w:t>Sunesys, LLC and Sunesys of Virginia, Inc. to Crown Castle Operating Company, WC Docket No. 15-123 (filed May 26, 2015).</w:t>
      </w:r>
    </w:p>
    <w:p w:rsidR="000B21B3" w:rsidRPr="007C146C" w:rsidRDefault="000B21B3" w:rsidP="000B21B3">
      <w:pPr>
        <w:autoSpaceDE w:val="0"/>
        <w:autoSpaceDN w:val="0"/>
        <w:adjustRightInd w:val="0"/>
        <w:ind w:left="720"/>
        <w:rPr>
          <w:szCs w:val="22"/>
        </w:rPr>
      </w:pPr>
    </w:p>
    <w:p w:rsidR="00633615" w:rsidRPr="007C146C" w:rsidRDefault="00633615" w:rsidP="00633615">
      <w:pPr>
        <w:ind w:right="720"/>
        <w:rPr>
          <w:szCs w:val="22"/>
        </w:rPr>
      </w:pPr>
      <w:r w:rsidRPr="007C146C">
        <w:rPr>
          <w:b/>
          <w:szCs w:val="22"/>
          <w:u w:val="single"/>
        </w:rPr>
        <w:t>GENERAL INFORMATION</w:t>
      </w:r>
    </w:p>
    <w:p w:rsidR="00633615" w:rsidRPr="007C146C" w:rsidRDefault="00633615" w:rsidP="00633615">
      <w:pPr>
        <w:ind w:right="720"/>
        <w:rPr>
          <w:szCs w:val="22"/>
        </w:rPr>
      </w:pPr>
    </w:p>
    <w:p w:rsidR="00633615" w:rsidRPr="007C146C" w:rsidRDefault="00633615" w:rsidP="00633615">
      <w:pPr>
        <w:ind w:firstLine="720"/>
        <w:rPr>
          <w:szCs w:val="22"/>
        </w:rPr>
      </w:pPr>
      <w:r w:rsidRPr="007C146C">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A40B18" w:rsidRPr="007C146C">
        <w:rPr>
          <w:b/>
          <w:szCs w:val="22"/>
        </w:rPr>
        <w:t xml:space="preserve">on or before </w:t>
      </w:r>
      <w:r w:rsidR="00964730" w:rsidRPr="007C146C">
        <w:rPr>
          <w:b/>
          <w:szCs w:val="22"/>
        </w:rPr>
        <w:t>June</w:t>
      </w:r>
      <w:r w:rsidR="00A40B18" w:rsidRPr="007C146C">
        <w:rPr>
          <w:b/>
          <w:szCs w:val="22"/>
        </w:rPr>
        <w:t xml:space="preserve"> </w:t>
      </w:r>
      <w:r w:rsidR="00530669">
        <w:rPr>
          <w:b/>
          <w:szCs w:val="22"/>
        </w:rPr>
        <w:t>17</w:t>
      </w:r>
      <w:r w:rsidRPr="007C146C">
        <w:rPr>
          <w:b/>
          <w:szCs w:val="22"/>
        </w:rPr>
        <w:t>, 2015</w:t>
      </w:r>
      <w:r w:rsidRPr="007C146C">
        <w:rPr>
          <w:szCs w:val="22"/>
        </w:rPr>
        <w:t xml:space="preserve">, and reply comments </w:t>
      </w:r>
      <w:r w:rsidRPr="007C146C">
        <w:rPr>
          <w:b/>
          <w:szCs w:val="22"/>
        </w:rPr>
        <w:t xml:space="preserve">on or before </w:t>
      </w:r>
      <w:r w:rsidR="00964730" w:rsidRPr="007C146C">
        <w:rPr>
          <w:b/>
          <w:szCs w:val="22"/>
        </w:rPr>
        <w:t>June</w:t>
      </w:r>
      <w:r w:rsidR="00530669">
        <w:rPr>
          <w:b/>
          <w:szCs w:val="22"/>
        </w:rPr>
        <w:t xml:space="preserve"> 24</w:t>
      </w:r>
      <w:r w:rsidRPr="007C146C">
        <w:rPr>
          <w:b/>
          <w:szCs w:val="22"/>
        </w:rPr>
        <w:t>, 2015</w:t>
      </w:r>
      <w:r w:rsidRPr="007C146C">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633615" w:rsidRPr="007C146C" w:rsidRDefault="00633615" w:rsidP="00633615">
      <w:pPr>
        <w:rPr>
          <w:szCs w:val="22"/>
        </w:rPr>
      </w:pPr>
    </w:p>
    <w:p w:rsidR="00633615" w:rsidRPr="007C146C" w:rsidRDefault="00633615" w:rsidP="00633615">
      <w:pPr>
        <w:ind w:firstLine="720"/>
        <w:rPr>
          <w:szCs w:val="22"/>
        </w:rPr>
      </w:pPr>
      <w:r w:rsidRPr="007C146C">
        <w:rPr>
          <w:szCs w:val="22"/>
        </w:rPr>
        <w:t xml:space="preserve">Pursuant to section 63.03 of the Commission’s rules, 47 CFR § 63.03, parties to this proceeding should file any documents in this proceeding using the Commission’s Electronic Comment Filing System (ECFS): </w:t>
      </w:r>
      <w:r w:rsidR="00A40B18" w:rsidRPr="007C146C">
        <w:rPr>
          <w:szCs w:val="22"/>
        </w:rPr>
        <w:t xml:space="preserve"> http://apps.fcc.gov/ecfs/</w:t>
      </w:r>
      <w:r w:rsidRPr="007C146C">
        <w:rPr>
          <w:szCs w:val="22"/>
        </w:rPr>
        <w:t xml:space="preserve">.  </w:t>
      </w:r>
    </w:p>
    <w:p w:rsidR="00633615" w:rsidRPr="007C146C" w:rsidRDefault="00633615" w:rsidP="00633615">
      <w:pPr>
        <w:rPr>
          <w:szCs w:val="22"/>
        </w:rPr>
      </w:pPr>
    </w:p>
    <w:p w:rsidR="00633615" w:rsidRPr="007C146C" w:rsidRDefault="00633615" w:rsidP="00633615">
      <w:pPr>
        <w:rPr>
          <w:b/>
          <w:szCs w:val="22"/>
        </w:rPr>
      </w:pPr>
      <w:r w:rsidRPr="007C146C">
        <w:rPr>
          <w:b/>
          <w:szCs w:val="22"/>
        </w:rPr>
        <w:t>In addition, e-mail one copy of each pleading to each of the following:</w:t>
      </w:r>
    </w:p>
    <w:p w:rsidR="00633615" w:rsidRPr="007C146C" w:rsidRDefault="00633615" w:rsidP="00633615">
      <w:pPr>
        <w:rPr>
          <w:szCs w:val="22"/>
        </w:rPr>
      </w:pPr>
    </w:p>
    <w:p w:rsidR="00633615" w:rsidRPr="007C146C" w:rsidRDefault="00EA35F3" w:rsidP="00633615">
      <w:pPr>
        <w:numPr>
          <w:ilvl w:val="0"/>
          <w:numId w:val="14"/>
        </w:numPr>
        <w:rPr>
          <w:szCs w:val="22"/>
        </w:rPr>
      </w:pPr>
      <w:r w:rsidRPr="007C146C">
        <w:rPr>
          <w:szCs w:val="22"/>
        </w:rPr>
        <w:t>Margoux Brown</w:t>
      </w:r>
      <w:r w:rsidR="00633615" w:rsidRPr="007C146C">
        <w:rPr>
          <w:szCs w:val="22"/>
        </w:rPr>
        <w:t xml:space="preserve">, Competition Policy Division, Wireline Competition Bureau, </w:t>
      </w:r>
      <w:r w:rsidRPr="007C146C">
        <w:rPr>
          <w:szCs w:val="22"/>
        </w:rPr>
        <w:t>Margoux.brown</w:t>
      </w:r>
      <w:r w:rsidR="00633615" w:rsidRPr="007C146C">
        <w:rPr>
          <w:szCs w:val="22"/>
        </w:rPr>
        <w:t>@fcc.gov;</w:t>
      </w:r>
    </w:p>
    <w:p w:rsidR="00633615" w:rsidRPr="007C146C" w:rsidRDefault="00633615" w:rsidP="00633615">
      <w:pPr>
        <w:rPr>
          <w:szCs w:val="22"/>
        </w:rPr>
      </w:pPr>
    </w:p>
    <w:p w:rsidR="00633615" w:rsidRPr="007C146C" w:rsidRDefault="00633615" w:rsidP="00633615">
      <w:pPr>
        <w:numPr>
          <w:ilvl w:val="0"/>
          <w:numId w:val="14"/>
        </w:numPr>
        <w:rPr>
          <w:szCs w:val="22"/>
        </w:rPr>
      </w:pPr>
      <w:r w:rsidRPr="007C146C">
        <w:rPr>
          <w:szCs w:val="22"/>
        </w:rPr>
        <w:t>Dennis Johnson, Competition Policy Division, Wireline Competition Bureau, dennis.johnson@fcc.gov;</w:t>
      </w:r>
    </w:p>
    <w:p w:rsidR="00633615" w:rsidRPr="007C146C" w:rsidRDefault="00633615" w:rsidP="00633615">
      <w:pPr>
        <w:rPr>
          <w:szCs w:val="22"/>
        </w:rPr>
      </w:pPr>
    </w:p>
    <w:p w:rsidR="00633615" w:rsidRPr="00E74521" w:rsidRDefault="00633615" w:rsidP="00633615">
      <w:pPr>
        <w:numPr>
          <w:ilvl w:val="0"/>
          <w:numId w:val="14"/>
        </w:numPr>
        <w:rPr>
          <w:szCs w:val="22"/>
        </w:rPr>
      </w:pPr>
      <w:r w:rsidRPr="007C146C">
        <w:rPr>
          <w:szCs w:val="22"/>
        </w:rPr>
        <w:t xml:space="preserve">Jim Bird, Office of General Counsel, </w:t>
      </w:r>
      <w:hyperlink r:id="rId8" w:history="1">
        <w:r w:rsidRPr="00E74521">
          <w:rPr>
            <w:rStyle w:val="Hyperlink"/>
            <w:szCs w:val="22"/>
          </w:rPr>
          <w:t>jim.bird@fcc.gov</w:t>
        </w:r>
      </w:hyperlink>
      <w:r w:rsidRPr="0039728E">
        <w:rPr>
          <w:szCs w:val="22"/>
        </w:rPr>
        <w:t>.</w:t>
      </w:r>
    </w:p>
    <w:p w:rsidR="00633615" w:rsidRPr="007C146C" w:rsidRDefault="00633615" w:rsidP="00633615">
      <w:pPr>
        <w:rPr>
          <w:szCs w:val="22"/>
        </w:rPr>
      </w:pPr>
    </w:p>
    <w:p w:rsidR="00633615" w:rsidRPr="007C146C" w:rsidRDefault="00633615" w:rsidP="00633615">
      <w:pPr>
        <w:ind w:firstLine="360"/>
        <w:rPr>
          <w:szCs w:val="22"/>
        </w:rPr>
      </w:pPr>
      <w:r w:rsidRPr="007C146C">
        <w:rPr>
          <w:szCs w:val="22"/>
        </w:rPr>
        <w:t xml:space="preserve">People with Disabilities:  To request materials in accessible formats for people with disabilities (braille, large print, electronic files, audio format), send an e-mail to fcc504@fcc.gov or call the Consumer &amp; Governmental Affairs Bureau at (202) 418-0530 (voice), </w:t>
      </w:r>
      <w:r w:rsidR="00BA3BDF">
        <w:t xml:space="preserve">1-888-835-5322 </w:t>
      </w:r>
      <w:r w:rsidRPr="007C146C">
        <w:rPr>
          <w:szCs w:val="22"/>
        </w:rPr>
        <w:t>(tty).</w:t>
      </w:r>
    </w:p>
    <w:p w:rsidR="00633615" w:rsidRPr="007C146C" w:rsidRDefault="00633615" w:rsidP="00633615">
      <w:pPr>
        <w:rPr>
          <w:szCs w:val="22"/>
        </w:rPr>
      </w:pPr>
    </w:p>
    <w:p w:rsidR="00633615" w:rsidRPr="007C146C" w:rsidRDefault="00633615" w:rsidP="00633615">
      <w:pPr>
        <w:ind w:firstLine="360"/>
        <w:rPr>
          <w:szCs w:val="22"/>
        </w:rPr>
      </w:pPr>
      <w:r w:rsidRPr="007C146C">
        <w:rPr>
          <w:szCs w:val="22"/>
        </w:rPr>
        <w:lastRenderedPageBreak/>
        <w:t>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633615" w:rsidRPr="007C146C" w:rsidRDefault="00633615" w:rsidP="00633615">
      <w:pPr>
        <w:rPr>
          <w:szCs w:val="22"/>
        </w:rPr>
      </w:pPr>
    </w:p>
    <w:p w:rsidR="00633615" w:rsidRPr="007C146C" w:rsidRDefault="00633615" w:rsidP="00633615">
      <w:pPr>
        <w:rPr>
          <w:szCs w:val="22"/>
        </w:rPr>
      </w:pPr>
      <w:r w:rsidRPr="007C146C">
        <w:rPr>
          <w:szCs w:val="22"/>
        </w:rPr>
        <w:tab/>
        <w:t>For further information, please contact</w:t>
      </w:r>
      <w:r w:rsidR="00EA35F3" w:rsidRPr="007C146C">
        <w:rPr>
          <w:szCs w:val="22"/>
        </w:rPr>
        <w:t xml:space="preserve"> Margoux Brown at (202) 418-1584</w:t>
      </w:r>
      <w:r w:rsidRPr="007C146C">
        <w:rPr>
          <w:szCs w:val="22"/>
        </w:rPr>
        <w:t xml:space="preserve"> or Dennis Johnson at (202) 418-0809.</w:t>
      </w:r>
    </w:p>
    <w:p w:rsidR="00633615" w:rsidRPr="007C146C" w:rsidRDefault="00633615" w:rsidP="00633615">
      <w:pPr>
        <w:ind w:left="720" w:right="720"/>
        <w:rPr>
          <w:szCs w:val="22"/>
        </w:rPr>
      </w:pPr>
    </w:p>
    <w:p w:rsidR="00633615" w:rsidRPr="007C146C" w:rsidRDefault="00633615" w:rsidP="00633615">
      <w:pPr>
        <w:jc w:val="center"/>
        <w:rPr>
          <w:szCs w:val="22"/>
        </w:rPr>
      </w:pPr>
      <w:r w:rsidRPr="007C146C">
        <w:rPr>
          <w:b/>
          <w:szCs w:val="22"/>
        </w:rPr>
        <w:t>- FCC -</w:t>
      </w:r>
    </w:p>
    <w:p w:rsidR="00633615" w:rsidRPr="003F5646" w:rsidRDefault="00633615" w:rsidP="00633615">
      <w:pPr>
        <w:spacing w:before="120" w:after="240"/>
        <w:rPr>
          <w:szCs w:val="22"/>
        </w:rPr>
      </w:pPr>
    </w:p>
    <w:p w:rsidR="00633615" w:rsidRPr="0039728E" w:rsidRDefault="00633615" w:rsidP="00633615">
      <w:pPr>
        <w:pStyle w:val="NoSpacing"/>
        <w:rPr>
          <w:szCs w:val="22"/>
        </w:rPr>
      </w:pPr>
    </w:p>
    <w:p w:rsidR="00633615" w:rsidRPr="003F5646" w:rsidRDefault="00633615" w:rsidP="00633615">
      <w:pPr>
        <w:spacing w:before="120" w:after="240"/>
        <w:rPr>
          <w:szCs w:val="22"/>
        </w:rPr>
      </w:pPr>
    </w:p>
    <w:p w:rsidR="00633615" w:rsidRPr="003F5646" w:rsidRDefault="00633615" w:rsidP="00633615">
      <w:pPr>
        <w:spacing w:before="120" w:after="240"/>
        <w:rPr>
          <w:szCs w:val="22"/>
        </w:rPr>
      </w:pPr>
    </w:p>
    <w:p w:rsidR="00A00CEB" w:rsidRPr="0039728E" w:rsidRDefault="00A00CEB" w:rsidP="00633615">
      <w:pPr>
        <w:rPr>
          <w:szCs w:val="22"/>
        </w:rPr>
      </w:pPr>
    </w:p>
    <w:sectPr w:rsidR="00A00CEB" w:rsidRPr="0039728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E20" w:rsidRDefault="006A4E20">
      <w:r>
        <w:separator/>
      </w:r>
    </w:p>
  </w:endnote>
  <w:endnote w:type="continuationSeparator" w:id="0">
    <w:p w:rsidR="006A4E20" w:rsidRDefault="006A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pperplate32b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D5" w:rsidRDefault="00A74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A00CEB">
    <w:pPr>
      <w:pStyle w:val="Footer"/>
      <w:jc w:val="center"/>
    </w:pPr>
    <w:r>
      <w:rPr>
        <w:rStyle w:val="PageNumber"/>
      </w:rPr>
      <w:fldChar w:fldCharType="begin"/>
    </w:r>
    <w:r>
      <w:rPr>
        <w:rStyle w:val="PageNumber"/>
      </w:rPr>
      <w:instrText xml:space="preserve"> PAGE </w:instrText>
    </w:r>
    <w:r>
      <w:rPr>
        <w:rStyle w:val="PageNumber"/>
      </w:rPr>
      <w:fldChar w:fldCharType="separate"/>
    </w:r>
    <w:r w:rsidR="0096545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D5" w:rsidRDefault="00A74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E20" w:rsidRDefault="006A4E20">
      <w:r>
        <w:separator/>
      </w:r>
    </w:p>
  </w:footnote>
  <w:footnote w:type="continuationSeparator" w:id="0">
    <w:p w:rsidR="006A4E20" w:rsidRDefault="006A4E20">
      <w:r>
        <w:continuationSeparator/>
      </w:r>
    </w:p>
  </w:footnote>
  <w:footnote w:id="1">
    <w:p w:rsidR="00BA696D" w:rsidRPr="00BA3BDF" w:rsidRDefault="00BA696D" w:rsidP="00BA696D">
      <w:pPr>
        <w:pStyle w:val="FootnoteText"/>
        <w:rPr>
          <w:sz w:val="20"/>
        </w:rPr>
      </w:pPr>
      <w:r w:rsidRPr="00BA3BDF">
        <w:rPr>
          <w:rStyle w:val="FootnoteReference"/>
          <w:sz w:val="20"/>
        </w:rPr>
        <w:footnoteRef/>
      </w:r>
      <w:r w:rsidRPr="00BA3BDF">
        <w:rPr>
          <w:sz w:val="20"/>
        </w:rPr>
        <w:t xml:space="preserve">  47 C.F.R § 63.03; </w:t>
      </w:r>
      <w:r w:rsidRPr="00BA3BDF">
        <w:rPr>
          <w:i/>
          <w:sz w:val="20"/>
        </w:rPr>
        <w:t xml:space="preserve">see </w:t>
      </w:r>
      <w:r w:rsidRPr="00BA3BDF">
        <w:rPr>
          <w:sz w:val="20"/>
        </w:rPr>
        <w:t xml:space="preserve">47 U.S.C. § 214.  </w:t>
      </w:r>
    </w:p>
  </w:footnote>
  <w:footnote w:id="2">
    <w:p w:rsidR="001516D2" w:rsidRPr="00BA3BDF" w:rsidRDefault="001516D2">
      <w:pPr>
        <w:pStyle w:val="FootnoteText"/>
        <w:rPr>
          <w:sz w:val="20"/>
        </w:rPr>
      </w:pPr>
      <w:r w:rsidRPr="00BA3BDF">
        <w:rPr>
          <w:rStyle w:val="FootnoteReference"/>
          <w:sz w:val="20"/>
        </w:rPr>
        <w:footnoteRef/>
      </w:r>
      <w:r w:rsidRPr="00BA3BDF">
        <w:rPr>
          <w:sz w:val="20"/>
        </w:rPr>
        <w:t xml:space="preserve"> QFN is a wholly owned subsidiary of QSI.  </w:t>
      </w:r>
    </w:p>
  </w:footnote>
  <w:footnote w:id="3">
    <w:p w:rsidR="007C146C" w:rsidRPr="00BA3BDF" w:rsidRDefault="007C146C">
      <w:pPr>
        <w:pStyle w:val="FootnoteText"/>
        <w:rPr>
          <w:sz w:val="20"/>
        </w:rPr>
      </w:pPr>
      <w:r w:rsidRPr="00BA3BDF">
        <w:rPr>
          <w:rStyle w:val="FootnoteReference"/>
          <w:sz w:val="20"/>
        </w:rPr>
        <w:footnoteRef/>
      </w:r>
      <w:r w:rsidRPr="00BA3BDF">
        <w:rPr>
          <w:sz w:val="20"/>
        </w:rPr>
        <w:t xml:space="preserve"> In addition, CCOC anticipates undertaking a series of </w:t>
      </w:r>
      <w:r w:rsidRPr="00BA3BDF">
        <w:rPr>
          <w:i/>
          <w:sz w:val="20"/>
        </w:rPr>
        <w:t>pro forma</w:t>
      </w:r>
      <w:r w:rsidRPr="00BA3BDF">
        <w:rPr>
          <w:sz w:val="20"/>
        </w:rPr>
        <w:t xml:space="preserve"> trasnactions to merge subsidiaries and reallocate assets.  </w:t>
      </w:r>
    </w:p>
  </w:footnote>
  <w:footnote w:id="4">
    <w:p w:rsidR="00D26991" w:rsidRPr="00BA3BDF" w:rsidRDefault="00D26991" w:rsidP="00D26991">
      <w:pPr>
        <w:pStyle w:val="FootnoteText"/>
        <w:rPr>
          <w:sz w:val="20"/>
        </w:rPr>
      </w:pPr>
      <w:r w:rsidRPr="00BA3BDF">
        <w:rPr>
          <w:rStyle w:val="FootnoteReference"/>
          <w:sz w:val="20"/>
        </w:rPr>
        <w:footnoteRef/>
      </w:r>
      <w:r w:rsidRPr="00BA3BDF">
        <w:rPr>
          <w:sz w:val="20"/>
        </w:rPr>
        <w:t xml:space="preserve"> 47 C.F.R. 63.03(b)(2)(i).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D5" w:rsidRDefault="00A74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D5" w:rsidRDefault="00A74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5F1F9C">
    <w:pPr>
      <w:pStyle w:val="Header"/>
      <w:tabs>
        <w:tab w:val="clear" w:pos="4320"/>
        <w:tab w:val="clear" w:pos="8640"/>
      </w:tabs>
      <w:spacing w:before="40"/>
      <w:ind w:firstLine="1080"/>
      <w:rPr>
        <w:rFonts w:ascii="Copperplate32bc" w:hAnsi="Copperplate32bc"/>
        <w:b/>
        <w:kern w:val="28"/>
        <w:sz w:val="96"/>
      </w:rPr>
    </w:pPr>
    <w:r>
      <w:rPr>
        <w:rFonts w:ascii="Copperplate32bc" w:hAnsi="Copperplate32bc"/>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v:textbox>
            </v:shape>
          </w:pict>
        </mc:Fallback>
      </mc:AlternateContent>
    </w:r>
    <w:r>
      <w:rPr>
        <w:rFonts w:ascii="Copperplate32bc" w:hAnsi="Copperplate32bc"/>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CEB">
      <w:rPr>
        <w:rFonts w:ascii="Copperplate32bc" w:hAnsi="Copperplate32bc"/>
        <w:b/>
        <w:kern w:val="28"/>
        <w:sz w:val="96"/>
      </w:rPr>
      <w:t>PUBLIC NOTICE</w:t>
    </w:r>
  </w:p>
  <w:p w:rsidR="00A00CEB" w:rsidRDefault="00F80BF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CB5D9F0" wp14:editId="57769FBB">
              <wp:simplePos x="0" y="0"/>
              <wp:positionH relativeFrom="column">
                <wp:posOffset>-438150</wp:posOffset>
              </wp:positionH>
              <wp:positionV relativeFrom="paragraph">
                <wp:posOffset>655955</wp:posOffset>
              </wp:positionV>
              <wp:extent cx="68580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56523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" o:allowincell="f"/>
          </w:pict>
        </mc:Fallback>
      </mc:AlternateContent>
    </w:r>
    <w:r w:rsidR="005F1F9C">
      <w:rPr>
        <w:rFonts w:ascii="News Gothic MT" w:hAnsi="News Gothic MT"/>
        <w:b/>
        <w:noProof/>
        <w:sz w:val="24"/>
      </w:rPr>
      <mc:AlternateContent>
        <mc:Choice Requires="wps">
          <w:drawing>
            <wp:anchor distT="0" distB="0" distL="114300" distR="114300" simplePos="0" relativeHeight="251658240" behindDoc="0" locked="0" layoutInCell="1" allowOverlap="1" wp14:anchorId="4AC4685A" wp14:editId="6BE43443">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C4685A"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v:textbox>
            </v:shape>
          </w:pict>
        </mc:Fallback>
      </mc:AlternateContent>
    </w:r>
  </w:p>
  <w:p w:rsidR="00A00CEB" w:rsidRDefault="00A00CE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86C0BC6"/>
    <w:multiLevelType w:val="hybridMultilevel"/>
    <w:tmpl w:val="DD50EB9C"/>
    <w:lvl w:ilvl="0" w:tplc="31D64C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5C"/>
    <w:rsid w:val="00034E8A"/>
    <w:rsid w:val="00040490"/>
    <w:rsid w:val="00076F12"/>
    <w:rsid w:val="000830B0"/>
    <w:rsid w:val="000A2E3B"/>
    <w:rsid w:val="000B21B3"/>
    <w:rsid w:val="000D273E"/>
    <w:rsid w:val="000D3350"/>
    <w:rsid w:val="000D4216"/>
    <w:rsid w:val="0011053A"/>
    <w:rsid w:val="00120BA1"/>
    <w:rsid w:val="001257D6"/>
    <w:rsid w:val="001516D2"/>
    <w:rsid w:val="001558DA"/>
    <w:rsid w:val="001B20E8"/>
    <w:rsid w:val="001C7A00"/>
    <w:rsid w:val="00200EF4"/>
    <w:rsid w:val="0023493C"/>
    <w:rsid w:val="00234D57"/>
    <w:rsid w:val="00244C49"/>
    <w:rsid w:val="002715D7"/>
    <w:rsid w:val="00277ECF"/>
    <w:rsid w:val="002D7150"/>
    <w:rsid w:val="002F27E7"/>
    <w:rsid w:val="002F3485"/>
    <w:rsid w:val="00344797"/>
    <w:rsid w:val="003671B5"/>
    <w:rsid w:val="003672A2"/>
    <w:rsid w:val="00390FA6"/>
    <w:rsid w:val="00393CEC"/>
    <w:rsid w:val="0039728E"/>
    <w:rsid w:val="003F5646"/>
    <w:rsid w:val="004221BF"/>
    <w:rsid w:val="00480C53"/>
    <w:rsid w:val="004D3036"/>
    <w:rsid w:val="005008B4"/>
    <w:rsid w:val="00530669"/>
    <w:rsid w:val="00532B7C"/>
    <w:rsid w:val="00535ED2"/>
    <w:rsid w:val="00562FBE"/>
    <w:rsid w:val="005A7200"/>
    <w:rsid w:val="005F1F9C"/>
    <w:rsid w:val="005F393E"/>
    <w:rsid w:val="005F3978"/>
    <w:rsid w:val="005F5721"/>
    <w:rsid w:val="006205D9"/>
    <w:rsid w:val="00633615"/>
    <w:rsid w:val="006863AB"/>
    <w:rsid w:val="006A3863"/>
    <w:rsid w:val="006A4E20"/>
    <w:rsid w:val="006B68B9"/>
    <w:rsid w:val="006C2403"/>
    <w:rsid w:val="006F435C"/>
    <w:rsid w:val="00720576"/>
    <w:rsid w:val="00775983"/>
    <w:rsid w:val="007B1A3F"/>
    <w:rsid w:val="007C146C"/>
    <w:rsid w:val="007E431D"/>
    <w:rsid w:val="007E7F0A"/>
    <w:rsid w:val="007F3681"/>
    <w:rsid w:val="008049BD"/>
    <w:rsid w:val="00810CFE"/>
    <w:rsid w:val="00814ED8"/>
    <w:rsid w:val="00853000"/>
    <w:rsid w:val="008C2883"/>
    <w:rsid w:val="008D73A5"/>
    <w:rsid w:val="00907433"/>
    <w:rsid w:val="0094770B"/>
    <w:rsid w:val="00950762"/>
    <w:rsid w:val="00964730"/>
    <w:rsid w:val="00965450"/>
    <w:rsid w:val="009677F8"/>
    <w:rsid w:val="009B0A8E"/>
    <w:rsid w:val="009B2187"/>
    <w:rsid w:val="009D06E0"/>
    <w:rsid w:val="009D32B3"/>
    <w:rsid w:val="009D7638"/>
    <w:rsid w:val="00A00CEB"/>
    <w:rsid w:val="00A40B18"/>
    <w:rsid w:val="00A50A24"/>
    <w:rsid w:val="00A629E1"/>
    <w:rsid w:val="00A746D5"/>
    <w:rsid w:val="00AB2C52"/>
    <w:rsid w:val="00AC4883"/>
    <w:rsid w:val="00B5609D"/>
    <w:rsid w:val="00B9247C"/>
    <w:rsid w:val="00B96A5D"/>
    <w:rsid w:val="00BA3BDF"/>
    <w:rsid w:val="00BA696D"/>
    <w:rsid w:val="00BC7203"/>
    <w:rsid w:val="00BD362E"/>
    <w:rsid w:val="00C731E6"/>
    <w:rsid w:val="00C97C57"/>
    <w:rsid w:val="00CD195B"/>
    <w:rsid w:val="00CE5901"/>
    <w:rsid w:val="00D24EDE"/>
    <w:rsid w:val="00D26991"/>
    <w:rsid w:val="00D53355"/>
    <w:rsid w:val="00DA56A3"/>
    <w:rsid w:val="00DE33A8"/>
    <w:rsid w:val="00DE6382"/>
    <w:rsid w:val="00DE7084"/>
    <w:rsid w:val="00E318D0"/>
    <w:rsid w:val="00E54EA6"/>
    <w:rsid w:val="00E55CB6"/>
    <w:rsid w:val="00E74521"/>
    <w:rsid w:val="00E86B45"/>
    <w:rsid w:val="00EA3210"/>
    <w:rsid w:val="00EA35F3"/>
    <w:rsid w:val="00EA78E6"/>
    <w:rsid w:val="00EE05DC"/>
    <w:rsid w:val="00EE0849"/>
    <w:rsid w:val="00EE4A95"/>
    <w:rsid w:val="00EF45A9"/>
    <w:rsid w:val="00F20712"/>
    <w:rsid w:val="00F242A9"/>
    <w:rsid w:val="00F76AD7"/>
    <w:rsid w:val="00F80BF4"/>
    <w:rsid w:val="00FC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8276">
      <w:bodyDiv w:val="1"/>
      <w:marLeft w:val="0"/>
      <w:marRight w:val="0"/>
      <w:marTop w:val="0"/>
      <w:marBottom w:val="0"/>
      <w:divBdr>
        <w:top w:val="none" w:sz="0" w:space="0" w:color="auto"/>
        <w:left w:val="none" w:sz="0" w:space="0" w:color="auto"/>
        <w:bottom w:val="none" w:sz="0" w:space="0" w:color="auto"/>
        <w:right w:val="none" w:sz="0" w:space="0" w:color="auto"/>
      </w:divBdr>
    </w:div>
    <w:div w:id="974868052">
      <w:bodyDiv w:val="1"/>
      <w:marLeft w:val="0"/>
      <w:marRight w:val="0"/>
      <w:marTop w:val="0"/>
      <w:marBottom w:val="0"/>
      <w:divBdr>
        <w:top w:val="none" w:sz="0" w:space="0" w:color="auto"/>
        <w:left w:val="none" w:sz="0" w:space="0" w:color="auto"/>
        <w:bottom w:val="none" w:sz="0" w:space="0" w:color="auto"/>
        <w:right w:val="none" w:sz="0" w:space="0" w:color="auto"/>
      </w:divBdr>
    </w:div>
    <w:div w:id="1140346919">
      <w:bodyDiv w:val="1"/>
      <w:marLeft w:val="0"/>
      <w:marRight w:val="0"/>
      <w:marTop w:val="0"/>
      <w:marBottom w:val="0"/>
      <w:divBdr>
        <w:top w:val="none" w:sz="0" w:space="0" w:color="auto"/>
        <w:left w:val="none" w:sz="0" w:space="0" w:color="auto"/>
        <w:bottom w:val="none" w:sz="0" w:space="0" w:color="auto"/>
        <w:right w:val="none" w:sz="0" w:space="0" w:color="auto"/>
      </w:divBdr>
    </w:div>
    <w:div w:id="1399130357">
      <w:bodyDiv w:val="1"/>
      <w:marLeft w:val="0"/>
      <w:marRight w:val="0"/>
      <w:marTop w:val="0"/>
      <w:marBottom w:val="0"/>
      <w:divBdr>
        <w:top w:val="none" w:sz="0" w:space="0" w:color="auto"/>
        <w:left w:val="none" w:sz="0" w:space="0" w:color="auto"/>
        <w:bottom w:val="none" w:sz="0" w:space="0" w:color="auto"/>
        <w:right w:val="none" w:sz="0" w:space="0" w:color="auto"/>
      </w:divBdr>
    </w:div>
    <w:div w:id="1440221537">
      <w:bodyDiv w:val="1"/>
      <w:marLeft w:val="0"/>
      <w:marRight w:val="0"/>
      <w:marTop w:val="0"/>
      <w:marBottom w:val="0"/>
      <w:divBdr>
        <w:top w:val="none" w:sz="0" w:space="0" w:color="auto"/>
        <w:left w:val="none" w:sz="0" w:space="0" w:color="auto"/>
        <w:bottom w:val="none" w:sz="0" w:space="0" w:color="auto"/>
        <w:right w:val="none" w:sz="0" w:space="0" w:color="auto"/>
      </w:divBdr>
    </w:div>
    <w:div w:id="20143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bird@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5451</Characters>
  <Application>Microsoft Office Word</Application>
  <DocSecurity>0</DocSecurity>
  <Lines>103</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2012-10-15T17:34:00Z</cp:lastPrinted>
  <dcterms:created xsi:type="dcterms:W3CDTF">2015-06-03T18:53:00Z</dcterms:created>
  <dcterms:modified xsi:type="dcterms:W3CDTF">2015-06-03T18:53:00Z</dcterms:modified>
  <cp:category> </cp:category>
  <cp:contentStatus> </cp:contentStatus>
</cp:coreProperties>
</file>