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6CE75" w14:textId="77777777" w:rsidR="001E64BD" w:rsidRDefault="001E64BD">
      <w:pPr>
        <w:spacing w:after="120"/>
        <w:jc w:val="right"/>
        <w:rPr>
          <w:b/>
          <w:color w:val="000000"/>
          <w:szCs w:val="22"/>
        </w:rPr>
      </w:pPr>
      <w:bookmarkStart w:id="0" w:name="_GoBack"/>
      <w:bookmarkEnd w:id="0"/>
    </w:p>
    <w:p w14:paraId="608B6885" w14:textId="6FF01FEC" w:rsidR="001E64BD" w:rsidRDefault="00277723">
      <w:pPr>
        <w:spacing w:after="120"/>
        <w:jc w:val="right"/>
        <w:outlineLvl w:val="0"/>
        <w:rPr>
          <w:b/>
          <w:color w:val="000000"/>
          <w:szCs w:val="22"/>
        </w:rPr>
      </w:pPr>
      <w:r>
        <w:rPr>
          <w:b/>
          <w:color w:val="000000"/>
          <w:szCs w:val="22"/>
        </w:rPr>
        <w:t>DA 15</w:t>
      </w:r>
      <w:r w:rsidR="00615C25">
        <w:rPr>
          <w:b/>
          <w:color w:val="000000"/>
          <w:szCs w:val="22"/>
        </w:rPr>
        <w:t>-</w:t>
      </w:r>
      <w:r w:rsidR="00F51CE1">
        <w:rPr>
          <w:b/>
          <w:color w:val="000000"/>
          <w:szCs w:val="22"/>
        </w:rPr>
        <w:t>560</w:t>
      </w:r>
    </w:p>
    <w:p w14:paraId="5F35A6A2" w14:textId="3F011A48" w:rsidR="001E64BD" w:rsidRDefault="008E35CA">
      <w:pPr>
        <w:jc w:val="right"/>
        <w:outlineLvl w:val="0"/>
        <w:rPr>
          <w:b/>
          <w:color w:val="000000"/>
          <w:szCs w:val="22"/>
        </w:rPr>
      </w:pPr>
      <w:r>
        <w:rPr>
          <w:b/>
          <w:color w:val="000000"/>
          <w:szCs w:val="22"/>
        </w:rPr>
        <w:t xml:space="preserve">Released:  </w:t>
      </w:r>
      <w:r w:rsidR="004D5135">
        <w:rPr>
          <w:b/>
          <w:color w:val="000000"/>
          <w:szCs w:val="22"/>
        </w:rPr>
        <w:t>May 11</w:t>
      </w:r>
      <w:r w:rsidR="00277723">
        <w:rPr>
          <w:b/>
          <w:color w:val="000000"/>
          <w:szCs w:val="22"/>
        </w:rPr>
        <w:t>, 2015</w:t>
      </w:r>
    </w:p>
    <w:p w14:paraId="28467968" w14:textId="77777777" w:rsidR="001E64BD" w:rsidRDefault="001E64BD">
      <w:pPr>
        <w:jc w:val="right"/>
        <w:rPr>
          <w:b/>
          <w:color w:val="000000"/>
          <w:szCs w:val="22"/>
        </w:rPr>
      </w:pPr>
    </w:p>
    <w:p w14:paraId="7A22181F" w14:textId="77777777" w:rsidR="00EE50CF" w:rsidRDefault="00EE50CF" w:rsidP="00EE50CF">
      <w:pPr>
        <w:jc w:val="center"/>
        <w:rPr>
          <w:b/>
          <w:color w:val="000000"/>
          <w:szCs w:val="22"/>
        </w:rPr>
      </w:pPr>
      <w:r>
        <w:rPr>
          <w:b/>
          <w:color w:val="000000"/>
          <w:szCs w:val="22"/>
        </w:rPr>
        <w:t xml:space="preserve">WIRELINE COMPETITION BUREAU ANNOUNCES AVAILABILITY OF </w:t>
      </w:r>
    </w:p>
    <w:p w14:paraId="32AC5B7B" w14:textId="0499F167" w:rsidR="00153C59" w:rsidRDefault="00EE50CF" w:rsidP="00EE50CF">
      <w:pPr>
        <w:jc w:val="center"/>
        <w:rPr>
          <w:b/>
          <w:color w:val="000000"/>
          <w:szCs w:val="22"/>
        </w:rPr>
      </w:pPr>
      <w:r>
        <w:rPr>
          <w:b/>
          <w:color w:val="000000"/>
          <w:szCs w:val="22"/>
        </w:rPr>
        <w:t xml:space="preserve">CONNECT AMERICA PHASE II ELIGIBLE AREAS MAP </w:t>
      </w:r>
    </w:p>
    <w:p w14:paraId="193E4937" w14:textId="77777777" w:rsidR="001E64BD" w:rsidRDefault="001E64BD">
      <w:pPr>
        <w:pStyle w:val="BodyText"/>
        <w:spacing w:after="0"/>
        <w:jc w:val="center"/>
        <w:rPr>
          <w:b/>
          <w:color w:val="000000"/>
          <w:szCs w:val="22"/>
        </w:rPr>
      </w:pPr>
    </w:p>
    <w:p w14:paraId="058B7A0F" w14:textId="77777777" w:rsidR="001E64BD" w:rsidRDefault="00615C25">
      <w:pPr>
        <w:jc w:val="center"/>
        <w:outlineLvl w:val="0"/>
        <w:rPr>
          <w:b/>
          <w:color w:val="000000"/>
          <w:szCs w:val="22"/>
        </w:rPr>
      </w:pPr>
      <w:r>
        <w:rPr>
          <w:b/>
          <w:color w:val="000000"/>
          <w:szCs w:val="22"/>
        </w:rPr>
        <w:t>WC Docket No. 10-90</w:t>
      </w:r>
    </w:p>
    <w:p w14:paraId="52D631F8" w14:textId="77777777" w:rsidR="001E64BD" w:rsidRDefault="001E64BD">
      <w:pPr>
        <w:ind w:firstLine="720"/>
      </w:pPr>
    </w:p>
    <w:p w14:paraId="0D35A835" w14:textId="77777777" w:rsidR="00EE50CF" w:rsidRDefault="00EE50CF" w:rsidP="00EE50CF">
      <w:pPr>
        <w:spacing w:after="200"/>
        <w:ind w:firstLine="720"/>
        <w:rPr>
          <w:szCs w:val="22"/>
        </w:rPr>
      </w:pPr>
      <w:bookmarkStart w:id="1" w:name="_Ref370974314"/>
      <w:r>
        <w:t xml:space="preserve">On April 29, 2015, the Wireline Competition Bureau (Bureau) announced the offers of model-based Phase II Connect </w:t>
      </w:r>
      <w:r w:rsidRPr="00891A99">
        <w:rPr>
          <w:szCs w:val="22"/>
        </w:rPr>
        <w:t>America support to price cap carriers to fund the deployment of voice and broadband-capable networks in their service territories.</w:t>
      </w:r>
      <w:r w:rsidRPr="00891A99">
        <w:rPr>
          <w:rStyle w:val="FootnoteReference"/>
          <w:szCs w:val="22"/>
        </w:rPr>
        <w:footnoteReference w:id="2"/>
      </w:r>
      <w:r>
        <w:rPr>
          <w:szCs w:val="22"/>
        </w:rPr>
        <w:t xml:space="preserve">  A map showing </w:t>
      </w:r>
      <w:r>
        <w:t>the areas eligible for the offer of support is now available on the Commission’s web page.</w:t>
      </w:r>
      <w:r>
        <w:rPr>
          <w:rStyle w:val="FootnoteReference"/>
        </w:rPr>
        <w:footnoteReference w:id="3"/>
      </w:r>
    </w:p>
    <w:bookmarkEnd w:id="1"/>
    <w:p w14:paraId="5E82B6C5" w14:textId="25F8E7A9" w:rsidR="00EE50CF" w:rsidRDefault="00EE50CF" w:rsidP="00EE50CF">
      <w:pPr>
        <w:spacing w:after="200"/>
        <w:ind w:firstLine="720"/>
      </w:pPr>
      <w:r>
        <w:t>For additional information on this proceeding, contact Katie King (</w:t>
      </w:r>
      <w:hyperlink r:id="rId8" w:history="1">
        <w:r w:rsidRPr="005B2A56">
          <w:rPr>
            <w:rStyle w:val="Hyperlink"/>
          </w:rPr>
          <w:t>Katie.King@fcc.gov</w:t>
        </w:r>
      </w:hyperlink>
      <w:r>
        <w:t>) of the Wireline Competition Bureau, Telecommunications Access Policy Division, (202) 418-7400.</w:t>
      </w:r>
    </w:p>
    <w:p w14:paraId="61B52F9C" w14:textId="77777777" w:rsidR="001E64BD" w:rsidRPr="005C12FB" w:rsidRDefault="00CA6FBE" w:rsidP="005C12FB">
      <w:pPr>
        <w:jc w:val="center"/>
        <w:rPr>
          <w:b/>
          <w:szCs w:val="24"/>
        </w:rPr>
      </w:pPr>
      <w:r>
        <w:rPr>
          <w:b/>
          <w:szCs w:val="24"/>
        </w:rPr>
        <w:t>–</w:t>
      </w:r>
      <w:r w:rsidR="00615C25">
        <w:rPr>
          <w:b/>
          <w:szCs w:val="24"/>
        </w:rPr>
        <w:t xml:space="preserve"> FCC –</w:t>
      </w:r>
    </w:p>
    <w:sectPr w:rsidR="001E64BD" w:rsidRPr="005C12FB" w:rsidSect="00CA6FBE">
      <w:headerReference w:type="even" r:id="rId9"/>
      <w:headerReference w:type="default" r:id="rId10"/>
      <w:footerReference w:type="even" r:id="rId11"/>
      <w:footerReference w:type="default" r:id="rId12"/>
      <w:headerReference w:type="first" r:id="rId13"/>
      <w:footerReference w:type="first" r:id="rId14"/>
      <w:pgSz w:w="12240" w:h="15840" w:code="1"/>
      <w:pgMar w:top="1440" w:right="189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2A561" w14:textId="77777777" w:rsidR="000F2B27" w:rsidRDefault="000F2B27">
      <w:r>
        <w:separator/>
      </w:r>
    </w:p>
  </w:endnote>
  <w:endnote w:type="continuationSeparator" w:id="0">
    <w:p w14:paraId="7CA9252C" w14:textId="77777777" w:rsidR="000F2B27" w:rsidRDefault="000F2B27">
      <w:r>
        <w:continuationSeparator/>
      </w:r>
    </w:p>
  </w:endnote>
  <w:endnote w:type="continuationNotice" w:id="1">
    <w:p w14:paraId="3634A45C" w14:textId="77777777" w:rsidR="000F2B27" w:rsidRDefault="000F2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FCD6" w14:textId="77777777"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966CD" w14:textId="77777777" w:rsidR="001E64BD" w:rsidRDefault="001E6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CA5A" w14:textId="77777777"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0CF">
      <w:rPr>
        <w:rStyle w:val="PageNumber"/>
        <w:noProof/>
      </w:rPr>
      <w:t>2</w:t>
    </w:r>
    <w:r>
      <w:rPr>
        <w:rStyle w:val="PageNumber"/>
      </w:rPr>
      <w:fldChar w:fldCharType="end"/>
    </w:r>
  </w:p>
  <w:p w14:paraId="1971CC18" w14:textId="77777777" w:rsidR="001E64BD" w:rsidRDefault="001E6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3CC4" w14:textId="77777777" w:rsidR="00E824E6" w:rsidRDefault="00E82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273C6" w14:textId="77777777" w:rsidR="000F2B27" w:rsidRDefault="000F2B27">
      <w:r>
        <w:separator/>
      </w:r>
    </w:p>
  </w:footnote>
  <w:footnote w:type="continuationSeparator" w:id="0">
    <w:p w14:paraId="2AB66D7E" w14:textId="77777777" w:rsidR="000F2B27" w:rsidRDefault="000F2B27">
      <w:pPr>
        <w:rPr>
          <w:sz w:val="20"/>
        </w:rPr>
      </w:pPr>
      <w:r>
        <w:rPr>
          <w:sz w:val="20"/>
        </w:rPr>
        <w:t xml:space="preserve">(Continued from previous page) </w:t>
      </w:r>
      <w:r>
        <w:rPr>
          <w:sz w:val="20"/>
        </w:rPr>
        <w:separator/>
      </w:r>
    </w:p>
  </w:footnote>
  <w:footnote w:type="continuationNotice" w:id="1">
    <w:p w14:paraId="34F40A4A" w14:textId="77777777" w:rsidR="000F2B27" w:rsidRDefault="000F2B27">
      <w:pPr>
        <w:jc w:val="right"/>
        <w:rPr>
          <w:sz w:val="20"/>
        </w:rPr>
      </w:pPr>
      <w:r>
        <w:rPr>
          <w:sz w:val="20"/>
        </w:rPr>
        <w:t>(continued…)</w:t>
      </w:r>
    </w:p>
  </w:footnote>
  <w:footnote w:id="2">
    <w:p w14:paraId="4354A80C" w14:textId="010F69BE" w:rsidR="00EE50CF" w:rsidRPr="005521D8" w:rsidRDefault="00EE50CF" w:rsidP="00EE50CF">
      <w:pPr>
        <w:pStyle w:val="FootnoteText"/>
        <w:spacing w:after="120"/>
        <w:rPr>
          <w:sz w:val="20"/>
        </w:rPr>
      </w:pPr>
      <w:r w:rsidRPr="004772E5">
        <w:rPr>
          <w:rStyle w:val="FootnoteReference"/>
          <w:sz w:val="20"/>
        </w:rPr>
        <w:footnoteRef/>
      </w:r>
      <w:r w:rsidRPr="004772E5">
        <w:rPr>
          <w:sz w:val="20"/>
        </w:rPr>
        <w:t xml:space="preserve"> </w:t>
      </w:r>
      <w:r>
        <w:rPr>
          <w:i/>
          <w:sz w:val="20"/>
        </w:rPr>
        <w:t>Wireline Competition Bureau Announces Connect America Phase II Support Amounts Offered to Price Cap carriers to Expand Rural Broadband</w:t>
      </w:r>
      <w:r>
        <w:rPr>
          <w:sz w:val="20"/>
        </w:rPr>
        <w:t xml:space="preserve">, WC Docket No. 10-90, DA </w:t>
      </w:r>
      <w:r w:rsidR="009B37BC">
        <w:rPr>
          <w:sz w:val="20"/>
        </w:rPr>
        <w:t>15-509</w:t>
      </w:r>
      <w:r>
        <w:rPr>
          <w:sz w:val="20"/>
        </w:rPr>
        <w:t xml:space="preserve"> (</w:t>
      </w:r>
      <w:r w:rsidR="009B37BC">
        <w:rPr>
          <w:sz w:val="20"/>
        </w:rPr>
        <w:t>Wireline Comp. Bur. rel. April 29</w:t>
      </w:r>
      <w:r>
        <w:rPr>
          <w:sz w:val="20"/>
        </w:rPr>
        <w:t>, 2015</w:t>
      </w:r>
      <w:r w:rsidRPr="00C3448E">
        <w:rPr>
          <w:sz w:val="20"/>
        </w:rPr>
        <w:t>)</w:t>
      </w:r>
      <w:r>
        <w:rPr>
          <w:sz w:val="20"/>
        </w:rPr>
        <w:t>.</w:t>
      </w:r>
    </w:p>
  </w:footnote>
  <w:footnote w:id="3">
    <w:p w14:paraId="21BFAE6D" w14:textId="5A183645" w:rsidR="00EE50CF" w:rsidRPr="00A758DC" w:rsidRDefault="00EE50CF" w:rsidP="00EE50CF">
      <w:pPr>
        <w:pStyle w:val="FootnoteText"/>
        <w:spacing w:after="120"/>
        <w:rPr>
          <w:sz w:val="20"/>
        </w:rPr>
      </w:pPr>
      <w:r w:rsidRPr="00A758DC">
        <w:rPr>
          <w:rStyle w:val="FootnoteReference"/>
          <w:sz w:val="20"/>
        </w:rPr>
        <w:footnoteRef/>
      </w:r>
      <w:r w:rsidRPr="00A758DC">
        <w:rPr>
          <w:sz w:val="20"/>
        </w:rPr>
        <w:t xml:space="preserve"> Available at </w:t>
      </w:r>
      <w:hyperlink r:id="rId1" w:history="1">
        <w:r w:rsidR="0094622F" w:rsidRPr="00952B34">
          <w:rPr>
            <w:rStyle w:val="Hyperlink"/>
            <w:sz w:val="20"/>
          </w:rPr>
          <w:t>https://www.fcc.gov/maps/fcc-connect-america-phase-ii-final-eligible-areas-map</w:t>
        </w:r>
      </w:hyperlink>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6174" w14:textId="77777777" w:rsidR="00E824E6" w:rsidRDefault="00E82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9EC03" w14:textId="77777777" w:rsidR="00E824E6" w:rsidRDefault="00E82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8AE8" w14:textId="77777777"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96"/>
      </w:rPr>
    </w:pPr>
    <w:r>
      <w:rPr>
        <w:noProof/>
      </w:rPr>
      <mc:AlternateContent>
        <mc:Choice Requires="wps">
          <w:drawing>
            <wp:anchor distT="0" distB="0" distL="114300" distR="114300" simplePos="0" relativeHeight="251656704" behindDoc="0" locked="0" layoutInCell="1" allowOverlap="1" wp14:anchorId="44227194" wp14:editId="786C254F">
              <wp:simplePos x="0" y="0"/>
              <wp:positionH relativeFrom="column">
                <wp:posOffset>51435</wp:posOffset>
              </wp:positionH>
              <wp:positionV relativeFrom="paragraph">
                <wp:posOffset>688340</wp:posOffset>
              </wp:positionV>
              <wp:extent cx="31089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8B533" w14:textId="77777777" w:rsidR="001E64BD" w:rsidRDefault="00615C25">
                          <w:pPr>
                            <w:rPr>
                              <w:rFonts w:ascii="Arial" w:hAnsi="Arial"/>
                              <w:b/>
                              <w:sz w:val="20"/>
                            </w:rPr>
                          </w:pPr>
                          <w:r>
                            <w:rPr>
                              <w:rFonts w:ascii="Arial" w:hAnsi="Arial"/>
                              <w:b/>
                              <w:sz w:val="20"/>
                            </w:rPr>
                            <w:t>Federal Communications Commission</w:t>
                          </w:r>
                        </w:p>
                        <w:p w14:paraId="4A0C6A86" w14:textId="77777777"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595F8067" w14:textId="77777777" w:rsidR="001E64BD" w:rsidRDefault="00615C25">
                          <w:pPr>
                            <w:rPr>
                              <w:rFonts w:ascii="Arial" w:hAnsi="Arial"/>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hAIAAA8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" stroked="f">
              <v:textbox>
                <w:txbxContent>
                  <w:p w14:paraId="75B8B533" w14:textId="77777777" w:rsidR="001E64BD" w:rsidRDefault="00615C25">
                    <w:pPr>
                      <w:rPr>
                        <w:rFonts w:ascii="Arial" w:hAnsi="Arial"/>
                        <w:b/>
                        <w:sz w:val="20"/>
                      </w:rPr>
                    </w:pPr>
                    <w:r>
                      <w:rPr>
                        <w:rFonts w:ascii="Arial" w:hAnsi="Arial"/>
                        <w:b/>
                        <w:sz w:val="20"/>
                      </w:rPr>
                      <w:t>Federal Communications Commission</w:t>
                    </w:r>
                  </w:p>
                  <w:p w14:paraId="4A0C6A86" w14:textId="77777777"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595F8067" w14:textId="77777777" w:rsidR="001E64BD" w:rsidRDefault="00615C25">
                    <w:pPr>
                      <w:rPr>
                        <w:rFonts w:ascii="Arial" w:hAnsi="Arial"/>
                      </w:rPr>
                    </w:pPr>
                    <w:r>
                      <w:rPr>
                        <w:rFonts w:ascii="Arial" w:hAnsi="Arial"/>
                        <w:b/>
                        <w:sz w:val="20"/>
                      </w:rPr>
                      <w:t>Washington, D.C. 20554</w:t>
                    </w:r>
                  </w:p>
                </w:txbxContent>
              </v:textbox>
            </v:shape>
          </w:pict>
        </mc:Fallback>
      </mc:AlternateContent>
    </w:r>
    <w:r w:rsidR="00615C25">
      <w:rPr>
        <w:noProof/>
      </w:rPr>
      <w:drawing>
        <wp:anchor distT="0" distB="0" distL="114300" distR="114300" simplePos="0" relativeHeight="251658752" behindDoc="0" locked="0" layoutInCell="0" allowOverlap="1" wp14:anchorId="67E05323" wp14:editId="23E26745">
          <wp:simplePos x="0" y="0"/>
          <wp:positionH relativeFrom="column">
            <wp:posOffset>30480</wp:posOffset>
          </wp:positionH>
          <wp:positionV relativeFrom="paragraph">
            <wp:posOffset>107950</wp:posOffset>
          </wp:positionV>
          <wp:extent cx="530225" cy="530225"/>
          <wp:effectExtent l="0" t="0" r="3175" b="3175"/>
          <wp:wrapTopAndBottom/>
          <wp:docPr id="2"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615C25">
      <w:rPr>
        <w:rFonts w:ascii="Arial" w:hAnsi="Arial" w:cs="Arial"/>
        <w:b/>
        <w:kern w:val="28"/>
        <w:sz w:val="96"/>
      </w:rPr>
      <w:t>PUBLIC NOTICE</w:t>
    </w:r>
  </w:p>
  <w:p w14:paraId="0F49A334" w14:textId="77777777"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20"/>
      </w:rPr>
    </w:pPr>
    <w:r>
      <w:rPr>
        <w:noProof/>
      </w:rPr>
      <mc:AlternateContent>
        <mc:Choice Requires="wps">
          <w:drawing>
            <wp:anchor distT="0" distB="0" distL="114300" distR="114300" simplePos="0" relativeHeight="251657728" behindDoc="0" locked="0" layoutInCell="1" allowOverlap="1" wp14:anchorId="3FA077B7" wp14:editId="0A1D836C">
              <wp:simplePos x="0" y="0"/>
              <wp:positionH relativeFrom="column">
                <wp:posOffset>3137535</wp:posOffset>
              </wp:positionH>
              <wp:positionV relativeFrom="paragraph">
                <wp:posOffset>47625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0C71F" w14:textId="77777777" w:rsidR="001E64BD" w:rsidRDefault="00615C25">
                          <w:pPr>
                            <w:spacing w:before="40"/>
                            <w:jc w:val="right"/>
                            <w:rPr>
                              <w:rFonts w:ascii="Arial" w:hAnsi="Arial"/>
                              <w:b/>
                              <w:sz w:val="16"/>
                            </w:rPr>
                          </w:pPr>
                          <w:r>
                            <w:rPr>
                              <w:rFonts w:ascii="Arial" w:hAnsi="Arial"/>
                              <w:b/>
                              <w:sz w:val="16"/>
                            </w:rPr>
                            <w:t>News Media Information 202 / 418-0513</w:t>
                          </w:r>
                        </w:p>
                        <w:p w14:paraId="59C3C12F" w14:textId="77777777" w:rsidR="001E64BD" w:rsidRDefault="00615C25">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14:paraId="45D70882" w14:textId="77777777" w:rsidR="001E64BD" w:rsidRDefault="00615C25">
                          <w:pPr>
                            <w:jc w:val="right"/>
                            <w:rPr>
                              <w:rFonts w:ascii="Arial" w:hAnsi="Arial"/>
                              <w:b/>
                              <w:sz w:val="16"/>
                            </w:rPr>
                          </w:pPr>
                          <w:r>
                            <w:rPr>
                              <w:rFonts w:ascii="Arial" w:hAnsi="Arial"/>
                              <w:b/>
                              <w:sz w:val="16"/>
                            </w:rPr>
                            <w:t>TTY: 1-888-835-5322</w:t>
                          </w:r>
                        </w:p>
                        <w:p w14:paraId="656E344C" w14:textId="77777777" w:rsidR="001E64BD" w:rsidRDefault="001E64B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7.05pt;margin-top:3.75pt;width:207.9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" stroked="f">
              <v:textbox inset=",0,,0">
                <w:txbxContent>
                  <w:p w14:paraId="5660C71F" w14:textId="77777777" w:rsidR="001E64BD" w:rsidRDefault="00615C25">
                    <w:pPr>
                      <w:spacing w:before="40"/>
                      <w:jc w:val="right"/>
                      <w:rPr>
                        <w:rFonts w:ascii="Arial" w:hAnsi="Arial"/>
                        <w:b/>
                        <w:sz w:val="16"/>
                      </w:rPr>
                    </w:pPr>
                    <w:r>
                      <w:rPr>
                        <w:rFonts w:ascii="Arial" w:hAnsi="Arial"/>
                        <w:b/>
                        <w:sz w:val="16"/>
                      </w:rPr>
                      <w:t>News Media Information 202 / 418-0513</w:t>
                    </w:r>
                  </w:p>
                  <w:p w14:paraId="59C3C12F" w14:textId="77777777" w:rsidR="001E64BD" w:rsidRDefault="00615C25">
                    <w:pPr>
                      <w:jc w:val="right"/>
                      <w:rPr>
                        <w:rFonts w:ascii="Arial" w:hAnsi="Arial"/>
                        <w:b/>
                        <w:sz w:val="16"/>
                      </w:rPr>
                    </w:pPr>
                    <w:r>
                      <w:rPr>
                        <w:rFonts w:ascii="Arial" w:hAnsi="Arial"/>
                        <w:b/>
                        <w:sz w:val="16"/>
                      </w:rPr>
                      <w:t xml:space="preserve">Internet: </w:t>
                    </w:r>
                    <w:bookmarkStart w:id="3" w:name="_Hlt233824"/>
                    <w:r>
                      <w:rPr>
                        <w:rFonts w:ascii="Arial" w:hAnsi="Arial"/>
                        <w:b/>
                        <w:sz w:val="16"/>
                      </w:rPr>
                      <w:t>h</w:t>
                    </w:r>
                    <w:bookmarkEnd w:id="3"/>
                    <w:r>
                      <w:rPr>
                        <w:rFonts w:ascii="Arial" w:hAnsi="Arial"/>
                        <w:b/>
                        <w:sz w:val="16"/>
                      </w:rPr>
                      <w:t>ttp://www.fcc.gov</w:t>
                    </w:r>
                  </w:p>
                  <w:p w14:paraId="45D70882" w14:textId="77777777" w:rsidR="001E64BD" w:rsidRDefault="00615C25">
                    <w:pPr>
                      <w:jc w:val="right"/>
                      <w:rPr>
                        <w:rFonts w:ascii="Arial" w:hAnsi="Arial"/>
                        <w:b/>
                        <w:sz w:val="16"/>
                      </w:rPr>
                    </w:pPr>
                    <w:r>
                      <w:rPr>
                        <w:rFonts w:ascii="Arial" w:hAnsi="Arial"/>
                        <w:b/>
                        <w:sz w:val="16"/>
                      </w:rPr>
                      <w:t>TTY: 1-888-835-5322</w:t>
                    </w:r>
                  </w:p>
                  <w:p w14:paraId="656E344C" w14:textId="77777777" w:rsidR="001E64BD" w:rsidRDefault="001E64BD">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5">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5"/>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BD"/>
    <w:rsid w:val="000009F6"/>
    <w:rsid w:val="00000F8B"/>
    <w:rsid w:val="00001BEE"/>
    <w:rsid w:val="00001E09"/>
    <w:rsid w:val="00005554"/>
    <w:rsid w:val="000205B7"/>
    <w:rsid w:val="00030865"/>
    <w:rsid w:val="000372E1"/>
    <w:rsid w:val="00041840"/>
    <w:rsid w:val="00066D9E"/>
    <w:rsid w:val="00074BDE"/>
    <w:rsid w:val="0008414D"/>
    <w:rsid w:val="000906DA"/>
    <w:rsid w:val="00094983"/>
    <w:rsid w:val="000A598E"/>
    <w:rsid w:val="000B6F0C"/>
    <w:rsid w:val="000C1D4D"/>
    <w:rsid w:val="000C71D8"/>
    <w:rsid w:val="000E2E93"/>
    <w:rsid w:val="000E5C17"/>
    <w:rsid w:val="000F2B27"/>
    <w:rsid w:val="000F6118"/>
    <w:rsid w:val="000F768E"/>
    <w:rsid w:val="00111C8D"/>
    <w:rsid w:val="00112318"/>
    <w:rsid w:val="00112BBF"/>
    <w:rsid w:val="00122B23"/>
    <w:rsid w:val="00134E99"/>
    <w:rsid w:val="001437B2"/>
    <w:rsid w:val="0014680E"/>
    <w:rsid w:val="00153C59"/>
    <w:rsid w:val="001713B7"/>
    <w:rsid w:val="00180270"/>
    <w:rsid w:val="001922FA"/>
    <w:rsid w:val="001950D6"/>
    <w:rsid w:val="001B6706"/>
    <w:rsid w:val="001C3186"/>
    <w:rsid w:val="001D26CC"/>
    <w:rsid w:val="001D4724"/>
    <w:rsid w:val="001E64BD"/>
    <w:rsid w:val="001F5E3D"/>
    <w:rsid w:val="00202A1F"/>
    <w:rsid w:val="00213360"/>
    <w:rsid w:val="00215869"/>
    <w:rsid w:val="00220438"/>
    <w:rsid w:val="00220ABB"/>
    <w:rsid w:val="0022207F"/>
    <w:rsid w:val="002244A3"/>
    <w:rsid w:val="002328A9"/>
    <w:rsid w:val="002333F8"/>
    <w:rsid w:val="002425B9"/>
    <w:rsid w:val="002439CE"/>
    <w:rsid w:val="00245529"/>
    <w:rsid w:val="00266C3C"/>
    <w:rsid w:val="002705E9"/>
    <w:rsid w:val="00271C70"/>
    <w:rsid w:val="00272CD0"/>
    <w:rsid w:val="00277723"/>
    <w:rsid w:val="00277A9B"/>
    <w:rsid w:val="002960A9"/>
    <w:rsid w:val="00297AC3"/>
    <w:rsid w:val="002A4496"/>
    <w:rsid w:val="002B7F12"/>
    <w:rsid w:val="002C1125"/>
    <w:rsid w:val="002E0CD4"/>
    <w:rsid w:val="002E1331"/>
    <w:rsid w:val="002E4C16"/>
    <w:rsid w:val="002F2A19"/>
    <w:rsid w:val="002F4503"/>
    <w:rsid w:val="002F5DB2"/>
    <w:rsid w:val="003066D6"/>
    <w:rsid w:val="003108ED"/>
    <w:rsid w:val="00313939"/>
    <w:rsid w:val="00314C7D"/>
    <w:rsid w:val="00315D16"/>
    <w:rsid w:val="00336B0C"/>
    <w:rsid w:val="00346F19"/>
    <w:rsid w:val="00351375"/>
    <w:rsid w:val="0035249E"/>
    <w:rsid w:val="003553C4"/>
    <w:rsid w:val="003600D7"/>
    <w:rsid w:val="00361D7E"/>
    <w:rsid w:val="003651E4"/>
    <w:rsid w:val="0037293C"/>
    <w:rsid w:val="003765A4"/>
    <w:rsid w:val="00386D09"/>
    <w:rsid w:val="00397C62"/>
    <w:rsid w:val="003A764F"/>
    <w:rsid w:val="003B76FA"/>
    <w:rsid w:val="003C4504"/>
    <w:rsid w:val="003C60B2"/>
    <w:rsid w:val="003D4D59"/>
    <w:rsid w:val="003D5990"/>
    <w:rsid w:val="003D5EDB"/>
    <w:rsid w:val="003D6FBD"/>
    <w:rsid w:val="003E263E"/>
    <w:rsid w:val="003F5AF1"/>
    <w:rsid w:val="00401E0C"/>
    <w:rsid w:val="00401E2A"/>
    <w:rsid w:val="0040478B"/>
    <w:rsid w:val="00410284"/>
    <w:rsid w:val="00433C02"/>
    <w:rsid w:val="00436D73"/>
    <w:rsid w:val="00442F5E"/>
    <w:rsid w:val="00450897"/>
    <w:rsid w:val="00461AC5"/>
    <w:rsid w:val="004831DF"/>
    <w:rsid w:val="004A36E0"/>
    <w:rsid w:val="004A3B75"/>
    <w:rsid w:val="004A4170"/>
    <w:rsid w:val="004A77A8"/>
    <w:rsid w:val="004B1861"/>
    <w:rsid w:val="004B60CD"/>
    <w:rsid w:val="004B7A5D"/>
    <w:rsid w:val="004C3779"/>
    <w:rsid w:val="004C61B9"/>
    <w:rsid w:val="004D2B67"/>
    <w:rsid w:val="004D2C12"/>
    <w:rsid w:val="004D5135"/>
    <w:rsid w:val="004E33D9"/>
    <w:rsid w:val="004E53AF"/>
    <w:rsid w:val="00502B7F"/>
    <w:rsid w:val="00506AAC"/>
    <w:rsid w:val="005128A7"/>
    <w:rsid w:val="00514AC9"/>
    <w:rsid w:val="00523F93"/>
    <w:rsid w:val="005357AB"/>
    <w:rsid w:val="00541346"/>
    <w:rsid w:val="00553329"/>
    <w:rsid w:val="005A052E"/>
    <w:rsid w:val="005A3B1F"/>
    <w:rsid w:val="005C12FB"/>
    <w:rsid w:val="005D03D2"/>
    <w:rsid w:val="005D3313"/>
    <w:rsid w:val="005F077C"/>
    <w:rsid w:val="005F3BB4"/>
    <w:rsid w:val="006052CD"/>
    <w:rsid w:val="00613F8D"/>
    <w:rsid w:val="00615C25"/>
    <w:rsid w:val="006269E7"/>
    <w:rsid w:val="00631F63"/>
    <w:rsid w:val="0064172A"/>
    <w:rsid w:val="0064404C"/>
    <w:rsid w:val="00644A1A"/>
    <w:rsid w:val="00647233"/>
    <w:rsid w:val="00647285"/>
    <w:rsid w:val="00654DDE"/>
    <w:rsid w:val="00657FF9"/>
    <w:rsid w:val="00660524"/>
    <w:rsid w:val="00660F04"/>
    <w:rsid w:val="00663E75"/>
    <w:rsid w:val="00666F9B"/>
    <w:rsid w:val="006734AC"/>
    <w:rsid w:val="006836C4"/>
    <w:rsid w:val="00685637"/>
    <w:rsid w:val="006876B6"/>
    <w:rsid w:val="00691726"/>
    <w:rsid w:val="006A11BF"/>
    <w:rsid w:val="006A1FA5"/>
    <w:rsid w:val="006A2113"/>
    <w:rsid w:val="006A2BF1"/>
    <w:rsid w:val="006A686C"/>
    <w:rsid w:val="006C44FD"/>
    <w:rsid w:val="006C4FCE"/>
    <w:rsid w:val="006D24A4"/>
    <w:rsid w:val="006D7837"/>
    <w:rsid w:val="006E1F02"/>
    <w:rsid w:val="006F3A22"/>
    <w:rsid w:val="006F7B09"/>
    <w:rsid w:val="00702829"/>
    <w:rsid w:val="007058D0"/>
    <w:rsid w:val="00706A8F"/>
    <w:rsid w:val="0071329B"/>
    <w:rsid w:val="00720EFF"/>
    <w:rsid w:val="00744ACD"/>
    <w:rsid w:val="00747147"/>
    <w:rsid w:val="00764ED7"/>
    <w:rsid w:val="007773BE"/>
    <w:rsid w:val="007802C9"/>
    <w:rsid w:val="007830E0"/>
    <w:rsid w:val="00784BFC"/>
    <w:rsid w:val="00794552"/>
    <w:rsid w:val="007946D9"/>
    <w:rsid w:val="00794D99"/>
    <w:rsid w:val="007A078B"/>
    <w:rsid w:val="007A110E"/>
    <w:rsid w:val="007A285E"/>
    <w:rsid w:val="007B3F64"/>
    <w:rsid w:val="007D177B"/>
    <w:rsid w:val="007D2573"/>
    <w:rsid w:val="007D46E5"/>
    <w:rsid w:val="007E1CF4"/>
    <w:rsid w:val="007E3E41"/>
    <w:rsid w:val="007F1C70"/>
    <w:rsid w:val="00803710"/>
    <w:rsid w:val="00807057"/>
    <w:rsid w:val="00812D7B"/>
    <w:rsid w:val="0086170D"/>
    <w:rsid w:val="0086598D"/>
    <w:rsid w:val="0087638B"/>
    <w:rsid w:val="0087737D"/>
    <w:rsid w:val="00896677"/>
    <w:rsid w:val="008A0A02"/>
    <w:rsid w:val="008B1634"/>
    <w:rsid w:val="008B2BC6"/>
    <w:rsid w:val="008E35CA"/>
    <w:rsid w:val="008E401C"/>
    <w:rsid w:val="008F1124"/>
    <w:rsid w:val="008F5F2D"/>
    <w:rsid w:val="009276E1"/>
    <w:rsid w:val="0093436F"/>
    <w:rsid w:val="0093680A"/>
    <w:rsid w:val="0094622F"/>
    <w:rsid w:val="0094735D"/>
    <w:rsid w:val="00953039"/>
    <w:rsid w:val="00954813"/>
    <w:rsid w:val="00957014"/>
    <w:rsid w:val="009659DB"/>
    <w:rsid w:val="00967745"/>
    <w:rsid w:val="0097465C"/>
    <w:rsid w:val="0097474A"/>
    <w:rsid w:val="009868E6"/>
    <w:rsid w:val="00994681"/>
    <w:rsid w:val="009A4D0E"/>
    <w:rsid w:val="009B37BC"/>
    <w:rsid w:val="009C6664"/>
    <w:rsid w:val="009F2BA1"/>
    <w:rsid w:val="009F6DBE"/>
    <w:rsid w:val="00A00310"/>
    <w:rsid w:val="00A05DA5"/>
    <w:rsid w:val="00A0712D"/>
    <w:rsid w:val="00A251D3"/>
    <w:rsid w:val="00A30A68"/>
    <w:rsid w:val="00A41D52"/>
    <w:rsid w:val="00A5362E"/>
    <w:rsid w:val="00A5574A"/>
    <w:rsid w:val="00A72A1A"/>
    <w:rsid w:val="00A82215"/>
    <w:rsid w:val="00A8593B"/>
    <w:rsid w:val="00A979B2"/>
    <w:rsid w:val="00AA0109"/>
    <w:rsid w:val="00AA6AEA"/>
    <w:rsid w:val="00AB6CD3"/>
    <w:rsid w:val="00AB754B"/>
    <w:rsid w:val="00AC194A"/>
    <w:rsid w:val="00AC46CC"/>
    <w:rsid w:val="00AC6475"/>
    <w:rsid w:val="00AD271A"/>
    <w:rsid w:val="00AD39B7"/>
    <w:rsid w:val="00B170AC"/>
    <w:rsid w:val="00B270D6"/>
    <w:rsid w:val="00B44C05"/>
    <w:rsid w:val="00B57875"/>
    <w:rsid w:val="00B6657C"/>
    <w:rsid w:val="00B71D4F"/>
    <w:rsid w:val="00B84992"/>
    <w:rsid w:val="00BA3248"/>
    <w:rsid w:val="00BB231E"/>
    <w:rsid w:val="00BB50B9"/>
    <w:rsid w:val="00BD4332"/>
    <w:rsid w:val="00BD4BE2"/>
    <w:rsid w:val="00BD7E0A"/>
    <w:rsid w:val="00BE4295"/>
    <w:rsid w:val="00BE7182"/>
    <w:rsid w:val="00BF3A52"/>
    <w:rsid w:val="00C01EDB"/>
    <w:rsid w:val="00C076C0"/>
    <w:rsid w:val="00C30E62"/>
    <w:rsid w:val="00C55E3C"/>
    <w:rsid w:val="00C750B9"/>
    <w:rsid w:val="00C80575"/>
    <w:rsid w:val="00C82B2A"/>
    <w:rsid w:val="00C97CB7"/>
    <w:rsid w:val="00CA290B"/>
    <w:rsid w:val="00CA6FBE"/>
    <w:rsid w:val="00CB15DC"/>
    <w:rsid w:val="00CB731E"/>
    <w:rsid w:val="00CC4FC6"/>
    <w:rsid w:val="00CD335C"/>
    <w:rsid w:val="00CE3CB8"/>
    <w:rsid w:val="00CF3654"/>
    <w:rsid w:val="00D062DE"/>
    <w:rsid w:val="00D11F07"/>
    <w:rsid w:val="00D125C6"/>
    <w:rsid w:val="00D127A2"/>
    <w:rsid w:val="00D133B6"/>
    <w:rsid w:val="00D15025"/>
    <w:rsid w:val="00D30648"/>
    <w:rsid w:val="00D307A8"/>
    <w:rsid w:val="00D3142F"/>
    <w:rsid w:val="00D33D0C"/>
    <w:rsid w:val="00D43C6B"/>
    <w:rsid w:val="00D46F9D"/>
    <w:rsid w:val="00D61A5F"/>
    <w:rsid w:val="00D75E37"/>
    <w:rsid w:val="00D875BF"/>
    <w:rsid w:val="00D918E0"/>
    <w:rsid w:val="00D95C55"/>
    <w:rsid w:val="00DA58F5"/>
    <w:rsid w:val="00DA5CCA"/>
    <w:rsid w:val="00DA5DB1"/>
    <w:rsid w:val="00DB7FA4"/>
    <w:rsid w:val="00DD1232"/>
    <w:rsid w:val="00DD171E"/>
    <w:rsid w:val="00DE5C7C"/>
    <w:rsid w:val="00DE6192"/>
    <w:rsid w:val="00DF09E7"/>
    <w:rsid w:val="00DF4861"/>
    <w:rsid w:val="00DF5030"/>
    <w:rsid w:val="00DF77E4"/>
    <w:rsid w:val="00E24049"/>
    <w:rsid w:val="00E31395"/>
    <w:rsid w:val="00E36465"/>
    <w:rsid w:val="00E42ED3"/>
    <w:rsid w:val="00E45617"/>
    <w:rsid w:val="00E50AB2"/>
    <w:rsid w:val="00E5162F"/>
    <w:rsid w:val="00E74BEE"/>
    <w:rsid w:val="00E76955"/>
    <w:rsid w:val="00E8009B"/>
    <w:rsid w:val="00E824E6"/>
    <w:rsid w:val="00E87CA9"/>
    <w:rsid w:val="00EA1D09"/>
    <w:rsid w:val="00EA2F3A"/>
    <w:rsid w:val="00EA7DD9"/>
    <w:rsid w:val="00EB0552"/>
    <w:rsid w:val="00EB0D0A"/>
    <w:rsid w:val="00EC4472"/>
    <w:rsid w:val="00ED3821"/>
    <w:rsid w:val="00EE50CF"/>
    <w:rsid w:val="00F01A51"/>
    <w:rsid w:val="00F06464"/>
    <w:rsid w:val="00F102CB"/>
    <w:rsid w:val="00F2696D"/>
    <w:rsid w:val="00F344D5"/>
    <w:rsid w:val="00F36916"/>
    <w:rsid w:val="00F36E0B"/>
    <w:rsid w:val="00F5036A"/>
    <w:rsid w:val="00F51CE1"/>
    <w:rsid w:val="00F74285"/>
    <w:rsid w:val="00F9278F"/>
    <w:rsid w:val="00F948D9"/>
    <w:rsid w:val="00FA11FE"/>
    <w:rsid w:val="00FA2FC6"/>
    <w:rsid w:val="00FA32D2"/>
    <w:rsid w:val="00FB00DA"/>
    <w:rsid w:val="00FB2675"/>
    <w:rsid w:val="00FB3AD2"/>
    <w:rsid w:val="00FC2785"/>
    <w:rsid w:val="00FC28B4"/>
    <w:rsid w:val="00FC727C"/>
    <w:rsid w:val="00FE660C"/>
    <w:rsid w:val="00FF18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lsdException w:name="caption" w:locked="1" w:uiPriority="0" w:qFormat="1"/>
    <w:lsdException w:name="footnote reference" w:uiPriority="0"/>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Style 4,Footnote Reference1"/>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lsdException w:name="caption" w:locked="1" w:uiPriority="0" w:qFormat="1"/>
    <w:lsdException w:name="footnote reference" w:uiPriority="0"/>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Style 4,Footnote Reference1"/>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 w:id="255872178">
      <w:bodyDiv w:val="1"/>
      <w:marLeft w:val="0"/>
      <w:marRight w:val="0"/>
      <w:marTop w:val="0"/>
      <w:marBottom w:val="0"/>
      <w:divBdr>
        <w:top w:val="none" w:sz="0" w:space="0" w:color="auto"/>
        <w:left w:val="none" w:sz="0" w:space="0" w:color="auto"/>
        <w:bottom w:val="none" w:sz="0" w:space="0" w:color="auto"/>
        <w:right w:val="none" w:sz="0" w:space="0" w:color="auto"/>
      </w:divBdr>
    </w:div>
    <w:div w:id="1071150704">
      <w:bodyDiv w:val="1"/>
      <w:marLeft w:val="0"/>
      <w:marRight w:val="0"/>
      <w:marTop w:val="0"/>
      <w:marBottom w:val="0"/>
      <w:divBdr>
        <w:top w:val="none" w:sz="0" w:space="0" w:color="auto"/>
        <w:left w:val="none" w:sz="0" w:space="0" w:color="auto"/>
        <w:bottom w:val="none" w:sz="0" w:space="0" w:color="auto"/>
        <w:right w:val="none" w:sz="0" w:space="0" w:color="auto"/>
      </w:divBdr>
    </w:div>
    <w:div w:id="1566179655">
      <w:bodyDiv w:val="1"/>
      <w:marLeft w:val="0"/>
      <w:marRight w:val="0"/>
      <w:marTop w:val="0"/>
      <w:marBottom w:val="0"/>
      <w:divBdr>
        <w:top w:val="none" w:sz="0" w:space="0" w:color="auto"/>
        <w:left w:val="none" w:sz="0" w:space="0" w:color="auto"/>
        <w:bottom w:val="none" w:sz="0" w:space="0" w:color="auto"/>
        <w:right w:val="none" w:sz="0" w:space="0" w:color="auto"/>
      </w:divBdr>
    </w:div>
    <w:div w:id="1926301529">
      <w:bodyDiv w:val="1"/>
      <w:marLeft w:val="0"/>
      <w:marRight w:val="0"/>
      <w:marTop w:val="0"/>
      <w:marBottom w:val="0"/>
      <w:divBdr>
        <w:top w:val="none" w:sz="0" w:space="0" w:color="auto"/>
        <w:left w:val="none" w:sz="0" w:space="0" w:color="auto"/>
        <w:bottom w:val="none" w:sz="0" w:space="0" w:color="auto"/>
        <w:right w:val="none" w:sz="0" w:space="0" w:color="auto"/>
      </w:divBdr>
    </w:div>
    <w:div w:id="20286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King@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maps/fcc-connect-america-phase-ii-final-eligible-areas-ma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590</Characters>
  <Application>Microsoft Office Word</Application>
  <DocSecurity>0</DocSecurity>
  <Lines>16</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688</CharactersWithSpaces>
  <SharedDoc>false</SharedDoc>
  <HyperlinkBase> </HyperlinkBase>
  <HLinks>
    <vt:vector size="18" baseType="variant">
      <vt:variant>
        <vt:i4>8323072</vt:i4>
      </vt:variant>
      <vt:variant>
        <vt:i4>6</vt:i4>
      </vt:variant>
      <vt:variant>
        <vt:i4>0</vt:i4>
      </vt:variant>
      <vt:variant>
        <vt:i4>5</vt:i4>
      </vt:variant>
      <vt:variant>
        <vt:lpwstr>mailto:Katie.King@fcc.gov</vt:lpwstr>
      </vt:variant>
      <vt:variant>
        <vt:lpwstr/>
      </vt:variant>
      <vt:variant>
        <vt:i4>8060971</vt:i4>
      </vt:variant>
      <vt:variant>
        <vt:i4>3</vt:i4>
      </vt:variant>
      <vt:variant>
        <vt:i4>0</vt:i4>
      </vt:variant>
      <vt:variant>
        <vt:i4>5</vt:i4>
      </vt:variant>
      <vt:variant>
        <vt:lpwstr>http://www.fcc.gov/encyclopedia/price-cap-resources</vt:lpwstr>
      </vt:variant>
      <vt:variant>
        <vt:lpwstr/>
      </vt:variant>
      <vt:variant>
        <vt:i4>3735604</vt:i4>
      </vt:variant>
      <vt:variant>
        <vt:i4>0</vt:i4>
      </vt:variant>
      <vt:variant>
        <vt:i4>0</vt:i4>
      </vt:variant>
      <vt:variant>
        <vt:i4>5</vt:i4>
      </vt:variant>
      <vt:variant>
        <vt:lpwstr>http://www.fcc.gov/encyclopedia/connect-america-cost-model-illustrative-results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2015-05-11T16:45:00Z</dcterms:created>
  <dcterms:modified xsi:type="dcterms:W3CDTF">2015-05-11T16:45:00Z</dcterms:modified>
  <cp:category> </cp:category>
  <cp:contentStatus> </cp:contentStatus>
</cp:coreProperties>
</file>