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08B" w:rsidRPr="00F517E6" w:rsidRDefault="00BA208B" w:rsidP="00D35466">
      <w:pPr>
        <w:ind w:left="6480" w:firstLine="360"/>
        <w:rPr>
          <w:sz w:val="22"/>
          <w:szCs w:val="22"/>
        </w:rPr>
      </w:pPr>
      <w:bookmarkStart w:id="0" w:name="_GoBack"/>
      <w:bookmarkEnd w:id="0"/>
    </w:p>
    <w:p w:rsidR="00543436" w:rsidRPr="00543436" w:rsidRDefault="00543436" w:rsidP="005C2DB5">
      <w:pPr>
        <w:ind w:firstLine="6750"/>
        <w:jc w:val="both"/>
        <w:rPr>
          <w:b/>
          <w:sz w:val="22"/>
          <w:szCs w:val="22"/>
        </w:rPr>
      </w:pPr>
      <w:r>
        <w:rPr>
          <w:b/>
          <w:sz w:val="22"/>
          <w:szCs w:val="22"/>
        </w:rPr>
        <w:t xml:space="preserve">DA </w:t>
      </w:r>
      <w:r w:rsidR="00EF3980" w:rsidRPr="00EF3980">
        <w:rPr>
          <w:b/>
          <w:sz w:val="22"/>
          <w:szCs w:val="22"/>
        </w:rPr>
        <w:t>15-556</w:t>
      </w:r>
    </w:p>
    <w:p w:rsidR="00D35466" w:rsidRPr="00F517E6" w:rsidRDefault="00BA208B" w:rsidP="005C2DB5">
      <w:pPr>
        <w:ind w:firstLine="6750"/>
        <w:jc w:val="both"/>
        <w:rPr>
          <w:i/>
          <w:sz w:val="22"/>
          <w:szCs w:val="22"/>
        </w:rPr>
      </w:pPr>
      <w:r w:rsidRPr="00F517E6">
        <w:rPr>
          <w:i/>
          <w:sz w:val="22"/>
          <w:szCs w:val="22"/>
        </w:rPr>
        <w:t>In Reply Refer to:</w:t>
      </w:r>
    </w:p>
    <w:p w:rsidR="00D35466" w:rsidRDefault="00BA208B" w:rsidP="005C2DB5">
      <w:pPr>
        <w:ind w:firstLine="6750"/>
        <w:jc w:val="both"/>
        <w:rPr>
          <w:sz w:val="22"/>
          <w:szCs w:val="22"/>
        </w:rPr>
      </w:pPr>
      <w:r w:rsidRPr="00F517E6">
        <w:rPr>
          <w:sz w:val="22"/>
          <w:szCs w:val="22"/>
        </w:rPr>
        <w:t>1800B3-</w:t>
      </w:r>
      <w:r w:rsidR="00D35466" w:rsidRPr="00F517E6">
        <w:rPr>
          <w:sz w:val="22"/>
          <w:szCs w:val="22"/>
        </w:rPr>
        <w:t>HOD</w:t>
      </w:r>
    </w:p>
    <w:p w:rsidR="00543436" w:rsidRPr="00F517E6" w:rsidRDefault="00543436" w:rsidP="005C2DB5">
      <w:pPr>
        <w:ind w:firstLine="6750"/>
        <w:jc w:val="both"/>
        <w:rPr>
          <w:sz w:val="22"/>
          <w:szCs w:val="22"/>
        </w:rPr>
      </w:pPr>
      <w:r>
        <w:rPr>
          <w:sz w:val="22"/>
          <w:szCs w:val="22"/>
        </w:rPr>
        <w:t xml:space="preserve">Released:  </w:t>
      </w:r>
      <w:r w:rsidR="00282F35">
        <w:rPr>
          <w:sz w:val="22"/>
          <w:szCs w:val="22"/>
        </w:rPr>
        <w:t>May</w:t>
      </w:r>
      <w:r w:rsidR="00EF3980">
        <w:rPr>
          <w:sz w:val="22"/>
          <w:szCs w:val="22"/>
        </w:rPr>
        <w:t xml:space="preserve"> 8</w:t>
      </w:r>
      <w:r>
        <w:rPr>
          <w:sz w:val="22"/>
          <w:szCs w:val="22"/>
        </w:rPr>
        <w:t>, 2015</w:t>
      </w:r>
    </w:p>
    <w:p w:rsidR="00BA208B" w:rsidRPr="00F517E6" w:rsidRDefault="00BA208B" w:rsidP="005C2DB5">
      <w:pPr>
        <w:jc w:val="both"/>
        <w:rPr>
          <w:sz w:val="22"/>
          <w:szCs w:val="22"/>
        </w:rPr>
      </w:pPr>
    </w:p>
    <w:p w:rsidR="00FD3DB2" w:rsidRDefault="00D5158F" w:rsidP="005C2DB5">
      <w:pPr>
        <w:jc w:val="both"/>
        <w:rPr>
          <w:sz w:val="22"/>
          <w:szCs w:val="22"/>
        </w:rPr>
      </w:pPr>
      <w:r>
        <w:rPr>
          <w:sz w:val="22"/>
          <w:szCs w:val="22"/>
        </w:rPr>
        <w:t>Nathaniel J. Hardy, Esq.</w:t>
      </w:r>
    </w:p>
    <w:p w:rsidR="00D5158F" w:rsidRDefault="00D5158F" w:rsidP="005C2DB5">
      <w:pPr>
        <w:jc w:val="both"/>
        <w:rPr>
          <w:sz w:val="22"/>
          <w:szCs w:val="22"/>
        </w:rPr>
      </w:pPr>
      <w:r>
        <w:rPr>
          <w:sz w:val="22"/>
          <w:szCs w:val="22"/>
        </w:rPr>
        <w:t xml:space="preserve">Marashlian &amp; Donahue, LLC – The </w:t>
      </w:r>
      <w:r>
        <w:rPr>
          <w:i/>
          <w:sz w:val="22"/>
          <w:szCs w:val="22"/>
        </w:rPr>
        <w:t>Comm</w:t>
      </w:r>
      <w:r w:rsidRPr="00CA5971">
        <w:rPr>
          <w:sz w:val="22"/>
          <w:szCs w:val="22"/>
        </w:rPr>
        <w:t>law</w:t>
      </w:r>
      <w:r>
        <w:rPr>
          <w:i/>
          <w:sz w:val="22"/>
          <w:szCs w:val="22"/>
        </w:rPr>
        <w:t xml:space="preserve"> </w:t>
      </w:r>
      <w:r>
        <w:rPr>
          <w:sz w:val="22"/>
          <w:szCs w:val="22"/>
        </w:rPr>
        <w:t>Group</w:t>
      </w:r>
    </w:p>
    <w:p w:rsidR="00D5158F" w:rsidRDefault="00D5158F" w:rsidP="005C2DB5">
      <w:pPr>
        <w:jc w:val="both"/>
        <w:rPr>
          <w:sz w:val="22"/>
          <w:szCs w:val="22"/>
        </w:rPr>
      </w:pPr>
      <w:r>
        <w:rPr>
          <w:sz w:val="22"/>
          <w:szCs w:val="22"/>
        </w:rPr>
        <w:t>1420 Spring Hill Road, Suite 401</w:t>
      </w:r>
    </w:p>
    <w:p w:rsidR="00D5158F" w:rsidRPr="00D5158F" w:rsidRDefault="00D5158F" w:rsidP="005C2DB5">
      <w:pPr>
        <w:jc w:val="both"/>
        <w:rPr>
          <w:sz w:val="22"/>
          <w:szCs w:val="22"/>
        </w:rPr>
      </w:pPr>
      <w:r>
        <w:rPr>
          <w:sz w:val="22"/>
          <w:szCs w:val="22"/>
        </w:rPr>
        <w:t>McLean, VA 22102</w:t>
      </w:r>
    </w:p>
    <w:p w:rsidR="00BC78E2" w:rsidRPr="00F517E6" w:rsidRDefault="00BC78E2" w:rsidP="005C2DB5">
      <w:pPr>
        <w:jc w:val="both"/>
        <w:rPr>
          <w:sz w:val="22"/>
          <w:szCs w:val="22"/>
        </w:rPr>
      </w:pPr>
    </w:p>
    <w:p w:rsidR="00FD3DB2" w:rsidRDefault="00D5158F" w:rsidP="005C2DB5">
      <w:pPr>
        <w:jc w:val="both"/>
        <w:rPr>
          <w:sz w:val="22"/>
          <w:szCs w:val="22"/>
        </w:rPr>
      </w:pPr>
      <w:r>
        <w:rPr>
          <w:sz w:val="22"/>
          <w:szCs w:val="22"/>
        </w:rPr>
        <w:t>Gary S. Smithwick, Esq.</w:t>
      </w:r>
    </w:p>
    <w:p w:rsidR="00D5158F" w:rsidRDefault="00D5158F" w:rsidP="005C2DB5">
      <w:pPr>
        <w:jc w:val="both"/>
        <w:rPr>
          <w:sz w:val="22"/>
          <w:szCs w:val="22"/>
        </w:rPr>
      </w:pPr>
      <w:r>
        <w:rPr>
          <w:sz w:val="22"/>
          <w:szCs w:val="22"/>
        </w:rPr>
        <w:t>Smithwick &amp; Belendiuk, P.C.</w:t>
      </w:r>
    </w:p>
    <w:p w:rsidR="00D5158F" w:rsidRDefault="00D5158F" w:rsidP="005C2DB5">
      <w:pPr>
        <w:jc w:val="both"/>
        <w:rPr>
          <w:sz w:val="22"/>
          <w:szCs w:val="22"/>
        </w:rPr>
      </w:pPr>
      <w:r>
        <w:rPr>
          <w:sz w:val="22"/>
          <w:szCs w:val="22"/>
        </w:rPr>
        <w:t>5028 Wisconsin Avenue, NW, Suite 301</w:t>
      </w:r>
    </w:p>
    <w:p w:rsidR="00D5158F" w:rsidRPr="00F517E6" w:rsidRDefault="00D5158F" w:rsidP="005C2DB5">
      <w:pPr>
        <w:jc w:val="both"/>
        <w:rPr>
          <w:sz w:val="22"/>
          <w:szCs w:val="22"/>
        </w:rPr>
      </w:pPr>
      <w:r>
        <w:rPr>
          <w:sz w:val="22"/>
          <w:szCs w:val="22"/>
        </w:rPr>
        <w:t>Washington, DC 20016</w:t>
      </w:r>
    </w:p>
    <w:p w:rsidR="00FD3DB2" w:rsidRPr="00F517E6" w:rsidRDefault="00FD3DB2" w:rsidP="005C2DB5">
      <w:pPr>
        <w:jc w:val="both"/>
        <w:rPr>
          <w:sz w:val="22"/>
          <w:szCs w:val="22"/>
        </w:rPr>
      </w:pPr>
    </w:p>
    <w:p w:rsidR="00BA208B" w:rsidRPr="00D5158F" w:rsidRDefault="00BA208B" w:rsidP="005C2DB5">
      <w:pPr>
        <w:jc w:val="both"/>
        <w:rPr>
          <w:b/>
          <w:sz w:val="22"/>
          <w:szCs w:val="22"/>
        </w:rPr>
      </w:pPr>
      <w:r w:rsidRPr="00F517E6">
        <w:rPr>
          <w:sz w:val="22"/>
          <w:szCs w:val="22"/>
        </w:rPr>
        <w:tab/>
      </w:r>
      <w:r w:rsidRPr="00F517E6">
        <w:rPr>
          <w:sz w:val="22"/>
          <w:szCs w:val="22"/>
        </w:rPr>
        <w:tab/>
      </w:r>
      <w:r w:rsidRPr="00F517E6">
        <w:rPr>
          <w:sz w:val="22"/>
          <w:szCs w:val="22"/>
        </w:rPr>
        <w:tab/>
      </w:r>
      <w:r w:rsidRPr="00F517E6">
        <w:rPr>
          <w:sz w:val="22"/>
          <w:szCs w:val="22"/>
        </w:rPr>
        <w:tab/>
      </w:r>
      <w:r w:rsidRPr="00F517E6">
        <w:rPr>
          <w:sz w:val="22"/>
          <w:szCs w:val="22"/>
        </w:rPr>
        <w:tab/>
      </w:r>
      <w:r w:rsidRPr="00F517E6">
        <w:rPr>
          <w:sz w:val="22"/>
          <w:szCs w:val="22"/>
        </w:rPr>
        <w:tab/>
        <w:t>In re:</w:t>
      </w:r>
      <w:r w:rsidRPr="00F517E6">
        <w:rPr>
          <w:sz w:val="22"/>
          <w:szCs w:val="22"/>
        </w:rPr>
        <w:tab/>
      </w:r>
      <w:r w:rsidR="00D5158F">
        <w:rPr>
          <w:b/>
          <w:sz w:val="22"/>
          <w:szCs w:val="22"/>
        </w:rPr>
        <w:t>Saga Communications of New England, LLC</w:t>
      </w:r>
    </w:p>
    <w:p w:rsidR="00FD3DB2" w:rsidRPr="00F517E6" w:rsidRDefault="00BA208B" w:rsidP="005C2DB5">
      <w:pPr>
        <w:jc w:val="both"/>
        <w:rPr>
          <w:b/>
          <w:sz w:val="22"/>
          <w:szCs w:val="22"/>
        </w:rPr>
      </w:pPr>
      <w:r w:rsidRPr="00F517E6">
        <w:rPr>
          <w:b/>
          <w:sz w:val="22"/>
          <w:szCs w:val="22"/>
        </w:rPr>
        <w:tab/>
      </w:r>
      <w:r w:rsidRPr="00F517E6">
        <w:rPr>
          <w:b/>
          <w:sz w:val="22"/>
          <w:szCs w:val="22"/>
        </w:rPr>
        <w:tab/>
      </w:r>
      <w:r w:rsidRPr="00F517E6">
        <w:rPr>
          <w:b/>
          <w:sz w:val="22"/>
          <w:szCs w:val="22"/>
        </w:rPr>
        <w:tab/>
      </w:r>
      <w:r w:rsidRPr="00F517E6">
        <w:rPr>
          <w:b/>
          <w:sz w:val="22"/>
          <w:szCs w:val="22"/>
        </w:rPr>
        <w:tab/>
      </w:r>
      <w:r w:rsidRPr="00F517E6">
        <w:rPr>
          <w:b/>
          <w:sz w:val="22"/>
          <w:szCs w:val="22"/>
        </w:rPr>
        <w:tab/>
      </w:r>
      <w:r w:rsidRPr="00F517E6">
        <w:rPr>
          <w:b/>
          <w:sz w:val="22"/>
          <w:szCs w:val="22"/>
        </w:rPr>
        <w:tab/>
      </w:r>
      <w:r w:rsidRPr="00F517E6">
        <w:rPr>
          <w:b/>
          <w:sz w:val="22"/>
          <w:szCs w:val="22"/>
        </w:rPr>
        <w:tab/>
      </w:r>
    </w:p>
    <w:p w:rsidR="00BA208B" w:rsidRPr="00F517E6" w:rsidRDefault="00D5158F" w:rsidP="005C2DB5">
      <w:pPr>
        <w:ind w:left="4320" w:firstLine="720"/>
        <w:jc w:val="both"/>
        <w:rPr>
          <w:sz w:val="22"/>
          <w:szCs w:val="22"/>
        </w:rPr>
      </w:pPr>
      <w:r>
        <w:rPr>
          <w:sz w:val="22"/>
          <w:szCs w:val="22"/>
        </w:rPr>
        <w:t>WFIZ(AM), Odessa, NY</w:t>
      </w:r>
    </w:p>
    <w:p w:rsidR="006B607C" w:rsidRPr="00F517E6" w:rsidRDefault="006B607C" w:rsidP="005C2DB5">
      <w:pPr>
        <w:jc w:val="both"/>
        <w:rPr>
          <w:sz w:val="22"/>
          <w:szCs w:val="22"/>
        </w:rPr>
      </w:pPr>
      <w:r w:rsidRPr="00F517E6">
        <w:rPr>
          <w:sz w:val="22"/>
          <w:szCs w:val="22"/>
        </w:rPr>
        <w:tab/>
      </w:r>
      <w:r w:rsidRPr="00F517E6">
        <w:rPr>
          <w:sz w:val="22"/>
          <w:szCs w:val="22"/>
        </w:rPr>
        <w:tab/>
      </w:r>
      <w:r w:rsidRPr="00F517E6">
        <w:rPr>
          <w:sz w:val="22"/>
          <w:szCs w:val="22"/>
        </w:rPr>
        <w:tab/>
      </w:r>
      <w:r w:rsidRPr="00F517E6">
        <w:rPr>
          <w:sz w:val="22"/>
          <w:szCs w:val="22"/>
        </w:rPr>
        <w:tab/>
      </w:r>
      <w:r w:rsidRPr="00F517E6">
        <w:rPr>
          <w:sz w:val="22"/>
          <w:szCs w:val="22"/>
        </w:rPr>
        <w:tab/>
      </w:r>
      <w:r w:rsidRPr="00F517E6">
        <w:rPr>
          <w:sz w:val="22"/>
          <w:szCs w:val="22"/>
        </w:rPr>
        <w:tab/>
      </w:r>
      <w:r w:rsidRPr="00F517E6">
        <w:rPr>
          <w:sz w:val="22"/>
          <w:szCs w:val="22"/>
        </w:rPr>
        <w:tab/>
        <w:t xml:space="preserve">Facility ID No. </w:t>
      </w:r>
      <w:r w:rsidR="00D5158F">
        <w:rPr>
          <w:sz w:val="22"/>
          <w:szCs w:val="22"/>
        </w:rPr>
        <w:t>36406</w:t>
      </w:r>
    </w:p>
    <w:p w:rsidR="006B607C" w:rsidRPr="00F517E6" w:rsidRDefault="006B607C" w:rsidP="005C2DB5">
      <w:pPr>
        <w:jc w:val="both"/>
        <w:rPr>
          <w:sz w:val="22"/>
          <w:szCs w:val="22"/>
        </w:rPr>
      </w:pPr>
      <w:r w:rsidRPr="00F517E6">
        <w:rPr>
          <w:sz w:val="22"/>
          <w:szCs w:val="22"/>
        </w:rPr>
        <w:tab/>
      </w:r>
      <w:r w:rsidRPr="00F517E6">
        <w:rPr>
          <w:sz w:val="22"/>
          <w:szCs w:val="22"/>
        </w:rPr>
        <w:tab/>
      </w:r>
      <w:r w:rsidRPr="00F517E6">
        <w:rPr>
          <w:sz w:val="22"/>
          <w:szCs w:val="22"/>
        </w:rPr>
        <w:tab/>
      </w:r>
      <w:r w:rsidRPr="00F517E6">
        <w:rPr>
          <w:sz w:val="22"/>
          <w:szCs w:val="22"/>
        </w:rPr>
        <w:tab/>
      </w:r>
      <w:r w:rsidRPr="00F517E6">
        <w:rPr>
          <w:sz w:val="22"/>
          <w:szCs w:val="22"/>
        </w:rPr>
        <w:tab/>
      </w:r>
      <w:r w:rsidRPr="00F517E6">
        <w:rPr>
          <w:sz w:val="22"/>
          <w:szCs w:val="22"/>
        </w:rPr>
        <w:tab/>
      </w:r>
      <w:r w:rsidRPr="00F517E6">
        <w:rPr>
          <w:sz w:val="22"/>
          <w:szCs w:val="22"/>
        </w:rPr>
        <w:tab/>
        <w:t xml:space="preserve">File No. </w:t>
      </w:r>
      <w:r w:rsidR="00FD3DB2" w:rsidRPr="00F517E6">
        <w:rPr>
          <w:sz w:val="22"/>
          <w:szCs w:val="22"/>
        </w:rPr>
        <w:t>BR</w:t>
      </w:r>
      <w:r w:rsidR="00D5158F">
        <w:rPr>
          <w:sz w:val="22"/>
          <w:szCs w:val="22"/>
        </w:rPr>
        <w:t>H</w:t>
      </w:r>
      <w:r w:rsidR="00FD3DB2" w:rsidRPr="00F517E6">
        <w:rPr>
          <w:sz w:val="22"/>
          <w:szCs w:val="22"/>
        </w:rPr>
        <w:t>-</w:t>
      </w:r>
      <w:r w:rsidR="00D5158F">
        <w:rPr>
          <w:sz w:val="22"/>
          <w:szCs w:val="22"/>
        </w:rPr>
        <w:t>20140131AGJ</w:t>
      </w:r>
    </w:p>
    <w:p w:rsidR="00FD3DB2" w:rsidRPr="00F517E6" w:rsidRDefault="00FD3DB2" w:rsidP="005C2DB5">
      <w:pPr>
        <w:jc w:val="both"/>
        <w:rPr>
          <w:sz w:val="22"/>
          <w:szCs w:val="22"/>
        </w:rPr>
      </w:pPr>
    </w:p>
    <w:p w:rsidR="00FD3DB2" w:rsidRPr="00F517E6" w:rsidRDefault="00FD3DB2" w:rsidP="005C2DB5">
      <w:pPr>
        <w:jc w:val="both"/>
        <w:rPr>
          <w:sz w:val="22"/>
          <w:szCs w:val="22"/>
        </w:rPr>
      </w:pPr>
      <w:r w:rsidRPr="00F517E6">
        <w:rPr>
          <w:sz w:val="22"/>
          <w:szCs w:val="22"/>
        </w:rPr>
        <w:tab/>
      </w:r>
      <w:r w:rsidRPr="00F517E6">
        <w:rPr>
          <w:sz w:val="22"/>
          <w:szCs w:val="22"/>
        </w:rPr>
        <w:tab/>
      </w:r>
      <w:r w:rsidRPr="00F517E6">
        <w:rPr>
          <w:sz w:val="22"/>
          <w:szCs w:val="22"/>
        </w:rPr>
        <w:tab/>
      </w:r>
      <w:r w:rsidRPr="00F517E6">
        <w:rPr>
          <w:sz w:val="22"/>
          <w:szCs w:val="22"/>
        </w:rPr>
        <w:tab/>
      </w:r>
      <w:r w:rsidRPr="00F517E6">
        <w:rPr>
          <w:sz w:val="22"/>
          <w:szCs w:val="22"/>
        </w:rPr>
        <w:tab/>
      </w:r>
      <w:r w:rsidRPr="00F517E6">
        <w:rPr>
          <w:sz w:val="22"/>
          <w:szCs w:val="22"/>
        </w:rPr>
        <w:tab/>
      </w:r>
      <w:r w:rsidRPr="00F517E6">
        <w:rPr>
          <w:sz w:val="22"/>
          <w:szCs w:val="22"/>
        </w:rPr>
        <w:tab/>
      </w:r>
      <w:r w:rsidR="00D5158F">
        <w:rPr>
          <w:sz w:val="22"/>
          <w:szCs w:val="22"/>
        </w:rPr>
        <w:t>W235BR, Ithaca, NY</w:t>
      </w:r>
    </w:p>
    <w:p w:rsidR="00FD3DB2" w:rsidRPr="00F517E6" w:rsidRDefault="00FD3DB2" w:rsidP="005C2DB5">
      <w:pPr>
        <w:jc w:val="both"/>
        <w:rPr>
          <w:sz w:val="22"/>
          <w:szCs w:val="22"/>
        </w:rPr>
      </w:pPr>
      <w:r w:rsidRPr="00F517E6">
        <w:rPr>
          <w:sz w:val="22"/>
          <w:szCs w:val="22"/>
        </w:rPr>
        <w:tab/>
      </w:r>
      <w:r w:rsidRPr="00F517E6">
        <w:rPr>
          <w:sz w:val="22"/>
          <w:szCs w:val="22"/>
        </w:rPr>
        <w:tab/>
      </w:r>
      <w:r w:rsidRPr="00F517E6">
        <w:rPr>
          <w:sz w:val="22"/>
          <w:szCs w:val="22"/>
        </w:rPr>
        <w:tab/>
      </w:r>
      <w:r w:rsidRPr="00F517E6">
        <w:rPr>
          <w:sz w:val="22"/>
          <w:szCs w:val="22"/>
        </w:rPr>
        <w:tab/>
      </w:r>
      <w:r w:rsidRPr="00F517E6">
        <w:rPr>
          <w:sz w:val="22"/>
          <w:szCs w:val="22"/>
        </w:rPr>
        <w:tab/>
      </w:r>
      <w:r w:rsidRPr="00F517E6">
        <w:rPr>
          <w:sz w:val="22"/>
          <w:szCs w:val="22"/>
        </w:rPr>
        <w:tab/>
      </w:r>
      <w:r w:rsidRPr="00F517E6">
        <w:rPr>
          <w:sz w:val="22"/>
          <w:szCs w:val="22"/>
        </w:rPr>
        <w:tab/>
        <w:t xml:space="preserve">Facility ID No. </w:t>
      </w:r>
      <w:r w:rsidR="00D5158F">
        <w:rPr>
          <w:sz w:val="22"/>
          <w:szCs w:val="22"/>
        </w:rPr>
        <w:t>144458</w:t>
      </w:r>
    </w:p>
    <w:p w:rsidR="00FD3DB2" w:rsidRPr="00F517E6" w:rsidRDefault="00FD3DB2" w:rsidP="005C2DB5">
      <w:pPr>
        <w:jc w:val="both"/>
        <w:rPr>
          <w:sz w:val="22"/>
          <w:szCs w:val="22"/>
        </w:rPr>
      </w:pPr>
      <w:r w:rsidRPr="00F517E6">
        <w:rPr>
          <w:sz w:val="22"/>
          <w:szCs w:val="22"/>
        </w:rPr>
        <w:tab/>
      </w:r>
      <w:r w:rsidRPr="00F517E6">
        <w:rPr>
          <w:sz w:val="22"/>
          <w:szCs w:val="22"/>
        </w:rPr>
        <w:tab/>
      </w:r>
      <w:r w:rsidRPr="00F517E6">
        <w:rPr>
          <w:sz w:val="22"/>
          <w:szCs w:val="22"/>
        </w:rPr>
        <w:tab/>
      </w:r>
      <w:r w:rsidRPr="00F517E6">
        <w:rPr>
          <w:sz w:val="22"/>
          <w:szCs w:val="22"/>
        </w:rPr>
        <w:tab/>
      </w:r>
      <w:r w:rsidRPr="00F517E6">
        <w:rPr>
          <w:sz w:val="22"/>
          <w:szCs w:val="22"/>
        </w:rPr>
        <w:tab/>
      </w:r>
      <w:r w:rsidRPr="00F517E6">
        <w:rPr>
          <w:sz w:val="22"/>
          <w:szCs w:val="22"/>
        </w:rPr>
        <w:tab/>
      </w:r>
      <w:r w:rsidRPr="00F517E6">
        <w:rPr>
          <w:sz w:val="22"/>
          <w:szCs w:val="22"/>
        </w:rPr>
        <w:tab/>
        <w:t xml:space="preserve">File No. </w:t>
      </w:r>
      <w:r w:rsidR="00D5158F">
        <w:rPr>
          <w:sz w:val="22"/>
          <w:szCs w:val="22"/>
        </w:rPr>
        <w:t>BRFT-20140131AGM</w:t>
      </w:r>
    </w:p>
    <w:p w:rsidR="00FD3DB2" w:rsidRPr="00F517E6" w:rsidRDefault="00FD3DB2" w:rsidP="005C2DB5">
      <w:pPr>
        <w:jc w:val="both"/>
        <w:rPr>
          <w:sz w:val="22"/>
          <w:szCs w:val="22"/>
        </w:rPr>
      </w:pPr>
    </w:p>
    <w:p w:rsidR="00FD3DB2" w:rsidRPr="00F517E6" w:rsidRDefault="00FD3DB2" w:rsidP="005C2DB5">
      <w:pPr>
        <w:jc w:val="both"/>
        <w:rPr>
          <w:sz w:val="22"/>
          <w:szCs w:val="22"/>
        </w:rPr>
      </w:pPr>
      <w:r w:rsidRPr="00F517E6">
        <w:rPr>
          <w:sz w:val="22"/>
          <w:szCs w:val="22"/>
        </w:rPr>
        <w:tab/>
      </w:r>
      <w:r w:rsidRPr="00F517E6">
        <w:rPr>
          <w:sz w:val="22"/>
          <w:szCs w:val="22"/>
        </w:rPr>
        <w:tab/>
      </w:r>
      <w:r w:rsidRPr="00F517E6">
        <w:rPr>
          <w:sz w:val="22"/>
          <w:szCs w:val="22"/>
        </w:rPr>
        <w:tab/>
      </w:r>
      <w:r w:rsidRPr="00F517E6">
        <w:rPr>
          <w:sz w:val="22"/>
          <w:szCs w:val="22"/>
        </w:rPr>
        <w:tab/>
      </w:r>
      <w:r w:rsidRPr="00F517E6">
        <w:rPr>
          <w:sz w:val="22"/>
          <w:szCs w:val="22"/>
        </w:rPr>
        <w:tab/>
      </w:r>
      <w:r w:rsidRPr="00F517E6">
        <w:rPr>
          <w:sz w:val="22"/>
          <w:szCs w:val="22"/>
        </w:rPr>
        <w:tab/>
      </w:r>
      <w:r w:rsidRPr="00F517E6">
        <w:rPr>
          <w:sz w:val="22"/>
          <w:szCs w:val="22"/>
        </w:rPr>
        <w:tab/>
      </w:r>
      <w:r w:rsidR="00D5158F">
        <w:rPr>
          <w:sz w:val="22"/>
          <w:szCs w:val="22"/>
        </w:rPr>
        <w:t>W242AB, Ithaca, NY</w:t>
      </w:r>
    </w:p>
    <w:p w:rsidR="00FD3DB2" w:rsidRPr="00F517E6" w:rsidRDefault="00FD3DB2" w:rsidP="005C2DB5">
      <w:pPr>
        <w:jc w:val="both"/>
        <w:rPr>
          <w:sz w:val="22"/>
          <w:szCs w:val="22"/>
        </w:rPr>
      </w:pPr>
      <w:r w:rsidRPr="00F517E6">
        <w:rPr>
          <w:sz w:val="22"/>
          <w:szCs w:val="22"/>
        </w:rPr>
        <w:tab/>
      </w:r>
      <w:r w:rsidRPr="00F517E6">
        <w:rPr>
          <w:sz w:val="22"/>
          <w:szCs w:val="22"/>
        </w:rPr>
        <w:tab/>
      </w:r>
      <w:r w:rsidRPr="00F517E6">
        <w:rPr>
          <w:sz w:val="22"/>
          <w:szCs w:val="22"/>
        </w:rPr>
        <w:tab/>
      </w:r>
      <w:r w:rsidRPr="00F517E6">
        <w:rPr>
          <w:sz w:val="22"/>
          <w:szCs w:val="22"/>
        </w:rPr>
        <w:tab/>
      </w:r>
      <w:r w:rsidRPr="00F517E6">
        <w:rPr>
          <w:sz w:val="22"/>
          <w:szCs w:val="22"/>
        </w:rPr>
        <w:tab/>
      </w:r>
      <w:r w:rsidRPr="00F517E6">
        <w:rPr>
          <w:sz w:val="22"/>
          <w:szCs w:val="22"/>
        </w:rPr>
        <w:tab/>
      </w:r>
      <w:r w:rsidRPr="00F517E6">
        <w:rPr>
          <w:sz w:val="22"/>
          <w:szCs w:val="22"/>
        </w:rPr>
        <w:tab/>
        <w:t xml:space="preserve">Facility ID No. </w:t>
      </w:r>
      <w:r w:rsidR="00D5158F">
        <w:rPr>
          <w:sz w:val="22"/>
          <w:szCs w:val="22"/>
        </w:rPr>
        <w:t>20647</w:t>
      </w:r>
    </w:p>
    <w:p w:rsidR="00FD3DB2" w:rsidRPr="00F517E6" w:rsidRDefault="00FD3DB2" w:rsidP="005C2DB5">
      <w:pPr>
        <w:jc w:val="both"/>
        <w:rPr>
          <w:sz w:val="22"/>
          <w:szCs w:val="22"/>
        </w:rPr>
      </w:pPr>
      <w:r w:rsidRPr="00F517E6">
        <w:rPr>
          <w:sz w:val="22"/>
          <w:szCs w:val="22"/>
        </w:rPr>
        <w:tab/>
      </w:r>
      <w:r w:rsidRPr="00F517E6">
        <w:rPr>
          <w:sz w:val="22"/>
          <w:szCs w:val="22"/>
        </w:rPr>
        <w:tab/>
      </w:r>
      <w:r w:rsidRPr="00F517E6">
        <w:rPr>
          <w:sz w:val="22"/>
          <w:szCs w:val="22"/>
        </w:rPr>
        <w:tab/>
      </w:r>
      <w:r w:rsidRPr="00F517E6">
        <w:rPr>
          <w:sz w:val="22"/>
          <w:szCs w:val="22"/>
        </w:rPr>
        <w:tab/>
      </w:r>
      <w:r w:rsidRPr="00F517E6">
        <w:rPr>
          <w:sz w:val="22"/>
          <w:szCs w:val="22"/>
        </w:rPr>
        <w:tab/>
      </w:r>
      <w:r w:rsidRPr="00F517E6">
        <w:rPr>
          <w:sz w:val="22"/>
          <w:szCs w:val="22"/>
        </w:rPr>
        <w:tab/>
      </w:r>
      <w:r w:rsidRPr="00F517E6">
        <w:rPr>
          <w:sz w:val="22"/>
          <w:szCs w:val="22"/>
        </w:rPr>
        <w:tab/>
        <w:t xml:space="preserve">File No. </w:t>
      </w:r>
      <w:r w:rsidR="00D5158F">
        <w:rPr>
          <w:sz w:val="22"/>
          <w:szCs w:val="22"/>
        </w:rPr>
        <w:t>BRFT-20140131AGL</w:t>
      </w:r>
    </w:p>
    <w:p w:rsidR="00FD3DB2" w:rsidRPr="00F517E6" w:rsidRDefault="00FD3DB2" w:rsidP="005C2DB5">
      <w:pPr>
        <w:jc w:val="both"/>
        <w:rPr>
          <w:sz w:val="22"/>
          <w:szCs w:val="22"/>
        </w:rPr>
      </w:pPr>
    </w:p>
    <w:p w:rsidR="00FD3DB2" w:rsidRPr="00F517E6" w:rsidRDefault="00FD3DB2" w:rsidP="005C2DB5">
      <w:pPr>
        <w:jc w:val="both"/>
        <w:rPr>
          <w:sz w:val="22"/>
          <w:szCs w:val="22"/>
        </w:rPr>
      </w:pPr>
      <w:r w:rsidRPr="00F517E6">
        <w:rPr>
          <w:sz w:val="22"/>
          <w:szCs w:val="22"/>
        </w:rPr>
        <w:tab/>
      </w:r>
      <w:r w:rsidRPr="00F517E6">
        <w:rPr>
          <w:sz w:val="22"/>
          <w:szCs w:val="22"/>
        </w:rPr>
        <w:tab/>
      </w:r>
      <w:r w:rsidRPr="00F517E6">
        <w:rPr>
          <w:sz w:val="22"/>
          <w:szCs w:val="22"/>
        </w:rPr>
        <w:tab/>
      </w:r>
      <w:r w:rsidRPr="00F517E6">
        <w:rPr>
          <w:sz w:val="22"/>
          <w:szCs w:val="22"/>
        </w:rPr>
        <w:tab/>
      </w:r>
      <w:r w:rsidRPr="00F517E6">
        <w:rPr>
          <w:sz w:val="22"/>
          <w:szCs w:val="22"/>
        </w:rPr>
        <w:tab/>
      </w:r>
      <w:r w:rsidRPr="00F517E6">
        <w:rPr>
          <w:sz w:val="22"/>
          <w:szCs w:val="22"/>
        </w:rPr>
        <w:tab/>
      </w:r>
      <w:r w:rsidRPr="00F517E6">
        <w:rPr>
          <w:sz w:val="22"/>
          <w:szCs w:val="22"/>
        </w:rPr>
        <w:tab/>
      </w:r>
      <w:r w:rsidR="00D5158F">
        <w:rPr>
          <w:sz w:val="22"/>
          <w:szCs w:val="22"/>
        </w:rPr>
        <w:t>W299BI, Ithaca, NY</w:t>
      </w:r>
    </w:p>
    <w:p w:rsidR="00FD3DB2" w:rsidRPr="00F517E6" w:rsidRDefault="00FD3DB2" w:rsidP="005C2DB5">
      <w:pPr>
        <w:jc w:val="both"/>
        <w:rPr>
          <w:sz w:val="22"/>
          <w:szCs w:val="22"/>
        </w:rPr>
      </w:pPr>
      <w:r w:rsidRPr="00F517E6">
        <w:rPr>
          <w:sz w:val="22"/>
          <w:szCs w:val="22"/>
        </w:rPr>
        <w:tab/>
      </w:r>
      <w:r w:rsidRPr="00F517E6">
        <w:rPr>
          <w:sz w:val="22"/>
          <w:szCs w:val="22"/>
        </w:rPr>
        <w:tab/>
      </w:r>
      <w:r w:rsidRPr="00F517E6">
        <w:rPr>
          <w:sz w:val="22"/>
          <w:szCs w:val="22"/>
        </w:rPr>
        <w:tab/>
      </w:r>
      <w:r w:rsidRPr="00F517E6">
        <w:rPr>
          <w:sz w:val="22"/>
          <w:szCs w:val="22"/>
        </w:rPr>
        <w:tab/>
      </w:r>
      <w:r w:rsidRPr="00F517E6">
        <w:rPr>
          <w:sz w:val="22"/>
          <w:szCs w:val="22"/>
        </w:rPr>
        <w:tab/>
      </w:r>
      <w:r w:rsidRPr="00F517E6">
        <w:rPr>
          <w:sz w:val="22"/>
          <w:szCs w:val="22"/>
        </w:rPr>
        <w:tab/>
      </w:r>
      <w:r w:rsidRPr="00F517E6">
        <w:rPr>
          <w:sz w:val="22"/>
          <w:szCs w:val="22"/>
        </w:rPr>
        <w:tab/>
        <w:t xml:space="preserve">Facility ID No. </w:t>
      </w:r>
      <w:r w:rsidR="00D5158F">
        <w:rPr>
          <w:sz w:val="22"/>
          <w:szCs w:val="22"/>
        </w:rPr>
        <w:t>138598</w:t>
      </w:r>
    </w:p>
    <w:p w:rsidR="00FD3DB2" w:rsidRDefault="00FD3DB2" w:rsidP="005C2DB5">
      <w:pPr>
        <w:jc w:val="both"/>
        <w:rPr>
          <w:sz w:val="22"/>
          <w:szCs w:val="22"/>
        </w:rPr>
      </w:pPr>
      <w:r w:rsidRPr="00F517E6">
        <w:rPr>
          <w:sz w:val="22"/>
          <w:szCs w:val="22"/>
        </w:rPr>
        <w:tab/>
      </w:r>
      <w:r w:rsidRPr="00F517E6">
        <w:rPr>
          <w:sz w:val="22"/>
          <w:szCs w:val="22"/>
        </w:rPr>
        <w:tab/>
      </w:r>
      <w:r w:rsidRPr="00F517E6">
        <w:rPr>
          <w:sz w:val="22"/>
          <w:szCs w:val="22"/>
        </w:rPr>
        <w:tab/>
      </w:r>
      <w:r w:rsidRPr="00F517E6">
        <w:rPr>
          <w:sz w:val="22"/>
          <w:szCs w:val="22"/>
        </w:rPr>
        <w:tab/>
      </w:r>
      <w:r w:rsidRPr="00F517E6">
        <w:rPr>
          <w:sz w:val="22"/>
          <w:szCs w:val="22"/>
        </w:rPr>
        <w:tab/>
      </w:r>
      <w:r w:rsidRPr="00F517E6">
        <w:rPr>
          <w:sz w:val="22"/>
          <w:szCs w:val="22"/>
        </w:rPr>
        <w:tab/>
      </w:r>
      <w:r w:rsidRPr="00F517E6">
        <w:rPr>
          <w:sz w:val="22"/>
          <w:szCs w:val="22"/>
        </w:rPr>
        <w:tab/>
        <w:t xml:space="preserve">File No. </w:t>
      </w:r>
      <w:r w:rsidR="00D5158F">
        <w:rPr>
          <w:sz w:val="22"/>
          <w:szCs w:val="22"/>
        </w:rPr>
        <w:t>BRFT</w:t>
      </w:r>
      <w:r w:rsidR="00433C25">
        <w:rPr>
          <w:sz w:val="22"/>
          <w:szCs w:val="22"/>
        </w:rPr>
        <w:t>-20140131AGK</w:t>
      </w:r>
    </w:p>
    <w:p w:rsidR="00D5158F" w:rsidRPr="00F517E6" w:rsidRDefault="00D5158F" w:rsidP="005C2DB5">
      <w:pPr>
        <w:jc w:val="both"/>
        <w:rPr>
          <w:sz w:val="22"/>
          <w:szCs w:val="22"/>
        </w:rPr>
      </w:pPr>
    </w:p>
    <w:p w:rsidR="00D5158F" w:rsidRPr="00F517E6" w:rsidRDefault="00D5158F" w:rsidP="00D5158F">
      <w:pPr>
        <w:ind w:left="4320" w:firstLine="720"/>
        <w:jc w:val="both"/>
        <w:rPr>
          <w:sz w:val="22"/>
          <w:szCs w:val="22"/>
        </w:rPr>
      </w:pPr>
      <w:r>
        <w:rPr>
          <w:sz w:val="22"/>
          <w:szCs w:val="22"/>
        </w:rPr>
        <w:t>WHCU(AM), Ithaca, NY</w:t>
      </w:r>
    </w:p>
    <w:p w:rsidR="00D5158F" w:rsidRPr="00F517E6" w:rsidRDefault="00D5158F" w:rsidP="00D5158F">
      <w:pPr>
        <w:jc w:val="both"/>
        <w:rPr>
          <w:sz w:val="22"/>
          <w:szCs w:val="22"/>
        </w:rPr>
      </w:pPr>
      <w:r w:rsidRPr="00F517E6">
        <w:rPr>
          <w:sz w:val="22"/>
          <w:szCs w:val="22"/>
        </w:rPr>
        <w:tab/>
      </w:r>
      <w:r w:rsidRPr="00F517E6">
        <w:rPr>
          <w:sz w:val="22"/>
          <w:szCs w:val="22"/>
        </w:rPr>
        <w:tab/>
      </w:r>
      <w:r w:rsidRPr="00F517E6">
        <w:rPr>
          <w:sz w:val="22"/>
          <w:szCs w:val="22"/>
        </w:rPr>
        <w:tab/>
      </w:r>
      <w:r w:rsidRPr="00F517E6">
        <w:rPr>
          <w:sz w:val="22"/>
          <w:szCs w:val="22"/>
        </w:rPr>
        <w:tab/>
      </w:r>
      <w:r w:rsidRPr="00F517E6">
        <w:rPr>
          <w:sz w:val="22"/>
          <w:szCs w:val="22"/>
        </w:rPr>
        <w:tab/>
      </w:r>
      <w:r w:rsidRPr="00F517E6">
        <w:rPr>
          <w:sz w:val="22"/>
          <w:szCs w:val="22"/>
        </w:rPr>
        <w:tab/>
      </w:r>
      <w:r w:rsidRPr="00F517E6">
        <w:rPr>
          <w:sz w:val="22"/>
          <w:szCs w:val="22"/>
        </w:rPr>
        <w:tab/>
        <w:t xml:space="preserve">Facility ID No. </w:t>
      </w:r>
      <w:r>
        <w:rPr>
          <w:sz w:val="22"/>
          <w:szCs w:val="22"/>
        </w:rPr>
        <w:t>18048</w:t>
      </w:r>
    </w:p>
    <w:p w:rsidR="00D5158F" w:rsidRPr="00F517E6" w:rsidRDefault="00D5158F" w:rsidP="00D5158F">
      <w:pPr>
        <w:jc w:val="both"/>
        <w:rPr>
          <w:sz w:val="22"/>
          <w:szCs w:val="22"/>
        </w:rPr>
      </w:pPr>
      <w:r w:rsidRPr="00F517E6">
        <w:rPr>
          <w:sz w:val="22"/>
          <w:szCs w:val="22"/>
        </w:rPr>
        <w:tab/>
      </w:r>
      <w:r w:rsidRPr="00F517E6">
        <w:rPr>
          <w:sz w:val="22"/>
          <w:szCs w:val="22"/>
        </w:rPr>
        <w:tab/>
      </w:r>
      <w:r w:rsidRPr="00F517E6">
        <w:rPr>
          <w:sz w:val="22"/>
          <w:szCs w:val="22"/>
        </w:rPr>
        <w:tab/>
      </w:r>
      <w:r w:rsidRPr="00F517E6">
        <w:rPr>
          <w:sz w:val="22"/>
          <w:szCs w:val="22"/>
        </w:rPr>
        <w:tab/>
      </w:r>
      <w:r w:rsidRPr="00F517E6">
        <w:rPr>
          <w:sz w:val="22"/>
          <w:szCs w:val="22"/>
        </w:rPr>
        <w:tab/>
      </w:r>
      <w:r w:rsidRPr="00F517E6">
        <w:rPr>
          <w:sz w:val="22"/>
          <w:szCs w:val="22"/>
        </w:rPr>
        <w:tab/>
      </w:r>
      <w:r w:rsidRPr="00F517E6">
        <w:rPr>
          <w:sz w:val="22"/>
          <w:szCs w:val="22"/>
        </w:rPr>
        <w:tab/>
        <w:t>File No. BR-</w:t>
      </w:r>
      <w:r w:rsidR="006029D9">
        <w:rPr>
          <w:sz w:val="22"/>
          <w:szCs w:val="22"/>
        </w:rPr>
        <w:t>20140130</w:t>
      </w:r>
      <w:r>
        <w:rPr>
          <w:sz w:val="22"/>
          <w:szCs w:val="22"/>
        </w:rPr>
        <w:t>ANA</w:t>
      </w:r>
    </w:p>
    <w:p w:rsidR="00D5158F" w:rsidRPr="00F517E6" w:rsidRDefault="00D5158F" w:rsidP="00D5158F">
      <w:pPr>
        <w:jc w:val="both"/>
        <w:rPr>
          <w:sz w:val="22"/>
          <w:szCs w:val="22"/>
        </w:rPr>
      </w:pPr>
    </w:p>
    <w:p w:rsidR="00D5158F" w:rsidRPr="00F517E6" w:rsidRDefault="00D5158F" w:rsidP="00D5158F">
      <w:pPr>
        <w:jc w:val="both"/>
        <w:rPr>
          <w:sz w:val="22"/>
          <w:szCs w:val="22"/>
        </w:rPr>
      </w:pPr>
      <w:r w:rsidRPr="00F517E6">
        <w:rPr>
          <w:sz w:val="22"/>
          <w:szCs w:val="22"/>
        </w:rPr>
        <w:tab/>
      </w:r>
      <w:r w:rsidRPr="00F517E6">
        <w:rPr>
          <w:sz w:val="22"/>
          <w:szCs w:val="22"/>
        </w:rPr>
        <w:tab/>
      </w:r>
      <w:r w:rsidRPr="00F517E6">
        <w:rPr>
          <w:sz w:val="22"/>
          <w:szCs w:val="22"/>
        </w:rPr>
        <w:tab/>
      </w:r>
      <w:r w:rsidRPr="00F517E6">
        <w:rPr>
          <w:sz w:val="22"/>
          <w:szCs w:val="22"/>
        </w:rPr>
        <w:tab/>
      </w:r>
      <w:r w:rsidRPr="00F517E6">
        <w:rPr>
          <w:sz w:val="22"/>
          <w:szCs w:val="22"/>
        </w:rPr>
        <w:tab/>
      </w:r>
      <w:r w:rsidRPr="00F517E6">
        <w:rPr>
          <w:sz w:val="22"/>
          <w:szCs w:val="22"/>
        </w:rPr>
        <w:tab/>
      </w:r>
      <w:r w:rsidRPr="00F517E6">
        <w:rPr>
          <w:sz w:val="22"/>
          <w:szCs w:val="22"/>
        </w:rPr>
        <w:tab/>
      </w:r>
      <w:r>
        <w:rPr>
          <w:sz w:val="22"/>
          <w:szCs w:val="22"/>
        </w:rPr>
        <w:t>WIII(FM), Cortland, NY</w:t>
      </w:r>
    </w:p>
    <w:p w:rsidR="00D5158F" w:rsidRPr="00F517E6" w:rsidRDefault="00D5158F" w:rsidP="00D5158F">
      <w:pPr>
        <w:jc w:val="both"/>
        <w:rPr>
          <w:sz w:val="22"/>
          <w:szCs w:val="22"/>
        </w:rPr>
      </w:pPr>
      <w:r w:rsidRPr="00F517E6">
        <w:rPr>
          <w:sz w:val="22"/>
          <w:szCs w:val="22"/>
        </w:rPr>
        <w:tab/>
      </w:r>
      <w:r w:rsidRPr="00F517E6">
        <w:rPr>
          <w:sz w:val="22"/>
          <w:szCs w:val="22"/>
        </w:rPr>
        <w:tab/>
      </w:r>
      <w:r w:rsidRPr="00F517E6">
        <w:rPr>
          <w:sz w:val="22"/>
          <w:szCs w:val="22"/>
        </w:rPr>
        <w:tab/>
      </w:r>
      <w:r w:rsidRPr="00F517E6">
        <w:rPr>
          <w:sz w:val="22"/>
          <w:szCs w:val="22"/>
        </w:rPr>
        <w:tab/>
      </w:r>
      <w:r w:rsidRPr="00F517E6">
        <w:rPr>
          <w:sz w:val="22"/>
          <w:szCs w:val="22"/>
        </w:rPr>
        <w:tab/>
      </w:r>
      <w:r w:rsidRPr="00F517E6">
        <w:rPr>
          <w:sz w:val="22"/>
          <w:szCs w:val="22"/>
        </w:rPr>
        <w:tab/>
      </w:r>
      <w:r w:rsidRPr="00F517E6">
        <w:rPr>
          <w:sz w:val="22"/>
          <w:szCs w:val="22"/>
        </w:rPr>
        <w:tab/>
        <w:t xml:space="preserve">Facility ID No. </w:t>
      </w:r>
      <w:r>
        <w:rPr>
          <w:sz w:val="22"/>
          <w:szCs w:val="22"/>
        </w:rPr>
        <w:t>9427</w:t>
      </w:r>
    </w:p>
    <w:p w:rsidR="00D5158F" w:rsidRPr="00F517E6" w:rsidRDefault="00D5158F" w:rsidP="00D5158F">
      <w:pPr>
        <w:jc w:val="both"/>
        <w:rPr>
          <w:sz w:val="22"/>
          <w:szCs w:val="22"/>
        </w:rPr>
      </w:pPr>
      <w:r w:rsidRPr="00F517E6">
        <w:rPr>
          <w:sz w:val="22"/>
          <w:szCs w:val="22"/>
        </w:rPr>
        <w:tab/>
      </w:r>
      <w:r w:rsidRPr="00F517E6">
        <w:rPr>
          <w:sz w:val="22"/>
          <w:szCs w:val="22"/>
        </w:rPr>
        <w:tab/>
      </w:r>
      <w:r w:rsidRPr="00F517E6">
        <w:rPr>
          <w:sz w:val="22"/>
          <w:szCs w:val="22"/>
        </w:rPr>
        <w:tab/>
      </w:r>
      <w:r w:rsidRPr="00F517E6">
        <w:rPr>
          <w:sz w:val="22"/>
          <w:szCs w:val="22"/>
        </w:rPr>
        <w:tab/>
      </w:r>
      <w:r w:rsidRPr="00F517E6">
        <w:rPr>
          <w:sz w:val="22"/>
          <w:szCs w:val="22"/>
        </w:rPr>
        <w:tab/>
      </w:r>
      <w:r w:rsidRPr="00F517E6">
        <w:rPr>
          <w:sz w:val="22"/>
          <w:szCs w:val="22"/>
        </w:rPr>
        <w:tab/>
      </w:r>
      <w:r w:rsidRPr="00F517E6">
        <w:rPr>
          <w:sz w:val="22"/>
          <w:szCs w:val="22"/>
        </w:rPr>
        <w:tab/>
        <w:t xml:space="preserve">File No. </w:t>
      </w:r>
      <w:r>
        <w:rPr>
          <w:sz w:val="22"/>
          <w:szCs w:val="22"/>
        </w:rPr>
        <w:t>BRH-20140130AMU</w:t>
      </w:r>
    </w:p>
    <w:p w:rsidR="00D5158F" w:rsidRPr="00F517E6" w:rsidRDefault="00D5158F" w:rsidP="00D5158F">
      <w:pPr>
        <w:jc w:val="both"/>
        <w:rPr>
          <w:sz w:val="22"/>
          <w:szCs w:val="22"/>
        </w:rPr>
      </w:pPr>
    </w:p>
    <w:p w:rsidR="00D5158F" w:rsidRPr="00F517E6" w:rsidRDefault="00D5158F" w:rsidP="00D5158F">
      <w:pPr>
        <w:jc w:val="both"/>
        <w:rPr>
          <w:sz w:val="22"/>
          <w:szCs w:val="22"/>
        </w:rPr>
      </w:pPr>
      <w:r w:rsidRPr="00F517E6">
        <w:rPr>
          <w:sz w:val="22"/>
          <w:szCs w:val="22"/>
        </w:rPr>
        <w:tab/>
      </w:r>
      <w:r w:rsidRPr="00F517E6">
        <w:rPr>
          <w:sz w:val="22"/>
          <w:szCs w:val="22"/>
        </w:rPr>
        <w:tab/>
      </w:r>
      <w:r w:rsidRPr="00F517E6">
        <w:rPr>
          <w:sz w:val="22"/>
          <w:szCs w:val="22"/>
        </w:rPr>
        <w:tab/>
      </w:r>
      <w:r w:rsidRPr="00F517E6">
        <w:rPr>
          <w:sz w:val="22"/>
          <w:szCs w:val="22"/>
        </w:rPr>
        <w:tab/>
      </w:r>
      <w:r w:rsidRPr="00F517E6">
        <w:rPr>
          <w:sz w:val="22"/>
          <w:szCs w:val="22"/>
        </w:rPr>
        <w:tab/>
      </w:r>
      <w:r w:rsidRPr="00F517E6">
        <w:rPr>
          <w:sz w:val="22"/>
          <w:szCs w:val="22"/>
        </w:rPr>
        <w:tab/>
      </w:r>
      <w:r w:rsidRPr="00F517E6">
        <w:rPr>
          <w:sz w:val="22"/>
          <w:szCs w:val="22"/>
        </w:rPr>
        <w:tab/>
      </w:r>
      <w:r>
        <w:rPr>
          <w:sz w:val="22"/>
          <w:szCs w:val="22"/>
        </w:rPr>
        <w:t>W262AD, Ithaca, NY</w:t>
      </w:r>
    </w:p>
    <w:p w:rsidR="00D5158F" w:rsidRPr="00F517E6" w:rsidRDefault="00D5158F" w:rsidP="00D5158F">
      <w:pPr>
        <w:jc w:val="both"/>
        <w:rPr>
          <w:sz w:val="22"/>
          <w:szCs w:val="22"/>
        </w:rPr>
      </w:pPr>
      <w:r w:rsidRPr="00F517E6">
        <w:rPr>
          <w:sz w:val="22"/>
          <w:szCs w:val="22"/>
        </w:rPr>
        <w:tab/>
      </w:r>
      <w:r w:rsidRPr="00F517E6">
        <w:rPr>
          <w:sz w:val="22"/>
          <w:szCs w:val="22"/>
        </w:rPr>
        <w:tab/>
      </w:r>
      <w:r w:rsidRPr="00F517E6">
        <w:rPr>
          <w:sz w:val="22"/>
          <w:szCs w:val="22"/>
        </w:rPr>
        <w:tab/>
      </w:r>
      <w:r w:rsidRPr="00F517E6">
        <w:rPr>
          <w:sz w:val="22"/>
          <w:szCs w:val="22"/>
        </w:rPr>
        <w:tab/>
      </w:r>
      <w:r w:rsidRPr="00F517E6">
        <w:rPr>
          <w:sz w:val="22"/>
          <w:szCs w:val="22"/>
        </w:rPr>
        <w:tab/>
      </w:r>
      <w:r w:rsidRPr="00F517E6">
        <w:rPr>
          <w:sz w:val="22"/>
          <w:szCs w:val="22"/>
        </w:rPr>
        <w:tab/>
      </w:r>
      <w:r w:rsidRPr="00F517E6">
        <w:rPr>
          <w:sz w:val="22"/>
          <w:szCs w:val="22"/>
        </w:rPr>
        <w:tab/>
        <w:t xml:space="preserve">Facility ID No. </w:t>
      </w:r>
      <w:r>
        <w:rPr>
          <w:sz w:val="22"/>
          <w:szCs w:val="22"/>
        </w:rPr>
        <w:t>9429</w:t>
      </w:r>
    </w:p>
    <w:p w:rsidR="00D5158F" w:rsidRPr="00F517E6" w:rsidRDefault="00D5158F" w:rsidP="00D5158F">
      <w:pPr>
        <w:jc w:val="both"/>
        <w:rPr>
          <w:sz w:val="22"/>
          <w:szCs w:val="22"/>
        </w:rPr>
      </w:pPr>
      <w:r w:rsidRPr="00F517E6">
        <w:rPr>
          <w:sz w:val="22"/>
          <w:szCs w:val="22"/>
        </w:rPr>
        <w:tab/>
      </w:r>
      <w:r w:rsidRPr="00F517E6">
        <w:rPr>
          <w:sz w:val="22"/>
          <w:szCs w:val="22"/>
        </w:rPr>
        <w:tab/>
      </w:r>
      <w:r w:rsidRPr="00F517E6">
        <w:rPr>
          <w:sz w:val="22"/>
          <w:szCs w:val="22"/>
        </w:rPr>
        <w:tab/>
      </w:r>
      <w:r w:rsidRPr="00F517E6">
        <w:rPr>
          <w:sz w:val="22"/>
          <w:szCs w:val="22"/>
        </w:rPr>
        <w:tab/>
      </w:r>
      <w:r w:rsidRPr="00F517E6">
        <w:rPr>
          <w:sz w:val="22"/>
          <w:szCs w:val="22"/>
        </w:rPr>
        <w:tab/>
      </w:r>
      <w:r w:rsidRPr="00F517E6">
        <w:rPr>
          <w:sz w:val="22"/>
          <w:szCs w:val="22"/>
        </w:rPr>
        <w:tab/>
      </w:r>
      <w:r w:rsidRPr="00F517E6">
        <w:rPr>
          <w:sz w:val="22"/>
          <w:szCs w:val="22"/>
        </w:rPr>
        <w:tab/>
        <w:t xml:space="preserve">File No. </w:t>
      </w:r>
      <w:r>
        <w:rPr>
          <w:sz w:val="22"/>
          <w:szCs w:val="22"/>
        </w:rPr>
        <w:t>BRFT-20140130AMV</w:t>
      </w:r>
    </w:p>
    <w:p w:rsidR="00D5158F" w:rsidRPr="00F517E6" w:rsidRDefault="00D5158F" w:rsidP="00D5158F">
      <w:pPr>
        <w:jc w:val="both"/>
        <w:rPr>
          <w:sz w:val="22"/>
          <w:szCs w:val="22"/>
        </w:rPr>
      </w:pPr>
    </w:p>
    <w:p w:rsidR="00D5158F" w:rsidRPr="00F517E6" w:rsidRDefault="00D5158F" w:rsidP="00D5158F">
      <w:pPr>
        <w:jc w:val="both"/>
        <w:rPr>
          <w:sz w:val="22"/>
          <w:szCs w:val="22"/>
        </w:rPr>
      </w:pPr>
      <w:r w:rsidRPr="00F517E6">
        <w:rPr>
          <w:sz w:val="22"/>
          <w:szCs w:val="22"/>
        </w:rPr>
        <w:tab/>
      </w:r>
      <w:r w:rsidRPr="00F517E6">
        <w:rPr>
          <w:sz w:val="22"/>
          <w:szCs w:val="22"/>
        </w:rPr>
        <w:tab/>
      </w:r>
      <w:r w:rsidRPr="00F517E6">
        <w:rPr>
          <w:sz w:val="22"/>
          <w:szCs w:val="22"/>
        </w:rPr>
        <w:tab/>
      </w:r>
      <w:r w:rsidRPr="00F517E6">
        <w:rPr>
          <w:sz w:val="22"/>
          <w:szCs w:val="22"/>
        </w:rPr>
        <w:tab/>
      </w:r>
      <w:r w:rsidRPr="00F517E6">
        <w:rPr>
          <w:sz w:val="22"/>
          <w:szCs w:val="22"/>
        </w:rPr>
        <w:tab/>
      </w:r>
      <w:r w:rsidRPr="00F517E6">
        <w:rPr>
          <w:sz w:val="22"/>
          <w:szCs w:val="22"/>
        </w:rPr>
        <w:tab/>
      </w:r>
      <w:r w:rsidRPr="00F517E6">
        <w:rPr>
          <w:sz w:val="22"/>
          <w:szCs w:val="22"/>
        </w:rPr>
        <w:tab/>
      </w:r>
    </w:p>
    <w:p w:rsidR="00890816" w:rsidRDefault="00D5158F" w:rsidP="00D5158F">
      <w:pPr>
        <w:jc w:val="both"/>
        <w:rPr>
          <w:sz w:val="22"/>
          <w:szCs w:val="22"/>
        </w:rPr>
      </w:pPr>
      <w:r w:rsidRPr="00F517E6">
        <w:rPr>
          <w:sz w:val="22"/>
          <w:szCs w:val="22"/>
        </w:rPr>
        <w:lastRenderedPageBreak/>
        <w:tab/>
      </w:r>
      <w:r w:rsidRPr="00F517E6">
        <w:rPr>
          <w:sz w:val="22"/>
          <w:szCs w:val="22"/>
        </w:rPr>
        <w:tab/>
      </w:r>
      <w:r w:rsidRPr="00F517E6">
        <w:rPr>
          <w:sz w:val="22"/>
          <w:szCs w:val="22"/>
        </w:rPr>
        <w:tab/>
      </w:r>
      <w:r w:rsidRPr="00F517E6">
        <w:rPr>
          <w:sz w:val="22"/>
          <w:szCs w:val="22"/>
        </w:rPr>
        <w:tab/>
      </w:r>
      <w:r w:rsidRPr="00F517E6">
        <w:rPr>
          <w:sz w:val="22"/>
          <w:szCs w:val="22"/>
        </w:rPr>
        <w:tab/>
      </w:r>
      <w:r w:rsidRPr="00F517E6">
        <w:rPr>
          <w:sz w:val="22"/>
          <w:szCs w:val="22"/>
        </w:rPr>
        <w:tab/>
      </w:r>
      <w:r w:rsidRPr="00F517E6">
        <w:rPr>
          <w:sz w:val="22"/>
          <w:szCs w:val="22"/>
        </w:rPr>
        <w:tab/>
      </w:r>
      <w:r w:rsidR="00890816">
        <w:rPr>
          <w:sz w:val="22"/>
          <w:szCs w:val="22"/>
        </w:rPr>
        <w:t>WNYY(AM), Ithaca, NY</w:t>
      </w:r>
    </w:p>
    <w:p w:rsidR="00D5158F" w:rsidRPr="00F517E6" w:rsidRDefault="00890816" w:rsidP="00D5158F">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D5158F" w:rsidRPr="00F517E6">
        <w:rPr>
          <w:sz w:val="22"/>
          <w:szCs w:val="22"/>
        </w:rPr>
        <w:t xml:space="preserve">Facility ID No. </w:t>
      </w:r>
      <w:r w:rsidR="00D5158F">
        <w:rPr>
          <w:sz w:val="22"/>
          <w:szCs w:val="22"/>
        </w:rPr>
        <w:t>32391</w:t>
      </w:r>
    </w:p>
    <w:p w:rsidR="00D5158F" w:rsidRDefault="00D5158F" w:rsidP="00D5158F">
      <w:pPr>
        <w:jc w:val="both"/>
        <w:rPr>
          <w:sz w:val="22"/>
          <w:szCs w:val="22"/>
        </w:rPr>
      </w:pPr>
      <w:r w:rsidRPr="00F517E6">
        <w:rPr>
          <w:sz w:val="22"/>
          <w:szCs w:val="22"/>
        </w:rPr>
        <w:tab/>
      </w:r>
      <w:r w:rsidRPr="00F517E6">
        <w:rPr>
          <w:sz w:val="22"/>
          <w:szCs w:val="22"/>
        </w:rPr>
        <w:tab/>
      </w:r>
      <w:r w:rsidRPr="00F517E6">
        <w:rPr>
          <w:sz w:val="22"/>
          <w:szCs w:val="22"/>
        </w:rPr>
        <w:tab/>
      </w:r>
      <w:r w:rsidRPr="00F517E6">
        <w:rPr>
          <w:sz w:val="22"/>
          <w:szCs w:val="22"/>
        </w:rPr>
        <w:tab/>
      </w:r>
      <w:r w:rsidRPr="00F517E6">
        <w:rPr>
          <w:sz w:val="22"/>
          <w:szCs w:val="22"/>
        </w:rPr>
        <w:tab/>
      </w:r>
      <w:r w:rsidRPr="00F517E6">
        <w:rPr>
          <w:sz w:val="22"/>
          <w:szCs w:val="22"/>
        </w:rPr>
        <w:tab/>
      </w:r>
      <w:r w:rsidRPr="00F517E6">
        <w:rPr>
          <w:sz w:val="22"/>
          <w:szCs w:val="22"/>
        </w:rPr>
        <w:tab/>
        <w:t xml:space="preserve">File No. </w:t>
      </w:r>
      <w:r>
        <w:rPr>
          <w:sz w:val="22"/>
          <w:szCs w:val="22"/>
        </w:rPr>
        <w:t>BR-20140130AMS</w:t>
      </w:r>
    </w:p>
    <w:p w:rsidR="00890816" w:rsidRDefault="00890816" w:rsidP="00D5158F">
      <w:pPr>
        <w:jc w:val="both"/>
        <w:rPr>
          <w:sz w:val="22"/>
          <w:szCs w:val="22"/>
        </w:rPr>
      </w:pPr>
    </w:p>
    <w:p w:rsidR="00D5158F" w:rsidRPr="00F517E6" w:rsidRDefault="00D5158F" w:rsidP="00D5158F">
      <w:pPr>
        <w:ind w:left="4320" w:firstLine="720"/>
        <w:jc w:val="both"/>
        <w:rPr>
          <w:sz w:val="22"/>
          <w:szCs w:val="22"/>
        </w:rPr>
      </w:pPr>
      <w:r>
        <w:rPr>
          <w:sz w:val="22"/>
          <w:szCs w:val="22"/>
        </w:rPr>
        <w:t>W249CD, Ithaca, NY</w:t>
      </w:r>
    </w:p>
    <w:p w:rsidR="00D5158F" w:rsidRPr="00F517E6" w:rsidRDefault="00D5158F" w:rsidP="00D5158F">
      <w:pPr>
        <w:jc w:val="both"/>
        <w:rPr>
          <w:sz w:val="22"/>
          <w:szCs w:val="22"/>
        </w:rPr>
      </w:pPr>
      <w:r w:rsidRPr="00F517E6">
        <w:rPr>
          <w:sz w:val="22"/>
          <w:szCs w:val="22"/>
        </w:rPr>
        <w:tab/>
      </w:r>
      <w:r w:rsidRPr="00F517E6">
        <w:rPr>
          <w:sz w:val="22"/>
          <w:szCs w:val="22"/>
        </w:rPr>
        <w:tab/>
      </w:r>
      <w:r w:rsidRPr="00F517E6">
        <w:rPr>
          <w:sz w:val="22"/>
          <w:szCs w:val="22"/>
        </w:rPr>
        <w:tab/>
      </w:r>
      <w:r w:rsidRPr="00F517E6">
        <w:rPr>
          <w:sz w:val="22"/>
          <w:szCs w:val="22"/>
        </w:rPr>
        <w:tab/>
      </w:r>
      <w:r w:rsidRPr="00F517E6">
        <w:rPr>
          <w:sz w:val="22"/>
          <w:szCs w:val="22"/>
        </w:rPr>
        <w:tab/>
      </w:r>
      <w:r w:rsidRPr="00F517E6">
        <w:rPr>
          <w:sz w:val="22"/>
          <w:szCs w:val="22"/>
        </w:rPr>
        <w:tab/>
      </w:r>
      <w:r w:rsidRPr="00F517E6">
        <w:rPr>
          <w:sz w:val="22"/>
          <w:szCs w:val="22"/>
        </w:rPr>
        <w:tab/>
        <w:t xml:space="preserve">Facility ID No. </w:t>
      </w:r>
      <w:r>
        <w:rPr>
          <w:sz w:val="22"/>
          <w:szCs w:val="22"/>
        </w:rPr>
        <w:t>156452</w:t>
      </w:r>
    </w:p>
    <w:p w:rsidR="00D5158F" w:rsidRPr="00F517E6" w:rsidRDefault="00D5158F" w:rsidP="00D5158F">
      <w:pPr>
        <w:jc w:val="both"/>
        <w:rPr>
          <w:sz w:val="22"/>
          <w:szCs w:val="22"/>
        </w:rPr>
      </w:pPr>
      <w:r w:rsidRPr="00F517E6">
        <w:rPr>
          <w:sz w:val="22"/>
          <w:szCs w:val="22"/>
        </w:rPr>
        <w:tab/>
      </w:r>
      <w:r w:rsidRPr="00F517E6">
        <w:rPr>
          <w:sz w:val="22"/>
          <w:szCs w:val="22"/>
        </w:rPr>
        <w:tab/>
      </w:r>
      <w:r w:rsidRPr="00F517E6">
        <w:rPr>
          <w:sz w:val="22"/>
          <w:szCs w:val="22"/>
        </w:rPr>
        <w:tab/>
      </w:r>
      <w:r w:rsidRPr="00F517E6">
        <w:rPr>
          <w:sz w:val="22"/>
          <w:szCs w:val="22"/>
        </w:rPr>
        <w:tab/>
      </w:r>
      <w:r w:rsidRPr="00F517E6">
        <w:rPr>
          <w:sz w:val="22"/>
          <w:szCs w:val="22"/>
        </w:rPr>
        <w:tab/>
      </w:r>
      <w:r w:rsidRPr="00F517E6">
        <w:rPr>
          <w:sz w:val="22"/>
          <w:szCs w:val="22"/>
        </w:rPr>
        <w:tab/>
      </w:r>
      <w:r w:rsidRPr="00F517E6">
        <w:rPr>
          <w:sz w:val="22"/>
          <w:szCs w:val="22"/>
        </w:rPr>
        <w:tab/>
        <w:t>File No. BR</w:t>
      </w:r>
      <w:r>
        <w:rPr>
          <w:sz w:val="22"/>
          <w:szCs w:val="22"/>
        </w:rPr>
        <w:t>FT</w:t>
      </w:r>
      <w:r w:rsidRPr="00F517E6">
        <w:rPr>
          <w:sz w:val="22"/>
          <w:szCs w:val="22"/>
        </w:rPr>
        <w:t>-</w:t>
      </w:r>
      <w:r>
        <w:rPr>
          <w:sz w:val="22"/>
          <w:szCs w:val="22"/>
        </w:rPr>
        <w:t>20140130AMT</w:t>
      </w:r>
    </w:p>
    <w:p w:rsidR="00D5158F" w:rsidRPr="00F517E6" w:rsidRDefault="00D5158F" w:rsidP="00D5158F">
      <w:pPr>
        <w:jc w:val="both"/>
        <w:rPr>
          <w:sz w:val="22"/>
          <w:szCs w:val="22"/>
        </w:rPr>
      </w:pPr>
    </w:p>
    <w:p w:rsidR="00D5158F" w:rsidRPr="00F517E6" w:rsidRDefault="00D5158F" w:rsidP="00D5158F">
      <w:pPr>
        <w:jc w:val="both"/>
        <w:rPr>
          <w:sz w:val="22"/>
          <w:szCs w:val="22"/>
        </w:rPr>
      </w:pPr>
      <w:r w:rsidRPr="00F517E6">
        <w:rPr>
          <w:sz w:val="22"/>
          <w:szCs w:val="22"/>
        </w:rPr>
        <w:tab/>
      </w:r>
      <w:r w:rsidRPr="00F517E6">
        <w:rPr>
          <w:sz w:val="22"/>
          <w:szCs w:val="22"/>
        </w:rPr>
        <w:tab/>
      </w:r>
      <w:r w:rsidRPr="00F517E6">
        <w:rPr>
          <w:sz w:val="22"/>
          <w:szCs w:val="22"/>
        </w:rPr>
        <w:tab/>
      </w:r>
      <w:r w:rsidRPr="00F517E6">
        <w:rPr>
          <w:sz w:val="22"/>
          <w:szCs w:val="22"/>
        </w:rPr>
        <w:tab/>
      </w:r>
      <w:r w:rsidRPr="00F517E6">
        <w:rPr>
          <w:sz w:val="22"/>
          <w:szCs w:val="22"/>
        </w:rPr>
        <w:tab/>
      </w:r>
      <w:r w:rsidRPr="00F517E6">
        <w:rPr>
          <w:sz w:val="22"/>
          <w:szCs w:val="22"/>
        </w:rPr>
        <w:tab/>
      </w:r>
      <w:r w:rsidRPr="00F517E6">
        <w:rPr>
          <w:sz w:val="22"/>
          <w:szCs w:val="22"/>
        </w:rPr>
        <w:tab/>
      </w:r>
      <w:r>
        <w:rPr>
          <w:sz w:val="22"/>
          <w:szCs w:val="22"/>
        </w:rPr>
        <w:t>WQNY(FM), Ithaca, NY</w:t>
      </w:r>
    </w:p>
    <w:p w:rsidR="00D5158F" w:rsidRPr="00F517E6" w:rsidRDefault="00D5158F" w:rsidP="00D5158F">
      <w:pPr>
        <w:jc w:val="both"/>
        <w:rPr>
          <w:sz w:val="22"/>
          <w:szCs w:val="22"/>
        </w:rPr>
      </w:pPr>
      <w:r w:rsidRPr="00F517E6">
        <w:rPr>
          <w:sz w:val="22"/>
          <w:szCs w:val="22"/>
        </w:rPr>
        <w:tab/>
      </w:r>
      <w:r w:rsidRPr="00F517E6">
        <w:rPr>
          <w:sz w:val="22"/>
          <w:szCs w:val="22"/>
        </w:rPr>
        <w:tab/>
      </w:r>
      <w:r w:rsidRPr="00F517E6">
        <w:rPr>
          <w:sz w:val="22"/>
          <w:szCs w:val="22"/>
        </w:rPr>
        <w:tab/>
      </w:r>
      <w:r w:rsidRPr="00F517E6">
        <w:rPr>
          <w:sz w:val="22"/>
          <w:szCs w:val="22"/>
        </w:rPr>
        <w:tab/>
      </w:r>
      <w:r w:rsidRPr="00F517E6">
        <w:rPr>
          <w:sz w:val="22"/>
          <w:szCs w:val="22"/>
        </w:rPr>
        <w:tab/>
      </w:r>
      <w:r w:rsidRPr="00F517E6">
        <w:rPr>
          <w:sz w:val="22"/>
          <w:szCs w:val="22"/>
        </w:rPr>
        <w:tab/>
      </w:r>
      <w:r w:rsidRPr="00F517E6">
        <w:rPr>
          <w:sz w:val="22"/>
          <w:szCs w:val="22"/>
        </w:rPr>
        <w:tab/>
        <w:t xml:space="preserve">Facility ID No. </w:t>
      </w:r>
      <w:r>
        <w:rPr>
          <w:sz w:val="22"/>
          <w:szCs w:val="22"/>
        </w:rPr>
        <w:t>32390</w:t>
      </w:r>
    </w:p>
    <w:p w:rsidR="00D5158F" w:rsidRPr="00F517E6" w:rsidRDefault="00D5158F" w:rsidP="00D5158F">
      <w:pPr>
        <w:jc w:val="both"/>
        <w:rPr>
          <w:sz w:val="22"/>
          <w:szCs w:val="22"/>
        </w:rPr>
      </w:pPr>
      <w:r w:rsidRPr="00F517E6">
        <w:rPr>
          <w:sz w:val="22"/>
          <w:szCs w:val="22"/>
        </w:rPr>
        <w:tab/>
      </w:r>
      <w:r w:rsidRPr="00F517E6">
        <w:rPr>
          <w:sz w:val="22"/>
          <w:szCs w:val="22"/>
        </w:rPr>
        <w:tab/>
      </w:r>
      <w:r w:rsidRPr="00F517E6">
        <w:rPr>
          <w:sz w:val="22"/>
          <w:szCs w:val="22"/>
        </w:rPr>
        <w:tab/>
      </w:r>
      <w:r w:rsidRPr="00F517E6">
        <w:rPr>
          <w:sz w:val="22"/>
          <w:szCs w:val="22"/>
        </w:rPr>
        <w:tab/>
      </w:r>
      <w:r w:rsidRPr="00F517E6">
        <w:rPr>
          <w:sz w:val="22"/>
          <w:szCs w:val="22"/>
        </w:rPr>
        <w:tab/>
      </w:r>
      <w:r w:rsidRPr="00F517E6">
        <w:rPr>
          <w:sz w:val="22"/>
          <w:szCs w:val="22"/>
        </w:rPr>
        <w:tab/>
      </w:r>
      <w:r w:rsidRPr="00F517E6">
        <w:rPr>
          <w:sz w:val="22"/>
          <w:szCs w:val="22"/>
        </w:rPr>
        <w:tab/>
        <w:t xml:space="preserve">File No. </w:t>
      </w:r>
      <w:r>
        <w:rPr>
          <w:sz w:val="22"/>
          <w:szCs w:val="22"/>
        </w:rPr>
        <w:t>BRH-</w:t>
      </w:r>
      <w:r w:rsidR="006029D9">
        <w:rPr>
          <w:sz w:val="22"/>
          <w:szCs w:val="22"/>
        </w:rPr>
        <w:t>20140130</w:t>
      </w:r>
      <w:r>
        <w:rPr>
          <w:sz w:val="22"/>
          <w:szCs w:val="22"/>
        </w:rPr>
        <w:t>AMQ</w:t>
      </w:r>
    </w:p>
    <w:p w:rsidR="00D5158F" w:rsidRPr="00F517E6" w:rsidRDefault="00D5158F" w:rsidP="00D5158F">
      <w:pPr>
        <w:jc w:val="both"/>
        <w:rPr>
          <w:sz w:val="22"/>
          <w:szCs w:val="22"/>
        </w:rPr>
      </w:pPr>
    </w:p>
    <w:p w:rsidR="00D5158F" w:rsidRPr="00F517E6" w:rsidRDefault="00D5158F" w:rsidP="00D5158F">
      <w:pPr>
        <w:jc w:val="both"/>
        <w:rPr>
          <w:sz w:val="22"/>
          <w:szCs w:val="22"/>
        </w:rPr>
      </w:pPr>
      <w:r w:rsidRPr="00F517E6">
        <w:rPr>
          <w:sz w:val="22"/>
          <w:szCs w:val="22"/>
        </w:rPr>
        <w:tab/>
      </w:r>
      <w:r w:rsidRPr="00F517E6">
        <w:rPr>
          <w:sz w:val="22"/>
          <w:szCs w:val="22"/>
        </w:rPr>
        <w:tab/>
      </w:r>
      <w:r w:rsidRPr="00F517E6">
        <w:rPr>
          <w:sz w:val="22"/>
          <w:szCs w:val="22"/>
        </w:rPr>
        <w:tab/>
      </w:r>
      <w:r w:rsidRPr="00F517E6">
        <w:rPr>
          <w:sz w:val="22"/>
          <w:szCs w:val="22"/>
        </w:rPr>
        <w:tab/>
      </w:r>
      <w:r w:rsidRPr="00F517E6">
        <w:rPr>
          <w:sz w:val="22"/>
          <w:szCs w:val="22"/>
        </w:rPr>
        <w:tab/>
      </w:r>
      <w:r w:rsidRPr="00F517E6">
        <w:rPr>
          <w:sz w:val="22"/>
          <w:szCs w:val="22"/>
        </w:rPr>
        <w:tab/>
      </w:r>
      <w:r w:rsidRPr="00F517E6">
        <w:rPr>
          <w:sz w:val="22"/>
          <w:szCs w:val="22"/>
        </w:rPr>
        <w:tab/>
      </w:r>
      <w:r>
        <w:rPr>
          <w:sz w:val="22"/>
          <w:szCs w:val="22"/>
        </w:rPr>
        <w:t>WYXL(FM), Ithaca, NY</w:t>
      </w:r>
    </w:p>
    <w:p w:rsidR="00D5158F" w:rsidRPr="00F517E6" w:rsidRDefault="00D5158F" w:rsidP="00D5158F">
      <w:pPr>
        <w:jc w:val="both"/>
        <w:rPr>
          <w:sz w:val="22"/>
          <w:szCs w:val="22"/>
        </w:rPr>
      </w:pPr>
      <w:r w:rsidRPr="00F517E6">
        <w:rPr>
          <w:sz w:val="22"/>
          <w:szCs w:val="22"/>
        </w:rPr>
        <w:tab/>
      </w:r>
      <w:r w:rsidRPr="00F517E6">
        <w:rPr>
          <w:sz w:val="22"/>
          <w:szCs w:val="22"/>
        </w:rPr>
        <w:tab/>
      </w:r>
      <w:r w:rsidRPr="00F517E6">
        <w:rPr>
          <w:sz w:val="22"/>
          <w:szCs w:val="22"/>
        </w:rPr>
        <w:tab/>
      </w:r>
      <w:r w:rsidRPr="00F517E6">
        <w:rPr>
          <w:sz w:val="22"/>
          <w:szCs w:val="22"/>
        </w:rPr>
        <w:tab/>
      </w:r>
      <w:r w:rsidRPr="00F517E6">
        <w:rPr>
          <w:sz w:val="22"/>
          <w:szCs w:val="22"/>
        </w:rPr>
        <w:tab/>
      </w:r>
      <w:r w:rsidRPr="00F517E6">
        <w:rPr>
          <w:sz w:val="22"/>
          <w:szCs w:val="22"/>
        </w:rPr>
        <w:tab/>
      </w:r>
      <w:r w:rsidRPr="00F517E6">
        <w:rPr>
          <w:sz w:val="22"/>
          <w:szCs w:val="22"/>
        </w:rPr>
        <w:tab/>
        <w:t xml:space="preserve">Facility ID No. </w:t>
      </w:r>
      <w:r>
        <w:rPr>
          <w:sz w:val="22"/>
          <w:szCs w:val="22"/>
        </w:rPr>
        <w:t>18051</w:t>
      </w:r>
    </w:p>
    <w:p w:rsidR="00D5158F" w:rsidRPr="00F517E6" w:rsidRDefault="00D5158F" w:rsidP="00D5158F">
      <w:pPr>
        <w:jc w:val="both"/>
        <w:rPr>
          <w:sz w:val="22"/>
          <w:szCs w:val="22"/>
        </w:rPr>
      </w:pPr>
      <w:r w:rsidRPr="00F517E6">
        <w:rPr>
          <w:sz w:val="22"/>
          <w:szCs w:val="22"/>
        </w:rPr>
        <w:tab/>
      </w:r>
      <w:r w:rsidRPr="00F517E6">
        <w:rPr>
          <w:sz w:val="22"/>
          <w:szCs w:val="22"/>
        </w:rPr>
        <w:tab/>
      </w:r>
      <w:r w:rsidRPr="00F517E6">
        <w:rPr>
          <w:sz w:val="22"/>
          <w:szCs w:val="22"/>
        </w:rPr>
        <w:tab/>
      </w:r>
      <w:r w:rsidRPr="00F517E6">
        <w:rPr>
          <w:sz w:val="22"/>
          <w:szCs w:val="22"/>
        </w:rPr>
        <w:tab/>
      </w:r>
      <w:r w:rsidRPr="00F517E6">
        <w:rPr>
          <w:sz w:val="22"/>
          <w:szCs w:val="22"/>
        </w:rPr>
        <w:tab/>
      </w:r>
      <w:r w:rsidRPr="00F517E6">
        <w:rPr>
          <w:sz w:val="22"/>
          <w:szCs w:val="22"/>
        </w:rPr>
        <w:tab/>
      </w:r>
      <w:r w:rsidRPr="00F517E6">
        <w:rPr>
          <w:sz w:val="22"/>
          <w:szCs w:val="22"/>
        </w:rPr>
        <w:tab/>
        <w:t xml:space="preserve">File No. </w:t>
      </w:r>
      <w:r>
        <w:rPr>
          <w:sz w:val="22"/>
          <w:szCs w:val="22"/>
        </w:rPr>
        <w:t>BRH-20140130AMJ</w:t>
      </w:r>
    </w:p>
    <w:p w:rsidR="00D5158F" w:rsidRPr="00F517E6" w:rsidRDefault="00D5158F" w:rsidP="00D5158F">
      <w:pPr>
        <w:jc w:val="both"/>
        <w:rPr>
          <w:sz w:val="22"/>
          <w:szCs w:val="22"/>
        </w:rPr>
      </w:pPr>
    </w:p>
    <w:p w:rsidR="00D5158F" w:rsidRPr="00F517E6" w:rsidRDefault="00D5158F" w:rsidP="00D5158F">
      <w:pPr>
        <w:jc w:val="both"/>
        <w:rPr>
          <w:sz w:val="22"/>
          <w:szCs w:val="22"/>
        </w:rPr>
      </w:pPr>
      <w:r w:rsidRPr="00F517E6">
        <w:rPr>
          <w:sz w:val="22"/>
          <w:szCs w:val="22"/>
        </w:rPr>
        <w:tab/>
      </w:r>
      <w:r w:rsidRPr="00F517E6">
        <w:rPr>
          <w:sz w:val="22"/>
          <w:szCs w:val="22"/>
        </w:rPr>
        <w:tab/>
      </w:r>
      <w:r w:rsidRPr="00F517E6">
        <w:rPr>
          <w:sz w:val="22"/>
          <w:szCs w:val="22"/>
        </w:rPr>
        <w:tab/>
      </w:r>
      <w:r w:rsidRPr="00F517E6">
        <w:rPr>
          <w:sz w:val="22"/>
          <w:szCs w:val="22"/>
        </w:rPr>
        <w:tab/>
      </w:r>
      <w:r w:rsidRPr="00F517E6">
        <w:rPr>
          <w:sz w:val="22"/>
          <w:szCs w:val="22"/>
        </w:rPr>
        <w:tab/>
      </w:r>
      <w:r w:rsidRPr="00F517E6">
        <w:rPr>
          <w:sz w:val="22"/>
          <w:szCs w:val="22"/>
        </w:rPr>
        <w:tab/>
      </w:r>
      <w:r w:rsidRPr="00F517E6">
        <w:rPr>
          <w:sz w:val="22"/>
          <w:szCs w:val="22"/>
        </w:rPr>
        <w:tab/>
      </w:r>
      <w:r>
        <w:rPr>
          <w:sz w:val="22"/>
          <w:szCs w:val="22"/>
        </w:rPr>
        <w:t>W244CZ, Ithaca, NY</w:t>
      </w:r>
    </w:p>
    <w:p w:rsidR="00D5158F" w:rsidRPr="00F517E6" w:rsidRDefault="00D5158F" w:rsidP="00D5158F">
      <w:pPr>
        <w:jc w:val="both"/>
        <w:rPr>
          <w:sz w:val="22"/>
          <w:szCs w:val="22"/>
        </w:rPr>
      </w:pPr>
      <w:r w:rsidRPr="00F517E6">
        <w:rPr>
          <w:sz w:val="22"/>
          <w:szCs w:val="22"/>
        </w:rPr>
        <w:tab/>
      </w:r>
      <w:r w:rsidRPr="00F517E6">
        <w:rPr>
          <w:sz w:val="22"/>
          <w:szCs w:val="22"/>
        </w:rPr>
        <w:tab/>
      </w:r>
      <w:r w:rsidRPr="00F517E6">
        <w:rPr>
          <w:sz w:val="22"/>
          <w:szCs w:val="22"/>
        </w:rPr>
        <w:tab/>
      </w:r>
      <w:r w:rsidRPr="00F517E6">
        <w:rPr>
          <w:sz w:val="22"/>
          <w:szCs w:val="22"/>
        </w:rPr>
        <w:tab/>
      </w:r>
      <w:r w:rsidRPr="00F517E6">
        <w:rPr>
          <w:sz w:val="22"/>
          <w:szCs w:val="22"/>
        </w:rPr>
        <w:tab/>
      </w:r>
      <w:r w:rsidRPr="00F517E6">
        <w:rPr>
          <w:sz w:val="22"/>
          <w:szCs w:val="22"/>
        </w:rPr>
        <w:tab/>
      </w:r>
      <w:r w:rsidRPr="00F517E6">
        <w:rPr>
          <w:sz w:val="22"/>
          <w:szCs w:val="22"/>
        </w:rPr>
        <w:tab/>
        <w:t xml:space="preserve">Facility ID No. </w:t>
      </w:r>
      <w:r>
        <w:rPr>
          <w:sz w:val="22"/>
          <w:szCs w:val="22"/>
        </w:rPr>
        <w:t>151643</w:t>
      </w:r>
    </w:p>
    <w:p w:rsidR="00D5158F" w:rsidRDefault="00D5158F" w:rsidP="00D5158F">
      <w:pPr>
        <w:jc w:val="both"/>
        <w:rPr>
          <w:sz w:val="22"/>
          <w:szCs w:val="22"/>
        </w:rPr>
      </w:pPr>
      <w:r w:rsidRPr="00F517E6">
        <w:rPr>
          <w:sz w:val="22"/>
          <w:szCs w:val="22"/>
        </w:rPr>
        <w:tab/>
      </w:r>
      <w:r w:rsidRPr="00F517E6">
        <w:rPr>
          <w:sz w:val="22"/>
          <w:szCs w:val="22"/>
        </w:rPr>
        <w:tab/>
      </w:r>
      <w:r w:rsidRPr="00F517E6">
        <w:rPr>
          <w:sz w:val="22"/>
          <w:szCs w:val="22"/>
        </w:rPr>
        <w:tab/>
      </w:r>
      <w:r w:rsidRPr="00F517E6">
        <w:rPr>
          <w:sz w:val="22"/>
          <w:szCs w:val="22"/>
        </w:rPr>
        <w:tab/>
      </w:r>
      <w:r w:rsidRPr="00F517E6">
        <w:rPr>
          <w:sz w:val="22"/>
          <w:szCs w:val="22"/>
        </w:rPr>
        <w:tab/>
      </w:r>
      <w:r w:rsidRPr="00F517E6">
        <w:rPr>
          <w:sz w:val="22"/>
          <w:szCs w:val="22"/>
        </w:rPr>
        <w:tab/>
      </w:r>
      <w:r w:rsidRPr="00F517E6">
        <w:rPr>
          <w:sz w:val="22"/>
          <w:szCs w:val="22"/>
        </w:rPr>
        <w:tab/>
        <w:t xml:space="preserve">File No. </w:t>
      </w:r>
      <w:r>
        <w:rPr>
          <w:sz w:val="22"/>
          <w:szCs w:val="22"/>
        </w:rPr>
        <w:t>BRFT-20140130AMM</w:t>
      </w:r>
    </w:p>
    <w:p w:rsidR="00D5158F" w:rsidRDefault="00D5158F" w:rsidP="00D5158F">
      <w:pPr>
        <w:ind w:left="4320" w:firstLine="720"/>
        <w:jc w:val="both"/>
        <w:rPr>
          <w:sz w:val="22"/>
          <w:szCs w:val="22"/>
        </w:rPr>
      </w:pPr>
    </w:p>
    <w:p w:rsidR="00D5158F" w:rsidRPr="00F517E6" w:rsidRDefault="00D5158F" w:rsidP="00D5158F">
      <w:pPr>
        <w:ind w:left="4320" w:firstLine="720"/>
        <w:jc w:val="both"/>
        <w:rPr>
          <w:sz w:val="22"/>
          <w:szCs w:val="22"/>
        </w:rPr>
      </w:pPr>
      <w:r>
        <w:rPr>
          <w:sz w:val="22"/>
          <w:szCs w:val="22"/>
        </w:rPr>
        <w:t>W254BF, Ithaca, NY</w:t>
      </w:r>
    </w:p>
    <w:p w:rsidR="00D5158F" w:rsidRPr="00F517E6" w:rsidRDefault="00D5158F" w:rsidP="00D5158F">
      <w:pPr>
        <w:jc w:val="both"/>
        <w:rPr>
          <w:sz w:val="22"/>
          <w:szCs w:val="22"/>
        </w:rPr>
      </w:pPr>
      <w:r w:rsidRPr="00F517E6">
        <w:rPr>
          <w:sz w:val="22"/>
          <w:szCs w:val="22"/>
        </w:rPr>
        <w:tab/>
      </w:r>
      <w:r w:rsidRPr="00F517E6">
        <w:rPr>
          <w:sz w:val="22"/>
          <w:szCs w:val="22"/>
        </w:rPr>
        <w:tab/>
      </w:r>
      <w:r w:rsidRPr="00F517E6">
        <w:rPr>
          <w:sz w:val="22"/>
          <w:szCs w:val="22"/>
        </w:rPr>
        <w:tab/>
      </w:r>
      <w:r w:rsidRPr="00F517E6">
        <w:rPr>
          <w:sz w:val="22"/>
          <w:szCs w:val="22"/>
        </w:rPr>
        <w:tab/>
      </w:r>
      <w:r w:rsidRPr="00F517E6">
        <w:rPr>
          <w:sz w:val="22"/>
          <w:szCs w:val="22"/>
        </w:rPr>
        <w:tab/>
      </w:r>
      <w:r w:rsidRPr="00F517E6">
        <w:rPr>
          <w:sz w:val="22"/>
          <w:szCs w:val="22"/>
        </w:rPr>
        <w:tab/>
      </w:r>
      <w:r w:rsidRPr="00F517E6">
        <w:rPr>
          <w:sz w:val="22"/>
          <w:szCs w:val="22"/>
        </w:rPr>
        <w:tab/>
        <w:t xml:space="preserve">Facility ID No. </w:t>
      </w:r>
      <w:r>
        <w:rPr>
          <w:sz w:val="22"/>
          <w:szCs w:val="22"/>
        </w:rPr>
        <w:t>25008</w:t>
      </w:r>
    </w:p>
    <w:p w:rsidR="00D5158F" w:rsidRPr="00F517E6" w:rsidRDefault="00D5158F" w:rsidP="00D5158F">
      <w:pPr>
        <w:jc w:val="both"/>
        <w:rPr>
          <w:sz w:val="22"/>
          <w:szCs w:val="22"/>
        </w:rPr>
      </w:pPr>
      <w:r w:rsidRPr="00F517E6">
        <w:rPr>
          <w:sz w:val="22"/>
          <w:szCs w:val="22"/>
        </w:rPr>
        <w:tab/>
      </w:r>
      <w:r w:rsidRPr="00F517E6">
        <w:rPr>
          <w:sz w:val="22"/>
          <w:szCs w:val="22"/>
        </w:rPr>
        <w:tab/>
      </w:r>
      <w:r w:rsidRPr="00F517E6">
        <w:rPr>
          <w:sz w:val="22"/>
          <w:szCs w:val="22"/>
        </w:rPr>
        <w:tab/>
      </w:r>
      <w:r w:rsidRPr="00F517E6">
        <w:rPr>
          <w:sz w:val="22"/>
          <w:szCs w:val="22"/>
        </w:rPr>
        <w:tab/>
      </w:r>
      <w:r w:rsidRPr="00F517E6">
        <w:rPr>
          <w:sz w:val="22"/>
          <w:szCs w:val="22"/>
        </w:rPr>
        <w:tab/>
      </w:r>
      <w:r w:rsidRPr="00F517E6">
        <w:rPr>
          <w:sz w:val="22"/>
          <w:szCs w:val="22"/>
        </w:rPr>
        <w:tab/>
      </w:r>
      <w:r w:rsidRPr="00F517E6">
        <w:rPr>
          <w:sz w:val="22"/>
          <w:szCs w:val="22"/>
        </w:rPr>
        <w:tab/>
        <w:t>File No. BR</w:t>
      </w:r>
      <w:r>
        <w:rPr>
          <w:sz w:val="22"/>
          <w:szCs w:val="22"/>
        </w:rPr>
        <w:t>FT</w:t>
      </w:r>
      <w:r w:rsidRPr="00F517E6">
        <w:rPr>
          <w:sz w:val="22"/>
          <w:szCs w:val="22"/>
        </w:rPr>
        <w:t>-</w:t>
      </w:r>
      <w:r>
        <w:rPr>
          <w:sz w:val="22"/>
          <w:szCs w:val="22"/>
        </w:rPr>
        <w:t>20140130AML</w:t>
      </w:r>
    </w:p>
    <w:p w:rsidR="00D5158F" w:rsidRPr="00F517E6" w:rsidRDefault="00D5158F" w:rsidP="00D5158F">
      <w:pPr>
        <w:jc w:val="both"/>
        <w:rPr>
          <w:sz w:val="22"/>
          <w:szCs w:val="22"/>
        </w:rPr>
      </w:pPr>
    </w:p>
    <w:p w:rsidR="00D5158F" w:rsidRPr="00F517E6" w:rsidRDefault="00D5158F" w:rsidP="00D5158F">
      <w:pPr>
        <w:jc w:val="both"/>
        <w:rPr>
          <w:sz w:val="22"/>
          <w:szCs w:val="22"/>
        </w:rPr>
      </w:pPr>
      <w:r w:rsidRPr="00F517E6">
        <w:rPr>
          <w:sz w:val="22"/>
          <w:szCs w:val="22"/>
        </w:rPr>
        <w:tab/>
      </w:r>
      <w:r w:rsidRPr="00F517E6">
        <w:rPr>
          <w:sz w:val="22"/>
          <w:szCs w:val="22"/>
        </w:rPr>
        <w:tab/>
      </w:r>
      <w:r w:rsidRPr="00F517E6">
        <w:rPr>
          <w:sz w:val="22"/>
          <w:szCs w:val="22"/>
        </w:rPr>
        <w:tab/>
      </w:r>
      <w:r w:rsidRPr="00F517E6">
        <w:rPr>
          <w:sz w:val="22"/>
          <w:szCs w:val="22"/>
        </w:rPr>
        <w:tab/>
      </w:r>
      <w:r w:rsidRPr="00F517E6">
        <w:rPr>
          <w:sz w:val="22"/>
          <w:szCs w:val="22"/>
        </w:rPr>
        <w:tab/>
      </w:r>
      <w:r w:rsidRPr="00F517E6">
        <w:rPr>
          <w:sz w:val="22"/>
          <w:szCs w:val="22"/>
        </w:rPr>
        <w:tab/>
      </w:r>
      <w:r w:rsidRPr="00F517E6">
        <w:rPr>
          <w:sz w:val="22"/>
          <w:szCs w:val="22"/>
        </w:rPr>
        <w:tab/>
      </w:r>
      <w:r>
        <w:rPr>
          <w:sz w:val="22"/>
          <w:szCs w:val="22"/>
        </w:rPr>
        <w:t>W277BS, Ithaca, NY</w:t>
      </w:r>
    </w:p>
    <w:p w:rsidR="00D5158F" w:rsidRPr="00F517E6" w:rsidRDefault="00D5158F" w:rsidP="00D5158F">
      <w:pPr>
        <w:jc w:val="both"/>
        <w:rPr>
          <w:sz w:val="22"/>
          <w:szCs w:val="22"/>
        </w:rPr>
      </w:pPr>
      <w:r w:rsidRPr="00F517E6">
        <w:rPr>
          <w:sz w:val="22"/>
          <w:szCs w:val="22"/>
        </w:rPr>
        <w:tab/>
      </w:r>
      <w:r w:rsidRPr="00F517E6">
        <w:rPr>
          <w:sz w:val="22"/>
          <w:szCs w:val="22"/>
        </w:rPr>
        <w:tab/>
      </w:r>
      <w:r w:rsidRPr="00F517E6">
        <w:rPr>
          <w:sz w:val="22"/>
          <w:szCs w:val="22"/>
        </w:rPr>
        <w:tab/>
      </w:r>
      <w:r w:rsidRPr="00F517E6">
        <w:rPr>
          <w:sz w:val="22"/>
          <w:szCs w:val="22"/>
        </w:rPr>
        <w:tab/>
      </w:r>
      <w:r w:rsidRPr="00F517E6">
        <w:rPr>
          <w:sz w:val="22"/>
          <w:szCs w:val="22"/>
        </w:rPr>
        <w:tab/>
      </w:r>
      <w:r w:rsidRPr="00F517E6">
        <w:rPr>
          <w:sz w:val="22"/>
          <w:szCs w:val="22"/>
        </w:rPr>
        <w:tab/>
      </w:r>
      <w:r w:rsidRPr="00F517E6">
        <w:rPr>
          <w:sz w:val="22"/>
          <w:szCs w:val="22"/>
        </w:rPr>
        <w:tab/>
        <w:t xml:space="preserve">Facility ID No. </w:t>
      </w:r>
      <w:r>
        <w:rPr>
          <w:sz w:val="22"/>
          <w:szCs w:val="22"/>
        </w:rPr>
        <w:t>24216</w:t>
      </w:r>
    </w:p>
    <w:p w:rsidR="00D5158F" w:rsidRPr="00F517E6" w:rsidRDefault="00D5158F" w:rsidP="00D5158F">
      <w:pPr>
        <w:jc w:val="both"/>
        <w:rPr>
          <w:sz w:val="22"/>
          <w:szCs w:val="22"/>
        </w:rPr>
      </w:pPr>
      <w:r w:rsidRPr="00F517E6">
        <w:rPr>
          <w:sz w:val="22"/>
          <w:szCs w:val="22"/>
        </w:rPr>
        <w:tab/>
      </w:r>
      <w:r w:rsidRPr="00F517E6">
        <w:rPr>
          <w:sz w:val="22"/>
          <w:szCs w:val="22"/>
        </w:rPr>
        <w:tab/>
      </w:r>
      <w:r w:rsidRPr="00F517E6">
        <w:rPr>
          <w:sz w:val="22"/>
          <w:szCs w:val="22"/>
        </w:rPr>
        <w:tab/>
      </w:r>
      <w:r w:rsidRPr="00F517E6">
        <w:rPr>
          <w:sz w:val="22"/>
          <w:szCs w:val="22"/>
        </w:rPr>
        <w:tab/>
      </w:r>
      <w:r w:rsidRPr="00F517E6">
        <w:rPr>
          <w:sz w:val="22"/>
          <w:szCs w:val="22"/>
        </w:rPr>
        <w:tab/>
      </w:r>
      <w:r w:rsidRPr="00F517E6">
        <w:rPr>
          <w:sz w:val="22"/>
          <w:szCs w:val="22"/>
        </w:rPr>
        <w:tab/>
      </w:r>
      <w:r w:rsidRPr="00F517E6">
        <w:rPr>
          <w:sz w:val="22"/>
          <w:szCs w:val="22"/>
        </w:rPr>
        <w:tab/>
        <w:t xml:space="preserve">File No. </w:t>
      </w:r>
      <w:r>
        <w:rPr>
          <w:sz w:val="22"/>
          <w:szCs w:val="22"/>
        </w:rPr>
        <w:t>BRFT-20140130AMK</w:t>
      </w:r>
    </w:p>
    <w:p w:rsidR="00890816" w:rsidRDefault="00D5158F" w:rsidP="005C2DB5">
      <w:pPr>
        <w:jc w:val="both"/>
        <w:rPr>
          <w:sz w:val="22"/>
          <w:szCs w:val="22"/>
        </w:rPr>
      </w:pPr>
      <w:r w:rsidRPr="00F517E6">
        <w:rPr>
          <w:sz w:val="22"/>
          <w:szCs w:val="22"/>
        </w:rPr>
        <w:tab/>
      </w:r>
      <w:r w:rsidRPr="00F517E6">
        <w:rPr>
          <w:sz w:val="22"/>
          <w:szCs w:val="22"/>
        </w:rPr>
        <w:tab/>
      </w:r>
      <w:r w:rsidRPr="00F517E6">
        <w:rPr>
          <w:sz w:val="22"/>
          <w:szCs w:val="22"/>
        </w:rPr>
        <w:tab/>
      </w:r>
      <w:r w:rsidRPr="00F517E6">
        <w:rPr>
          <w:sz w:val="22"/>
          <w:szCs w:val="22"/>
        </w:rPr>
        <w:tab/>
      </w:r>
      <w:r w:rsidRPr="00F517E6">
        <w:rPr>
          <w:sz w:val="22"/>
          <w:szCs w:val="22"/>
        </w:rPr>
        <w:tab/>
      </w:r>
      <w:r w:rsidRPr="00F517E6">
        <w:rPr>
          <w:sz w:val="22"/>
          <w:szCs w:val="22"/>
        </w:rPr>
        <w:tab/>
      </w:r>
      <w:r w:rsidRPr="00F517E6">
        <w:rPr>
          <w:sz w:val="22"/>
          <w:szCs w:val="22"/>
        </w:rPr>
        <w:tab/>
      </w:r>
    </w:p>
    <w:p w:rsidR="006029D9" w:rsidRPr="006029D9" w:rsidRDefault="00D5158F" w:rsidP="005C2DB5">
      <w:pPr>
        <w:jc w:val="both"/>
        <w:rPr>
          <w:b/>
          <w:sz w:val="22"/>
          <w:szCs w:val="22"/>
        </w:rPr>
      </w:pPr>
      <w:r w:rsidRPr="00F517E6">
        <w:rPr>
          <w:sz w:val="22"/>
          <w:szCs w:val="22"/>
        </w:rPr>
        <w:tab/>
      </w:r>
      <w:r w:rsidRPr="00F517E6">
        <w:rPr>
          <w:sz w:val="22"/>
          <w:szCs w:val="22"/>
        </w:rPr>
        <w:tab/>
      </w:r>
      <w:r w:rsidRPr="00F517E6">
        <w:rPr>
          <w:sz w:val="22"/>
          <w:szCs w:val="22"/>
        </w:rPr>
        <w:tab/>
      </w:r>
      <w:r w:rsidRPr="00F517E6">
        <w:rPr>
          <w:sz w:val="22"/>
          <w:szCs w:val="22"/>
        </w:rPr>
        <w:tab/>
      </w:r>
      <w:r w:rsidRPr="00F517E6">
        <w:rPr>
          <w:sz w:val="22"/>
          <w:szCs w:val="22"/>
        </w:rPr>
        <w:tab/>
      </w:r>
      <w:r w:rsidRPr="00F517E6">
        <w:rPr>
          <w:sz w:val="22"/>
          <w:szCs w:val="22"/>
        </w:rPr>
        <w:tab/>
      </w:r>
      <w:r w:rsidRPr="00F517E6">
        <w:rPr>
          <w:sz w:val="22"/>
          <w:szCs w:val="22"/>
        </w:rPr>
        <w:tab/>
      </w:r>
      <w:r w:rsidR="005E1C31" w:rsidRPr="00F517E6">
        <w:rPr>
          <w:sz w:val="22"/>
          <w:szCs w:val="22"/>
        </w:rPr>
        <w:tab/>
      </w:r>
      <w:r w:rsidR="005E1C31" w:rsidRPr="00F517E6">
        <w:rPr>
          <w:sz w:val="22"/>
          <w:szCs w:val="22"/>
        </w:rPr>
        <w:tab/>
      </w:r>
      <w:r w:rsidR="005E1C31" w:rsidRPr="00F517E6">
        <w:rPr>
          <w:sz w:val="22"/>
          <w:szCs w:val="22"/>
        </w:rPr>
        <w:tab/>
      </w:r>
      <w:r w:rsidR="005E1C31" w:rsidRPr="00F517E6">
        <w:rPr>
          <w:sz w:val="22"/>
          <w:szCs w:val="22"/>
        </w:rPr>
        <w:tab/>
      </w:r>
      <w:r w:rsidR="005E1C31" w:rsidRPr="00F517E6">
        <w:rPr>
          <w:sz w:val="22"/>
          <w:szCs w:val="22"/>
        </w:rPr>
        <w:tab/>
      </w:r>
      <w:r w:rsidR="00890816">
        <w:rPr>
          <w:sz w:val="22"/>
          <w:szCs w:val="22"/>
        </w:rPr>
        <w:tab/>
      </w:r>
      <w:r w:rsidR="00890816">
        <w:rPr>
          <w:sz w:val="22"/>
          <w:szCs w:val="22"/>
        </w:rPr>
        <w:tab/>
      </w:r>
      <w:r w:rsidR="00890816">
        <w:rPr>
          <w:sz w:val="22"/>
          <w:szCs w:val="22"/>
        </w:rPr>
        <w:tab/>
      </w:r>
      <w:r w:rsidR="00890816">
        <w:rPr>
          <w:sz w:val="22"/>
          <w:szCs w:val="22"/>
        </w:rPr>
        <w:tab/>
      </w:r>
      <w:r w:rsidR="00890816">
        <w:rPr>
          <w:sz w:val="22"/>
          <w:szCs w:val="22"/>
        </w:rPr>
        <w:tab/>
      </w:r>
      <w:r w:rsidR="00890816">
        <w:rPr>
          <w:sz w:val="22"/>
          <w:szCs w:val="22"/>
        </w:rPr>
        <w:tab/>
      </w:r>
      <w:r w:rsidR="00890816">
        <w:rPr>
          <w:sz w:val="22"/>
          <w:szCs w:val="22"/>
        </w:rPr>
        <w:tab/>
      </w:r>
      <w:r w:rsidR="00890816">
        <w:rPr>
          <w:sz w:val="22"/>
          <w:szCs w:val="22"/>
        </w:rPr>
        <w:tab/>
      </w:r>
      <w:r w:rsidR="006029D9" w:rsidRPr="006029D9">
        <w:rPr>
          <w:b/>
          <w:sz w:val="22"/>
          <w:szCs w:val="22"/>
        </w:rPr>
        <w:t>Renewal Applications</w:t>
      </w:r>
    </w:p>
    <w:p w:rsidR="005E1C31" w:rsidRPr="00F517E6" w:rsidRDefault="005E1C31" w:rsidP="006029D9">
      <w:pPr>
        <w:ind w:left="4320" w:firstLine="720"/>
        <w:jc w:val="both"/>
        <w:rPr>
          <w:b/>
          <w:sz w:val="22"/>
          <w:szCs w:val="22"/>
        </w:rPr>
      </w:pPr>
      <w:r w:rsidRPr="00F517E6">
        <w:rPr>
          <w:b/>
          <w:sz w:val="22"/>
          <w:szCs w:val="22"/>
        </w:rPr>
        <w:t xml:space="preserve">Petition </w:t>
      </w:r>
      <w:r w:rsidR="00FD3DB2" w:rsidRPr="00F517E6">
        <w:rPr>
          <w:b/>
          <w:sz w:val="22"/>
          <w:szCs w:val="22"/>
        </w:rPr>
        <w:t>to Deny</w:t>
      </w:r>
    </w:p>
    <w:p w:rsidR="006B607C" w:rsidRPr="00F517E6" w:rsidRDefault="006B607C" w:rsidP="005C2DB5">
      <w:pPr>
        <w:jc w:val="both"/>
        <w:rPr>
          <w:sz w:val="22"/>
          <w:szCs w:val="22"/>
        </w:rPr>
      </w:pPr>
    </w:p>
    <w:p w:rsidR="00BA208B" w:rsidRPr="00F517E6" w:rsidRDefault="00BA208B" w:rsidP="005C2DB5">
      <w:pPr>
        <w:jc w:val="both"/>
        <w:rPr>
          <w:sz w:val="22"/>
          <w:szCs w:val="22"/>
        </w:rPr>
      </w:pPr>
      <w:r w:rsidRPr="00F517E6">
        <w:rPr>
          <w:sz w:val="22"/>
          <w:szCs w:val="22"/>
        </w:rPr>
        <w:t xml:space="preserve">Dear </w:t>
      </w:r>
      <w:r w:rsidR="00486E7E" w:rsidRPr="00F517E6">
        <w:rPr>
          <w:sz w:val="22"/>
          <w:szCs w:val="22"/>
        </w:rPr>
        <w:t>Counsel</w:t>
      </w:r>
      <w:r w:rsidRPr="00F517E6">
        <w:rPr>
          <w:sz w:val="22"/>
          <w:szCs w:val="22"/>
        </w:rPr>
        <w:t>:</w:t>
      </w:r>
    </w:p>
    <w:p w:rsidR="00BA208B" w:rsidRPr="00F517E6" w:rsidRDefault="00BA208B" w:rsidP="005C2DB5">
      <w:pPr>
        <w:jc w:val="both"/>
        <w:rPr>
          <w:sz w:val="22"/>
          <w:szCs w:val="22"/>
        </w:rPr>
      </w:pPr>
    </w:p>
    <w:p w:rsidR="00BA208B" w:rsidRPr="00C86DAB" w:rsidRDefault="00BA208B" w:rsidP="00205060">
      <w:pPr>
        <w:jc w:val="both"/>
        <w:rPr>
          <w:sz w:val="22"/>
          <w:szCs w:val="22"/>
        </w:rPr>
      </w:pPr>
      <w:r w:rsidRPr="00C86DAB">
        <w:rPr>
          <w:sz w:val="22"/>
          <w:szCs w:val="22"/>
        </w:rPr>
        <w:tab/>
      </w:r>
      <w:r w:rsidR="0051648C" w:rsidRPr="00C86DAB">
        <w:rPr>
          <w:sz w:val="22"/>
          <w:szCs w:val="22"/>
        </w:rPr>
        <w:t xml:space="preserve">We have before us the applications (“Applications”) of </w:t>
      </w:r>
      <w:r w:rsidR="002A62EA" w:rsidRPr="00C86DAB">
        <w:rPr>
          <w:sz w:val="22"/>
          <w:szCs w:val="22"/>
        </w:rPr>
        <w:t>Saga Communications of New England, LLC</w:t>
      </w:r>
      <w:r w:rsidR="0051648C" w:rsidRPr="00C86DAB">
        <w:rPr>
          <w:sz w:val="22"/>
          <w:szCs w:val="22"/>
        </w:rPr>
        <w:t xml:space="preserve"> (“</w:t>
      </w:r>
      <w:r w:rsidR="002A62EA" w:rsidRPr="00C86DAB">
        <w:rPr>
          <w:sz w:val="22"/>
          <w:szCs w:val="22"/>
        </w:rPr>
        <w:t>Saga</w:t>
      </w:r>
      <w:r w:rsidR="0051648C" w:rsidRPr="00C86DAB">
        <w:rPr>
          <w:sz w:val="22"/>
          <w:szCs w:val="22"/>
        </w:rPr>
        <w:t xml:space="preserve">”) for renewal of its licenses for </w:t>
      </w:r>
      <w:r w:rsidR="002A62EA" w:rsidRPr="00C86DAB">
        <w:rPr>
          <w:sz w:val="22"/>
          <w:szCs w:val="22"/>
        </w:rPr>
        <w:t>the above-referenced radio stations and FM translators</w:t>
      </w:r>
      <w:r w:rsidR="008622DF" w:rsidRPr="00C86DAB">
        <w:rPr>
          <w:sz w:val="22"/>
          <w:szCs w:val="22"/>
        </w:rPr>
        <w:t xml:space="preserve"> (collectively, “Stations”)</w:t>
      </w:r>
      <w:r w:rsidR="0051648C" w:rsidRPr="00C86DAB">
        <w:rPr>
          <w:sz w:val="22"/>
          <w:szCs w:val="22"/>
        </w:rPr>
        <w:t xml:space="preserve">.  </w:t>
      </w:r>
      <w:r w:rsidRPr="00C86DAB">
        <w:rPr>
          <w:sz w:val="22"/>
          <w:szCs w:val="22"/>
        </w:rPr>
        <w:t xml:space="preserve">We </w:t>
      </w:r>
      <w:r w:rsidR="0051648C" w:rsidRPr="00C86DAB">
        <w:rPr>
          <w:sz w:val="22"/>
          <w:szCs w:val="22"/>
        </w:rPr>
        <w:t xml:space="preserve">also </w:t>
      </w:r>
      <w:r w:rsidRPr="00C86DAB">
        <w:rPr>
          <w:sz w:val="22"/>
          <w:szCs w:val="22"/>
        </w:rPr>
        <w:t xml:space="preserve">have before </w:t>
      </w:r>
      <w:r w:rsidR="00BF71D2" w:rsidRPr="00C86DAB">
        <w:rPr>
          <w:sz w:val="22"/>
          <w:szCs w:val="22"/>
        </w:rPr>
        <w:t xml:space="preserve">us a </w:t>
      </w:r>
      <w:r w:rsidR="0051648C" w:rsidRPr="00C86DAB">
        <w:rPr>
          <w:sz w:val="22"/>
          <w:szCs w:val="22"/>
        </w:rPr>
        <w:t>Petition to Deny</w:t>
      </w:r>
      <w:r w:rsidR="00BF71D2" w:rsidRPr="00C86DAB">
        <w:rPr>
          <w:sz w:val="22"/>
          <w:szCs w:val="22"/>
        </w:rPr>
        <w:t xml:space="preserve"> </w:t>
      </w:r>
      <w:r w:rsidR="0051648C" w:rsidRPr="00C86DAB">
        <w:rPr>
          <w:sz w:val="22"/>
          <w:szCs w:val="22"/>
        </w:rPr>
        <w:t xml:space="preserve">(“Petition”) </w:t>
      </w:r>
      <w:r w:rsidR="00BF71D2" w:rsidRPr="00C86DAB">
        <w:rPr>
          <w:sz w:val="22"/>
          <w:szCs w:val="22"/>
        </w:rPr>
        <w:t>filed by</w:t>
      </w:r>
      <w:r w:rsidR="002A62EA" w:rsidRPr="00C86DAB">
        <w:rPr>
          <w:sz w:val="22"/>
          <w:szCs w:val="22"/>
        </w:rPr>
        <w:t xml:space="preserve"> Finger Lakes Alliance for Independent Media</w:t>
      </w:r>
      <w:r w:rsidR="0051648C" w:rsidRPr="00C86DAB">
        <w:rPr>
          <w:sz w:val="22"/>
          <w:szCs w:val="22"/>
        </w:rPr>
        <w:t>. (“</w:t>
      </w:r>
      <w:r w:rsidR="002A62EA" w:rsidRPr="00C86DAB">
        <w:rPr>
          <w:sz w:val="22"/>
          <w:szCs w:val="22"/>
        </w:rPr>
        <w:t>FLAIM</w:t>
      </w:r>
      <w:r w:rsidR="00BF71D2" w:rsidRPr="00C86DAB">
        <w:rPr>
          <w:sz w:val="22"/>
          <w:szCs w:val="22"/>
        </w:rPr>
        <w:t>”)</w:t>
      </w:r>
      <w:r w:rsidRPr="00C86DAB">
        <w:rPr>
          <w:sz w:val="22"/>
          <w:szCs w:val="22"/>
        </w:rPr>
        <w:t>.</w:t>
      </w:r>
      <w:r w:rsidR="008622DF" w:rsidRPr="00C86DAB">
        <w:rPr>
          <w:rStyle w:val="FootnoteReference"/>
          <w:sz w:val="22"/>
          <w:szCs w:val="22"/>
        </w:rPr>
        <w:footnoteReference w:id="1"/>
      </w:r>
      <w:r w:rsidR="00BF71D2" w:rsidRPr="00C86DAB">
        <w:rPr>
          <w:sz w:val="22"/>
          <w:szCs w:val="22"/>
        </w:rPr>
        <w:t xml:space="preserve">  </w:t>
      </w:r>
      <w:r w:rsidR="00F312F9" w:rsidRPr="00C86DAB">
        <w:rPr>
          <w:sz w:val="22"/>
          <w:szCs w:val="22"/>
        </w:rPr>
        <w:t>As discussed below, we deny the Petition</w:t>
      </w:r>
      <w:r w:rsidR="00913166" w:rsidRPr="00C86DAB">
        <w:rPr>
          <w:sz w:val="22"/>
          <w:szCs w:val="22"/>
        </w:rPr>
        <w:t>, and grant</w:t>
      </w:r>
      <w:r w:rsidR="0051648C" w:rsidRPr="00C86DAB">
        <w:rPr>
          <w:sz w:val="22"/>
          <w:szCs w:val="22"/>
        </w:rPr>
        <w:t xml:space="preserve"> the Applications</w:t>
      </w:r>
      <w:r w:rsidR="00F312F9" w:rsidRPr="00C86DAB">
        <w:rPr>
          <w:sz w:val="22"/>
          <w:szCs w:val="22"/>
        </w:rPr>
        <w:t>.</w:t>
      </w:r>
    </w:p>
    <w:p w:rsidR="00BA208B" w:rsidRDefault="00BA208B" w:rsidP="00205060">
      <w:pPr>
        <w:jc w:val="both"/>
        <w:rPr>
          <w:i/>
          <w:sz w:val="22"/>
          <w:szCs w:val="22"/>
        </w:rPr>
      </w:pPr>
      <w:r w:rsidRPr="006029D9">
        <w:rPr>
          <w:i/>
          <w:sz w:val="22"/>
          <w:szCs w:val="22"/>
        </w:rPr>
        <w:lastRenderedPageBreak/>
        <w:tab/>
      </w:r>
    </w:p>
    <w:p w:rsidR="007C51A6" w:rsidRDefault="00BA208B" w:rsidP="00205060">
      <w:pPr>
        <w:ind w:firstLine="720"/>
        <w:jc w:val="both"/>
        <w:rPr>
          <w:sz w:val="22"/>
          <w:szCs w:val="22"/>
        </w:rPr>
      </w:pPr>
      <w:r w:rsidRPr="00CA5971">
        <w:rPr>
          <w:b/>
          <w:sz w:val="22"/>
          <w:szCs w:val="22"/>
        </w:rPr>
        <w:t>Background</w:t>
      </w:r>
      <w:r w:rsidRPr="006029D9">
        <w:rPr>
          <w:i/>
          <w:sz w:val="22"/>
          <w:szCs w:val="22"/>
        </w:rPr>
        <w:t xml:space="preserve">. </w:t>
      </w:r>
      <w:r w:rsidR="002A62EA" w:rsidRPr="00C44C7A">
        <w:rPr>
          <w:sz w:val="22"/>
          <w:szCs w:val="22"/>
        </w:rPr>
        <w:t>Saga</w:t>
      </w:r>
      <w:r w:rsidR="00C02982" w:rsidRPr="00C44C7A">
        <w:rPr>
          <w:sz w:val="22"/>
          <w:szCs w:val="22"/>
        </w:rPr>
        <w:t xml:space="preserve"> filed </w:t>
      </w:r>
      <w:r w:rsidR="00085939" w:rsidRPr="00C44C7A">
        <w:rPr>
          <w:sz w:val="22"/>
          <w:szCs w:val="22"/>
        </w:rPr>
        <w:t xml:space="preserve">the Applications </w:t>
      </w:r>
      <w:r w:rsidR="00C02982" w:rsidRPr="00C44C7A">
        <w:rPr>
          <w:sz w:val="22"/>
          <w:szCs w:val="22"/>
        </w:rPr>
        <w:t xml:space="preserve">on </w:t>
      </w:r>
      <w:r w:rsidR="002A62EA" w:rsidRPr="00C44C7A">
        <w:rPr>
          <w:sz w:val="22"/>
          <w:szCs w:val="22"/>
        </w:rPr>
        <w:t>January 30 and 31, 2014</w:t>
      </w:r>
      <w:r w:rsidR="00C02982" w:rsidRPr="00C44C7A">
        <w:rPr>
          <w:sz w:val="22"/>
          <w:szCs w:val="22"/>
        </w:rPr>
        <w:t xml:space="preserve">. </w:t>
      </w:r>
      <w:r w:rsidR="00085939" w:rsidRPr="00C44C7A">
        <w:rPr>
          <w:sz w:val="22"/>
          <w:szCs w:val="22"/>
        </w:rPr>
        <w:t xml:space="preserve"> </w:t>
      </w:r>
      <w:r w:rsidR="00C50B3E">
        <w:rPr>
          <w:sz w:val="22"/>
          <w:szCs w:val="22"/>
        </w:rPr>
        <w:t>On January 31, 2014</w:t>
      </w:r>
      <w:r w:rsidR="007C51A6">
        <w:rPr>
          <w:sz w:val="22"/>
          <w:szCs w:val="22"/>
        </w:rPr>
        <w:t xml:space="preserve"> Saga </w:t>
      </w:r>
      <w:r w:rsidR="00C50B3E">
        <w:rPr>
          <w:sz w:val="22"/>
          <w:szCs w:val="22"/>
        </w:rPr>
        <w:t xml:space="preserve">also </w:t>
      </w:r>
      <w:r w:rsidR="007C51A6">
        <w:rPr>
          <w:sz w:val="22"/>
          <w:szCs w:val="22"/>
        </w:rPr>
        <w:t>completed its acquisition of</w:t>
      </w:r>
      <w:r w:rsidR="00C50B3E">
        <w:rPr>
          <w:sz w:val="22"/>
          <w:szCs w:val="22"/>
        </w:rPr>
        <w:t xml:space="preserve"> its sixth full power station in the Ithaca area,</w:t>
      </w:r>
      <w:r w:rsidR="007C51A6">
        <w:rPr>
          <w:sz w:val="22"/>
          <w:szCs w:val="22"/>
        </w:rPr>
        <w:t xml:space="preserve"> WFIZ(AM), Odessa, New York.  </w:t>
      </w:r>
      <w:r w:rsidR="00E41661">
        <w:rPr>
          <w:sz w:val="22"/>
          <w:szCs w:val="22"/>
        </w:rPr>
        <w:t xml:space="preserve">FLAIM filed the Petition on May 1, 2014.  </w:t>
      </w:r>
      <w:r w:rsidR="00FE6F94">
        <w:rPr>
          <w:sz w:val="22"/>
          <w:szCs w:val="22"/>
        </w:rPr>
        <w:t>FLAIM urges us to deny the Applications or, in the alternative, conditionally grant them for a term of two years.</w:t>
      </w:r>
    </w:p>
    <w:p w:rsidR="007C51A6" w:rsidRDefault="007C51A6" w:rsidP="00205060">
      <w:pPr>
        <w:ind w:firstLine="720"/>
        <w:jc w:val="both"/>
        <w:rPr>
          <w:sz w:val="22"/>
          <w:szCs w:val="22"/>
        </w:rPr>
      </w:pPr>
    </w:p>
    <w:p w:rsidR="00C02982" w:rsidRPr="006029D9" w:rsidRDefault="00BA208B" w:rsidP="00205060">
      <w:pPr>
        <w:ind w:firstLine="720"/>
        <w:jc w:val="both"/>
        <w:rPr>
          <w:i/>
          <w:sz w:val="22"/>
          <w:szCs w:val="22"/>
        </w:rPr>
      </w:pPr>
      <w:r w:rsidRPr="00CA5971">
        <w:rPr>
          <w:b/>
          <w:sz w:val="22"/>
          <w:szCs w:val="22"/>
        </w:rPr>
        <w:t>Discussion</w:t>
      </w:r>
      <w:r w:rsidR="00CB2E22" w:rsidRPr="006029D9">
        <w:rPr>
          <w:i/>
          <w:sz w:val="22"/>
          <w:szCs w:val="22"/>
        </w:rPr>
        <w:t>.</w:t>
      </w:r>
      <w:r w:rsidR="00CE096A" w:rsidRPr="006029D9">
        <w:rPr>
          <w:i/>
          <w:sz w:val="22"/>
          <w:szCs w:val="22"/>
        </w:rPr>
        <w:t xml:space="preserve">  </w:t>
      </w:r>
      <w:r w:rsidR="00C02982" w:rsidRPr="00046581">
        <w:rPr>
          <w:sz w:val="22"/>
          <w:szCs w:val="22"/>
        </w:rPr>
        <w:t xml:space="preserve">A </w:t>
      </w:r>
      <w:r w:rsidR="00C02982" w:rsidRPr="00046581">
        <w:rPr>
          <w:rStyle w:val="term1"/>
          <w:b w:val="0"/>
          <w:sz w:val="22"/>
          <w:szCs w:val="22"/>
        </w:rPr>
        <w:t>petition to deny</w:t>
      </w:r>
      <w:r w:rsidR="00C02982" w:rsidRPr="00046581">
        <w:rPr>
          <w:b/>
          <w:sz w:val="22"/>
          <w:szCs w:val="22"/>
        </w:rPr>
        <w:t xml:space="preserve"> </w:t>
      </w:r>
      <w:r w:rsidR="00C02982" w:rsidRPr="00046581">
        <w:rPr>
          <w:sz w:val="22"/>
          <w:szCs w:val="22"/>
        </w:rPr>
        <w:t>a</w:t>
      </w:r>
      <w:r w:rsidR="00C02982" w:rsidRPr="00046581">
        <w:rPr>
          <w:b/>
          <w:sz w:val="22"/>
          <w:szCs w:val="22"/>
        </w:rPr>
        <w:t xml:space="preserve"> </w:t>
      </w:r>
      <w:r w:rsidR="00C02982" w:rsidRPr="00046581">
        <w:rPr>
          <w:rStyle w:val="term1"/>
          <w:b w:val="0"/>
          <w:sz w:val="22"/>
          <w:szCs w:val="22"/>
        </w:rPr>
        <w:t>renewal</w:t>
      </w:r>
      <w:r w:rsidR="00C02982" w:rsidRPr="00046581">
        <w:rPr>
          <w:b/>
          <w:sz w:val="22"/>
          <w:szCs w:val="22"/>
        </w:rPr>
        <w:t xml:space="preserve"> </w:t>
      </w:r>
      <w:r w:rsidR="00C02982" w:rsidRPr="00046581">
        <w:rPr>
          <w:sz w:val="22"/>
          <w:szCs w:val="22"/>
        </w:rPr>
        <w:t>application must, pursuant to Section 309(d) of the Communications Act of 1934, as amended (the "Act"),</w:t>
      </w:r>
      <w:r w:rsidR="00C02982" w:rsidRPr="00046581">
        <w:rPr>
          <w:rStyle w:val="FootnoteReference"/>
          <w:sz w:val="22"/>
          <w:szCs w:val="22"/>
        </w:rPr>
        <w:footnoteReference w:id="2"/>
      </w:r>
      <w:r w:rsidR="00C02982" w:rsidRPr="00046581">
        <w:rPr>
          <w:sz w:val="22"/>
          <w:szCs w:val="22"/>
        </w:rPr>
        <w:t xml:space="preserve"> provide properly supported allegations of fact that, if true, would establish a substantial and material question of fact that grant of the application would be </w:t>
      </w:r>
      <w:r w:rsidR="00C02982" w:rsidRPr="00046581">
        <w:rPr>
          <w:iCs/>
          <w:sz w:val="22"/>
          <w:szCs w:val="22"/>
        </w:rPr>
        <w:t>prima facie</w:t>
      </w:r>
      <w:r w:rsidR="00C02982" w:rsidRPr="00046581">
        <w:rPr>
          <w:sz w:val="22"/>
          <w:szCs w:val="22"/>
        </w:rPr>
        <w:t xml:space="preserve"> inconsistent with Section 309(k) of the Act,</w:t>
      </w:r>
      <w:r w:rsidR="00C02982" w:rsidRPr="00046581">
        <w:rPr>
          <w:rStyle w:val="FootnoteReference"/>
          <w:sz w:val="22"/>
          <w:szCs w:val="22"/>
        </w:rPr>
        <w:footnoteReference w:id="3"/>
      </w:r>
      <w:r w:rsidR="00C02982" w:rsidRPr="00046581">
        <w:rPr>
          <w:sz w:val="22"/>
          <w:szCs w:val="22"/>
        </w:rPr>
        <w:t xml:space="preserve"> which governs our evaluation of an application for license renewal.  Specifically, Section 309(k)(1) provides that we are to grant the renewal application if, upon consideration of the application and pleadings, we find that (</w:t>
      </w:r>
      <w:r w:rsidR="00F17271">
        <w:rPr>
          <w:sz w:val="22"/>
          <w:szCs w:val="22"/>
        </w:rPr>
        <w:t>A</w:t>
      </w:r>
      <w:r w:rsidR="00C02982" w:rsidRPr="00046581">
        <w:rPr>
          <w:sz w:val="22"/>
          <w:szCs w:val="22"/>
        </w:rPr>
        <w:t>) the station has served the public interest, convenience, and necessity; (</w:t>
      </w:r>
      <w:r w:rsidR="00F17271">
        <w:rPr>
          <w:sz w:val="22"/>
          <w:szCs w:val="22"/>
        </w:rPr>
        <w:t>B</w:t>
      </w:r>
      <w:r w:rsidR="00C02982" w:rsidRPr="00046581">
        <w:rPr>
          <w:sz w:val="22"/>
          <w:szCs w:val="22"/>
        </w:rPr>
        <w:t>) there have been no serious violations of the Act or the Rules; and (</w:t>
      </w:r>
      <w:r w:rsidR="00F17271">
        <w:rPr>
          <w:sz w:val="22"/>
          <w:szCs w:val="22"/>
        </w:rPr>
        <w:t>C</w:t>
      </w:r>
      <w:r w:rsidR="00C02982" w:rsidRPr="00046581">
        <w:rPr>
          <w:sz w:val="22"/>
          <w:szCs w:val="22"/>
        </w:rPr>
        <w:t>) there have been no other violations that, taken together, constitute a pattern of abuse.</w:t>
      </w:r>
      <w:r w:rsidR="00C02982" w:rsidRPr="00046581">
        <w:rPr>
          <w:rStyle w:val="FootnoteReference"/>
          <w:sz w:val="22"/>
          <w:szCs w:val="22"/>
        </w:rPr>
        <w:footnoteReference w:id="4"/>
      </w:r>
      <w:r w:rsidR="00C02982" w:rsidRPr="00046581">
        <w:rPr>
          <w:sz w:val="22"/>
          <w:szCs w:val="22"/>
        </w:rPr>
        <w:t xml:space="preserve">  If, however, the licensee fails to meet that standard, the Commission may deny the application, after notice and opportunity for a hearing under Section 309(d) of the Act, or grant the application </w:t>
      </w:r>
      <w:r w:rsidR="00B15900" w:rsidRPr="00046581">
        <w:rPr>
          <w:sz w:val="22"/>
          <w:szCs w:val="22"/>
        </w:rPr>
        <w:t>“</w:t>
      </w:r>
      <w:r w:rsidR="00C02982" w:rsidRPr="00046581">
        <w:rPr>
          <w:sz w:val="22"/>
          <w:szCs w:val="22"/>
        </w:rPr>
        <w:t>on terms and conditions that are appropriate, including a renewal for a term less than the maximum otherwise permitted.</w:t>
      </w:r>
      <w:r w:rsidR="00B15900" w:rsidRPr="00046581">
        <w:rPr>
          <w:sz w:val="22"/>
          <w:szCs w:val="22"/>
        </w:rPr>
        <w:t>”</w:t>
      </w:r>
      <w:r w:rsidR="00C02982" w:rsidRPr="00046581">
        <w:rPr>
          <w:rStyle w:val="FootnoteReference"/>
          <w:sz w:val="22"/>
          <w:szCs w:val="22"/>
        </w:rPr>
        <w:footnoteReference w:id="5"/>
      </w:r>
      <w:r w:rsidR="00C02982" w:rsidRPr="006029D9">
        <w:rPr>
          <w:i/>
          <w:sz w:val="22"/>
          <w:szCs w:val="22"/>
        </w:rPr>
        <w:t xml:space="preserve"> </w:t>
      </w:r>
      <w:r w:rsidR="00C02982" w:rsidRPr="006029D9">
        <w:rPr>
          <w:i/>
          <w:sz w:val="22"/>
          <w:szCs w:val="22"/>
        </w:rPr>
        <w:br/>
      </w:r>
    </w:p>
    <w:p w:rsidR="00EE4B6C" w:rsidRDefault="00F17271" w:rsidP="00BD4C1F">
      <w:pPr>
        <w:ind w:firstLine="720"/>
        <w:jc w:val="both"/>
        <w:rPr>
          <w:sz w:val="22"/>
          <w:szCs w:val="22"/>
        </w:rPr>
      </w:pPr>
      <w:r>
        <w:rPr>
          <w:i/>
          <w:sz w:val="22"/>
          <w:szCs w:val="22"/>
        </w:rPr>
        <w:t xml:space="preserve">Local Radio Ownership Rule.  </w:t>
      </w:r>
      <w:r w:rsidR="00FE6F94">
        <w:rPr>
          <w:sz w:val="22"/>
          <w:szCs w:val="22"/>
        </w:rPr>
        <w:t>FLAIM points out that, prior to 2010, Ithaca</w:t>
      </w:r>
      <w:r w:rsidR="000F1054">
        <w:rPr>
          <w:sz w:val="22"/>
          <w:szCs w:val="22"/>
        </w:rPr>
        <w:t xml:space="preserve"> was an Arbitron Metro Marke</w:t>
      </w:r>
      <w:r w:rsidR="00D20D9B">
        <w:rPr>
          <w:sz w:val="22"/>
          <w:szCs w:val="22"/>
        </w:rPr>
        <w:t>t.</w:t>
      </w:r>
      <w:r w:rsidR="00F74FE3">
        <w:rPr>
          <w:rStyle w:val="FootnoteReference"/>
          <w:sz w:val="22"/>
          <w:szCs w:val="22"/>
        </w:rPr>
        <w:footnoteReference w:id="6"/>
      </w:r>
      <w:r w:rsidR="00D20D9B">
        <w:rPr>
          <w:sz w:val="22"/>
          <w:szCs w:val="22"/>
        </w:rPr>
        <w:t xml:space="preserve">  </w:t>
      </w:r>
      <w:r w:rsidR="00463981">
        <w:rPr>
          <w:sz w:val="22"/>
          <w:szCs w:val="22"/>
        </w:rPr>
        <w:t xml:space="preserve">Based on the size of </w:t>
      </w:r>
      <w:r w:rsidR="000F1054">
        <w:rPr>
          <w:sz w:val="22"/>
          <w:szCs w:val="22"/>
        </w:rPr>
        <w:t xml:space="preserve">the Ithaca Metro Market </w:t>
      </w:r>
      <w:r w:rsidR="00463981">
        <w:rPr>
          <w:sz w:val="22"/>
          <w:szCs w:val="22"/>
        </w:rPr>
        <w:t>then</w:t>
      </w:r>
      <w:r w:rsidR="000F1054">
        <w:rPr>
          <w:sz w:val="22"/>
          <w:szCs w:val="22"/>
        </w:rPr>
        <w:t xml:space="preserve">, </w:t>
      </w:r>
      <w:r w:rsidR="00463981">
        <w:rPr>
          <w:sz w:val="22"/>
          <w:szCs w:val="22"/>
        </w:rPr>
        <w:t xml:space="preserve">the local radio ownership rule permitted </w:t>
      </w:r>
      <w:r w:rsidR="0048794C">
        <w:rPr>
          <w:sz w:val="22"/>
          <w:szCs w:val="22"/>
        </w:rPr>
        <w:t>Saga</w:t>
      </w:r>
      <w:r w:rsidR="00FE6F94">
        <w:rPr>
          <w:sz w:val="22"/>
          <w:szCs w:val="22"/>
        </w:rPr>
        <w:t xml:space="preserve"> </w:t>
      </w:r>
      <w:r w:rsidR="000F1054">
        <w:rPr>
          <w:sz w:val="22"/>
          <w:szCs w:val="22"/>
        </w:rPr>
        <w:t>to</w:t>
      </w:r>
      <w:r w:rsidR="00FE6F94">
        <w:rPr>
          <w:sz w:val="22"/>
          <w:szCs w:val="22"/>
        </w:rPr>
        <w:t xml:space="preserve"> hold attributable interests </w:t>
      </w:r>
      <w:r w:rsidR="000F1054">
        <w:rPr>
          <w:sz w:val="22"/>
          <w:szCs w:val="22"/>
        </w:rPr>
        <w:t xml:space="preserve">in </w:t>
      </w:r>
      <w:r w:rsidR="00685E8E">
        <w:rPr>
          <w:sz w:val="22"/>
          <w:szCs w:val="22"/>
        </w:rPr>
        <w:t>up to</w:t>
      </w:r>
      <w:r w:rsidR="0048794C">
        <w:rPr>
          <w:sz w:val="22"/>
          <w:szCs w:val="22"/>
        </w:rPr>
        <w:t xml:space="preserve"> </w:t>
      </w:r>
      <w:r w:rsidR="00FE6F94">
        <w:rPr>
          <w:sz w:val="22"/>
          <w:szCs w:val="22"/>
        </w:rPr>
        <w:t xml:space="preserve">five stations in </w:t>
      </w:r>
      <w:r w:rsidR="0048794C">
        <w:rPr>
          <w:sz w:val="22"/>
          <w:szCs w:val="22"/>
        </w:rPr>
        <w:t xml:space="preserve">the market, </w:t>
      </w:r>
      <w:r w:rsidR="00FE6F94">
        <w:rPr>
          <w:sz w:val="22"/>
          <w:szCs w:val="22"/>
        </w:rPr>
        <w:t xml:space="preserve">no more than three </w:t>
      </w:r>
      <w:r w:rsidR="000F1054">
        <w:rPr>
          <w:sz w:val="22"/>
          <w:szCs w:val="22"/>
        </w:rPr>
        <w:t xml:space="preserve">of </w:t>
      </w:r>
      <w:r w:rsidR="0048794C">
        <w:rPr>
          <w:sz w:val="22"/>
          <w:szCs w:val="22"/>
        </w:rPr>
        <w:t>which</w:t>
      </w:r>
      <w:r w:rsidR="00FE6F94">
        <w:rPr>
          <w:sz w:val="22"/>
          <w:szCs w:val="22"/>
        </w:rPr>
        <w:t xml:space="preserve"> were in the same service.</w:t>
      </w:r>
      <w:r w:rsidR="00214F14">
        <w:rPr>
          <w:rStyle w:val="FootnoteReference"/>
          <w:sz w:val="22"/>
          <w:szCs w:val="22"/>
        </w:rPr>
        <w:footnoteReference w:id="7"/>
      </w:r>
      <w:r w:rsidR="00FE6F94">
        <w:rPr>
          <w:sz w:val="22"/>
          <w:szCs w:val="22"/>
        </w:rPr>
        <w:t xml:space="preserve">  </w:t>
      </w:r>
      <w:r w:rsidR="0048794C">
        <w:rPr>
          <w:sz w:val="22"/>
          <w:szCs w:val="22"/>
        </w:rPr>
        <w:t>Arbitron ceased publishing ratings for the Ithaca Metro Market in 2010</w:t>
      </w:r>
      <w:r w:rsidR="00D20D9B">
        <w:rPr>
          <w:sz w:val="22"/>
          <w:szCs w:val="22"/>
        </w:rPr>
        <w:t>, however</w:t>
      </w:r>
      <w:r w:rsidR="0048794C">
        <w:rPr>
          <w:sz w:val="22"/>
          <w:szCs w:val="22"/>
        </w:rPr>
        <w:t xml:space="preserve">.  </w:t>
      </w:r>
      <w:r w:rsidR="00FE6F94">
        <w:rPr>
          <w:sz w:val="22"/>
          <w:szCs w:val="22"/>
        </w:rPr>
        <w:t xml:space="preserve">When </w:t>
      </w:r>
      <w:r w:rsidR="000F1054">
        <w:rPr>
          <w:sz w:val="22"/>
          <w:szCs w:val="22"/>
        </w:rPr>
        <w:t>this occurred</w:t>
      </w:r>
      <w:r w:rsidR="00FE6F94">
        <w:rPr>
          <w:sz w:val="22"/>
          <w:szCs w:val="22"/>
        </w:rPr>
        <w:t xml:space="preserve">, the market </w:t>
      </w:r>
      <w:r w:rsidR="000F1054">
        <w:rPr>
          <w:sz w:val="22"/>
          <w:szCs w:val="22"/>
        </w:rPr>
        <w:t xml:space="preserve">– for purposes of applying the local radio ownership rule – </w:t>
      </w:r>
      <w:r w:rsidR="00FE6F94">
        <w:rPr>
          <w:sz w:val="22"/>
          <w:szCs w:val="22"/>
        </w:rPr>
        <w:t xml:space="preserve">became defined </w:t>
      </w:r>
      <w:r w:rsidR="00EE4B6C">
        <w:rPr>
          <w:sz w:val="22"/>
          <w:szCs w:val="22"/>
        </w:rPr>
        <w:t>using the</w:t>
      </w:r>
      <w:r w:rsidR="00FE6F94">
        <w:rPr>
          <w:sz w:val="22"/>
          <w:szCs w:val="22"/>
        </w:rPr>
        <w:t xml:space="preserve"> contour overlap method</w:t>
      </w:r>
      <w:r w:rsidR="000F1054">
        <w:rPr>
          <w:sz w:val="22"/>
          <w:szCs w:val="22"/>
        </w:rPr>
        <w:t>ology</w:t>
      </w:r>
      <w:r w:rsidR="00FE6F94">
        <w:rPr>
          <w:sz w:val="22"/>
          <w:szCs w:val="22"/>
        </w:rPr>
        <w:t>.</w:t>
      </w:r>
      <w:r w:rsidR="00685E8E">
        <w:rPr>
          <w:rStyle w:val="FootnoteReference"/>
          <w:sz w:val="22"/>
          <w:szCs w:val="22"/>
        </w:rPr>
        <w:footnoteReference w:id="8"/>
      </w:r>
      <w:r w:rsidR="00FE6F94">
        <w:rPr>
          <w:sz w:val="22"/>
          <w:szCs w:val="22"/>
        </w:rPr>
        <w:t xml:space="preserve">  </w:t>
      </w:r>
      <w:r w:rsidR="000F1054">
        <w:rPr>
          <w:sz w:val="22"/>
          <w:szCs w:val="22"/>
        </w:rPr>
        <w:t xml:space="preserve">Using this methodology and looking at the principal community contours of the Stations, today, </w:t>
      </w:r>
      <w:r w:rsidR="00D20D9B">
        <w:rPr>
          <w:sz w:val="22"/>
          <w:szCs w:val="22"/>
        </w:rPr>
        <w:t>Saga may</w:t>
      </w:r>
      <w:r w:rsidR="00C10BB8">
        <w:rPr>
          <w:sz w:val="22"/>
          <w:szCs w:val="22"/>
        </w:rPr>
        <w:t xml:space="preserve"> hold attr</w:t>
      </w:r>
      <w:r w:rsidR="000711C4">
        <w:rPr>
          <w:sz w:val="22"/>
          <w:szCs w:val="22"/>
        </w:rPr>
        <w:t>i</w:t>
      </w:r>
      <w:r w:rsidR="00C10BB8">
        <w:rPr>
          <w:sz w:val="22"/>
          <w:szCs w:val="22"/>
        </w:rPr>
        <w:t>b</w:t>
      </w:r>
      <w:r w:rsidR="000711C4">
        <w:rPr>
          <w:sz w:val="22"/>
          <w:szCs w:val="22"/>
        </w:rPr>
        <w:t>u</w:t>
      </w:r>
      <w:r w:rsidR="00C10BB8">
        <w:rPr>
          <w:sz w:val="22"/>
          <w:szCs w:val="22"/>
        </w:rPr>
        <w:t>t</w:t>
      </w:r>
      <w:r w:rsidR="000711C4">
        <w:rPr>
          <w:sz w:val="22"/>
          <w:szCs w:val="22"/>
        </w:rPr>
        <w:t xml:space="preserve">able interests in </w:t>
      </w:r>
      <w:r w:rsidR="00685E8E">
        <w:rPr>
          <w:sz w:val="22"/>
          <w:szCs w:val="22"/>
        </w:rPr>
        <w:t>up to</w:t>
      </w:r>
      <w:r w:rsidR="000711C4">
        <w:rPr>
          <w:sz w:val="22"/>
          <w:szCs w:val="22"/>
        </w:rPr>
        <w:t xml:space="preserve"> </w:t>
      </w:r>
      <w:r w:rsidR="0048794C">
        <w:rPr>
          <w:sz w:val="22"/>
          <w:szCs w:val="22"/>
        </w:rPr>
        <w:t xml:space="preserve">eight commercial radio stations, no </w:t>
      </w:r>
      <w:r w:rsidR="000711C4">
        <w:rPr>
          <w:sz w:val="22"/>
          <w:szCs w:val="22"/>
        </w:rPr>
        <w:t xml:space="preserve">more than five </w:t>
      </w:r>
      <w:r w:rsidR="0048794C">
        <w:rPr>
          <w:sz w:val="22"/>
          <w:szCs w:val="22"/>
        </w:rPr>
        <w:t>of which are in</w:t>
      </w:r>
      <w:r w:rsidR="000711C4">
        <w:rPr>
          <w:sz w:val="22"/>
          <w:szCs w:val="22"/>
        </w:rPr>
        <w:t xml:space="preserve"> the same service.</w:t>
      </w:r>
      <w:r w:rsidR="00B854EA">
        <w:rPr>
          <w:rStyle w:val="FootnoteReference"/>
          <w:sz w:val="22"/>
          <w:szCs w:val="22"/>
        </w:rPr>
        <w:footnoteReference w:id="9"/>
      </w:r>
      <w:r w:rsidR="000711C4">
        <w:rPr>
          <w:sz w:val="22"/>
          <w:szCs w:val="22"/>
        </w:rPr>
        <w:t xml:space="preserve">  </w:t>
      </w:r>
    </w:p>
    <w:p w:rsidR="00EE4B6C" w:rsidRDefault="00EE4B6C" w:rsidP="00FE6F94">
      <w:pPr>
        <w:ind w:firstLine="720"/>
        <w:jc w:val="both"/>
        <w:rPr>
          <w:sz w:val="22"/>
          <w:szCs w:val="22"/>
        </w:rPr>
      </w:pPr>
    </w:p>
    <w:p w:rsidR="00463981" w:rsidRPr="007E6AD5" w:rsidRDefault="00EE4B6C" w:rsidP="002B670E">
      <w:pPr>
        <w:ind w:firstLine="720"/>
        <w:jc w:val="both"/>
        <w:rPr>
          <w:sz w:val="22"/>
          <w:szCs w:val="22"/>
        </w:rPr>
      </w:pPr>
      <w:r>
        <w:rPr>
          <w:sz w:val="22"/>
          <w:szCs w:val="22"/>
        </w:rPr>
        <w:t>FLAIM acknowledges that Saga’s ownership of the Stations complies with the Commission’s local radio ownership rule.</w:t>
      </w:r>
      <w:r>
        <w:rPr>
          <w:rStyle w:val="FootnoteReference"/>
          <w:sz w:val="22"/>
          <w:szCs w:val="22"/>
        </w:rPr>
        <w:footnoteReference w:id="10"/>
      </w:r>
      <w:r w:rsidR="00F17271">
        <w:rPr>
          <w:sz w:val="22"/>
          <w:szCs w:val="22"/>
        </w:rPr>
        <w:t xml:space="preserve">  It thus concedes that Saga’s ownership of the Stations does not raise any issues under Section 309(k)(1)(B) or (C) of the Act.  </w:t>
      </w:r>
      <w:r>
        <w:rPr>
          <w:sz w:val="22"/>
          <w:szCs w:val="22"/>
        </w:rPr>
        <w:t xml:space="preserve">FLAIM </w:t>
      </w:r>
      <w:r w:rsidR="00F17271">
        <w:rPr>
          <w:sz w:val="22"/>
          <w:szCs w:val="22"/>
        </w:rPr>
        <w:t xml:space="preserve">however </w:t>
      </w:r>
      <w:r>
        <w:rPr>
          <w:sz w:val="22"/>
          <w:szCs w:val="22"/>
        </w:rPr>
        <w:t xml:space="preserve">asserts that this ownership </w:t>
      </w:r>
      <w:r w:rsidRPr="00C44C7A">
        <w:rPr>
          <w:sz w:val="22"/>
          <w:szCs w:val="22"/>
        </w:rPr>
        <w:t>violates “the spirit</w:t>
      </w:r>
      <w:r>
        <w:rPr>
          <w:sz w:val="22"/>
          <w:szCs w:val="22"/>
        </w:rPr>
        <w:t>”</w:t>
      </w:r>
      <w:r w:rsidRPr="00C44C7A">
        <w:rPr>
          <w:sz w:val="22"/>
          <w:szCs w:val="22"/>
        </w:rPr>
        <w:t xml:space="preserve"> of the </w:t>
      </w:r>
      <w:r>
        <w:rPr>
          <w:sz w:val="22"/>
          <w:szCs w:val="22"/>
        </w:rPr>
        <w:t>local radio ownership rule</w:t>
      </w:r>
      <w:r w:rsidRPr="00C44C7A">
        <w:rPr>
          <w:sz w:val="22"/>
          <w:szCs w:val="22"/>
        </w:rPr>
        <w:t>.</w:t>
      </w:r>
      <w:r w:rsidR="0057651A">
        <w:rPr>
          <w:rStyle w:val="FootnoteReference"/>
          <w:sz w:val="22"/>
          <w:szCs w:val="22"/>
        </w:rPr>
        <w:footnoteReference w:id="11"/>
      </w:r>
      <w:r>
        <w:rPr>
          <w:sz w:val="22"/>
          <w:szCs w:val="22"/>
        </w:rPr>
        <w:t xml:space="preserve">  FLAIM appears to advocate </w:t>
      </w:r>
      <w:r w:rsidR="00727B05">
        <w:rPr>
          <w:sz w:val="22"/>
          <w:szCs w:val="22"/>
        </w:rPr>
        <w:t>that we define the relevant radio market here by relying on another, unspecified, methodology</w:t>
      </w:r>
      <w:r>
        <w:rPr>
          <w:sz w:val="22"/>
          <w:szCs w:val="22"/>
        </w:rPr>
        <w:t>.</w:t>
      </w:r>
      <w:r w:rsidR="00463981">
        <w:rPr>
          <w:sz w:val="22"/>
          <w:szCs w:val="22"/>
        </w:rPr>
        <w:t xml:space="preserve">  </w:t>
      </w:r>
      <w:r w:rsidR="00F17271">
        <w:rPr>
          <w:sz w:val="22"/>
          <w:szCs w:val="22"/>
        </w:rPr>
        <w:t>To the extent that FLAIM believes that the local radio ownership rule as it applies in situations where Arbitron markets are eliminated, does not serve the public interest, it must pursue change via a petition for rulemaking not a challenge to a particular licensee’s renewal applications.</w:t>
      </w:r>
      <w:r w:rsidR="000C6561">
        <w:rPr>
          <w:rStyle w:val="FootnoteReference"/>
          <w:sz w:val="22"/>
          <w:szCs w:val="22"/>
        </w:rPr>
        <w:footnoteReference w:id="12"/>
      </w:r>
      <w:r w:rsidR="00F17271">
        <w:rPr>
          <w:sz w:val="22"/>
          <w:szCs w:val="22"/>
        </w:rPr>
        <w:t xml:space="preserve">  For the same reason, we reject FLAIM’s request that we renew the Stations’ licenses only for two years in order to permit the Commission to undertake an </w:t>
      </w:r>
      <w:r w:rsidR="00F17271">
        <w:rPr>
          <w:i/>
          <w:sz w:val="22"/>
          <w:szCs w:val="22"/>
        </w:rPr>
        <w:t xml:space="preserve">ad hoc </w:t>
      </w:r>
      <w:r w:rsidR="00F17271">
        <w:rPr>
          <w:sz w:val="22"/>
          <w:szCs w:val="22"/>
        </w:rPr>
        <w:t>study of the Ithaca radio market.</w:t>
      </w:r>
    </w:p>
    <w:p w:rsidR="00463981" w:rsidRDefault="00463981" w:rsidP="002B670E">
      <w:pPr>
        <w:ind w:firstLine="720"/>
        <w:jc w:val="both"/>
        <w:rPr>
          <w:sz w:val="22"/>
          <w:szCs w:val="22"/>
        </w:rPr>
      </w:pPr>
    </w:p>
    <w:p w:rsidR="00634D9B" w:rsidRDefault="00F17271" w:rsidP="007E6AD5">
      <w:pPr>
        <w:ind w:firstLine="720"/>
        <w:jc w:val="both"/>
        <w:rPr>
          <w:sz w:val="22"/>
          <w:szCs w:val="22"/>
        </w:rPr>
      </w:pPr>
      <w:r>
        <w:rPr>
          <w:sz w:val="22"/>
          <w:szCs w:val="22"/>
        </w:rPr>
        <w:t xml:space="preserve">Finally, we note that </w:t>
      </w:r>
      <w:r w:rsidR="00865ACC" w:rsidRPr="007E6AD5">
        <w:rPr>
          <w:sz w:val="22"/>
          <w:szCs w:val="22"/>
        </w:rPr>
        <w:t>FLAIM</w:t>
      </w:r>
      <w:r w:rsidR="00865ACC">
        <w:rPr>
          <w:sz w:val="22"/>
          <w:szCs w:val="22"/>
        </w:rPr>
        <w:t xml:space="preserve"> also </w:t>
      </w:r>
      <w:r w:rsidR="00C10BB8">
        <w:rPr>
          <w:sz w:val="22"/>
          <w:szCs w:val="22"/>
        </w:rPr>
        <w:t>asserts that Saga is using</w:t>
      </w:r>
      <w:r w:rsidR="00046581" w:rsidRPr="00C44C7A">
        <w:rPr>
          <w:sz w:val="22"/>
          <w:szCs w:val="22"/>
        </w:rPr>
        <w:t xml:space="preserve"> FM translators </w:t>
      </w:r>
      <w:r w:rsidR="00C10BB8">
        <w:rPr>
          <w:sz w:val="22"/>
          <w:szCs w:val="22"/>
        </w:rPr>
        <w:t>“to circumvent ownership limits by rebroadcasting digital signals from Saga’s FM stations</w:t>
      </w:r>
      <w:r>
        <w:rPr>
          <w:sz w:val="22"/>
          <w:szCs w:val="22"/>
        </w:rPr>
        <w:t>.</w:t>
      </w:r>
      <w:r w:rsidR="00896C61">
        <w:rPr>
          <w:rStyle w:val="FootnoteReference"/>
          <w:sz w:val="22"/>
          <w:szCs w:val="22"/>
        </w:rPr>
        <w:footnoteReference w:id="13"/>
      </w:r>
      <w:r>
        <w:rPr>
          <w:sz w:val="22"/>
          <w:szCs w:val="22"/>
        </w:rPr>
        <w:t xml:space="preserve">  W</w:t>
      </w:r>
      <w:r w:rsidR="00C10BB8">
        <w:rPr>
          <w:sz w:val="22"/>
          <w:szCs w:val="22"/>
        </w:rPr>
        <w:t xml:space="preserve">e previously </w:t>
      </w:r>
      <w:r w:rsidR="0073163C">
        <w:rPr>
          <w:sz w:val="22"/>
          <w:szCs w:val="22"/>
        </w:rPr>
        <w:t>rejected this very argument when we addressed objection</w:t>
      </w:r>
      <w:r w:rsidR="00281424">
        <w:rPr>
          <w:sz w:val="22"/>
          <w:szCs w:val="22"/>
        </w:rPr>
        <w:t>s</w:t>
      </w:r>
      <w:r w:rsidR="0073163C">
        <w:rPr>
          <w:sz w:val="22"/>
          <w:szCs w:val="22"/>
        </w:rPr>
        <w:t xml:space="preserve"> to </w:t>
      </w:r>
      <w:r w:rsidR="00281424">
        <w:rPr>
          <w:sz w:val="22"/>
          <w:szCs w:val="22"/>
        </w:rPr>
        <w:t>applications related to W277BS and W240CB</w:t>
      </w:r>
      <w:r w:rsidR="0073163C">
        <w:rPr>
          <w:sz w:val="22"/>
          <w:szCs w:val="22"/>
        </w:rPr>
        <w:t xml:space="preserve">, </w:t>
      </w:r>
      <w:r w:rsidR="00281424">
        <w:rPr>
          <w:sz w:val="22"/>
          <w:szCs w:val="22"/>
        </w:rPr>
        <w:t>two of Saga’s</w:t>
      </w:r>
      <w:r w:rsidR="0073163C">
        <w:rPr>
          <w:sz w:val="22"/>
          <w:szCs w:val="22"/>
        </w:rPr>
        <w:t xml:space="preserve"> FM translator stations.</w:t>
      </w:r>
      <w:r w:rsidR="0057651A">
        <w:rPr>
          <w:rStyle w:val="FootnoteReference"/>
          <w:sz w:val="22"/>
          <w:szCs w:val="22"/>
        </w:rPr>
        <w:footnoteReference w:id="14"/>
      </w:r>
      <w:r w:rsidR="0073163C">
        <w:rPr>
          <w:sz w:val="22"/>
          <w:szCs w:val="22"/>
        </w:rPr>
        <w:t xml:space="preserve">  </w:t>
      </w:r>
      <w:r>
        <w:rPr>
          <w:sz w:val="22"/>
          <w:szCs w:val="22"/>
        </w:rPr>
        <w:t>We found that</w:t>
      </w:r>
      <w:r w:rsidR="00634D9B">
        <w:rPr>
          <w:sz w:val="22"/>
          <w:szCs w:val="22"/>
        </w:rPr>
        <w:t xml:space="preserve"> the Commission addressed the question of how FM stations may use their additional digital bit rate capacity in </w:t>
      </w:r>
      <w:r w:rsidR="00985EFD">
        <w:rPr>
          <w:sz w:val="22"/>
          <w:szCs w:val="22"/>
        </w:rPr>
        <w:t>2007</w:t>
      </w:r>
      <w:r w:rsidR="00634D9B">
        <w:rPr>
          <w:sz w:val="22"/>
          <w:szCs w:val="22"/>
        </w:rPr>
        <w:t xml:space="preserve"> and concluded that FM stations may use such capacity as they wish.</w:t>
      </w:r>
      <w:r w:rsidR="002109CE">
        <w:rPr>
          <w:rStyle w:val="FootnoteReference"/>
          <w:sz w:val="22"/>
          <w:szCs w:val="22"/>
        </w:rPr>
        <w:footnoteReference w:id="15"/>
      </w:r>
      <w:r w:rsidR="00634D9B">
        <w:rPr>
          <w:sz w:val="22"/>
          <w:szCs w:val="22"/>
        </w:rPr>
        <w:t xml:space="preserve">  To the extent that FLAIM believes the Commission should reverse its</w:t>
      </w:r>
      <w:r w:rsidR="0002396C">
        <w:rPr>
          <w:sz w:val="22"/>
          <w:szCs w:val="22"/>
        </w:rPr>
        <w:t xml:space="preserve"> 2007</w:t>
      </w:r>
      <w:r w:rsidR="00634D9B">
        <w:rPr>
          <w:sz w:val="22"/>
          <w:szCs w:val="22"/>
        </w:rPr>
        <w:t xml:space="preserve"> decision due to the unforeseen and unintended consequences stemming from it,</w:t>
      </w:r>
      <w:r w:rsidR="00634D9B">
        <w:rPr>
          <w:rStyle w:val="FootnoteReference"/>
          <w:sz w:val="22"/>
          <w:szCs w:val="22"/>
        </w:rPr>
        <w:footnoteReference w:id="16"/>
      </w:r>
      <w:r w:rsidR="00634D9B">
        <w:rPr>
          <w:sz w:val="22"/>
          <w:szCs w:val="22"/>
        </w:rPr>
        <w:t xml:space="preserve"> FLAIM should file a petition for rulemaking.</w:t>
      </w:r>
      <w:r w:rsidR="00CD27D4">
        <w:rPr>
          <w:rStyle w:val="FootnoteReference"/>
          <w:sz w:val="22"/>
          <w:szCs w:val="22"/>
        </w:rPr>
        <w:footnoteReference w:id="17"/>
      </w:r>
      <w:r w:rsidR="00634D9B">
        <w:rPr>
          <w:sz w:val="22"/>
          <w:szCs w:val="22"/>
        </w:rPr>
        <w:t xml:space="preserve"> </w:t>
      </w:r>
    </w:p>
    <w:p w:rsidR="00FF7D28" w:rsidRPr="006029D9" w:rsidRDefault="00FF7D28" w:rsidP="00205060">
      <w:pPr>
        <w:ind w:firstLine="720"/>
        <w:jc w:val="both"/>
        <w:rPr>
          <w:i/>
          <w:sz w:val="22"/>
          <w:szCs w:val="22"/>
        </w:rPr>
      </w:pPr>
    </w:p>
    <w:p w:rsidR="00334710" w:rsidRDefault="00046581" w:rsidP="00205060">
      <w:pPr>
        <w:ind w:firstLine="720"/>
        <w:jc w:val="both"/>
        <w:rPr>
          <w:sz w:val="22"/>
          <w:szCs w:val="22"/>
        </w:rPr>
      </w:pPr>
      <w:r w:rsidRPr="00525DB9">
        <w:rPr>
          <w:i/>
          <w:sz w:val="22"/>
          <w:szCs w:val="22"/>
        </w:rPr>
        <w:t>Programming</w:t>
      </w:r>
      <w:r w:rsidR="00655D75" w:rsidRPr="00525DB9">
        <w:rPr>
          <w:i/>
          <w:sz w:val="22"/>
          <w:szCs w:val="22"/>
        </w:rPr>
        <w:t xml:space="preserve">.  </w:t>
      </w:r>
      <w:r w:rsidR="00FE6F94" w:rsidRPr="00525DB9">
        <w:rPr>
          <w:sz w:val="22"/>
          <w:szCs w:val="22"/>
        </w:rPr>
        <w:t xml:space="preserve">FLAIM further alleges that </w:t>
      </w:r>
      <w:r w:rsidR="005F7675" w:rsidRPr="00525DB9">
        <w:rPr>
          <w:sz w:val="22"/>
          <w:szCs w:val="22"/>
        </w:rPr>
        <w:t>the “current structure of the Ithaca market makes it difficult for diverse viewpoints to purchase broadcast time.”</w:t>
      </w:r>
      <w:r w:rsidR="00525DB9">
        <w:rPr>
          <w:rStyle w:val="FootnoteReference"/>
          <w:sz w:val="22"/>
          <w:szCs w:val="22"/>
        </w:rPr>
        <w:footnoteReference w:id="18"/>
      </w:r>
      <w:r w:rsidR="005F7675" w:rsidRPr="00525DB9">
        <w:rPr>
          <w:sz w:val="22"/>
          <w:szCs w:val="22"/>
        </w:rPr>
        <w:t xml:space="preserve">  </w:t>
      </w:r>
      <w:r w:rsidR="0002396C">
        <w:rPr>
          <w:sz w:val="22"/>
          <w:szCs w:val="22"/>
        </w:rPr>
        <w:t>It offers limited evidence in support of this claim,</w:t>
      </w:r>
      <w:r w:rsidR="005F7675" w:rsidRPr="00525DB9">
        <w:rPr>
          <w:sz w:val="22"/>
          <w:szCs w:val="22"/>
        </w:rPr>
        <w:t xml:space="preserve"> cit</w:t>
      </w:r>
      <w:r w:rsidR="0002396C">
        <w:rPr>
          <w:sz w:val="22"/>
          <w:szCs w:val="22"/>
        </w:rPr>
        <w:t>ing</w:t>
      </w:r>
      <w:r w:rsidR="005F7675" w:rsidRPr="00525DB9">
        <w:rPr>
          <w:sz w:val="22"/>
          <w:szCs w:val="22"/>
        </w:rPr>
        <w:t xml:space="preserve"> the experience of </w:t>
      </w:r>
      <w:r w:rsidR="0002396C">
        <w:rPr>
          <w:sz w:val="22"/>
          <w:szCs w:val="22"/>
        </w:rPr>
        <w:t>just one individual</w:t>
      </w:r>
      <w:r w:rsidR="005F7675" w:rsidRPr="00525DB9">
        <w:rPr>
          <w:sz w:val="22"/>
          <w:szCs w:val="22"/>
        </w:rPr>
        <w:t xml:space="preserve"> who was </w:t>
      </w:r>
      <w:r w:rsidR="00FE6F94" w:rsidRPr="00525DB9">
        <w:rPr>
          <w:sz w:val="22"/>
          <w:szCs w:val="22"/>
        </w:rPr>
        <w:t>unable to purchase airtime for his programming from Saga.</w:t>
      </w:r>
      <w:r w:rsidR="00FE6F94" w:rsidRPr="00525DB9">
        <w:rPr>
          <w:i/>
          <w:sz w:val="22"/>
          <w:szCs w:val="22"/>
        </w:rPr>
        <w:t xml:space="preserve">  </w:t>
      </w:r>
      <w:r w:rsidR="0002396C">
        <w:rPr>
          <w:sz w:val="22"/>
          <w:szCs w:val="22"/>
        </w:rPr>
        <w:t xml:space="preserve"> This is insufficient evidence to support such a broad claim.  In any event, a</w:t>
      </w:r>
      <w:r w:rsidR="000A2472" w:rsidRPr="00525DB9">
        <w:rPr>
          <w:sz w:val="22"/>
          <w:szCs w:val="22"/>
        </w:rPr>
        <w:t xml:space="preserve">s Saga points out, </w:t>
      </w:r>
      <w:r w:rsidR="001B0675" w:rsidRPr="00525DB9">
        <w:rPr>
          <w:sz w:val="22"/>
          <w:szCs w:val="22"/>
        </w:rPr>
        <w:t xml:space="preserve">it is not required to </w:t>
      </w:r>
      <w:r w:rsidR="009647BB" w:rsidRPr="00525DB9">
        <w:rPr>
          <w:sz w:val="22"/>
          <w:szCs w:val="22"/>
        </w:rPr>
        <w:t>accept all programming offered by members of the public</w:t>
      </w:r>
      <w:r w:rsidR="001B0675" w:rsidRPr="00525DB9">
        <w:rPr>
          <w:sz w:val="22"/>
          <w:szCs w:val="22"/>
        </w:rPr>
        <w:t>.</w:t>
      </w:r>
      <w:r w:rsidR="00F53B58" w:rsidRPr="00525DB9">
        <w:rPr>
          <w:rStyle w:val="FootnoteReference"/>
          <w:sz w:val="22"/>
          <w:szCs w:val="22"/>
        </w:rPr>
        <w:footnoteReference w:id="19"/>
      </w:r>
      <w:r w:rsidR="001B0675" w:rsidRPr="00525DB9">
        <w:rPr>
          <w:sz w:val="22"/>
          <w:szCs w:val="22"/>
        </w:rPr>
        <w:t xml:space="preserve">  </w:t>
      </w:r>
    </w:p>
    <w:p w:rsidR="00334710" w:rsidRDefault="00334710" w:rsidP="00D25826">
      <w:pPr>
        <w:jc w:val="both"/>
        <w:rPr>
          <w:rFonts w:ascii="Verdana" w:hAnsi="Verdana"/>
          <w:color w:val="333333"/>
        </w:rPr>
      </w:pPr>
    </w:p>
    <w:p w:rsidR="002E6915" w:rsidRPr="00B31ABF" w:rsidRDefault="00885E99" w:rsidP="00205060">
      <w:pPr>
        <w:jc w:val="both"/>
        <w:rPr>
          <w:sz w:val="22"/>
          <w:szCs w:val="22"/>
        </w:rPr>
      </w:pPr>
      <w:r w:rsidRPr="006029D9">
        <w:rPr>
          <w:i/>
          <w:sz w:val="22"/>
          <w:szCs w:val="22"/>
        </w:rPr>
        <w:tab/>
      </w:r>
      <w:r w:rsidR="0078025F" w:rsidRPr="00B31ABF">
        <w:rPr>
          <w:b/>
          <w:sz w:val="22"/>
          <w:szCs w:val="22"/>
        </w:rPr>
        <w:t>Conclusion.</w:t>
      </w:r>
      <w:r w:rsidR="0078025F" w:rsidRPr="00B31ABF">
        <w:rPr>
          <w:sz w:val="22"/>
          <w:szCs w:val="22"/>
        </w:rPr>
        <w:t xml:space="preserve">  </w:t>
      </w:r>
      <w:r w:rsidR="00C02982" w:rsidRPr="00B31ABF">
        <w:rPr>
          <w:sz w:val="22"/>
          <w:szCs w:val="22"/>
        </w:rPr>
        <w:t xml:space="preserve">We have evaluated the </w:t>
      </w:r>
      <w:r w:rsidR="00495EC5" w:rsidRPr="00B31ABF">
        <w:rPr>
          <w:sz w:val="22"/>
          <w:szCs w:val="22"/>
        </w:rPr>
        <w:t>Applications</w:t>
      </w:r>
      <w:r w:rsidR="00C02982" w:rsidRPr="00B31ABF">
        <w:rPr>
          <w:sz w:val="22"/>
          <w:szCs w:val="22"/>
        </w:rPr>
        <w:t xml:space="preserve"> pursuant to Section 309(k) of the Act, and we find that </w:t>
      </w:r>
      <w:r w:rsidR="002E6915" w:rsidRPr="00B31ABF">
        <w:rPr>
          <w:sz w:val="22"/>
          <w:szCs w:val="22"/>
        </w:rPr>
        <w:t>the Stations have</w:t>
      </w:r>
      <w:r w:rsidR="00C02982" w:rsidRPr="00B31ABF">
        <w:rPr>
          <w:sz w:val="22"/>
          <w:szCs w:val="22"/>
        </w:rPr>
        <w:t xml:space="preserve"> served the public interest, convenience, and necessity during </w:t>
      </w:r>
      <w:r w:rsidR="002E6915" w:rsidRPr="00B31ABF">
        <w:rPr>
          <w:sz w:val="22"/>
          <w:szCs w:val="22"/>
        </w:rPr>
        <w:t xml:space="preserve">the most recent license term.  </w:t>
      </w:r>
      <w:r w:rsidR="00C02982" w:rsidRPr="00B31ABF">
        <w:rPr>
          <w:sz w:val="22"/>
          <w:szCs w:val="22"/>
        </w:rPr>
        <w:t xml:space="preserve">Moreover, we find that there have been no serious violations of the Act or the Rules involving </w:t>
      </w:r>
      <w:r w:rsidR="002E6915" w:rsidRPr="00B31ABF">
        <w:rPr>
          <w:sz w:val="22"/>
          <w:szCs w:val="22"/>
        </w:rPr>
        <w:t>the Stations</w:t>
      </w:r>
      <w:r w:rsidR="00C02982" w:rsidRPr="00B31ABF">
        <w:rPr>
          <w:sz w:val="22"/>
          <w:szCs w:val="22"/>
        </w:rPr>
        <w:t xml:space="preserve"> which, taken together, would constitute a pattern of abuse. </w:t>
      </w:r>
      <w:r w:rsidR="00495EC5" w:rsidRPr="00B31ABF">
        <w:rPr>
          <w:sz w:val="22"/>
          <w:szCs w:val="22"/>
        </w:rPr>
        <w:t xml:space="preserve"> </w:t>
      </w:r>
      <w:r w:rsidR="00C02982" w:rsidRPr="00B31ABF">
        <w:rPr>
          <w:sz w:val="22"/>
          <w:szCs w:val="22"/>
        </w:rPr>
        <w:t xml:space="preserve">In light of the foregoing, we will grant the </w:t>
      </w:r>
      <w:r w:rsidR="002E6915" w:rsidRPr="00B31ABF">
        <w:rPr>
          <w:sz w:val="22"/>
          <w:szCs w:val="22"/>
        </w:rPr>
        <w:t>A</w:t>
      </w:r>
      <w:r w:rsidR="00C02982" w:rsidRPr="00B31ABF">
        <w:rPr>
          <w:sz w:val="22"/>
          <w:szCs w:val="22"/>
        </w:rPr>
        <w:t>pplication</w:t>
      </w:r>
      <w:r w:rsidR="002E6915" w:rsidRPr="00B31ABF">
        <w:rPr>
          <w:sz w:val="22"/>
          <w:szCs w:val="22"/>
        </w:rPr>
        <w:t>s and renew the Stations’ licenses</w:t>
      </w:r>
      <w:r w:rsidR="00C02982" w:rsidRPr="00B31ABF">
        <w:rPr>
          <w:sz w:val="22"/>
          <w:szCs w:val="22"/>
        </w:rPr>
        <w:t xml:space="preserve">. </w:t>
      </w:r>
    </w:p>
    <w:p w:rsidR="002E6915" w:rsidRPr="00B31ABF" w:rsidRDefault="002E6915" w:rsidP="00205060">
      <w:pPr>
        <w:jc w:val="both"/>
        <w:rPr>
          <w:sz w:val="22"/>
          <w:szCs w:val="22"/>
        </w:rPr>
      </w:pPr>
    </w:p>
    <w:p w:rsidR="00C02982" w:rsidRPr="00B31ABF" w:rsidRDefault="00C02982" w:rsidP="00205060">
      <w:pPr>
        <w:ind w:firstLine="720"/>
        <w:jc w:val="both"/>
        <w:rPr>
          <w:sz w:val="22"/>
          <w:szCs w:val="22"/>
        </w:rPr>
      </w:pPr>
      <w:r w:rsidRPr="00B31ABF">
        <w:rPr>
          <w:sz w:val="22"/>
          <w:szCs w:val="22"/>
        </w:rPr>
        <w:t xml:space="preserve">Accordingly, IT IS ORDERED that the </w:t>
      </w:r>
      <w:r w:rsidR="00BE3351" w:rsidRPr="00B31ABF">
        <w:rPr>
          <w:sz w:val="22"/>
          <w:szCs w:val="22"/>
        </w:rPr>
        <w:t>Petition to Deny</w:t>
      </w:r>
      <w:r w:rsidRPr="00B31ABF">
        <w:rPr>
          <w:sz w:val="22"/>
          <w:szCs w:val="22"/>
        </w:rPr>
        <w:t xml:space="preserve"> filed by </w:t>
      </w:r>
      <w:r w:rsidR="005C41D2" w:rsidRPr="00B31ABF">
        <w:rPr>
          <w:sz w:val="22"/>
          <w:szCs w:val="22"/>
        </w:rPr>
        <w:t>Finger Lakes Alliance for Independent Media on May 1, 2014,</w:t>
      </w:r>
      <w:r w:rsidRPr="00B31ABF">
        <w:rPr>
          <w:sz w:val="22"/>
          <w:szCs w:val="22"/>
        </w:rPr>
        <w:t xml:space="preserve"> </w:t>
      </w:r>
      <w:r w:rsidR="00BE3351" w:rsidRPr="00B31ABF">
        <w:rPr>
          <w:sz w:val="22"/>
          <w:szCs w:val="22"/>
        </w:rPr>
        <w:t xml:space="preserve">IS DENIED.  </w:t>
      </w:r>
      <w:r w:rsidRPr="00B31ABF">
        <w:rPr>
          <w:sz w:val="22"/>
          <w:szCs w:val="22"/>
        </w:rPr>
        <w:t>IT IS FURTHER ORDERED</w:t>
      </w:r>
      <w:r w:rsidR="00BE3351" w:rsidRPr="00B31ABF">
        <w:rPr>
          <w:sz w:val="22"/>
          <w:szCs w:val="22"/>
        </w:rPr>
        <w:t xml:space="preserve"> that, pursuant to Section 309(k) of the Communications Act of 1934, as amended, the license renewal applications of </w:t>
      </w:r>
      <w:r w:rsidR="005C41D2" w:rsidRPr="00B31ABF">
        <w:rPr>
          <w:sz w:val="22"/>
          <w:szCs w:val="22"/>
        </w:rPr>
        <w:t xml:space="preserve">Saga Communications of New England, LLC </w:t>
      </w:r>
      <w:r w:rsidR="00BE3351" w:rsidRPr="00B31ABF">
        <w:rPr>
          <w:sz w:val="22"/>
          <w:szCs w:val="22"/>
        </w:rPr>
        <w:t>for Station</w:t>
      </w:r>
      <w:r w:rsidR="002E747C" w:rsidRPr="00B31ABF">
        <w:rPr>
          <w:sz w:val="22"/>
          <w:szCs w:val="22"/>
        </w:rPr>
        <w:t>s</w:t>
      </w:r>
      <w:r w:rsidR="00BE3351" w:rsidRPr="00B31ABF">
        <w:rPr>
          <w:sz w:val="22"/>
          <w:szCs w:val="22"/>
        </w:rPr>
        <w:t xml:space="preserve"> </w:t>
      </w:r>
      <w:r w:rsidR="005C41D2" w:rsidRPr="00B31ABF">
        <w:rPr>
          <w:sz w:val="22"/>
          <w:szCs w:val="22"/>
        </w:rPr>
        <w:t>WFIZ(FM)</w:t>
      </w:r>
      <w:r w:rsidR="00BE3351" w:rsidRPr="00B31ABF">
        <w:rPr>
          <w:sz w:val="22"/>
          <w:szCs w:val="22"/>
        </w:rPr>
        <w:t xml:space="preserve">, </w:t>
      </w:r>
      <w:r w:rsidR="005C41D2" w:rsidRPr="00B31ABF">
        <w:rPr>
          <w:sz w:val="22"/>
          <w:szCs w:val="22"/>
        </w:rPr>
        <w:t xml:space="preserve">Odessa, New York </w:t>
      </w:r>
      <w:r w:rsidR="00BE3351" w:rsidRPr="00B31ABF">
        <w:rPr>
          <w:sz w:val="22"/>
          <w:szCs w:val="22"/>
        </w:rPr>
        <w:t>(File No. BR</w:t>
      </w:r>
      <w:r w:rsidR="005C41D2" w:rsidRPr="00B31ABF">
        <w:rPr>
          <w:sz w:val="22"/>
          <w:szCs w:val="22"/>
        </w:rPr>
        <w:t>H</w:t>
      </w:r>
      <w:r w:rsidR="00BE3351" w:rsidRPr="00B31ABF">
        <w:rPr>
          <w:sz w:val="22"/>
          <w:szCs w:val="22"/>
        </w:rPr>
        <w:t>-2</w:t>
      </w:r>
      <w:r w:rsidR="005C41D2" w:rsidRPr="00B31ABF">
        <w:rPr>
          <w:sz w:val="22"/>
          <w:szCs w:val="22"/>
        </w:rPr>
        <w:t>0140131AGJ</w:t>
      </w:r>
      <w:r w:rsidR="00BE3351" w:rsidRPr="00B31ABF">
        <w:rPr>
          <w:sz w:val="22"/>
          <w:szCs w:val="22"/>
        </w:rPr>
        <w:t xml:space="preserve">), </w:t>
      </w:r>
      <w:r w:rsidR="005C41D2" w:rsidRPr="00B31ABF">
        <w:rPr>
          <w:sz w:val="22"/>
          <w:szCs w:val="22"/>
        </w:rPr>
        <w:t>WHCU(AM)</w:t>
      </w:r>
      <w:r w:rsidR="00BE3351" w:rsidRPr="00B31ABF">
        <w:rPr>
          <w:sz w:val="22"/>
          <w:szCs w:val="22"/>
        </w:rPr>
        <w:t xml:space="preserve">, </w:t>
      </w:r>
      <w:r w:rsidR="005C41D2" w:rsidRPr="00B31ABF">
        <w:rPr>
          <w:sz w:val="22"/>
          <w:szCs w:val="22"/>
        </w:rPr>
        <w:t>Ithaca</w:t>
      </w:r>
      <w:r w:rsidR="00BE3351" w:rsidRPr="00B31ABF">
        <w:rPr>
          <w:sz w:val="22"/>
          <w:szCs w:val="22"/>
        </w:rPr>
        <w:t xml:space="preserve">, </w:t>
      </w:r>
      <w:r w:rsidR="005C41D2" w:rsidRPr="00B31ABF">
        <w:rPr>
          <w:sz w:val="22"/>
          <w:szCs w:val="22"/>
        </w:rPr>
        <w:t>New York</w:t>
      </w:r>
      <w:r w:rsidR="00BE3351" w:rsidRPr="00B31ABF">
        <w:rPr>
          <w:sz w:val="22"/>
          <w:szCs w:val="22"/>
        </w:rPr>
        <w:t xml:space="preserve"> (File No. BR-201</w:t>
      </w:r>
      <w:r w:rsidR="005C41D2" w:rsidRPr="00B31ABF">
        <w:rPr>
          <w:sz w:val="22"/>
          <w:szCs w:val="22"/>
        </w:rPr>
        <w:t>140130ANA</w:t>
      </w:r>
      <w:r w:rsidR="00BE3351" w:rsidRPr="00B31ABF">
        <w:rPr>
          <w:sz w:val="22"/>
          <w:szCs w:val="22"/>
        </w:rPr>
        <w:t xml:space="preserve">), </w:t>
      </w:r>
      <w:r w:rsidR="005C41D2" w:rsidRPr="00B31ABF">
        <w:rPr>
          <w:sz w:val="22"/>
          <w:szCs w:val="22"/>
        </w:rPr>
        <w:t xml:space="preserve">WIII(FM), Cortland, New York </w:t>
      </w:r>
      <w:r w:rsidR="00BE3351" w:rsidRPr="00B31ABF">
        <w:rPr>
          <w:sz w:val="22"/>
          <w:szCs w:val="22"/>
        </w:rPr>
        <w:t>(File No. BRH-</w:t>
      </w:r>
      <w:r w:rsidR="005C41D2" w:rsidRPr="00B31ABF">
        <w:rPr>
          <w:sz w:val="22"/>
          <w:szCs w:val="22"/>
        </w:rPr>
        <w:t>20140130AMU</w:t>
      </w:r>
      <w:r w:rsidR="00BE3351" w:rsidRPr="00B31ABF">
        <w:rPr>
          <w:sz w:val="22"/>
          <w:szCs w:val="22"/>
        </w:rPr>
        <w:t>)</w:t>
      </w:r>
      <w:r w:rsidR="005C41D2" w:rsidRPr="00B31ABF">
        <w:rPr>
          <w:sz w:val="22"/>
          <w:szCs w:val="22"/>
        </w:rPr>
        <w:t>,</w:t>
      </w:r>
      <w:r w:rsidR="00BE3351" w:rsidRPr="00B31ABF">
        <w:rPr>
          <w:sz w:val="22"/>
          <w:szCs w:val="22"/>
        </w:rPr>
        <w:t xml:space="preserve"> </w:t>
      </w:r>
      <w:r w:rsidR="005C41D2" w:rsidRPr="00B31ABF">
        <w:rPr>
          <w:sz w:val="22"/>
          <w:szCs w:val="22"/>
        </w:rPr>
        <w:t>WNYY(A</w:t>
      </w:r>
      <w:r w:rsidR="00BE3351" w:rsidRPr="00B31ABF">
        <w:rPr>
          <w:sz w:val="22"/>
          <w:szCs w:val="22"/>
        </w:rPr>
        <w:t xml:space="preserve">M), </w:t>
      </w:r>
      <w:r w:rsidR="005C41D2" w:rsidRPr="00B31ABF">
        <w:rPr>
          <w:sz w:val="22"/>
          <w:szCs w:val="22"/>
        </w:rPr>
        <w:t>Ithaca, New York</w:t>
      </w:r>
      <w:r w:rsidR="00BE3351" w:rsidRPr="00B31ABF">
        <w:rPr>
          <w:sz w:val="22"/>
          <w:szCs w:val="22"/>
        </w:rPr>
        <w:t xml:space="preserve"> (BR-</w:t>
      </w:r>
      <w:r w:rsidR="005C41D2" w:rsidRPr="00B31ABF">
        <w:rPr>
          <w:sz w:val="22"/>
          <w:szCs w:val="22"/>
        </w:rPr>
        <w:t>20140130AMS</w:t>
      </w:r>
      <w:r w:rsidR="00BE3351" w:rsidRPr="00B31ABF">
        <w:rPr>
          <w:sz w:val="22"/>
          <w:szCs w:val="22"/>
        </w:rPr>
        <w:t>)</w:t>
      </w:r>
      <w:r w:rsidR="002E747C" w:rsidRPr="00B31ABF">
        <w:rPr>
          <w:sz w:val="22"/>
          <w:szCs w:val="22"/>
        </w:rPr>
        <w:t>,</w:t>
      </w:r>
      <w:r w:rsidR="005C41D2" w:rsidRPr="00B31ABF">
        <w:rPr>
          <w:sz w:val="22"/>
          <w:szCs w:val="22"/>
        </w:rPr>
        <w:t xml:space="preserve"> WQNY(FM), Ithaca, New York (File No. BRH-20140130AMQ), and WYXL(FM), Ithaca, New York (File No. BRH-20140130AMJ)</w:t>
      </w:r>
      <w:r w:rsidRPr="00B31ABF">
        <w:rPr>
          <w:sz w:val="22"/>
          <w:szCs w:val="22"/>
        </w:rPr>
        <w:t xml:space="preserve"> </w:t>
      </w:r>
      <w:r w:rsidR="00BE3351" w:rsidRPr="00B31ABF">
        <w:rPr>
          <w:sz w:val="22"/>
          <w:szCs w:val="22"/>
        </w:rPr>
        <w:t>ARE</w:t>
      </w:r>
      <w:r w:rsidRPr="00B31ABF">
        <w:rPr>
          <w:sz w:val="22"/>
          <w:szCs w:val="22"/>
        </w:rPr>
        <w:t xml:space="preserve"> GRANTED.</w:t>
      </w:r>
      <w:r w:rsidR="005C41D2" w:rsidRPr="00B31ABF">
        <w:rPr>
          <w:sz w:val="22"/>
          <w:szCs w:val="22"/>
        </w:rPr>
        <w:t xml:space="preserve">  Finally, IT IS ORDERED that, pursuant to Section 309(k) of the Communications Act of 1934, as amended, the license renewal applications of Saga Communications of New </w:t>
      </w:r>
      <w:r w:rsidR="001F1B19" w:rsidRPr="00B31ABF">
        <w:rPr>
          <w:sz w:val="22"/>
          <w:szCs w:val="22"/>
        </w:rPr>
        <w:t>England</w:t>
      </w:r>
      <w:r w:rsidR="005C41D2" w:rsidRPr="00B31ABF">
        <w:rPr>
          <w:sz w:val="22"/>
          <w:szCs w:val="22"/>
        </w:rPr>
        <w:t xml:space="preserve">, LLC for FM translators W235BR, Ithaca, New York (File No. BRFT-20140131AGM), W242AB, Ithaca, New York (File No. BRFT-20140131AGL), W299BI, Ithaca, New York (File No. BRFT-20140131AGM), W262ADA, Ithaca, New York (File No. BRFT-20140130AMV), W249CD, Ithaca, New York (File No. BRFT-20140130AMT), W244CZ, Ithaca, New York (File No. BRFT-20140130AMM), W254BF, Ithaca, New York (File No. BRFT-20140130AML), </w:t>
      </w:r>
      <w:r w:rsidR="00890816">
        <w:rPr>
          <w:sz w:val="22"/>
          <w:szCs w:val="22"/>
        </w:rPr>
        <w:t xml:space="preserve">and </w:t>
      </w:r>
      <w:r w:rsidR="005C41D2" w:rsidRPr="00B31ABF">
        <w:rPr>
          <w:sz w:val="22"/>
          <w:szCs w:val="22"/>
        </w:rPr>
        <w:t>W277BS, Ithaca, New York (File No. BRFT-20140130AMK) ARE GRANTED.</w:t>
      </w:r>
    </w:p>
    <w:p w:rsidR="00C02982" w:rsidRPr="00B31ABF" w:rsidRDefault="00C02982" w:rsidP="00205060">
      <w:pPr>
        <w:jc w:val="both"/>
        <w:rPr>
          <w:sz w:val="22"/>
          <w:szCs w:val="22"/>
        </w:rPr>
      </w:pPr>
    </w:p>
    <w:p w:rsidR="00BA208B" w:rsidRPr="00B31ABF" w:rsidRDefault="00BA208B" w:rsidP="00205060">
      <w:pPr>
        <w:tabs>
          <w:tab w:val="left" w:pos="720"/>
          <w:tab w:val="left" w:pos="5040"/>
          <w:tab w:val="left" w:pos="7665"/>
        </w:tabs>
        <w:jc w:val="both"/>
        <w:rPr>
          <w:b/>
          <w:sz w:val="22"/>
          <w:szCs w:val="22"/>
        </w:rPr>
      </w:pPr>
      <w:r w:rsidRPr="00B31ABF">
        <w:rPr>
          <w:sz w:val="22"/>
          <w:szCs w:val="22"/>
        </w:rPr>
        <w:tab/>
      </w:r>
      <w:r w:rsidRPr="00B31ABF">
        <w:rPr>
          <w:sz w:val="22"/>
          <w:szCs w:val="22"/>
        </w:rPr>
        <w:tab/>
        <w:t>Sincerely,</w:t>
      </w:r>
    </w:p>
    <w:p w:rsidR="00BA208B" w:rsidRPr="00B31ABF" w:rsidRDefault="00BA208B" w:rsidP="00205060">
      <w:pPr>
        <w:tabs>
          <w:tab w:val="left" w:pos="720"/>
          <w:tab w:val="left" w:pos="5040"/>
          <w:tab w:val="left" w:pos="7665"/>
        </w:tabs>
        <w:jc w:val="both"/>
        <w:rPr>
          <w:sz w:val="22"/>
          <w:szCs w:val="22"/>
        </w:rPr>
      </w:pPr>
    </w:p>
    <w:p w:rsidR="00BA208B" w:rsidRPr="00B31ABF" w:rsidRDefault="00BA208B" w:rsidP="00205060">
      <w:pPr>
        <w:tabs>
          <w:tab w:val="left" w:pos="720"/>
          <w:tab w:val="left" w:pos="5040"/>
          <w:tab w:val="left" w:pos="7665"/>
        </w:tabs>
        <w:jc w:val="both"/>
        <w:rPr>
          <w:sz w:val="22"/>
          <w:szCs w:val="22"/>
        </w:rPr>
      </w:pPr>
      <w:r w:rsidRPr="00B31ABF">
        <w:rPr>
          <w:sz w:val="22"/>
          <w:szCs w:val="22"/>
        </w:rPr>
        <w:tab/>
      </w:r>
    </w:p>
    <w:p w:rsidR="00BA208B" w:rsidRPr="00B31ABF" w:rsidRDefault="00BA208B" w:rsidP="00205060">
      <w:pPr>
        <w:tabs>
          <w:tab w:val="left" w:pos="720"/>
          <w:tab w:val="left" w:pos="5040"/>
          <w:tab w:val="left" w:pos="7665"/>
        </w:tabs>
        <w:jc w:val="both"/>
        <w:rPr>
          <w:sz w:val="22"/>
          <w:szCs w:val="22"/>
        </w:rPr>
      </w:pPr>
    </w:p>
    <w:p w:rsidR="00BA208B" w:rsidRPr="00B31ABF" w:rsidRDefault="00BA208B" w:rsidP="00205060">
      <w:pPr>
        <w:tabs>
          <w:tab w:val="left" w:pos="720"/>
          <w:tab w:val="left" w:pos="5040"/>
          <w:tab w:val="left" w:pos="7665"/>
        </w:tabs>
        <w:jc w:val="both"/>
        <w:rPr>
          <w:sz w:val="22"/>
          <w:szCs w:val="22"/>
        </w:rPr>
      </w:pPr>
      <w:r w:rsidRPr="00B31ABF">
        <w:rPr>
          <w:sz w:val="22"/>
          <w:szCs w:val="22"/>
        </w:rPr>
        <w:tab/>
      </w:r>
      <w:r w:rsidRPr="00B31ABF">
        <w:rPr>
          <w:sz w:val="22"/>
          <w:szCs w:val="22"/>
        </w:rPr>
        <w:tab/>
        <w:t>Peter H. Doyle</w:t>
      </w:r>
    </w:p>
    <w:p w:rsidR="00BA208B" w:rsidRPr="00B31ABF" w:rsidRDefault="00BA208B" w:rsidP="00205060">
      <w:pPr>
        <w:tabs>
          <w:tab w:val="left" w:pos="720"/>
          <w:tab w:val="left" w:pos="5040"/>
          <w:tab w:val="left" w:pos="7665"/>
        </w:tabs>
        <w:jc w:val="both"/>
        <w:rPr>
          <w:sz w:val="22"/>
          <w:szCs w:val="22"/>
        </w:rPr>
      </w:pPr>
      <w:r w:rsidRPr="00B31ABF">
        <w:rPr>
          <w:sz w:val="22"/>
          <w:szCs w:val="22"/>
        </w:rPr>
        <w:tab/>
      </w:r>
      <w:r w:rsidRPr="00B31ABF">
        <w:rPr>
          <w:sz w:val="22"/>
          <w:szCs w:val="22"/>
        </w:rPr>
        <w:tab/>
        <w:t>Chief, Audio Division</w:t>
      </w:r>
    </w:p>
    <w:p w:rsidR="007C5F8B" w:rsidRPr="00B31ABF" w:rsidRDefault="00BA208B" w:rsidP="00205060">
      <w:pPr>
        <w:tabs>
          <w:tab w:val="left" w:pos="720"/>
          <w:tab w:val="left" w:pos="5040"/>
          <w:tab w:val="left" w:pos="7665"/>
        </w:tabs>
        <w:jc w:val="both"/>
        <w:rPr>
          <w:sz w:val="22"/>
          <w:szCs w:val="22"/>
          <w:lang w:val="es-ES"/>
        </w:rPr>
      </w:pPr>
      <w:r w:rsidRPr="00B31ABF">
        <w:rPr>
          <w:sz w:val="22"/>
          <w:szCs w:val="22"/>
        </w:rPr>
        <w:tab/>
      </w:r>
      <w:r w:rsidRPr="00B31ABF">
        <w:rPr>
          <w:sz w:val="22"/>
          <w:szCs w:val="22"/>
        </w:rPr>
        <w:tab/>
      </w:r>
      <w:r w:rsidRPr="00B31ABF">
        <w:rPr>
          <w:sz w:val="22"/>
          <w:szCs w:val="22"/>
          <w:lang w:val="es-ES"/>
        </w:rPr>
        <w:t>Media Bureau</w:t>
      </w:r>
      <w:r w:rsidRPr="00B31ABF">
        <w:rPr>
          <w:sz w:val="22"/>
          <w:szCs w:val="22"/>
          <w:lang w:val="es-ES"/>
        </w:rPr>
        <w:tab/>
      </w:r>
    </w:p>
    <w:sectPr w:rsidR="007C5F8B" w:rsidRPr="00B31ABF">
      <w:headerReference w:type="even" r:id="rId8"/>
      <w:headerReference w:type="default" r:id="rId9"/>
      <w:footerReference w:type="even" r:id="rId10"/>
      <w:footerReference w:type="default" r:id="rId11"/>
      <w:headerReference w:type="first" r:id="rId12"/>
      <w:footerReference w:type="first" r:id="rId13"/>
      <w:pgSz w:w="12240" w:h="15840" w:code="1"/>
      <w:pgMar w:top="1987"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559" w:rsidRDefault="00552559">
      <w:r>
        <w:separator/>
      </w:r>
    </w:p>
  </w:endnote>
  <w:endnote w:type="continuationSeparator" w:id="0">
    <w:p w:rsidR="00552559" w:rsidRDefault="00552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C45" w:rsidRDefault="001A2C4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1A2C45" w:rsidRDefault="001A2C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C45" w:rsidRDefault="001A2C4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92A65">
      <w:rPr>
        <w:rStyle w:val="PageNumber"/>
        <w:noProof/>
      </w:rPr>
      <w:t>2</w:t>
    </w:r>
    <w:r>
      <w:rPr>
        <w:rStyle w:val="PageNumber"/>
      </w:rPr>
      <w:fldChar w:fldCharType="end"/>
    </w:r>
  </w:p>
  <w:p w:rsidR="001A2C45" w:rsidRDefault="001A2C4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6A3" w:rsidRDefault="009666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559" w:rsidRDefault="00552559">
      <w:r>
        <w:separator/>
      </w:r>
    </w:p>
  </w:footnote>
  <w:footnote w:type="continuationSeparator" w:id="0">
    <w:p w:rsidR="00552559" w:rsidRDefault="00552559">
      <w:r>
        <w:continuationSeparator/>
      </w:r>
    </w:p>
  </w:footnote>
  <w:footnote w:id="1">
    <w:p w:rsidR="008622DF" w:rsidRPr="007E6AD5" w:rsidRDefault="008622DF" w:rsidP="007E6AD5">
      <w:pPr>
        <w:pStyle w:val="FootnoteText"/>
        <w:spacing w:after="120"/>
        <w:rPr>
          <w:b/>
        </w:rPr>
      </w:pPr>
      <w:r w:rsidRPr="007E6AD5">
        <w:rPr>
          <w:rStyle w:val="FootnoteReference"/>
        </w:rPr>
        <w:footnoteRef/>
      </w:r>
      <w:r w:rsidRPr="007E6AD5">
        <w:t xml:space="preserve"> Saga filed an Opposition to Petition to Deny (“Opposition”) on June 2, 2014, and FLAIM filed a Reply to Opposition (“Reply”) on June 23, 2014.  Saga filed a Response to Reply to Opposition on July 10, 2014</w:t>
      </w:r>
      <w:r w:rsidR="00C56DCF">
        <w:t>,which</w:t>
      </w:r>
      <w:r w:rsidRPr="007E6AD5">
        <w:t xml:space="preserve"> was accompanied by a Motion for Leave to File Response.  </w:t>
      </w:r>
      <w:r w:rsidR="00C56DCF">
        <w:t xml:space="preserve">Almost ten months later, on May 5, 2015, FLAIM filed a Response to Response to Reply to Opposition.  This too was accompanied by a Motion for Leave to File Response.  </w:t>
      </w:r>
      <w:r w:rsidR="00BC5988" w:rsidRPr="007E6AD5">
        <w:t>All the pleadings filed after the Reply are unauthorized pleadings</w:t>
      </w:r>
      <w:r w:rsidR="00E056DB" w:rsidRPr="007E6AD5">
        <w:t xml:space="preserve"> and are hereby dismissed.  </w:t>
      </w:r>
      <w:r w:rsidR="00BC5988" w:rsidRPr="007E6AD5">
        <w:rPr>
          <w:i/>
          <w:iCs/>
        </w:rPr>
        <w:t>See</w:t>
      </w:r>
      <w:r w:rsidR="00BC5988" w:rsidRPr="007E6AD5">
        <w:t xml:space="preserve"> 47 C.F.R. § 1.45. </w:t>
      </w:r>
      <w:r w:rsidR="00E056DB" w:rsidRPr="007E6AD5">
        <w:t xml:space="preserve"> </w:t>
      </w:r>
      <w:r w:rsidR="00BC5988" w:rsidRPr="007E6AD5">
        <w:rPr>
          <w:i/>
          <w:iCs/>
        </w:rPr>
        <w:t xml:space="preserve">See, e.g., Wilks License Company – Columbus LLC, </w:t>
      </w:r>
      <w:r w:rsidR="00BC5988" w:rsidRPr="007E6AD5">
        <w:rPr>
          <w:iCs/>
        </w:rPr>
        <w:t>Letter, 28 FCC Rcd 8924, 8925 n.5</w:t>
      </w:r>
      <w:r w:rsidR="00BC5988" w:rsidRPr="007E6AD5">
        <w:rPr>
          <w:i/>
          <w:iCs/>
        </w:rPr>
        <w:t xml:space="preserve"> </w:t>
      </w:r>
      <w:r w:rsidR="00BC5988" w:rsidRPr="007E6AD5">
        <w:rPr>
          <w:iCs/>
        </w:rPr>
        <w:t xml:space="preserve">(MB 2013) </w:t>
      </w:r>
      <w:r w:rsidR="00BC5988" w:rsidRPr="007E6AD5">
        <w:t xml:space="preserve">(declining to consider </w:t>
      </w:r>
      <w:r w:rsidR="00BC5988" w:rsidRPr="007E6AD5">
        <w:rPr>
          <w:rStyle w:val="term1"/>
          <w:b w:val="0"/>
        </w:rPr>
        <w:t>unauthorized pleadings</w:t>
      </w:r>
      <w:r w:rsidR="00BC5988" w:rsidRPr="007E6AD5">
        <w:rPr>
          <w:rStyle w:val="term1"/>
        </w:rPr>
        <w:t>)</w:t>
      </w:r>
      <w:r w:rsidR="00BC5988" w:rsidRPr="007E6AD5">
        <w:t>.</w:t>
      </w:r>
      <w:r w:rsidR="0096190B" w:rsidRPr="007E6AD5">
        <w:t xml:space="preserve">  We also dismiss a Supplement to Petition to Deny filed by FLAIM on May 30, 2014, which was filed</w:t>
      </w:r>
      <w:r w:rsidR="005B5DBC" w:rsidRPr="007E6AD5">
        <w:t xml:space="preserve"> after the deadline for filing petitions to deny</w:t>
      </w:r>
      <w:r w:rsidR="0096190B" w:rsidRPr="007E6AD5">
        <w:t>.</w:t>
      </w:r>
      <w:r w:rsidR="005B5DBC" w:rsidRPr="007E6AD5">
        <w:t xml:space="preserve">  </w:t>
      </w:r>
      <w:r w:rsidR="005B5DBC" w:rsidRPr="007E6AD5">
        <w:rPr>
          <w:i/>
        </w:rPr>
        <w:t xml:space="preserve">See </w:t>
      </w:r>
      <w:r w:rsidR="005B5DBC" w:rsidRPr="007E6AD5">
        <w:t xml:space="preserve">47 C.F.R. § 73.3584 (providing that “[u]ntimely Petitions to Deny, as well as other pleadings in the nature of a </w:t>
      </w:r>
      <w:r w:rsidR="005B5DBC" w:rsidRPr="007E6AD5">
        <w:rPr>
          <w:rStyle w:val="term1"/>
          <w:b w:val="0"/>
        </w:rPr>
        <w:t>Petition to Deny</w:t>
      </w:r>
      <w:r w:rsidR="005B5DBC" w:rsidRPr="007E6AD5">
        <w:t xml:space="preserve"> and any other pleadings or </w:t>
      </w:r>
      <w:r w:rsidR="005B5DBC" w:rsidRPr="007E6AD5">
        <w:rPr>
          <w:rStyle w:val="term1"/>
          <w:b w:val="0"/>
        </w:rPr>
        <w:t>supplements</w:t>
      </w:r>
      <w:r w:rsidR="005B5DBC" w:rsidRPr="007E6AD5">
        <w:t xml:space="preserve"> which do not lie as a matter of law or are otherwise procedurally defective, are subject to return by the FCC's staff without consideration”</w:t>
      </w:r>
      <w:r w:rsidR="00E056DB" w:rsidRPr="007E6AD5">
        <w:t>)</w:t>
      </w:r>
      <w:r w:rsidR="005B5DBC" w:rsidRPr="007E6AD5">
        <w:t xml:space="preserve">. </w:t>
      </w:r>
      <w:r w:rsidR="0096190B" w:rsidRPr="007E6AD5">
        <w:t xml:space="preserve">  In so doing, we grant the Motion to Strike Late-Filed Supplement filed by Saga on June 9, 2014.  </w:t>
      </w:r>
    </w:p>
  </w:footnote>
  <w:footnote w:id="2">
    <w:p w:rsidR="00C02982" w:rsidRPr="007E6AD5" w:rsidRDefault="00C02982" w:rsidP="007E6AD5">
      <w:pPr>
        <w:pStyle w:val="FootnoteText"/>
        <w:tabs>
          <w:tab w:val="left" w:pos="2115"/>
        </w:tabs>
        <w:spacing w:after="120"/>
        <w:jc w:val="both"/>
      </w:pPr>
      <w:r w:rsidRPr="007E6AD5">
        <w:rPr>
          <w:rStyle w:val="FootnoteReference"/>
        </w:rPr>
        <w:footnoteRef/>
      </w:r>
      <w:r w:rsidRPr="007E6AD5">
        <w:t xml:space="preserve"> 47 U.S.C. § 309(d).</w:t>
      </w:r>
      <w:r w:rsidR="008622DF" w:rsidRPr="007E6AD5">
        <w:tab/>
      </w:r>
    </w:p>
  </w:footnote>
  <w:footnote w:id="3">
    <w:p w:rsidR="00C02982" w:rsidRPr="007E6AD5" w:rsidRDefault="00C02982" w:rsidP="007E6AD5">
      <w:pPr>
        <w:pStyle w:val="FootnoteText"/>
        <w:spacing w:after="120"/>
        <w:jc w:val="both"/>
      </w:pPr>
      <w:r w:rsidRPr="007E6AD5">
        <w:rPr>
          <w:rStyle w:val="FootnoteReference"/>
        </w:rPr>
        <w:footnoteRef/>
      </w:r>
      <w:r w:rsidRPr="007E6AD5">
        <w:t xml:space="preserve"> </w:t>
      </w:r>
      <w:r w:rsidRPr="007E6AD5">
        <w:rPr>
          <w:i/>
          <w:iCs/>
        </w:rPr>
        <w:t>Id.,</w:t>
      </w:r>
      <w:r w:rsidRPr="007E6AD5">
        <w:t xml:space="preserve"> § 309(k).</w:t>
      </w:r>
      <w:r w:rsidR="00D3367A" w:rsidRPr="007E6AD5">
        <w:t xml:space="preserve"> </w:t>
      </w:r>
      <w:r w:rsidRPr="007E6AD5">
        <w:t xml:space="preserve"> </w:t>
      </w:r>
      <w:r w:rsidRPr="007E6AD5">
        <w:rPr>
          <w:i/>
          <w:iCs/>
        </w:rPr>
        <w:t>See, e.g., WWOR-TV, Inc.,</w:t>
      </w:r>
      <w:r w:rsidRPr="007E6AD5">
        <w:t xml:space="preserve"> Memorandum Opinion and Order, 6 FCC Rcd 193, 197 n.10 (1990), </w:t>
      </w:r>
      <w:r w:rsidRPr="007E6AD5">
        <w:rPr>
          <w:i/>
          <w:iCs/>
        </w:rPr>
        <w:t>aff'd sub nom. Garden State Broadcasting L.P. v. FCC,</w:t>
      </w:r>
      <w:r w:rsidRPr="007E6AD5">
        <w:t xml:space="preserve"> 996 F.2d 386 (D.C. Cir. 1993), </w:t>
      </w:r>
      <w:r w:rsidRPr="007E6AD5">
        <w:rPr>
          <w:i/>
          <w:iCs/>
        </w:rPr>
        <w:t>reh'g denied</w:t>
      </w:r>
      <w:r w:rsidRPr="007E6AD5">
        <w:t xml:space="preserve"> (D.C. Cir. Sept. 10, 1993).</w:t>
      </w:r>
    </w:p>
  </w:footnote>
  <w:footnote w:id="4">
    <w:p w:rsidR="00C02982" w:rsidRPr="007E6AD5" w:rsidRDefault="00C02982" w:rsidP="007E6AD5">
      <w:pPr>
        <w:pStyle w:val="FootnoteText"/>
        <w:spacing w:after="120"/>
        <w:jc w:val="both"/>
      </w:pPr>
      <w:r w:rsidRPr="007E6AD5">
        <w:rPr>
          <w:rStyle w:val="FootnoteReference"/>
        </w:rPr>
        <w:footnoteRef/>
      </w:r>
      <w:r w:rsidRPr="007E6AD5">
        <w:t xml:space="preserve"> 47 U.S.C. § 309(k)(1). The renewal standard was amended to read as described in the text by Section 204(a) of the Telecommunications Act of 1996, Pub. L. No. 104-104, 110 Stat. 56 (1996). </w:t>
      </w:r>
      <w:r w:rsidR="00214F14" w:rsidRPr="007E6AD5">
        <w:t xml:space="preserve"> </w:t>
      </w:r>
      <w:r w:rsidRPr="007E6AD5">
        <w:rPr>
          <w:i/>
          <w:iCs/>
        </w:rPr>
        <w:t>See Implementation of Sections 204(a) and 204(c) of the Telecommunications Act of 1996 (Broadcast License Renewal Procedures),</w:t>
      </w:r>
      <w:r w:rsidRPr="007E6AD5">
        <w:t xml:space="preserve"> Order, 11 FCC Rcd 6363 (1996).</w:t>
      </w:r>
    </w:p>
  </w:footnote>
  <w:footnote w:id="5">
    <w:p w:rsidR="00C02982" w:rsidRPr="007E6AD5" w:rsidRDefault="00C02982" w:rsidP="007E6AD5">
      <w:pPr>
        <w:pStyle w:val="FootnoteText"/>
        <w:spacing w:after="120"/>
        <w:jc w:val="both"/>
      </w:pPr>
      <w:r w:rsidRPr="007E6AD5">
        <w:rPr>
          <w:rStyle w:val="FootnoteReference"/>
        </w:rPr>
        <w:footnoteRef/>
      </w:r>
      <w:r w:rsidRPr="007E6AD5">
        <w:t xml:space="preserve"> 47 U.S.C. §§ 309(k)(2), 309(k)(3).</w:t>
      </w:r>
    </w:p>
  </w:footnote>
  <w:footnote w:id="6">
    <w:p w:rsidR="00F74FE3" w:rsidRPr="007E6AD5" w:rsidRDefault="00F74FE3" w:rsidP="007E6AD5">
      <w:pPr>
        <w:pStyle w:val="FootnoteText"/>
        <w:spacing w:after="120"/>
      </w:pPr>
      <w:r w:rsidRPr="007E6AD5">
        <w:rPr>
          <w:rStyle w:val="FootnoteReference"/>
        </w:rPr>
        <w:footnoteRef/>
      </w:r>
      <w:r w:rsidRPr="007E6AD5">
        <w:t xml:space="preserve"> Petition at 7-9.</w:t>
      </w:r>
    </w:p>
  </w:footnote>
  <w:footnote w:id="7">
    <w:p w:rsidR="00214F14" w:rsidRPr="007E6AD5" w:rsidRDefault="00214F14" w:rsidP="007E6AD5">
      <w:pPr>
        <w:pStyle w:val="FootnoteText"/>
        <w:spacing w:after="120"/>
      </w:pPr>
      <w:r w:rsidRPr="007E6AD5">
        <w:rPr>
          <w:rStyle w:val="FootnoteReference"/>
        </w:rPr>
        <w:footnoteRef/>
      </w:r>
      <w:r w:rsidRPr="007E6AD5">
        <w:t xml:space="preserve"> 47 C.F.R. § 73.3555(a)(1)(iv).</w:t>
      </w:r>
    </w:p>
  </w:footnote>
  <w:footnote w:id="8">
    <w:p w:rsidR="00685E8E" w:rsidRPr="007E6AD5" w:rsidRDefault="00685E8E" w:rsidP="007E6AD5">
      <w:pPr>
        <w:pStyle w:val="FootnoteText"/>
        <w:spacing w:after="120"/>
      </w:pPr>
      <w:r w:rsidRPr="007E6AD5">
        <w:rPr>
          <w:rStyle w:val="FootnoteReference"/>
        </w:rPr>
        <w:footnoteRef/>
      </w:r>
      <w:r w:rsidRPr="007E6AD5">
        <w:t xml:space="preserve"> </w:t>
      </w:r>
      <w:r w:rsidR="00F74FE3" w:rsidRPr="007E6AD5">
        <w:rPr>
          <w:i/>
        </w:rPr>
        <w:t>2002 Biennial Regulatory Review – Review of the Commission’s Broadcast Ownership Rules and Other Rules Adopted Pursuant to Section 202 of the Telecommunications Act of 1996</w:t>
      </w:r>
      <w:r w:rsidR="00F74FE3" w:rsidRPr="007E6AD5">
        <w:t>, Report</w:t>
      </w:r>
      <w:r w:rsidR="00B12637" w:rsidRPr="007E6AD5">
        <w:t xml:space="preserve"> and Order and N</w:t>
      </w:r>
      <w:r w:rsidR="00F74FE3" w:rsidRPr="007E6AD5">
        <w:t>otice of Proposed Rulemaking</w:t>
      </w:r>
      <w:r w:rsidR="00F74FE3" w:rsidRPr="007E6AD5">
        <w:rPr>
          <w:i/>
        </w:rPr>
        <w:t xml:space="preserve">, </w:t>
      </w:r>
      <w:r w:rsidR="00F74FE3" w:rsidRPr="007E6AD5">
        <w:t>18 FCC Rcd 13620</w:t>
      </w:r>
      <w:r w:rsidR="00B12637" w:rsidRPr="007E6AD5">
        <w:t>, 13729 ¶ 284</w:t>
      </w:r>
      <w:r w:rsidR="00F74FE3" w:rsidRPr="007E6AD5">
        <w:t xml:space="preserve"> (2003) (“</w:t>
      </w:r>
      <w:r w:rsidR="00F74FE3" w:rsidRPr="007E6AD5">
        <w:rPr>
          <w:i/>
        </w:rPr>
        <w:t>Ownership Order</w:t>
      </w:r>
      <w:r w:rsidR="00F74FE3" w:rsidRPr="007E6AD5">
        <w:t>”).</w:t>
      </w:r>
    </w:p>
  </w:footnote>
  <w:footnote w:id="9">
    <w:p w:rsidR="00B854EA" w:rsidRPr="007E6AD5" w:rsidRDefault="00B854EA" w:rsidP="007E6AD5">
      <w:pPr>
        <w:pStyle w:val="FootnoteText"/>
        <w:spacing w:after="120"/>
      </w:pPr>
      <w:r w:rsidRPr="007E6AD5">
        <w:rPr>
          <w:rStyle w:val="FootnoteReference"/>
        </w:rPr>
        <w:footnoteRef/>
      </w:r>
      <w:r w:rsidRPr="007E6AD5">
        <w:t xml:space="preserve"> 47 C.F.R. § 73.3555(a)(1)(i).</w:t>
      </w:r>
    </w:p>
  </w:footnote>
  <w:footnote w:id="10">
    <w:p w:rsidR="00EE4B6C" w:rsidRPr="007E6AD5" w:rsidRDefault="00EE4B6C" w:rsidP="007E6AD5">
      <w:pPr>
        <w:pStyle w:val="FootnoteText"/>
        <w:spacing w:after="120"/>
        <w:rPr>
          <w:b/>
        </w:rPr>
      </w:pPr>
      <w:r w:rsidRPr="007E6AD5">
        <w:rPr>
          <w:rStyle w:val="FootnoteReference"/>
        </w:rPr>
        <w:footnoteRef/>
      </w:r>
      <w:r w:rsidRPr="007E6AD5">
        <w:t xml:space="preserve"> </w:t>
      </w:r>
      <w:r w:rsidR="0057651A" w:rsidRPr="007E6AD5">
        <w:t>Petition at 2.</w:t>
      </w:r>
    </w:p>
  </w:footnote>
  <w:footnote w:id="11">
    <w:p w:rsidR="0057651A" w:rsidRPr="007E6AD5" w:rsidRDefault="0057651A" w:rsidP="007E6AD5">
      <w:pPr>
        <w:pStyle w:val="FootnoteText"/>
        <w:spacing w:after="120"/>
      </w:pPr>
      <w:r w:rsidRPr="007E6AD5">
        <w:rPr>
          <w:rStyle w:val="FootnoteReference"/>
        </w:rPr>
        <w:footnoteRef/>
      </w:r>
      <w:r w:rsidRPr="007E6AD5">
        <w:t xml:space="preserve"> </w:t>
      </w:r>
      <w:r w:rsidRPr="007E6AD5">
        <w:rPr>
          <w:i/>
        </w:rPr>
        <w:t>Id.</w:t>
      </w:r>
      <w:r w:rsidRPr="007E6AD5">
        <w:t xml:space="preserve"> at </w:t>
      </w:r>
      <w:r w:rsidR="00896C61" w:rsidRPr="007E6AD5">
        <w:t>i</w:t>
      </w:r>
      <w:r w:rsidR="00F17271" w:rsidRPr="007E6AD5">
        <w:t>, 9</w:t>
      </w:r>
      <w:r w:rsidRPr="007E6AD5">
        <w:t>.</w:t>
      </w:r>
    </w:p>
  </w:footnote>
  <w:footnote w:id="12">
    <w:p w:rsidR="000C6561" w:rsidRPr="007E6AD5" w:rsidRDefault="000C6561" w:rsidP="00BD4C1F">
      <w:pPr>
        <w:pStyle w:val="FootnoteText"/>
        <w:spacing w:after="120"/>
      </w:pPr>
      <w:r w:rsidRPr="007E6AD5">
        <w:rPr>
          <w:rStyle w:val="FootnoteReference"/>
        </w:rPr>
        <w:footnoteRef/>
      </w:r>
      <w:r w:rsidRPr="007E6AD5">
        <w:t xml:space="preserve"> </w:t>
      </w:r>
      <w:r w:rsidRPr="00BD4C1F">
        <w:rPr>
          <w:i/>
        </w:rPr>
        <w:t>See, e.g., Community Television of Southern California v. Gottfried</w:t>
      </w:r>
      <w:r w:rsidRPr="007E6AD5">
        <w:t xml:space="preserve">, 459 U.S. 498, 511 (1984) (citation omitted) (“rulemaking is generally a 'better, fairer and more effective' method of implementing a new industry-wide policy”); </w:t>
      </w:r>
      <w:r w:rsidRPr="00BD4C1F">
        <w:rPr>
          <w:i/>
        </w:rPr>
        <w:t>Sunburst Media L.P.</w:t>
      </w:r>
      <w:r w:rsidRPr="007E6AD5">
        <w:t>, Memorandum Opinion and Order, 17 FCC Rcd 1366</w:t>
      </w:r>
      <w:r w:rsidR="00782DC5" w:rsidRPr="007E6AD5">
        <w:t>, 1368 ¶ 6</w:t>
      </w:r>
      <w:r w:rsidRPr="007E6AD5">
        <w:t xml:space="preserve"> (2001) (stating “it has long been Commission practice to make decisions that alter fundamental components of broadly applicable regulatory schemes in the context of rulemaking proceedings, not adjudications”); </w:t>
      </w:r>
      <w:r w:rsidRPr="00BD4C1F">
        <w:rPr>
          <w:i/>
        </w:rPr>
        <w:t>Great Empire Broadcasting, Inc.</w:t>
      </w:r>
      <w:r w:rsidRPr="007E6AD5">
        <w:t xml:space="preserve">, Memorandum Opinion and Order, 14 FCC Rcd 11145, 11148 </w:t>
      </w:r>
      <w:r w:rsidR="00D433AE" w:rsidRPr="007E6AD5">
        <w:t xml:space="preserve">¶ 8 </w:t>
      </w:r>
      <w:r w:rsidRPr="007E6AD5">
        <w:t xml:space="preserve">(1999), </w:t>
      </w:r>
      <w:r w:rsidRPr="00BD4C1F">
        <w:rPr>
          <w:i/>
        </w:rPr>
        <w:t>citing Capital Cities/ABC, Inc</w:t>
      </w:r>
      <w:r w:rsidRPr="007E6AD5">
        <w:t>., Memorandum Opinion and Order, 11 FCC Rcd 5841, 5888</w:t>
      </w:r>
      <w:r w:rsidR="00A022D8" w:rsidRPr="007E6AD5">
        <w:t xml:space="preserve"> ¶ 87</w:t>
      </w:r>
      <w:r w:rsidRPr="007E6AD5">
        <w:t xml:space="preserve"> (1996) (it is generally inappropriate to address arguments for a change in rules “where third parties, including those with substantial stakes in the outcome, have had no opportunity to participate, and in which we, as a result, have not had the benefit of a full and well-counseled record”).</w:t>
      </w:r>
    </w:p>
  </w:footnote>
  <w:footnote w:id="13">
    <w:p w:rsidR="00896C61" w:rsidRPr="007E6AD5" w:rsidRDefault="00896C61" w:rsidP="00BD4C1F">
      <w:pPr>
        <w:pStyle w:val="FootnoteText"/>
        <w:spacing w:after="120"/>
      </w:pPr>
      <w:r w:rsidRPr="007E6AD5">
        <w:rPr>
          <w:rStyle w:val="FootnoteReference"/>
        </w:rPr>
        <w:footnoteRef/>
      </w:r>
      <w:r w:rsidRPr="007E6AD5">
        <w:t xml:space="preserve"> </w:t>
      </w:r>
      <w:r w:rsidR="001C4E85">
        <w:t>Petition</w:t>
      </w:r>
      <w:r w:rsidRPr="007E6AD5">
        <w:t xml:space="preserve"> at 10.</w:t>
      </w:r>
    </w:p>
  </w:footnote>
  <w:footnote w:id="14">
    <w:p w:rsidR="0057651A" w:rsidRPr="007E6AD5" w:rsidRDefault="0057651A" w:rsidP="007E6AD5">
      <w:pPr>
        <w:pStyle w:val="FootnoteText"/>
        <w:spacing w:after="120"/>
      </w:pPr>
      <w:r w:rsidRPr="007E6AD5">
        <w:rPr>
          <w:rStyle w:val="FootnoteReference"/>
        </w:rPr>
        <w:footnoteRef/>
      </w:r>
      <w:r w:rsidRPr="007E6AD5">
        <w:t xml:space="preserve"> </w:t>
      </w:r>
      <w:r w:rsidRPr="007E6AD5">
        <w:rPr>
          <w:i/>
        </w:rPr>
        <w:t>Id.</w:t>
      </w:r>
      <w:r w:rsidR="00896C61" w:rsidRPr="007E6AD5">
        <w:rPr>
          <w:i/>
        </w:rPr>
        <w:t xml:space="preserve"> </w:t>
      </w:r>
      <w:r w:rsidR="00896C61" w:rsidRPr="007E6AD5">
        <w:t>at 12-14.</w:t>
      </w:r>
    </w:p>
  </w:footnote>
  <w:footnote w:id="15">
    <w:p w:rsidR="002109CE" w:rsidRPr="007E6AD5" w:rsidRDefault="002109CE">
      <w:pPr>
        <w:pStyle w:val="FootnoteText"/>
        <w:spacing w:after="120"/>
      </w:pPr>
      <w:r w:rsidRPr="007E6AD5">
        <w:rPr>
          <w:rStyle w:val="FootnoteReference"/>
        </w:rPr>
        <w:footnoteRef/>
      </w:r>
      <w:r w:rsidRPr="007E6AD5">
        <w:t xml:space="preserve"> </w:t>
      </w:r>
      <w:r w:rsidR="00E2031B" w:rsidRPr="007E6AD5">
        <w:rPr>
          <w:i/>
        </w:rPr>
        <w:t>FM Translator Station W277BS, Ithaca, New York</w:t>
      </w:r>
      <w:r w:rsidR="00E2031B" w:rsidRPr="007E6AD5">
        <w:t>, Letter, 25 FCC Rcd 4691, 4692-93 (MB 2010) (“</w:t>
      </w:r>
      <w:r w:rsidR="00E2031B" w:rsidRPr="007E6AD5">
        <w:rPr>
          <w:i/>
        </w:rPr>
        <w:t>W277BS Letter</w:t>
      </w:r>
      <w:r w:rsidR="00E2031B" w:rsidRPr="007E6AD5">
        <w:t xml:space="preserve">”); </w:t>
      </w:r>
      <w:r w:rsidRPr="007E6AD5">
        <w:rPr>
          <w:i/>
        </w:rPr>
        <w:t>Saga Communications of New England, LLC</w:t>
      </w:r>
      <w:r w:rsidRPr="007E6AD5">
        <w:t>, Memorandum Opinion and Order and Notice of Apparent Liability for Forfeiture, 25 FCC Rcd 4491</w:t>
      </w:r>
      <w:r w:rsidR="00E2031B" w:rsidRPr="007E6AD5">
        <w:t>, 4497-98 ¶ 15</w:t>
      </w:r>
      <w:r w:rsidRPr="007E6AD5">
        <w:t xml:space="preserve"> (MB 2010)</w:t>
      </w:r>
      <w:r w:rsidR="00E2031B" w:rsidRPr="007E6AD5">
        <w:t xml:space="preserve"> (“</w:t>
      </w:r>
      <w:r w:rsidR="00E2031B" w:rsidRPr="007E6AD5">
        <w:rPr>
          <w:i/>
        </w:rPr>
        <w:t>Saga Letter</w:t>
      </w:r>
      <w:r w:rsidR="00E2031B" w:rsidRPr="007E6AD5">
        <w:t>”).</w:t>
      </w:r>
      <w:r w:rsidRPr="007E6AD5">
        <w:t xml:space="preserve"> </w:t>
      </w:r>
      <w:r w:rsidR="00EC3921" w:rsidRPr="00BD4C1F">
        <w:t xml:space="preserve">We noted that a licensee holding attributable interests in the maximum number of stations in a particular market may not acquire additional broadcast streams on non-commonly-owned stations through time brokering agreements but explained that, so long as a licensee simulcast its analog programming service on its digital signal, there was “no current prohibition on FM translator stations re-broadcasting the alternate program streams aired on the parent station’s digital transmissions.”  </w:t>
      </w:r>
      <w:r w:rsidR="00EC3921" w:rsidRPr="007E6AD5">
        <w:rPr>
          <w:i/>
        </w:rPr>
        <w:t>Saga Letter</w:t>
      </w:r>
      <w:r w:rsidR="00EC3921" w:rsidRPr="007E6AD5">
        <w:t xml:space="preserve">, 25 FCC Rcd at 4498 ¶ 15.  </w:t>
      </w:r>
      <w:r w:rsidR="00EC3921" w:rsidRPr="007E6AD5">
        <w:rPr>
          <w:i/>
        </w:rPr>
        <w:t>See also W277BS Letter</w:t>
      </w:r>
      <w:r w:rsidR="00EC3921" w:rsidRPr="007E6AD5">
        <w:t>, 25 FCC Rcd at 4693.</w:t>
      </w:r>
    </w:p>
  </w:footnote>
  <w:footnote w:id="16">
    <w:p w:rsidR="00634D9B" w:rsidRPr="007E6AD5" w:rsidRDefault="00634D9B">
      <w:pPr>
        <w:pStyle w:val="FootnoteText"/>
        <w:spacing w:after="120"/>
      </w:pPr>
      <w:r w:rsidRPr="007E6AD5">
        <w:rPr>
          <w:rStyle w:val="FootnoteReference"/>
        </w:rPr>
        <w:footnoteRef/>
      </w:r>
      <w:r w:rsidRPr="007E6AD5">
        <w:t xml:space="preserve"> Petition at 12 (“The Commission must address the ability of station owners such as Saga to utilize FM translators and alternate digital streams, which do not count towards entities’ multiple ownership limits, as means to thwart competition.”).</w:t>
      </w:r>
    </w:p>
  </w:footnote>
  <w:footnote w:id="17">
    <w:p w:rsidR="00CD27D4" w:rsidRPr="007E6AD5" w:rsidRDefault="00CD27D4" w:rsidP="00BD4C1F">
      <w:pPr>
        <w:pStyle w:val="FootnoteText"/>
        <w:spacing w:after="120"/>
      </w:pPr>
      <w:r w:rsidRPr="007E6AD5">
        <w:rPr>
          <w:rStyle w:val="FootnoteReference"/>
        </w:rPr>
        <w:footnoteRef/>
      </w:r>
      <w:r w:rsidRPr="007E6AD5">
        <w:t xml:space="preserve"> </w:t>
      </w:r>
      <w:r w:rsidRPr="007E6AD5">
        <w:rPr>
          <w:i/>
        </w:rPr>
        <w:t>See, supra</w:t>
      </w:r>
      <w:r w:rsidRPr="007E6AD5">
        <w:t>, note 1</w:t>
      </w:r>
      <w:r w:rsidR="00926A7D" w:rsidRPr="007E6AD5">
        <w:t>2</w:t>
      </w:r>
      <w:r w:rsidRPr="007E6AD5">
        <w:t>.</w:t>
      </w:r>
    </w:p>
  </w:footnote>
  <w:footnote w:id="18">
    <w:p w:rsidR="00525DB9" w:rsidRPr="007E6AD5" w:rsidRDefault="00525DB9" w:rsidP="007E6AD5">
      <w:pPr>
        <w:pStyle w:val="FootnoteText"/>
        <w:spacing w:after="120"/>
      </w:pPr>
      <w:r w:rsidRPr="007E6AD5">
        <w:rPr>
          <w:rStyle w:val="FootnoteReference"/>
        </w:rPr>
        <w:footnoteRef/>
      </w:r>
      <w:r w:rsidRPr="007E6AD5">
        <w:t xml:space="preserve"> Petition at 12-14.</w:t>
      </w:r>
    </w:p>
  </w:footnote>
  <w:footnote w:id="19">
    <w:p w:rsidR="00F53B58" w:rsidRPr="007E6AD5" w:rsidRDefault="00F53B58" w:rsidP="007E6AD5">
      <w:pPr>
        <w:pStyle w:val="FootnoteText"/>
        <w:spacing w:after="120"/>
      </w:pPr>
      <w:r w:rsidRPr="007E6AD5">
        <w:rPr>
          <w:rStyle w:val="FootnoteReference"/>
        </w:rPr>
        <w:footnoteRef/>
      </w:r>
      <w:r w:rsidRPr="007E6AD5">
        <w:t xml:space="preserve"> </w:t>
      </w:r>
      <w:r w:rsidRPr="007E6AD5">
        <w:rPr>
          <w:i/>
        </w:rPr>
        <w:t xml:space="preserve">See </w:t>
      </w:r>
      <w:r w:rsidRPr="007E6AD5">
        <w:t xml:space="preserve">Opposition at 6-7, </w:t>
      </w:r>
      <w:r w:rsidRPr="007E6AD5">
        <w:rPr>
          <w:i/>
        </w:rPr>
        <w:t>citing Applications of Certain Broadcast Stations Serving Communities in the State of Louisiana</w:t>
      </w:r>
      <w:r w:rsidRPr="007E6AD5">
        <w:t>, 7 FCC Rcd 1503 (1992)</w:t>
      </w:r>
      <w:r w:rsidR="00D50BC5" w:rsidRPr="007E6AD5">
        <w:t xml:space="preserve"> (“</w:t>
      </w:r>
      <w:r w:rsidR="00D50BC5" w:rsidRPr="007E6AD5">
        <w:rPr>
          <w:i/>
        </w:rPr>
        <w:t>Louisiana Stations Order</w:t>
      </w:r>
      <w:r w:rsidR="00D50BC5" w:rsidRPr="007E6AD5">
        <w:t>”)</w:t>
      </w:r>
      <w:r w:rsidRPr="007E6AD5">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6A3" w:rsidRDefault="009666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6A3" w:rsidRDefault="009666A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C45" w:rsidRDefault="00890816">
    <w:pPr>
      <w:pStyle w:val="Header"/>
      <w:tabs>
        <w:tab w:val="clear" w:pos="4320"/>
        <w:tab w:val="clear" w:pos="8640"/>
      </w:tabs>
      <w:spacing w:before="360" w:line="228" w:lineRule="auto"/>
      <w:jc w:val="center"/>
      <w:rPr>
        <w:b/>
        <w:sz w:val="22"/>
        <w:szCs w:val="22"/>
      </w:rPr>
    </w:pPr>
    <w:r>
      <w:rPr>
        <w:noProof/>
      </w:rPr>
      <w:drawing>
        <wp:anchor distT="0" distB="0" distL="114300" distR="114300" simplePos="0" relativeHeight="251657728" behindDoc="0" locked="0" layoutInCell="0" allowOverlap="1">
          <wp:simplePos x="0" y="0"/>
          <wp:positionH relativeFrom="column">
            <wp:posOffset>-403860</wp:posOffset>
          </wp:positionH>
          <wp:positionV relativeFrom="paragraph">
            <wp:posOffset>0</wp:posOffset>
          </wp:positionV>
          <wp:extent cx="863600" cy="82296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contrast="6000"/>
                    <a:extLst>
                      <a:ext uri="{28A0092B-C50C-407E-A947-70E740481C1C}">
                        <a14:useLocalDpi xmlns:a14="http://schemas.microsoft.com/office/drawing/2010/main" val="0"/>
                      </a:ext>
                    </a:extLst>
                  </a:blip>
                  <a:srcRect/>
                  <a:stretch>
                    <a:fillRect/>
                  </a:stretch>
                </pic:blipFill>
                <pic:spPr bwMode="auto">
                  <a:xfrm>
                    <a:off x="0" y="0"/>
                    <a:ext cx="863600" cy="822960"/>
                  </a:xfrm>
                  <a:prstGeom prst="rect">
                    <a:avLst/>
                  </a:prstGeom>
                  <a:solidFill>
                    <a:srgbClr val="33CCCC"/>
                  </a:solidFill>
                </pic:spPr>
              </pic:pic>
            </a:graphicData>
          </a:graphic>
          <wp14:sizeRelH relativeFrom="page">
            <wp14:pctWidth>0</wp14:pctWidth>
          </wp14:sizeRelH>
          <wp14:sizeRelV relativeFrom="page">
            <wp14:pctHeight>0</wp14:pctHeight>
          </wp14:sizeRelV>
        </wp:anchor>
      </w:drawing>
    </w:r>
    <w:r w:rsidR="001A2C45">
      <w:rPr>
        <w:b/>
        <w:sz w:val="22"/>
        <w:szCs w:val="22"/>
      </w:rPr>
      <w:t>Federal Communications Commission</w:t>
    </w:r>
  </w:p>
  <w:p w:rsidR="001A2C45" w:rsidRDefault="001A2C45">
    <w:pPr>
      <w:jc w:val="center"/>
      <w:rPr>
        <w:b/>
        <w:sz w:val="22"/>
        <w:szCs w:val="22"/>
      </w:rPr>
    </w:pPr>
    <w:r>
      <w:rPr>
        <w:b/>
        <w:sz w:val="22"/>
        <w:szCs w:val="22"/>
      </w:rPr>
      <w:t>Washington, D.C. 20554</w:t>
    </w:r>
  </w:p>
  <w:p w:rsidR="001A2C45" w:rsidRDefault="001A2C45">
    <w:pPr>
      <w:jc w:val="center"/>
      <w:rPr>
        <w:b/>
        <w:sz w:val="22"/>
        <w:szCs w:val="22"/>
      </w:rPr>
    </w:pPr>
  </w:p>
  <w:p w:rsidR="001A2C45" w:rsidRDefault="00282F35">
    <w:pPr>
      <w:pStyle w:val="Header"/>
      <w:tabs>
        <w:tab w:val="clear" w:pos="4320"/>
      </w:tabs>
      <w:jc w:val="center"/>
      <w:rPr>
        <w:sz w:val="22"/>
        <w:szCs w:val="22"/>
      </w:rPr>
    </w:pPr>
    <w:r>
      <w:rPr>
        <w:sz w:val="22"/>
        <w:szCs w:val="22"/>
      </w:rPr>
      <w:t xml:space="preserve">May </w:t>
    </w:r>
    <w:r w:rsidR="00EF3980">
      <w:rPr>
        <w:sz w:val="22"/>
        <w:szCs w:val="22"/>
      </w:rPr>
      <w:t>8</w:t>
    </w:r>
    <w:r w:rsidR="001A2C45">
      <w:rPr>
        <w:sz w:val="22"/>
        <w:szCs w:val="22"/>
      </w:rPr>
      <w:t>, 201</w:t>
    </w:r>
    <w:r w:rsidR="00543436">
      <w:rPr>
        <w:sz w:val="22"/>
        <w:szCs w:val="22"/>
      </w:rPr>
      <w:t>5</w:t>
    </w:r>
  </w:p>
  <w:p w:rsidR="001A2C45" w:rsidRDefault="001A2C45">
    <w:pPr>
      <w:pStyle w:val="Header"/>
      <w:tabs>
        <w:tab w:val="clear" w:pos="4320"/>
      </w:tabs>
      <w:jc w:val="center"/>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75355B"/>
    <w:multiLevelType w:val="hybridMultilevel"/>
    <w:tmpl w:val="5F1872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08B"/>
    <w:rsid w:val="00003724"/>
    <w:rsid w:val="00013570"/>
    <w:rsid w:val="00015287"/>
    <w:rsid w:val="0002396C"/>
    <w:rsid w:val="0003058E"/>
    <w:rsid w:val="000322B1"/>
    <w:rsid w:val="00035782"/>
    <w:rsid w:val="00046581"/>
    <w:rsid w:val="00053C5F"/>
    <w:rsid w:val="000603C9"/>
    <w:rsid w:val="000711C4"/>
    <w:rsid w:val="00073131"/>
    <w:rsid w:val="000824ED"/>
    <w:rsid w:val="00082C2C"/>
    <w:rsid w:val="00084A96"/>
    <w:rsid w:val="00085409"/>
    <w:rsid w:val="00085939"/>
    <w:rsid w:val="00085C28"/>
    <w:rsid w:val="00086387"/>
    <w:rsid w:val="00095E7E"/>
    <w:rsid w:val="0009756C"/>
    <w:rsid w:val="000A2472"/>
    <w:rsid w:val="000C4ED7"/>
    <w:rsid w:val="000C6561"/>
    <w:rsid w:val="000C7950"/>
    <w:rsid w:val="000D364A"/>
    <w:rsid w:val="000E59DA"/>
    <w:rsid w:val="000F1054"/>
    <w:rsid w:val="000F3DCA"/>
    <w:rsid w:val="000F5B90"/>
    <w:rsid w:val="0010014F"/>
    <w:rsid w:val="00112254"/>
    <w:rsid w:val="00113241"/>
    <w:rsid w:val="0013081A"/>
    <w:rsid w:val="00130B7F"/>
    <w:rsid w:val="001333DF"/>
    <w:rsid w:val="001348C5"/>
    <w:rsid w:val="001452B1"/>
    <w:rsid w:val="00150FF9"/>
    <w:rsid w:val="00152C2D"/>
    <w:rsid w:val="00154D24"/>
    <w:rsid w:val="001600F3"/>
    <w:rsid w:val="00163450"/>
    <w:rsid w:val="00164C9B"/>
    <w:rsid w:val="0016533F"/>
    <w:rsid w:val="00167B27"/>
    <w:rsid w:val="00171D95"/>
    <w:rsid w:val="00173B4A"/>
    <w:rsid w:val="00174FEF"/>
    <w:rsid w:val="001760AC"/>
    <w:rsid w:val="00177AA2"/>
    <w:rsid w:val="00186BD0"/>
    <w:rsid w:val="00192924"/>
    <w:rsid w:val="001957F8"/>
    <w:rsid w:val="001A2C45"/>
    <w:rsid w:val="001A5368"/>
    <w:rsid w:val="001A6CBA"/>
    <w:rsid w:val="001B0675"/>
    <w:rsid w:val="001C4E85"/>
    <w:rsid w:val="001E278D"/>
    <w:rsid w:val="001E530B"/>
    <w:rsid w:val="001E73F7"/>
    <w:rsid w:val="001F0636"/>
    <w:rsid w:val="001F1B19"/>
    <w:rsid w:val="001F285E"/>
    <w:rsid w:val="00202653"/>
    <w:rsid w:val="00202B6C"/>
    <w:rsid w:val="00205060"/>
    <w:rsid w:val="00205944"/>
    <w:rsid w:val="00206DCB"/>
    <w:rsid w:val="002109CE"/>
    <w:rsid w:val="00214F14"/>
    <w:rsid w:val="00215ED4"/>
    <w:rsid w:val="00216757"/>
    <w:rsid w:val="00216D91"/>
    <w:rsid w:val="002217E2"/>
    <w:rsid w:val="00226373"/>
    <w:rsid w:val="00233C53"/>
    <w:rsid w:val="002374A4"/>
    <w:rsid w:val="0025207E"/>
    <w:rsid w:val="002573ED"/>
    <w:rsid w:val="002626CB"/>
    <w:rsid w:val="002637BE"/>
    <w:rsid w:val="002668C2"/>
    <w:rsid w:val="00266DB0"/>
    <w:rsid w:val="00276DCE"/>
    <w:rsid w:val="00281424"/>
    <w:rsid w:val="00282F35"/>
    <w:rsid w:val="00283F4A"/>
    <w:rsid w:val="00286B04"/>
    <w:rsid w:val="0029297C"/>
    <w:rsid w:val="00293F41"/>
    <w:rsid w:val="002945E0"/>
    <w:rsid w:val="002A4E9D"/>
    <w:rsid w:val="002A62EA"/>
    <w:rsid w:val="002B061F"/>
    <w:rsid w:val="002B4C24"/>
    <w:rsid w:val="002B670E"/>
    <w:rsid w:val="002B76FA"/>
    <w:rsid w:val="002B7D88"/>
    <w:rsid w:val="002C1EE0"/>
    <w:rsid w:val="002C32D1"/>
    <w:rsid w:val="002D014C"/>
    <w:rsid w:val="002E38A6"/>
    <w:rsid w:val="002E602E"/>
    <w:rsid w:val="002E60AD"/>
    <w:rsid w:val="002E6915"/>
    <w:rsid w:val="002E747C"/>
    <w:rsid w:val="002F6FD9"/>
    <w:rsid w:val="00304391"/>
    <w:rsid w:val="0030469C"/>
    <w:rsid w:val="00306DAC"/>
    <w:rsid w:val="00307B2E"/>
    <w:rsid w:val="003112BD"/>
    <w:rsid w:val="00311C54"/>
    <w:rsid w:val="0032592D"/>
    <w:rsid w:val="00327867"/>
    <w:rsid w:val="00334710"/>
    <w:rsid w:val="00334DBE"/>
    <w:rsid w:val="00336F7D"/>
    <w:rsid w:val="00340BB1"/>
    <w:rsid w:val="003539AD"/>
    <w:rsid w:val="00364A4F"/>
    <w:rsid w:val="003655EA"/>
    <w:rsid w:val="0037344F"/>
    <w:rsid w:val="003758E8"/>
    <w:rsid w:val="00381259"/>
    <w:rsid w:val="00385E12"/>
    <w:rsid w:val="003864BE"/>
    <w:rsid w:val="00386E7A"/>
    <w:rsid w:val="003919E0"/>
    <w:rsid w:val="0039277B"/>
    <w:rsid w:val="0039591F"/>
    <w:rsid w:val="003967DD"/>
    <w:rsid w:val="003A0FF0"/>
    <w:rsid w:val="003A7357"/>
    <w:rsid w:val="003A763C"/>
    <w:rsid w:val="003D094E"/>
    <w:rsid w:val="003D63D6"/>
    <w:rsid w:val="003D7A78"/>
    <w:rsid w:val="003E5A6A"/>
    <w:rsid w:val="003E69BC"/>
    <w:rsid w:val="003F05B5"/>
    <w:rsid w:val="003F154B"/>
    <w:rsid w:val="003F31F4"/>
    <w:rsid w:val="003F7422"/>
    <w:rsid w:val="004010EA"/>
    <w:rsid w:val="00403A21"/>
    <w:rsid w:val="00417AD3"/>
    <w:rsid w:val="004200E8"/>
    <w:rsid w:val="0042052D"/>
    <w:rsid w:val="00420662"/>
    <w:rsid w:val="00424EDD"/>
    <w:rsid w:val="00426CF0"/>
    <w:rsid w:val="00430D22"/>
    <w:rsid w:val="004322E1"/>
    <w:rsid w:val="00433C25"/>
    <w:rsid w:val="00434285"/>
    <w:rsid w:val="004442B6"/>
    <w:rsid w:val="00445F74"/>
    <w:rsid w:val="00454233"/>
    <w:rsid w:val="00457705"/>
    <w:rsid w:val="00463981"/>
    <w:rsid w:val="00463E9E"/>
    <w:rsid w:val="004713DC"/>
    <w:rsid w:val="00471FC5"/>
    <w:rsid w:val="00472DD5"/>
    <w:rsid w:val="004814F1"/>
    <w:rsid w:val="00484806"/>
    <w:rsid w:val="0048520B"/>
    <w:rsid w:val="00485DEE"/>
    <w:rsid w:val="00486E7E"/>
    <w:rsid w:val="0048794C"/>
    <w:rsid w:val="00495EC5"/>
    <w:rsid w:val="004C0165"/>
    <w:rsid w:val="004C2517"/>
    <w:rsid w:val="004C2CF5"/>
    <w:rsid w:val="004D0857"/>
    <w:rsid w:val="004E4483"/>
    <w:rsid w:val="004E6F59"/>
    <w:rsid w:val="004F12BB"/>
    <w:rsid w:val="004F1899"/>
    <w:rsid w:val="0051648C"/>
    <w:rsid w:val="00523BA0"/>
    <w:rsid w:val="00525DB9"/>
    <w:rsid w:val="00543322"/>
    <w:rsid w:val="00543436"/>
    <w:rsid w:val="0055007A"/>
    <w:rsid w:val="00552559"/>
    <w:rsid w:val="00554685"/>
    <w:rsid w:val="00554C31"/>
    <w:rsid w:val="00561A44"/>
    <w:rsid w:val="0057651A"/>
    <w:rsid w:val="005805A8"/>
    <w:rsid w:val="00582FE2"/>
    <w:rsid w:val="00583ABB"/>
    <w:rsid w:val="0058433E"/>
    <w:rsid w:val="00591814"/>
    <w:rsid w:val="005922EA"/>
    <w:rsid w:val="005961DB"/>
    <w:rsid w:val="00596BE9"/>
    <w:rsid w:val="005A1910"/>
    <w:rsid w:val="005A51AC"/>
    <w:rsid w:val="005B5DBC"/>
    <w:rsid w:val="005B6890"/>
    <w:rsid w:val="005C069C"/>
    <w:rsid w:val="005C2DB5"/>
    <w:rsid w:val="005C41D2"/>
    <w:rsid w:val="005C6348"/>
    <w:rsid w:val="005D0A5B"/>
    <w:rsid w:val="005D5DC2"/>
    <w:rsid w:val="005E1C31"/>
    <w:rsid w:val="005F5466"/>
    <w:rsid w:val="005F7675"/>
    <w:rsid w:val="006017FC"/>
    <w:rsid w:val="006029D9"/>
    <w:rsid w:val="00607305"/>
    <w:rsid w:val="006145B3"/>
    <w:rsid w:val="00615AE3"/>
    <w:rsid w:val="0061670D"/>
    <w:rsid w:val="00634D9B"/>
    <w:rsid w:val="00637C1A"/>
    <w:rsid w:val="00641091"/>
    <w:rsid w:val="00641680"/>
    <w:rsid w:val="006432BB"/>
    <w:rsid w:val="0064559B"/>
    <w:rsid w:val="00651975"/>
    <w:rsid w:val="00651E82"/>
    <w:rsid w:val="006535C4"/>
    <w:rsid w:val="00655772"/>
    <w:rsid w:val="00655D75"/>
    <w:rsid w:val="0067024B"/>
    <w:rsid w:val="00685E8E"/>
    <w:rsid w:val="00687FE9"/>
    <w:rsid w:val="006934CB"/>
    <w:rsid w:val="0069537D"/>
    <w:rsid w:val="00695CA3"/>
    <w:rsid w:val="00696B21"/>
    <w:rsid w:val="006A1B94"/>
    <w:rsid w:val="006A49FD"/>
    <w:rsid w:val="006A563F"/>
    <w:rsid w:val="006B2AB0"/>
    <w:rsid w:val="006B607C"/>
    <w:rsid w:val="006B7E82"/>
    <w:rsid w:val="006C16A9"/>
    <w:rsid w:val="006C41E0"/>
    <w:rsid w:val="006E262A"/>
    <w:rsid w:val="006E3F31"/>
    <w:rsid w:val="006F2D77"/>
    <w:rsid w:val="006F3D79"/>
    <w:rsid w:val="0070114E"/>
    <w:rsid w:val="00702B6B"/>
    <w:rsid w:val="00703968"/>
    <w:rsid w:val="0071273D"/>
    <w:rsid w:val="00713654"/>
    <w:rsid w:val="007218B0"/>
    <w:rsid w:val="007229B6"/>
    <w:rsid w:val="00727B05"/>
    <w:rsid w:val="0073163C"/>
    <w:rsid w:val="0073370E"/>
    <w:rsid w:val="00744F5E"/>
    <w:rsid w:val="00760A73"/>
    <w:rsid w:val="007638D4"/>
    <w:rsid w:val="007644B8"/>
    <w:rsid w:val="00765AC9"/>
    <w:rsid w:val="0077493B"/>
    <w:rsid w:val="00777642"/>
    <w:rsid w:val="00777780"/>
    <w:rsid w:val="00777CE4"/>
    <w:rsid w:val="0078025F"/>
    <w:rsid w:val="00781254"/>
    <w:rsid w:val="00782DC5"/>
    <w:rsid w:val="00785D7C"/>
    <w:rsid w:val="00793C64"/>
    <w:rsid w:val="007B3EFD"/>
    <w:rsid w:val="007C29C7"/>
    <w:rsid w:val="007C4B2B"/>
    <w:rsid w:val="007C51A6"/>
    <w:rsid w:val="007C5F8B"/>
    <w:rsid w:val="007D3421"/>
    <w:rsid w:val="007D4E2E"/>
    <w:rsid w:val="007E410C"/>
    <w:rsid w:val="007E47A6"/>
    <w:rsid w:val="007E56BB"/>
    <w:rsid w:val="007E6AD5"/>
    <w:rsid w:val="007E7784"/>
    <w:rsid w:val="007F2A88"/>
    <w:rsid w:val="00806A8B"/>
    <w:rsid w:val="00812069"/>
    <w:rsid w:val="00813D93"/>
    <w:rsid w:val="00815A4D"/>
    <w:rsid w:val="008340E3"/>
    <w:rsid w:val="00836FAF"/>
    <w:rsid w:val="00844F91"/>
    <w:rsid w:val="008519DB"/>
    <w:rsid w:val="00855549"/>
    <w:rsid w:val="00857490"/>
    <w:rsid w:val="008622DF"/>
    <w:rsid w:val="00865ACC"/>
    <w:rsid w:val="00872874"/>
    <w:rsid w:val="00873C19"/>
    <w:rsid w:val="00874415"/>
    <w:rsid w:val="00875DA1"/>
    <w:rsid w:val="00883385"/>
    <w:rsid w:val="0088449F"/>
    <w:rsid w:val="008851D8"/>
    <w:rsid w:val="00885E99"/>
    <w:rsid w:val="00886E67"/>
    <w:rsid w:val="00890816"/>
    <w:rsid w:val="00890BB5"/>
    <w:rsid w:val="00892CFA"/>
    <w:rsid w:val="00896C61"/>
    <w:rsid w:val="00896FA9"/>
    <w:rsid w:val="008A01FA"/>
    <w:rsid w:val="008A760E"/>
    <w:rsid w:val="008B7613"/>
    <w:rsid w:val="008C6E11"/>
    <w:rsid w:val="008D211F"/>
    <w:rsid w:val="008E02AF"/>
    <w:rsid w:val="008E07F6"/>
    <w:rsid w:val="008E325E"/>
    <w:rsid w:val="008E49DC"/>
    <w:rsid w:val="008E4E4D"/>
    <w:rsid w:val="008E797F"/>
    <w:rsid w:val="008F0C11"/>
    <w:rsid w:val="008F531A"/>
    <w:rsid w:val="008F6D5C"/>
    <w:rsid w:val="009015C5"/>
    <w:rsid w:val="00903056"/>
    <w:rsid w:val="00907C16"/>
    <w:rsid w:val="00913166"/>
    <w:rsid w:val="00921310"/>
    <w:rsid w:val="00923984"/>
    <w:rsid w:val="009264CA"/>
    <w:rsid w:val="00926A7D"/>
    <w:rsid w:val="009500F6"/>
    <w:rsid w:val="009507B7"/>
    <w:rsid w:val="00952070"/>
    <w:rsid w:val="0095383B"/>
    <w:rsid w:val="00955E8A"/>
    <w:rsid w:val="00957C61"/>
    <w:rsid w:val="0096190B"/>
    <w:rsid w:val="00962993"/>
    <w:rsid w:val="00963F28"/>
    <w:rsid w:val="009647BB"/>
    <w:rsid w:val="009666A3"/>
    <w:rsid w:val="00967AC3"/>
    <w:rsid w:val="009838EA"/>
    <w:rsid w:val="00983FE8"/>
    <w:rsid w:val="00985EFD"/>
    <w:rsid w:val="0099098D"/>
    <w:rsid w:val="00990AB0"/>
    <w:rsid w:val="009C1C57"/>
    <w:rsid w:val="009C7B36"/>
    <w:rsid w:val="009D1408"/>
    <w:rsid w:val="009D1A6C"/>
    <w:rsid w:val="009D41C1"/>
    <w:rsid w:val="009E1463"/>
    <w:rsid w:val="009E25B5"/>
    <w:rsid w:val="009E26D9"/>
    <w:rsid w:val="009E2D90"/>
    <w:rsid w:val="009E4114"/>
    <w:rsid w:val="009E5528"/>
    <w:rsid w:val="009E5CDF"/>
    <w:rsid w:val="009F1B58"/>
    <w:rsid w:val="009F3C5F"/>
    <w:rsid w:val="00A0201A"/>
    <w:rsid w:val="00A022D8"/>
    <w:rsid w:val="00A0415C"/>
    <w:rsid w:val="00A05D9F"/>
    <w:rsid w:val="00A0731F"/>
    <w:rsid w:val="00A15FE1"/>
    <w:rsid w:val="00A2468C"/>
    <w:rsid w:val="00A26C44"/>
    <w:rsid w:val="00A27F11"/>
    <w:rsid w:val="00A313E6"/>
    <w:rsid w:val="00A329A8"/>
    <w:rsid w:val="00A36C1D"/>
    <w:rsid w:val="00A40FAB"/>
    <w:rsid w:val="00A4493E"/>
    <w:rsid w:val="00A46B55"/>
    <w:rsid w:val="00A5331E"/>
    <w:rsid w:val="00A618E8"/>
    <w:rsid w:val="00A62EE0"/>
    <w:rsid w:val="00A655C4"/>
    <w:rsid w:val="00A832EA"/>
    <w:rsid w:val="00A84827"/>
    <w:rsid w:val="00A95F67"/>
    <w:rsid w:val="00AA0F15"/>
    <w:rsid w:val="00AA4B2A"/>
    <w:rsid w:val="00AA53B4"/>
    <w:rsid w:val="00AB2665"/>
    <w:rsid w:val="00AB7CB8"/>
    <w:rsid w:val="00AB7D38"/>
    <w:rsid w:val="00AC04EE"/>
    <w:rsid w:val="00AC7828"/>
    <w:rsid w:val="00AD50F0"/>
    <w:rsid w:val="00AD520B"/>
    <w:rsid w:val="00AF5695"/>
    <w:rsid w:val="00AF604B"/>
    <w:rsid w:val="00B00A9B"/>
    <w:rsid w:val="00B00E07"/>
    <w:rsid w:val="00B107AA"/>
    <w:rsid w:val="00B12637"/>
    <w:rsid w:val="00B13D3A"/>
    <w:rsid w:val="00B15900"/>
    <w:rsid w:val="00B175E2"/>
    <w:rsid w:val="00B2622E"/>
    <w:rsid w:val="00B309B9"/>
    <w:rsid w:val="00B30F7C"/>
    <w:rsid w:val="00B31ABF"/>
    <w:rsid w:val="00B34B96"/>
    <w:rsid w:val="00B44951"/>
    <w:rsid w:val="00B5739E"/>
    <w:rsid w:val="00B614A9"/>
    <w:rsid w:val="00B61D4D"/>
    <w:rsid w:val="00B717D0"/>
    <w:rsid w:val="00B77640"/>
    <w:rsid w:val="00B854EA"/>
    <w:rsid w:val="00BA208B"/>
    <w:rsid w:val="00BA2FE2"/>
    <w:rsid w:val="00BB44C8"/>
    <w:rsid w:val="00BC2F22"/>
    <w:rsid w:val="00BC5988"/>
    <w:rsid w:val="00BC78E2"/>
    <w:rsid w:val="00BD322D"/>
    <w:rsid w:val="00BD4C1F"/>
    <w:rsid w:val="00BD5789"/>
    <w:rsid w:val="00BD5A71"/>
    <w:rsid w:val="00BD5BB4"/>
    <w:rsid w:val="00BE3351"/>
    <w:rsid w:val="00BE5F61"/>
    <w:rsid w:val="00BF465D"/>
    <w:rsid w:val="00BF71D2"/>
    <w:rsid w:val="00C00A42"/>
    <w:rsid w:val="00C0135E"/>
    <w:rsid w:val="00C02982"/>
    <w:rsid w:val="00C046AD"/>
    <w:rsid w:val="00C06E62"/>
    <w:rsid w:val="00C10652"/>
    <w:rsid w:val="00C10BB8"/>
    <w:rsid w:val="00C12529"/>
    <w:rsid w:val="00C21942"/>
    <w:rsid w:val="00C2232B"/>
    <w:rsid w:val="00C24568"/>
    <w:rsid w:val="00C31D42"/>
    <w:rsid w:val="00C34260"/>
    <w:rsid w:val="00C37CA6"/>
    <w:rsid w:val="00C44C7A"/>
    <w:rsid w:val="00C50B3E"/>
    <w:rsid w:val="00C56DCF"/>
    <w:rsid w:val="00C64C7F"/>
    <w:rsid w:val="00C67EAA"/>
    <w:rsid w:val="00C74235"/>
    <w:rsid w:val="00C75F70"/>
    <w:rsid w:val="00C857C8"/>
    <w:rsid w:val="00C86DAB"/>
    <w:rsid w:val="00C93CC5"/>
    <w:rsid w:val="00CA519B"/>
    <w:rsid w:val="00CA5971"/>
    <w:rsid w:val="00CB158D"/>
    <w:rsid w:val="00CB1D03"/>
    <w:rsid w:val="00CB2E22"/>
    <w:rsid w:val="00CC2180"/>
    <w:rsid w:val="00CD27D4"/>
    <w:rsid w:val="00CD330C"/>
    <w:rsid w:val="00CD5267"/>
    <w:rsid w:val="00CE096A"/>
    <w:rsid w:val="00CE1EF6"/>
    <w:rsid w:val="00CE3D63"/>
    <w:rsid w:val="00CF1991"/>
    <w:rsid w:val="00CF1CF0"/>
    <w:rsid w:val="00CF2A83"/>
    <w:rsid w:val="00CF309D"/>
    <w:rsid w:val="00CF44EB"/>
    <w:rsid w:val="00CF5882"/>
    <w:rsid w:val="00CF7BCF"/>
    <w:rsid w:val="00D02D76"/>
    <w:rsid w:val="00D04568"/>
    <w:rsid w:val="00D12E97"/>
    <w:rsid w:val="00D20D9B"/>
    <w:rsid w:val="00D25826"/>
    <w:rsid w:val="00D260AF"/>
    <w:rsid w:val="00D333D3"/>
    <w:rsid w:val="00D3367A"/>
    <w:rsid w:val="00D3505A"/>
    <w:rsid w:val="00D35466"/>
    <w:rsid w:val="00D37CDF"/>
    <w:rsid w:val="00D41754"/>
    <w:rsid w:val="00D433AE"/>
    <w:rsid w:val="00D50BC5"/>
    <w:rsid w:val="00D5158F"/>
    <w:rsid w:val="00D566E4"/>
    <w:rsid w:val="00D622BD"/>
    <w:rsid w:val="00D65F06"/>
    <w:rsid w:val="00D70A35"/>
    <w:rsid w:val="00D7377D"/>
    <w:rsid w:val="00D74F9A"/>
    <w:rsid w:val="00D77088"/>
    <w:rsid w:val="00D803A6"/>
    <w:rsid w:val="00D80D46"/>
    <w:rsid w:val="00D869B2"/>
    <w:rsid w:val="00D9532A"/>
    <w:rsid w:val="00DA02EC"/>
    <w:rsid w:val="00DA6D4E"/>
    <w:rsid w:val="00DB18EB"/>
    <w:rsid w:val="00DB5C53"/>
    <w:rsid w:val="00DC06BC"/>
    <w:rsid w:val="00DC4007"/>
    <w:rsid w:val="00DC422D"/>
    <w:rsid w:val="00DC44C8"/>
    <w:rsid w:val="00DC5387"/>
    <w:rsid w:val="00DD1F48"/>
    <w:rsid w:val="00DD402E"/>
    <w:rsid w:val="00DE2F82"/>
    <w:rsid w:val="00DF351E"/>
    <w:rsid w:val="00E056DB"/>
    <w:rsid w:val="00E07916"/>
    <w:rsid w:val="00E079DC"/>
    <w:rsid w:val="00E10E4F"/>
    <w:rsid w:val="00E2031B"/>
    <w:rsid w:val="00E23E56"/>
    <w:rsid w:val="00E308FB"/>
    <w:rsid w:val="00E309A0"/>
    <w:rsid w:val="00E41661"/>
    <w:rsid w:val="00E42AD9"/>
    <w:rsid w:val="00E43457"/>
    <w:rsid w:val="00E47942"/>
    <w:rsid w:val="00E50A9C"/>
    <w:rsid w:val="00E66BF4"/>
    <w:rsid w:val="00E77EAF"/>
    <w:rsid w:val="00E93E1C"/>
    <w:rsid w:val="00E95AE6"/>
    <w:rsid w:val="00E95B6A"/>
    <w:rsid w:val="00EA3CF9"/>
    <w:rsid w:val="00EB11D9"/>
    <w:rsid w:val="00EB60C8"/>
    <w:rsid w:val="00EB6EDC"/>
    <w:rsid w:val="00EC3921"/>
    <w:rsid w:val="00EC55DB"/>
    <w:rsid w:val="00EC6C9A"/>
    <w:rsid w:val="00ED02FE"/>
    <w:rsid w:val="00EE4B6C"/>
    <w:rsid w:val="00EE5AB9"/>
    <w:rsid w:val="00EF3980"/>
    <w:rsid w:val="00EF449C"/>
    <w:rsid w:val="00EF6597"/>
    <w:rsid w:val="00F06B01"/>
    <w:rsid w:val="00F07F48"/>
    <w:rsid w:val="00F12A9E"/>
    <w:rsid w:val="00F17271"/>
    <w:rsid w:val="00F17D76"/>
    <w:rsid w:val="00F312F9"/>
    <w:rsid w:val="00F328B6"/>
    <w:rsid w:val="00F3464D"/>
    <w:rsid w:val="00F51398"/>
    <w:rsid w:val="00F513C5"/>
    <w:rsid w:val="00F517E6"/>
    <w:rsid w:val="00F53B58"/>
    <w:rsid w:val="00F558D1"/>
    <w:rsid w:val="00F629D4"/>
    <w:rsid w:val="00F66C46"/>
    <w:rsid w:val="00F7444A"/>
    <w:rsid w:val="00F74FE3"/>
    <w:rsid w:val="00F8099B"/>
    <w:rsid w:val="00F8301B"/>
    <w:rsid w:val="00F8398A"/>
    <w:rsid w:val="00F83B9D"/>
    <w:rsid w:val="00F84069"/>
    <w:rsid w:val="00F92A65"/>
    <w:rsid w:val="00F94C9E"/>
    <w:rsid w:val="00F96023"/>
    <w:rsid w:val="00FA262C"/>
    <w:rsid w:val="00FA4164"/>
    <w:rsid w:val="00FA6200"/>
    <w:rsid w:val="00FB56DC"/>
    <w:rsid w:val="00FD3DB2"/>
    <w:rsid w:val="00FD743C"/>
    <w:rsid w:val="00FD7CD8"/>
    <w:rsid w:val="00FE0BC4"/>
    <w:rsid w:val="00FE20B9"/>
    <w:rsid w:val="00FE3210"/>
    <w:rsid w:val="00FE46C9"/>
    <w:rsid w:val="00FE5615"/>
    <w:rsid w:val="00FE6F94"/>
    <w:rsid w:val="00FF0F7F"/>
    <w:rsid w:val="00FF5FF7"/>
    <w:rsid w:val="00FF7991"/>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noteText">
    <w:name w:val="footnote text"/>
    <w:aliases w:val="Footnote Text Char,Footnote Text Char1 Char,Footnote Text Char Char Char,Footnote Text Char2 Char Char Char,Footnote Text Char1 Char1 Char Char Char,Footnote Text Char Char Char Char Char Char,Footnote Text Char7 Char Char,rrfootnote,fn,f"/>
    <w:basedOn w:val="Normal"/>
    <w:link w:val="FootnoteTextChar1"/>
    <w:semiHidden/>
  </w:style>
  <w:style w:type="character" w:styleId="FootnoteReference">
    <w:name w:val="footnote reference"/>
    <w:aliases w:val="Style 12,(NECG) Footnote Reference,o,fr,Style 3,Appel note de bas de p,Style 124"/>
    <w:semiHidden/>
    <w:rPr>
      <w:vertAlign w:val="superscript"/>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FootnoteTextChar1">
    <w:name w:val="Footnote Text Char1"/>
    <w:aliases w:val="Footnote Text Char Char,Footnote Text Char1 Char Char,Footnote Text Char Char Char Char,Footnote Text Char2 Char Char Char Char,Footnote Text Char1 Char1 Char Char Char Char,Footnote Text Char Char Char Char Char Char Char,fn Char"/>
    <w:link w:val="FootnoteText"/>
    <w:rPr>
      <w:lang w:val="en-US" w:eastAsia="en-US" w:bidi="ar-SA"/>
    </w:rPr>
  </w:style>
  <w:style w:type="character" w:styleId="Hyperlink">
    <w:name w:val="Hyperlink"/>
    <w:rPr>
      <w:color w:val="0000FF"/>
      <w:u w:val="single"/>
    </w:rPr>
  </w:style>
  <w:style w:type="character" w:customStyle="1" w:styleId="documentbody1">
    <w:name w:val="documentbody1"/>
    <w:rPr>
      <w:rFonts w:ascii="Verdana" w:hAnsi="Verdana" w:hint="default"/>
      <w:sz w:val="19"/>
      <w:szCs w:val="19"/>
    </w:rPr>
  </w:style>
  <w:style w:type="character" w:customStyle="1" w:styleId="searchterm3">
    <w:name w:val="searchterm3"/>
    <w:rPr>
      <w:b/>
      <w:bCs/>
      <w:shd w:val="clear" w:color="auto" w:fill="FFFF00"/>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sid w:val="006145B3"/>
    <w:rPr>
      <w:sz w:val="16"/>
      <w:szCs w:val="16"/>
    </w:rPr>
  </w:style>
  <w:style w:type="paragraph" w:styleId="CommentText">
    <w:name w:val="annotation text"/>
    <w:basedOn w:val="Normal"/>
    <w:semiHidden/>
    <w:rsid w:val="006145B3"/>
  </w:style>
  <w:style w:type="paragraph" w:styleId="CommentSubject">
    <w:name w:val="annotation subject"/>
    <w:basedOn w:val="CommentText"/>
    <w:next w:val="CommentText"/>
    <w:semiHidden/>
    <w:rsid w:val="006145B3"/>
    <w:rPr>
      <w:b/>
      <w:bCs/>
    </w:rPr>
  </w:style>
  <w:style w:type="character" w:customStyle="1" w:styleId="pmterms21">
    <w:name w:val="pmterms21"/>
    <w:rsid w:val="00AA4B2A"/>
    <w:rPr>
      <w:b/>
      <w:bCs/>
      <w:i w:val="0"/>
      <w:iCs w:val="0"/>
      <w:color w:val="000000"/>
    </w:rPr>
  </w:style>
  <w:style w:type="character" w:customStyle="1" w:styleId="pmterms11">
    <w:name w:val="pmterms11"/>
    <w:rsid w:val="00AA4B2A"/>
    <w:rPr>
      <w:b/>
      <w:bCs/>
      <w:i w:val="0"/>
      <w:iCs w:val="0"/>
      <w:color w:val="000000"/>
    </w:rPr>
  </w:style>
  <w:style w:type="character" w:customStyle="1" w:styleId="term1">
    <w:name w:val="term1"/>
    <w:rsid w:val="00857490"/>
    <w:rPr>
      <w:b/>
      <w:bCs/>
    </w:rPr>
  </w:style>
  <w:style w:type="character" w:customStyle="1" w:styleId="FootnoteTextChar2">
    <w:name w:val="Footnote Text Char2"/>
    <w:aliases w:val="Footnote Text Char1 Char1,Footnote Text Char7 Char Char1,Footnote Text Char4 Char1 Char Char1,Footnote Text Char Char Char4 Char Char1,Footnote Text Char7 Char Char Char Char Char1,Footnote Text Char4 Char1 Char Char Char Char Char1"/>
    <w:locked/>
    <w:rsid w:val="00463981"/>
    <w:rPr>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noteText">
    <w:name w:val="footnote text"/>
    <w:aliases w:val="Footnote Text Char,Footnote Text Char1 Char,Footnote Text Char Char Char,Footnote Text Char2 Char Char Char,Footnote Text Char1 Char1 Char Char Char,Footnote Text Char Char Char Char Char Char,Footnote Text Char7 Char Char,rrfootnote,fn,f"/>
    <w:basedOn w:val="Normal"/>
    <w:link w:val="FootnoteTextChar1"/>
    <w:semiHidden/>
  </w:style>
  <w:style w:type="character" w:styleId="FootnoteReference">
    <w:name w:val="footnote reference"/>
    <w:aliases w:val="Style 12,(NECG) Footnote Reference,o,fr,Style 3,Appel note de bas de p,Style 124"/>
    <w:semiHidden/>
    <w:rPr>
      <w:vertAlign w:val="superscript"/>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FootnoteTextChar1">
    <w:name w:val="Footnote Text Char1"/>
    <w:aliases w:val="Footnote Text Char Char,Footnote Text Char1 Char Char,Footnote Text Char Char Char Char,Footnote Text Char2 Char Char Char Char,Footnote Text Char1 Char1 Char Char Char Char,Footnote Text Char Char Char Char Char Char Char,fn Char"/>
    <w:link w:val="FootnoteText"/>
    <w:rPr>
      <w:lang w:val="en-US" w:eastAsia="en-US" w:bidi="ar-SA"/>
    </w:rPr>
  </w:style>
  <w:style w:type="character" w:styleId="Hyperlink">
    <w:name w:val="Hyperlink"/>
    <w:rPr>
      <w:color w:val="0000FF"/>
      <w:u w:val="single"/>
    </w:rPr>
  </w:style>
  <w:style w:type="character" w:customStyle="1" w:styleId="documentbody1">
    <w:name w:val="documentbody1"/>
    <w:rPr>
      <w:rFonts w:ascii="Verdana" w:hAnsi="Verdana" w:hint="default"/>
      <w:sz w:val="19"/>
      <w:szCs w:val="19"/>
    </w:rPr>
  </w:style>
  <w:style w:type="character" w:customStyle="1" w:styleId="searchterm3">
    <w:name w:val="searchterm3"/>
    <w:rPr>
      <w:b/>
      <w:bCs/>
      <w:shd w:val="clear" w:color="auto" w:fill="FFFF00"/>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sid w:val="006145B3"/>
    <w:rPr>
      <w:sz w:val="16"/>
      <w:szCs w:val="16"/>
    </w:rPr>
  </w:style>
  <w:style w:type="paragraph" w:styleId="CommentText">
    <w:name w:val="annotation text"/>
    <w:basedOn w:val="Normal"/>
    <w:semiHidden/>
    <w:rsid w:val="006145B3"/>
  </w:style>
  <w:style w:type="paragraph" w:styleId="CommentSubject">
    <w:name w:val="annotation subject"/>
    <w:basedOn w:val="CommentText"/>
    <w:next w:val="CommentText"/>
    <w:semiHidden/>
    <w:rsid w:val="006145B3"/>
    <w:rPr>
      <w:b/>
      <w:bCs/>
    </w:rPr>
  </w:style>
  <w:style w:type="character" w:customStyle="1" w:styleId="pmterms21">
    <w:name w:val="pmterms21"/>
    <w:rsid w:val="00AA4B2A"/>
    <w:rPr>
      <w:b/>
      <w:bCs/>
      <w:i w:val="0"/>
      <w:iCs w:val="0"/>
      <w:color w:val="000000"/>
    </w:rPr>
  </w:style>
  <w:style w:type="character" w:customStyle="1" w:styleId="pmterms11">
    <w:name w:val="pmterms11"/>
    <w:rsid w:val="00AA4B2A"/>
    <w:rPr>
      <w:b/>
      <w:bCs/>
      <w:i w:val="0"/>
      <w:iCs w:val="0"/>
      <w:color w:val="000000"/>
    </w:rPr>
  </w:style>
  <w:style w:type="character" w:customStyle="1" w:styleId="term1">
    <w:name w:val="term1"/>
    <w:rsid w:val="00857490"/>
    <w:rPr>
      <w:b/>
      <w:bCs/>
    </w:rPr>
  </w:style>
  <w:style w:type="character" w:customStyle="1" w:styleId="FootnoteTextChar2">
    <w:name w:val="Footnote Text Char2"/>
    <w:aliases w:val="Footnote Text Char1 Char1,Footnote Text Char7 Char Char1,Footnote Text Char4 Char1 Char Char1,Footnote Text Char Char Char4 Char Char1,Footnote Text Char7 Char Char Char Char Char1,Footnote Text Char4 Char1 Char Char Char Char Char1"/>
    <w:locked/>
    <w:rsid w:val="00463981"/>
    <w:rPr>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94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1248</Words>
  <Characters>6791</Characters>
  <Application>Microsoft Office Word</Application>
  <DocSecurity>0</DocSecurity>
  <Lines>169</Lines>
  <Paragraphs>71</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8337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2011-03-07T19:35:00Z</cp:lastPrinted>
  <dcterms:created xsi:type="dcterms:W3CDTF">2015-05-08T13:31:00Z</dcterms:created>
  <dcterms:modified xsi:type="dcterms:W3CDTF">2015-05-08T13:31:00Z</dcterms:modified>
  <cp:category> </cp:category>
  <cp:contentStatus> </cp:contentStatus>
</cp:coreProperties>
</file>