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E0" w:rsidRPr="00D22FB1" w:rsidRDefault="00560BBD" w:rsidP="00CF13CF">
      <w:pPr>
        <w:ind w:left="7920"/>
        <w:rPr>
          <w:sz w:val="24"/>
        </w:rPr>
      </w:pPr>
      <w:bookmarkStart w:id="0" w:name="Text1"/>
      <w:bookmarkStart w:id="1" w:name="_GoBack"/>
      <w:bookmarkEnd w:id="1"/>
      <w:r>
        <w:rPr>
          <w:sz w:val="24"/>
        </w:rPr>
        <w:t xml:space="preserve">  </w:t>
      </w:r>
      <w:r w:rsidR="005C7D25" w:rsidRPr="00D22FB1">
        <w:rPr>
          <w:sz w:val="24"/>
        </w:rPr>
        <w:t>DA 1</w:t>
      </w:r>
      <w:bookmarkEnd w:id="0"/>
      <w:r>
        <w:rPr>
          <w:sz w:val="24"/>
        </w:rPr>
        <w:t>5-550</w:t>
      </w:r>
    </w:p>
    <w:p w:rsidR="00C41AE0" w:rsidRDefault="00560BBD">
      <w:pPr>
        <w:spacing w:before="60"/>
        <w:jc w:val="right"/>
        <w:rPr>
          <w:sz w:val="24"/>
        </w:rPr>
      </w:pPr>
      <w:r>
        <w:rPr>
          <w:sz w:val="24"/>
        </w:rPr>
        <w:t>May 1</w:t>
      </w:r>
      <w:r w:rsidR="00333A0C">
        <w:rPr>
          <w:sz w:val="24"/>
        </w:rPr>
        <w:t>3</w:t>
      </w:r>
      <w:r w:rsidR="00775A79" w:rsidRPr="00D22FB1">
        <w:rPr>
          <w:sz w:val="24"/>
        </w:rPr>
        <w:t>, 2015</w:t>
      </w:r>
    </w:p>
    <w:p w:rsidR="003F7C76" w:rsidRDefault="003F7C76" w:rsidP="005C7D25">
      <w:pPr>
        <w:spacing w:after="120"/>
        <w:jc w:val="center"/>
        <w:rPr>
          <w:b/>
          <w:szCs w:val="22"/>
        </w:rPr>
      </w:pPr>
    </w:p>
    <w:p w:rsidR="00C62FB2" w:rsidRDefault="00C62FB2" w:rsidP="005C7D25">
      <w:pPr>
        <w:spacing w:after="120"/>
        <w:jc w:val="center"/>
        <w:rPr>
          <w:b/>
          <w:szCs w:val="22"/>
        </w:rPr>
      </w:pPr>
    </w:p>
    <w:p w:rsidR="005C7D25" w:rsidRPr="005C7D25" w:rsidRDefault="005C7D25" w:rsidP="005C7D25">
      <w:pPr>
        <w:spacing w:after="120"/>
        <w:jc w:val="center"/>
        <w:rPr>
          <w:b/>
          <w:szCs w:val="22"/>
        </w:rPr>
      </w:pPr>
      <w:r w:rsidRPr="005C7D25">
        <w:rPr>
          <w:b/>
          <w:szCs w:val="22"/>
        </w:rPr>
        <w:t xml:space="preserve">WIRELESS TELECOMMUNICATIONS BUREAU </w:t>
      </w:r>
      <w:r w:rsidR="009F3720">
        <w:rPr>
          <w:b/>
          <w:szCs w:val="22"/>
        </w:rPr>
        <w:t>ANNOUNCES EFFECTIVE DATE OF REVISED 800 MHZ CELLULAR SERVICE RULES</w:t>
      </w:r>
      <w:r w:rsidR="00775A79">
        <w:rPr>
          <w:b/>
          <w:szCs w:val="22"/>
        </w:rPr>
        <w:t xml:space="preserve"> THAT REQUIRED OMB APPROVAL</w:t>
      </w:r>
      <w:r w:rsidR="009F3720">
        <w:rPr>
          <w:b/>
          <w:szCs w:val="22"/>
        </w:rPr>
        <w:t xml:space="preserve">; </w:t>
      </w:r>
      <w:r w:rsidR="007B2F71">
        <w:rPr>
          <w:b/>
          <w:szCs w:val="22"/>
        </w:rPr>
        <w:t xml:space="preserve">TEMPORARILY WAIVES </w:t>
      </w:r>
      <w:r w:rsidR="00AB04DC">
        <w:rPr>
          <w:b/>
          <w:szCs w:val="22"/>
        </w:rPr>
        <w:t xml:space="preserve">GIS </w:t>
      </w:r>
      <w:r w:rsidR="007B2F71">
        <w:rPr>
          <w:b/>
          <w:szCs w:val="22"/>
        </w:rPr>
        <w:t>MAP-FILE REQUIREMENT</w:t>
      </w:r>
      <w:r w:rsidR="00B30D35">
        <w:rPr>
          <w:b/>
          <w:szCs w:val="22"/>
        </w:rPr>
        <w:t>S</w:t>
      </w:r>
      <w:r w:rsidR="007B2F71">
        <w:rPr>
          <w:b/>
          <w:szCs w:val="22"/>
        </w:rPr>
        <w:t xml:space="preserve"> UNDER SECTION 22.948</w:t>
      </w:r>
    </w:p>
    <w:p w:rsidR="005C7D25" w:rsidRPr="005C7D25" w:rsidRDefault="005C7D25" w:rsidP="00CF13CF">
      <w:pPr>
        <w:spacing w:after="120"/>
        <w:jc w:val="center"/>
        <w:rPr>
          <w:b/>
          <w:szCs w:val="22"/>
        </w:rPr>
      </w:pPr>
      <w:r w:rsidRPr="005C7D25">
        <w:rPr>
          <w:b/>
          <w:szCs w:val="22"/>
        </w:rPr>
        <w:t>WT Docket No. 1</w:t>
      </w:r>
      <w:r w:rsidR="009F3720">
        <w:rPr>
          <w:b/>
          <w:szCs w:val="22"/>
        </w:rPr>
        <w:t>2-40</w:t>
      </w:r>
    </w:p>
    <w:p w:rsidR="00AB04DC" w:rsidRDefault="00AB04DC" w:rsidP="001421E0">
      <w:pPr>
        <w:ind w:firstLine="720"/>
        <w:rPr>
          <w:szCs w:val="22"/>
        </w:rPr>
      </w:pPr>
    </w:p>
    <w:p w:rsidR="00AB04DC" w:rsidRPr="0038054C" w:rsidRDefault="00AB04DC" w:rsidP="00AB04DC">
      <w:pPr>
        <w:ind w:firstLine="720"/>
        <w:rPr>
          <w:szCs w:val="22"/>
        </w:rPr>
      </w:pPr>
      <w:r>
        <w:rPr>
          <w:szCs w:val="22"/>
        </w:rPr>
        <w:t xml:space="preserve">On December 10, 2014, </w:t>
      </w:r>
      <w:r w:rsidR="00A67D08">
        <w:rPr>
          <w:szCs w:val="22"/>
        </w:rPr>
        <w:t xml:space="preserve">the Wireless Telecommunications Bureau </w:t>
      </w:r>
      <w:r>
        <w:rPr>
          <w:szCs w:val="22"/>
        </w:rPr>
        <w:t xml:space="preserve">issued a Public Notice announcing that </w:t>
      </w:r>
      <w:r w:rsidRPr="0038054C">
        <w:rPr>
          <w:szCs w:val="22"/>
        </w:rPr>
        <w:t xml:space="preserve">revised </w:t>
      </w:r>
      <w:r>
        <w:rPr>
          <w:szCs w:val="22"/>
        </w:rPr>
        <w:t>f</w:t>
      </w:r>
      <w:r w:rsidRPr="0038054C">
        <w:rPr>
          <w:szCs w:val="22"/>
        </w:rPr>
        <w:t xml:space="preserve">inal </w:t>
      </w:r>
      <w:r>
        <w:rPr>
          <w:szCs w:val="22"/>
        </w:rPr>
        <w:t>r</w:t>
      </w:r>
      <w:r w:rsidRPr="0038054C">
        <w:rPr>
          <w:szCs w:val="22"/>
        </w:rPr>
        <w:t xml:space="preserve">ules </w:t>
      </w:r>
      <w:r>
        <w:rPr>
          <w:szCs w:val="22"/>
        </w:rPr>
        <w:t>governing t</w:t>
      </w:r>
      <w:r w:rsidRPr="0038054C">
        <w:rPr>
          <w:szCs w:val="22"/>
        </w:rPr>
        <w:t xml:space="preserve">he 800 MHz Cellular </w:t>
      </w:r>
      <w:r>
        <w:rPr>
          <w:szCs w:val="22"/>
        </w:rPr>
        <w:t xml:space="preserve">(“Cellular”) </w:t>
      </w:r>
      <w:r w:rsidRPr="0038054C">
        <w:rPr>
          <w:szCs w:val="22"/>
        </w:rPr>
        <w:t>Service</w:t>
      </w:r>
      <w:r>
        <w:rPr>
          <w:szCs w:val="22"/>
        </w:rPr>
        <w:t>, as</w:t>
      </w:r>
      <w:r w:rsidRPr="0038054C">
        <w:rPr>
          <w:szCs w:val="22"/>
        </w:rPr>
        <w:t xml:space="preserve"> adopted </w:t>
      </w:r>
      <w:r>
        <w:rPr>
          <w:szCs w:val="22"/>
        </w:rPr>
        <w:t>i</w:t>
      </w:r>
      <w:r w:rsidRPr="0038054C">
        <w:rPr>
          <w:szCs w:val="22"/>
        </w:rPr>
        <w:t xml:space="preserve">n </w:t>
      </w:r>
      <w:r>
        <w:rPr>
          <w:szCs w:val="22"/>
        </w:rPr>
        <w:t xml:space="preserve">the Commission’s </w:t>
      </w:r>
      <w:r w:rsidRPr="0038054C">
        <w:rPr>
          <w:i/>
          <w:szCs w:val="22"/>
        </w:rPr>
        <w:t>Report and Order and Further Notice of Proposed Rulemaking</w:t>
      </w:r>
      <w:r>
        <w:rPr>
          <w:szCs w:val="22"/>
        </w:rPr>
        <w:t>,</w:t>
      </w:r>
      <w:r w:rsidRPr="0038054C">
        <w:rPr>
          <w:rStyle w:val="FootnoteReference"/>
          <w:szCs w:val="22"/>
        </w:rPr>
        <w:footnoteReference w:id="1"/>
      </w:r>
      <w:r>
        <w:rPr>
          <w:szCs w:val="22"/>
        </w:rPr>
        <w:t xml:space="preserve"> would</w:t>
      </w:r>
      <w:r w:rsidR="00225281">
        <w:rPr>
          <w:szCs w:val="22"/>
        </w:rPr>
        <w:t xml:space="preserve"> </w:t>
      </w:r>
      <w:r w:rsidRPr="0038054C">
        <w:rPr>
          <w:szCs w:val="22"/>
        </w:rPr>
        <w:t>take effect on January 4, 2015,</w:t>
      </w:r>
      <w:r w:rsidR="00761E5A" w:rsidRPr="0038054C">
        <w:rPr>
          <w:rStyle w:val="FootnoteReference"/>
          <w:szCs w:val="22"/>
        </w:rPr>
        <w:footnoteReference w:id="2"/>
      </w:r>
      <w:r w:rsidR="00D26CF5">
        <w:rPr>
          <w:szCs w:val="22"/>
        </w:rPr>
        <w:t xml:space="preserve"> with the exception of </w:t>
      </w:r>
      <w:r w:rsidR="00A67D08">
        <w:rPr>
          <w:szCs w:val="22"/>
        </w:rPr>
        <w:t xml:space="preserve">revised </w:t>
      </w:r>
      <w:r>
        <w:rPr>
          <w:szCs w:val="22"/>
        </w:rPr>
        <w:t>S</w:t>
      </w:r>
      <w:r w:rsidRPr="0038054C">
        <w:rPr>
          <w:szCs w:val="22"/>
        </w:rPr>
        <w:t>ections 22.165(e), 22.948, and 22.953</w:t>
      </w:r>
      <w:r>
        <w:rPr>
          <w:szCs w:val="22"/>
        </w:rPr>
        <w:t>,</w:t>
      </w:r>
      <w:r w:rsidRPr="0038054C">
        <w:rPr>
          <w:rStyle w:val="FootnoteReference"/>
          <w:szCs w:val="22"/>
        </w:rPr>
        <w:footnoteReference w:id="3"/>
      </w:r>
      <w:r w:rsidRPr="0038054C">
        <w:rPr>
          <w:szCs w:val="22"/>
        </w:rPr>
        <w:t xml:space="preserve"> which require</w:t>
      </w:r>
      <w:r>
        <w:rPr>
          <w:szCs w:val="22"/>
        </w:rPr>
        <w:t>d</w:t>
      </w:r>
      <w:r w:rsidR="005F1786">
        <w:rPr>
          <w:szCs w:val="22"/>
        </w:rPr>
        <w:t xml:space="preserve"> prior approval by </w:t>
      </w:r>
      <w:r w:rsidRPr="0038054C">
        <w:rPr>
          <w:szCs w:val="22"/>
        </w:rPr>
        <w:t xml:space="preserve">the Office of Management and Budget </w:t>
      </w:r>
      <w:r>
        <w:rPr>
          <w:szCs w:val="22"/>
        </w:rPr>
        <w:t xml:space="preserve">(“OMB”) </w:t>
      </w:r>
      <w:r w:rsidRPr="0038054C">
        <w:rPr>
          <w:szCs w:val="22"/>
        </w:rPr>
        <w:t>under the Paperwork Reduction Act.</w:t>
      </w:r>
      <w:r w:rsidRPr="0038054C">
        <w:rPr>
          <w:rStyle w:val="FootnoteReference"/>
          <w:szCs w:val="22"/>
        </w:rPr>
        <w:footnoteReference w:id="4"/>
      </w:r>
      <w:r w:rsidR="00850593">
        <w:rPr>
          <w:szCs w:val="22"/>
        </w:rPr>
        <w:t xml:space="preserve">  </w:t>
      </w:r>
      <w:r w:rsidR="002176E5">
        <w:rPr>
          <w:szCs w:val="22"/>
        </w:rPr>
        <w:t xml:space="preserve">On </w:t>
      </w:r>
      <w:r w:rsidR="00A5263B">
        <w:rPr>
          <w:szCs w:val="22"/>
        </w:rPr>
        <w:t xml:space="preserve">March 31, 2015, </w:t>
      </w:r>
      <w:r w:rsidR="0079215E">
        <w:rPr>
          <w:szCs w:val="22"/>
        </w:rPr>
        <w:t xml:space="preserve">April 9, 2015, and April 20, 2015, </w:t>
      </w:r>
      <w:r w:rsidR="00850593">
        <w:rPr>
          <w:szCs w:val="22"/>
        </w:rPr>
        <w:t xml:space="preserve">OMB </w:t>
      </w:r>
      <w:r w:rsidR="002176E5">
        <w:rPr>
          <w:szCs w:val="22"/>
        </w:rPr>
        <w:t>approved the information collection requirements associated with revised Sections 22.165(e), 22.948, and 22.953</w:t>
      </w:r>
      <w:r w:rsidR="0015517D">
        <w:rPr>
          <w:szCs w:val="22"/>
        </w:rPr>
        <w:t>,</w:t>
      </w:r>
      <w:r w:rsidR="00326E4E">
        <w:rPr>
          <w:szCs w:val="22"/>
        </w:rPr>
        <w:t xml:space="preserve"> and the Com</w:t>
      </w:r>
      <w:r w:rsidR="00D561E9">
        <w:rPr>
          <w:szCs w:val="22"/>
        </w:rPr>
        <w:t>mission published notice of the</w:t>
      </w:r>
      <w:r w:rsidR="00326E4E">
        <w:rPr>
          <w:szCs w:val="22"/>
        </w:rPr>
        <w:t xml:space="preserve"> approva</w:t>
      </w:r>
      <w:r w:rsidR="00A5263B">
        <w:rPr>
          <w:szCs w:val="22"/>
        </w:rPr>
        <w:t>ls</w:t>
      </w:r>
      <w:r w:rsidR="00326E4E">
        <w:rPr>
          <w:szCs w:val="22"/>
        </w:rPr>
        <w:t xml:space="preserve"> in the </w:t>
      </w:r>
      <w:r w:rsidR="00326E4E">
        <w:rPr>
          <w:i/>
          <w:szCs w:val="22"/>
        </w:rPr>
        <w:t xml:space="preserve">Federal Register </w:t>
      </w:r>
      <w:r w:rsidR="00326E4E">
        <w:rPr>
          <w:szCs w:val="22"/>
        </w:rPr>
        <w:t xml:space="preserve">on </w:t>
      </w:r>
      <w:r w:rsidR="00EC0A03">
        <w:rPr>
          <w:szCs w:val="22"/>
        </w:rPr>
        <w:t>April 28</w:t>
      </w:r>
      <w:r w:rsidR="00326E4E">
        <w:rPr>
          <w:szCs w:val="22"/>
        </w:rPr>
        <w:t>, 2015.</w:t>
      </w:r>
      <w:r w:rsidR="00326E4E">
        <w:rPr>
          <w:rStyle w:val="FootnoteReference"/>
          <w:szCs w:val="22"/>
        </w:rPr>
        <w:footnoteReference w:id="5"/>
      </w:r>
      <w:r w:rsidR="00326E4E">
        <w:rPr>
          <w:szCs w:val="22"/>
        </w:rPr>
        <w:t xml:space="preserve">  </w:t>
      </w:r>
      <w:r w:rsidR="003C7A27">
        <w:rPr>
          <w:szCs w:val="22"/>
        </w:rPr>
        <w:t>As the Commission stated</w:t>
      </w:r>
      <w:r w:rsidR="00DC726B">
        <w:rPr>
          <w:szCs w:val="22"/>
        </w:rPr>
        <w:t xml:space="preserve">, </w:t>
      </w:r>
      <w:r w:rsidR="00326E4E">
        <w:rPr>
          <w:szCs w:val="22"/>
        </w:rPr>
        <w:t xml:space="preserve">these three revised rules will </w:t>
      </w:r>
      <w:r w:rsidR="009519C2">
        <w:rPr>
          <w:szCs w:val="22"/>
        </w:rPr>
        <w:t>t</w:t>
      </w:r>
      <w:r w:rsidR="00EC0A03">
        <w:rPr>
          <w:szCs w:val="22"/>
        </w:rPr>
        <w:t>ake effect on May 19</w:t>
      </w:r>
      <w:r w:rsidR="00D561E9">
        <w:rPr>
          <w:szCs w:val="22"/>
        </w:rPr>
        <w:t>, 2015.</w:t>
      </w:r>
      <w:r w:rsidR="003C7A27">
        <w:rPr>
          <w:rStyle w:val="FootnoteReference"/>
          <w:szCs w:val="22"/>
        </w:rPr>
        <w:footnoteReference w:id="6"/>
      </w:r>
      <w:r w:rsidR="00D561E9">
        <w:rPr>
          <w:szCs w:val="22"/>
        </w:rPr>
        <w:t xml:space="preserve"> </w:t>
      </w:r>
      <w:r>
        <w:rPr>
          <w:szCs w:val="22"/>
        </w:rPr>
        <w:t xml:space="preserve"> </w:t>
      </w:r>
      <w:r w:rsidRPr="0038054C">
        <w:rPr>
          <w:szCs w:val="22"/>
        </w:rPr>
        <w:t xml:space="preserve">  </w:t>
      </w:r>
      <w:r>
        <w:rPr>
          <w:szCs w:val="22"/>
        </w:rPr>
        <w:t xml:space="preserve"> </w:t>
      </w:r>
      <w:r w:rsidRPr="0038054C">
        <w:rPr>
          <w:szCs w:val="22"/>
        </w:rPr>
        <w:t xml:space="preserve">  </w:t>
      </w:r>
    </w:p>
    <w:p w:rsidR="009519C2" w:rsidRDefault="009519C2" w:rsidP="001421E0">
      <w:pPr>
        <w:ind w:firstLine="720"/>
        <w:rPr>
          <w:i/>
          <w:szCs w:val="22"/>
        </w:rPr>
      </w:pPr>
    </w:p>
    <w:p w:rsidR="00F923CA" w:rsidRDefault="009519C2" w:rsidP="00EC7C3A">
      <w:pPr>
        <w:ind w:firstLine="720"/>
        <w:rPr>
          <w:szCs w:val="22"/>
        </w:rPr>
      </w:pPr>
      <w:r>
        <w:rPr>
          <w:i/>
          <w:szCs w:val="22"/>
        </w:rPr>
        <w:t>Temporary Blanket Waiver of GIS Ma</w:t>
      </w:r>
      <w:r w:rsidR="00DC726B">
        <w:rPr>
          <w:i/>
          <w:szCs w:val="22"/>
        </w:rPr>
        <w:t>p-File</w:t>
      </w:r>
      <w:r w:rsidR="00A018C0">
        <w:rPr>
          <w:i/>
          <w:szCs w:val="22"/>
        </w:rPr>
        <w:t xml:space="preserve"> Requirements in </w:t>
      </w:r>
      <w:r>
        <w:rPr>
          <w:i/>
          <w:szCs w:val="22"/>
        </w:rPr>
        <w:t>Section</w:t>
      </w:r>
      <w:r w:rsidR="008613DB">
        <w:rPr>
          <w:i/>
          <w:szCs w:val="22"/>
        </w:rPr>
        <w:t xml:space="preserve"> 22.948</w:t>
      </w:r>
      <w:r w:rsidR="001421E0" w:rsidRPr="00845D00">
        <w:rPr>
          <w:szCs w:val="22"/>
        </w:rPr>
        <w:t>.</w:t>
      </w:r>
      <w:r w:rsidR="008E13D0" w:rsidRPr="00845D00">
        <w:rPr>
          <w:szCs w:val="22"/>
        </w:rPr>
        <w:t xml:space="preserve">  </w:t>
      </w:r>
      <w:r w:rsidR="008E13D0">
        <w:rPr>
          <w:szCs w:val="22"/>
        </w:rPr>
        <w:t>Section 22.948 provides for geographic partitioning, spectrum disaggregation, and spectrum leasing in the Cellular Service.</w:t>
      </w:r>
      <w:r w:rsidR="004278EC">
        <w:rPr>
          <w:szCs w:val="22"/>
        </w:rPr>
        <w:t xml:space="preserve">  </w:t>
      </w:r>
      <w:r w:rsidR="00DC726B">
        <w:rPr>
          <w:szCs w:val="22"/>
        </w:rPr>
        <w:t xml:space="preserve">As adopted in the </w:t>
      </w:r>
      <w:r w:rsidR="00DC726B">
        <w:rPr>
          <w:i/>
          <w:szCs w:val="22"/>
        </w:rPr>
        <w:t xml:space="preserve">Report and </w:t>
      </w:r>
      <w:r w:rsidR="00DC726B" w:rsidRPr="00DC726B">
        <w:rPr>
          <w:i/>
          <w:szCs w:val="22"/>
        </w:rPr>
        <w:t>Order</w:t>
      </w:r>
      <w:r w:rsidR="00DC726B" w:rsidRPr="00DC726B">
        <w:rPr>
          <w:szCs w:val="22"/>
        </w:rPr>
        <w:t xml:space="preserve">, </w:t>
      </w:r>
      <w:r w:rsidR="00DC726B">
        <w:rPr>
          <w:szCs w:val="22"/>
        </w:rPr>
        <w:t xml:space="preserve">revised </w:t>
      </w:r>
      <w:r w:rsidR="004278EC" w:rsidRPr="00DC726B">
        <w:rPr>
          <w:szCs w:val="22"/>
        </w:rPr>
        <w:t>Section 22.948</w:t>
      </w:r>
      <w:r w:rsidR="004278EC">
        <w:rPr>
          <w:szCs w:val="22"/>
        </w:rPr>
        <w:t xml:space="preserve">(a) </w:t>
      </w:r>
      <w:r w:rsidR="00A018C0">
        <w:rPr>
          <w:szCs w:val="22"/>
        </w:rPr>
        <w:t xml:space="preserve">requires applicants to submit GIS map files and a reduced-size PDF map for both the assignor and assignee in an application for </w:t>
      </w:r>
      <w:r w:rsidR="00A018C0">
        <w:rPr>
          <w:szCs w:val="22"/>
        </w:rPr>
        <w:lastRenderedPageBreak/>
        <w:t>partitioning, disaggregation, or a combination of the two</w:t>
      </w:r>
      <w:r w:rsidR="00DC726B">
        <w:rPr>
          <w:szCs w:val="22"/>
        </w:rPr>
        <w:t>;</w:t>
      </w:r>
      <w:r w:rsidR="00B30D35">
        <w:rPr>
          <w:rStyle w:val="FootnoteReference"/>
          <w:szCs w:val="22"/>
        </w:rPr>
        <w:footnoteReference w:id="7"/>
      </w:r>
      <w:r w:rsidR="00B30D35">
        <w:rPr>
          <w:szCs w:val="22"/>
        </w:rPr>
        <w:t xml:space="preserve"> </w:t>
      </w:r>
      <w:r w:rsidR="00DC726B">
        <w:rPr>
          <w:szCs w:val="22"/>
        </w:rPr>
        <w:t>revised</w:t>
      </w:r>
      <w:r w:rsidR="00B30D35">
        <w:rPr>
          <w:szCs w:val="22"/>
        </w:rPr>
        <w:t xml:space="preserve"> Section 22.948(d) imposes the</w:t>
      </w:r>
      <w:r w:rsidR="004278EC">
        <w:rPr>
          <w:szCs w:val="22"/>
        </w:rPr>
        <w:t>se</w:t>
      </w:r>
      <w:r w:rsidR="00B30D35">
        <w:rPr>
          <w:szCs w:val="22"/>
        </w:rPr>
        <w:t xml:space="preserve"> same requirements on applicants for spectrum leasing.</w:t>
      </w:r>
      <w:r w:rsidR="004278EC">
        <w:rPr>
          <w:rStyle w:val="FootnoteReference"/>
          <w:szCs w:val="22"/>
        </w:rPr>
        <w:footnoteReference w:id="8"/>
      </w:r>
      <w:r w:rsidR="004617BC">
        <w:rPr>
          <w:szCs w:val="22"/>
        </w:rPr>
        <w:t xml:space="preserve">  At the time the </w:t>
      </w:r>
      <w:r w:rsidR="004617BC">
        <w:rPr>
          <w:i/>
          <w:szCs w:val="22"/>
        </w:rPr>
        <w:t xml:space="preserve">Report and Order </w:t>
      </w:r>
      <w:r w:rsidR="00DC726B">
        <w:rPr>
          <w:szCs w:val="22"/>
        </w:rPr>
        <w:t>was released</w:t>
      </w:r>
      <w:r w:rsidR="004617BC">
        <w:rPr>
          <w:szCs w:val="22"/>
        </w:rPr>
        <w:t xml:space="preserve">, work was </w:t>
      </w:r>
      <w:r w:rsidR="00971AA9">
        <w:rPr>
          <w:szCs w:val="22"/>
        </w:rPr>
        <w:t>underway to</w:t>
      </w:r>
      <w:r w:rsidR="00845D00">
        <w:rPr>
          <w:szCs w:val="22"/>
        </w:rPr>
        <w:t xml:space="preserve"> make </w:t>
      </w:r>
      <w:r w:rsidR="004617BC">
        <w:rPr>
          <w:szCs w:val="22"/>
        </w:rPr>
        <w:t xml:space="preserve">appropriate changes to </w:t>
      </w:r>
      <w:r w:rsidR="00A67D08">
        <w:rPr>
          <w:szCs w:val="22"/>
        </w:rPr>
        <w:t xml:space="preserve">the Commission’s </w:t>
      </w:r>
      <w:r w:rsidR="004617BC">
        <w:rPr>
          <w:szCs w:val="22"/>
        </w:rPr>
        <w:t>U</w:t>
      </w:r>
      <w:r w:rsidR="00A67D08">
        <w:rPr>
          <w:szCs w:val="22"/>
        </w:rPr>
        <w:t>niversal Licensing System (</w:t>
      </w:r>
      <w:r w:rsidR="005544F8">
        <w:rPr>
          <w:szCs w:val="22"/>
        </w:rPr>
        <w:t>“</w:t>
      </w:r>
      <w:r w:rsidR="00A67D08">
        <w:rPr>
          <w:szCs w:val="22"/>
        </w:rPr>
        <w:t>U</w:t>
      </w:r>
      <w:r w:rsidR="004617BC">
        <w:rPr>
          <w:szCs w:val="22"/>
        </w:rPr>
        <w:t>LS</w:t>
      </w:r>
      <w:r w:rsidR="005544F8">
        <w:rPr>
          <w:szCs w:val="22"/>
        </w:rPr>
        <w:t>”</w:t>
      </w:r>
      <w:r w:rsidR="00A67D08">
        <w:rPr>
          <w:szCs w:val="22"/>
        </w:rPr>
        <w:t>)</w:t>
      </w:r>
      <w:r w:rsidR="004617BC">
        <w:rPr>
          <w:szCs w:val="22"/>
        </w:rPr>
        <w:t xml:space="preserve"> to accommodate </w:t>
      </w:r>
      <w:r w:rsidR="000A0381">
        <w:rPr>
          <w:szCs w:val="22"/>
        </w:rPr>
        <w:t xml:space="preserve">submission </w:t>
      </w:r>
      <w:r w:rsidR="004617BC">
        <w:rPr>
          <w:szCs w:val="22"/>
        </w:rPr>
        <w:t xml:space="preserve">of GIS map files by </w:t>
      </w:r>
      <w:r w:rsidR="00845D00">
        <w:rPr>
          <w:szCs w:val="22"/>
        </w:rPr>
        <w:t>Cellular Service applicants</w:t>
      </w:r>
      <w:r w:rsidR="004617BC">
        <w:rPr>
          <w:szCs w:val="22"/>
        </w:rPr>
        <w:t xml:space="preserve"> seeking to partition</w:t>
      </w:r>
      <w:r w:rsidR="00017890">
        <w:rPr>
          <w:szCs w:val="22"/>
        </w:rPr>
        <w:t xml:space="preserve"> area</w:t>
      </w:r>
      <w:r w:rsidR="00BA643C">
        <w:rPr>
          <w:szCs w:val="22"/>
        </w:rPr>
        <w:t xml:space="preserve">, </w:t>
      </w:r>
      <w:r w:rsidR="00017890">
        <w:rPr>
          <w:szCs w:val="22"/>
        </w:rPr>
        <w:t>disaggregate</w:t>
      </w:r>
      <w:r w:rsidR="004617BC">
        <w:rPr>
          <w:szCs w:val="22"/>
        </w:rPr>
        <w:t xml:space="preserve"> </w:t>
      </w:r>
      <w:r w:rsidR="00E30790">
        <w:rPr>
          <w:szCs w:val="22"/>
        </w:rPr>
        <w:t>spectrum</w:t>
      </w:r>
      <w:r w:rsidR="00BA643C">
        <w:rPr>
          <w:szCs w:val="22"/>
        </w:rPr>
        <w:t>,</w:t>
      </w:r>
      <w:r w:rsidR="00E30790">
        <w:rPr>
          <w:szCs w:val="22"/>
        </w:rPr>
        <w:t xml:space="preserve"> </w:t>
      </w:r>
      <w:r w:rsidR="004617BC">
        <w:rPr>
          <w:szCs w:val="22"/>
        </w:rPr>
        <w:t>or lease</w:t>
      </w:r>
      <w:r w:rsidR="00017890">
        <w:rPr>
          <w:szCs w:val="22"/>
        </w:rPr>
        <w:t xml:space="preserve"> spectrum</w:t>
      </w:r>
      <w:r w:rsidR="00A968F7">
        <w:rPr>
          <w:szCs w:val="22"/>
        </w:rPr>
        <w:t>.  T</w:t>
      </w:r>
      <w:r w:rsidR="00017890">
        <w:rPr>
          <w:szCs w:val="22"/>
        </w:rPr>
        <w:t>h</w:t>
      </w:r>
      <w:r w:rsidR="00A67D08">
        <w:rPr>
          <w:szCs w:val="22"/>
        </w:rPr>
        <w:t>is</w:t>
      </w:r>
      <w:r w:rsidR="00017890">
        <w:rPr>
          <w:szCs w:val="22"/>
        </w:rPr>
        <w:t xml:space="preserve"> </w:t>
      </w:r>
      <w:r w:rsidR="00971AA9">
        <w:rPr>
          <w:szCs w:val="22"/>
        </w:rPr>
        <w:t xml:space="preserve">necessary </w:t>
      </w:r>
      <w:r w:rsidR="00E30790">
        <w:rPr>
          <w:szCs w:val="22"/>
        </w:rPr>
        <w:t xml:space="preserve">ULS </w:t>
      </w:r>
      <w:r w:rsidR="00017890">
        <w:rPr>
          <w:szCs w:val="22"/>
        </w:rPr>
        <w:t xml:space="preserve">work is still in progress.  </w:t>
      </w:r>
    </w:p>
    <w:p w:rsidR="00D077DB" w:rsidRDefault="00D077DB" w:rsidP="00EC7C3A">
      <w:pPr>
        <w:ind w:firstLine="720"/>
        <w:rPr>
          <w:szCs w:val="22"/>
        </w:rPr>
      </w:pPr>
    </w:p>
    <w:p w:rsidR="001B5B31" w:rsidRDefault="00D077DB" w:rsidP="00D077DB">
      <w:pPr>
        <w:ind w:firstLine="720"/>
        <w:rPr>
          <w:szCs w:val="22"/>
        </w:rPr>
      </w:pPr>
      <w:r>
        <w:rPr>
          <w:szCs w:val="22"/>
        </w:rPr>
        <w:t>Pursuant to Section 1.925</w:t>
      </w:r>
      <w:r w:rsidR="00E14C64">
        <w:rPr>
          <w:szCs w:val="22"/>
        </w:rPr>
        <w:t>, the Commission may waive</w:t>
      </w:r>
      <w:r>
        <w:rPr>
          <w:szCs w:val="22"/>
        </w:rPr>
        <w:t xml:space="preserve"> specific requirements of its rules on its own motion if, “[i]n view of uni</w:t>
      </w:r>
      <w:r w:rsidR="00FA645D">
        <w:rPr>
          <w:szCs w:val="22"/>
        </w:rPr>
        <w:t>que or unusual factual circ</w:t>
      </w:r>
      <w:r w:rsidR="00E30790">
        <w:rPr>
          <w:szCs w:val="22"/>
        </w:rPr>
        <w:t xml:space="preserve">umstances </w:t>
      </w:r>
      <w:r w:rsidR="00ED43F5">
        <w:rPr>
          <w:szCs w:val="22"/>
        </w:rPr>
        <w:t xml:space="preserve">of the instant case, . . . </w:t>
      </w:r>
      <w:r w:rsidR="00FA645D">
        <w:rPr>
          <w:szCs w:val="22"/>
        </w:rPr>
        <w:t>the applicant has no reasonable alternative.”</w:t>
      </w:r>
      <w:r w:rsidR="00FA645D">
        <w:rPr>
          <w:rStyle w:val="FootnoteReference"/>
          <w:szCs w:val="22"/>
        </w:rPr>
        <w:footnoteReference w:id="9"/>
      </w:r>
      <w:r w:rsidR="00573219">
        <w:rPr>
          <w:szCs w:val="22"/>
        </w:rPr>
        <w:t xml:space="preserve">  </w:t>
      </w:r>
      <w:r w:rsidR="00D90684">
        <w:rPr>
          <w:szCs w:val="22"/>
        </w:rPr>
        <w:t>At this time, i</w:t>
      </w:r>
      <w:r w:rsidR="00E14C64">
        <w:rPr>
          <w:szCs w:val="22"/>
        </w:rPr>
        <w:t xml:space="preserve">t is impossible </w:t>
      </w:r>
      <w:r w:rsidR="00237086">
        <w:rPr>
          <w:szCs w:val="22"/>
        </w:rPr>
        <w:t xml:space="preserve">in ULS </w:t>
      </w:r>
      <w:r w:rsidR="00E14C64">
        <w:rPr>
          <w:szCs w:val="22"/>
        </w:rPr>
        <w:t xml:space="preserve">for Cellular Service </w:t>
      </w:r>
      <w:r>
        <w:rPr>
          <w:szCs w:val="22"/>
        </w:rPr>
        <w:t xml:space="preserve">applicants to comply with the requirement to submit GIS map files </w:t>
      </w:r>
      <w:r w:rsidR="00237086">
        <w:rPr>
          <w:szCs w:val="22"/>
        </w:rPr>
        <w:t xml:space="preserve">with their applications </w:t>
      </w:r>
      <w:r w:rsidR="003D305B">
        <w:rPr>
          <w:szCs w:val="22"/>
        </w:rPr>
        <w:t>for partitioni</w:t>
      </w:r>
      <w:r w:rsidR="002C3B9C">
        <w:rPr>
          <w:szCs w:val="22"/>
        </w:rPr>
        <w:t xml:space="preserve">ng, disaggregation, or </w:t>
      </w:r>
      <w:r w:rsidR="003D305B">
        <w:rPr>
          <w:szCs w:val="22"/>
        </w:rPr>
        <w:t xml:space="preserve">leasing </w:t>
      </w:r>
      <w:r>
        <w:rPr>
          <w:szCs w:val="22"/>
        </w:rPr>
        <w:t>under Section 22.948.</w:t>
      </w:r>
      <w:r w:rsidR="00ED43F5">
        <w:rPr>
          <w:rStyle w:val="FootnoteReference"/>
          <w:szCs w:val="22"/>
        </w:rPr>
        <w:footnoteReference w:id="10"/>
      </w:r>
      <w:r w:rsidR="00573219">
        <w:rPr>
          <w:szCs w:val="22"/>
        </w:rPr>
        <w:t xml:space="preserve">  Accordingly, </w:t>
      </w:r>
      <w:r w:rsidR="00750F8D">
        <w:rPr>
          <w:szCs w:val="22"/>
        </w:rPr>
        <w:t xml:space="preserve">pursuant to Section 1.925(b)(3)(ii), we </w:t>
      </w:r>
      <w:r w:rsidR="00E30790">
        <w:rPr>
          <w:szCs w:val="22"/>
        </w:rPr>
        <w:t>grant a temporary, blanket waiver</w:t>
      </w:r>
      <w:r w:rsidR="00237086">
        <w:rPr>
          <w:szCs w:val="22"/>
        </w:rPr>
        <w:t xml:space="preserve"> of such requirement </w:t>
      </w:r>
      <w:r w:rsidR="00E30790">
        <w:rPr>
          <w:szCs w:val="22"/>
        </w:rPr>
        <w:t>until further notice.</w:t>
      </w:r>
      <w:r w:rsidR="00B6512E">
        <w:rPr>
          <w:rStyle w:val="FootnoteReference"/>
          <w:szCs w:val="22"/>
        </w:rPr>
        <w:footnoteReference w:id="11"/>
      </w:r>
      <w:r w:rsidR="008D3F89">
        <w:rPr>
          <w:szCs w:val="22"/>
        </w:rPr>
        <w:t xml:space="preserve">  </w:t>
      </w:r>
      <w:r w:rsidR="00B6512E">
        <w:rPr>
          <w:szCs w:val="22"/>
        </w:rPr>
        <w:t xml:space="preserve">We will issue a </w:t>
      </w:r>
      <w:r w:rsidR="00AF0888">
        <w:rPr>
          <w:szCs w:val="22"/>
        </w:rPr>
        <w:t xml:space="preserve">subsequent </w:t>
      </w:r>
      <w:r w:rsidR="00B6512E">
        <w:rPr>
          <w:szCs w:val="22"/>
        </w:rPr>
        <w:t>P</w:t>
      </w:r>
      <w:r w:rsidR="00CF629B">
        <w:rPr>
          <w:szCs w:val="22"/>
        </w:rPr>
        <w:t xml:space="preserve">ublic Notice to advise applicants </w:t>
      </w:r>
      <w:r w:rsidR="00D90684">
        <w:rPr>
          <w:szCs w:val="22"/>
        </w:rPr>
        <w:t xml:space="preserve">when </w:t>
      </w:r>
      <w:r w:rsidR="00152A2C">
        <w:rPr>
          <w:szCs w:val="22"/>
        </w:rPr>
        <w:t xml:space="preserve">they </w:t>
      </w:r>
      <w:r w:rsidR="009F6158">
        <w:rPr>
          <w:szCs w:val="22"/>
        </w:rPr>
        <w:t xml:space="preserve">must </w:t>
      </w:r>
      <w:r w:rsidR="009C1DA0">
        <w:rPr>
          <w:szCs w:val="22"/>
        </w:rPr>
        <w:t>compl</w:t>
      </w:r>
      <w:r w:rsidR="009F6158">
        <w:rPr>
          <w:szCs w:val="22"/>
        </w:rPr>
        <w:t>y</w:t>
      </w:r>
      <w:r w:rsidR="00CF629B">
        <w:rPr>
          <w:szCs w:val="22"/>
        </w:rPr>
        <w:t xml:space="preserve"> with the GIS map</w:t>
      </w:r>
      <w:r w:rsidR="009C1DA0">
        <w:rPr>
          <w:szCs w:val="22"/>
        </w:rPr>
        <w:t>-</w:t>
      </w:r>
      <w:r w:rsidR="001356F4">
        <w:rPr>
          <w:szCs w:val="22"/>
        </w:rPr>
        <w:t>file requirement</w:t>
      </w:r>
      <w:r w:rsidR="00CF629B">
        <w:rPr>
          <w:szCs w:val="22"/>
        </w:rPr>
        <w:t xml:space="preserve"> </w:t>
      </w:r>
      <w:r w:rsidR="00A5551D">
        <w:rPr>
          <w:szCs w:val="22"/>
        </w:rPr>
        <w:t xml:space="preserve">of this </w:t>
      </w:r>
      <w:r w:rsidR="00122C8F">
        <w:rPr>
          <w:szCs w:val="22"/>
        </w:rPr>
        <w:t xml:space="preserve">rule.  </w:t>
      </w:r>
      <w:r w:rsidR="00AF0888">
        <w:rPr>
          <w:szCs w:val="22"/>
        </w:rPr>
        <w:t>However, e</w:t>
      </w:r>
      <w:r w:rsidR="00122C8F">
        <w:rPr>
          <w:szCs w:val="22"/>
        </w:rPr>
        <w:t xml:space="preserve">ffective </w:t>
      </w:r>
      <w:r w:rsidR="00D26CF5">
        <w:rPr>
          <w:szCs w:val="22"/>
        </w:rPr>
        <w:t xml:space="preserve">as of </w:t>
      </w:r>
      <w:r w:rsidR="00DF6BB9">
        <w:rPr>
          <w:szCs w:val="22"/>
        </w:rPr>
        <w:t>May 19,</w:t>
      </w:r>
      <w:r w:rsidR="00D26CF5">
        <w:rPr>
          <w:szCs w:val="22"/>
        </w:rPr>
        <w:t xml:space="preserve"> 2015, </w:t>
      </w:r>
      <w:r w:rsidR="00C62FB2">
        <w:rPr>
          <w:szCs w:val="22"/>
        </w:rPr>
        <w:t xml:space="preserve">applicants must comply with all other provisions of </w:t>
      </w:r>
      <w:r w:rsidR="00D26CF5">
        <w:rPr>
          <w:szCs w:val="22"/>
        </w:rPr>
        <w:t xml:space="preserve">revised </w:t>
      </w:r>
      <w:r w:rsidR="00C62FB2">
        <w:rPr>
          <w:szCs w:val="22"/>
        </w:rPr>
        <w:t>Section 22.948,</w:t>
      </w:r>
      <w:r w:rsidR="009F6158">
        <w:rPr>
          <w:szCs w:val="22"/>
        </w:rPr>
        <w:t xml:space="preserve"> </w:t>
      </w:r>
      <w:r w:rsidR="00C62FB2">
        <w:rPr>
          <w:szCs w:val="22"/>
        </w:rPr>
        <w:t>including the requirement to submit a PDF map with their applications</w:t>
      </w:r>
      <w:r w:rsidR="00D90684">
        <w:rPr>
          <w:szCs w:val="22"/>
        </w:rPr>
        <w:t>.</w:t>
      </w:r>
    </w:p>
    <w:p w:rsidR="001B5B31" w:rsidRDefault="001B5B31" w:rsidP="00D077DB">
      <w:pPr>
        <w:ind w:firstLine="720"/>
        <w:rPr>
          <w:szCs w:val="22"/>
        </w:rPr>
      </w:pPr>
    </w:p>
    <w:p w:rsidR="008441F5" w:rsidRDefault="008441F5" w:rsidP="00AB6E31">
      <w:pPr>
        <w:ind w:firstLine="720"/>
        <w:rPr>
          <w:szCs w:val="22"/>
        </w:rPr>
      </w:pPr>
      <w:r>
        <w:rPr>
          <w:szCs w:val="22"/>
        </w:rPr>
        <w:t xml:space="preserve">For further information, please contact Nina Shafran, </w:t>
      </w:r>
      <w:hyperlink r:id="rId8" w:history="1">
        <w:r w:rsidRPr="000D3ECE">
          <w:rPr>
            <w:rStyle w:val="Hyperlink"/>
            <w:szCs w:val="22"/>
          </w:rPr>
          <w:t>nina.shafran@fcc.gov</w:t>
        </w:r>
      </w:hyperlink>
      <w:r>
        <w:rPr>
          <w:szCs w:val="22"/>
        </w:rPr>
        <w:t>, (202) 418-2781.</w:t>
      </w:r>
    </w:p>
    <w:p w:rsidR="008441F5" w:rsidRDefault="008441F5" w:rsidP="00AB6E31">
      <w:pPr>
        <w:ind w:firstLine="720"/>
        <w:rPr>
          <w:szCs w:val="22"/>
        </w:rPr>
      </w:pPr>
    </w:p>
    <w:p w:rsidR="005C7D25" w:rsidRPr="0038054C" w:rsidRDefault="005C7D25" w:rsidP="00AB6E31">
      <w:pPr>
        <w:ind w:firstLine="720"/>
        <w:rPr>
          <w:szCs w:val="22"/>
        </w:rPr>
      </w:pPr>
      <w:r w:rsidRPr="0038054C">
        <w:rPr>
          <w:szCs w:val="22"/>
        </w:rPr>
        <w:t>Action by the Chief, Mobility Division, Wireless Telecommunications Bureau.</w:t>
      </w:r>
    </w:p>
    <w:p w:rsidR="005C7D25" w:rsidRPr="0038054C" w:rsidRDefault="005C7D25" w:rsidP="005C7D25">
      <w:pPr>
        <w:rPr>
          <w:szCs w:val="22"/>
        </w:rPr>
      </w:pPr>
    </w:p>
    <w:p w:rsidR="005C7D25" w:rsidRPr="0038054C" w:rsidRDefault="005C7D25" w:rsidP="005C7D25">
      <w:pPr>
        <w:jc w:val="center"/>
        <w:rPr>
          <w:b/>
          <w:bCs/>
          <w:kern w:val="2"/>
          <w:szCs w:val="22"/>
        </w:rPr>
      </w:pPr>
      <w:r w:rsidRPr="0038054C">
        <w:rPr>
          <w:szCs w:val="22"/>
        </w:rPr>
        <w:t>- FCC -</w:t>
      </w:r>
    </w:p>
    <w:p w:rsidR="00C41AE0" w:rsidRPr="0038054C" w:rsidRDefault="00C41AE0">
      <w:pPr>
        <w:spacing w:after="240"/>
        <w:jc w:val="center"/>
        <w:rPr>
          <w:b/>
          <w:szCs w:val="22"/>
        </w:rPr>
      </w:pPr>
    </w:p>
    <w:p w:rsidR="00C41AE0" w:rsidRPr="0038054C" w:rsidRDefault="00C41AE0">
      <w:pPr>
        <w:spacing w:after="240"/>
        <w:jc w:val="center"/>
        <w:rPr>
          <w:b/>
          <w:szCs w:val="22"/>
        </w:rPr>
      </w:pPr>
    </w:p>
    <w:p w:rsidR="00C41AE0" w:rsidRPr="0038054C" w:rsidRDefault="00C41AE0">
      <w:pPr>
        <w:jc w:val="center"/>
        <w:rPr>
          <w:b/>
          <w:szCs w:val="22"/>
        </w:rPr>
      </w:pPr>
    </w:p>
    <w:p w:rsidR="00C41AE0" w:rsidRPr="0038054C" w:rsidRDefault="00C41AE0">
      <w:pPr>
        <w:jc w:val="center"/>
        <w:rPr>
          <w:szCs w:val="22"/>
        </w:rPr>
      </w:pPr>
    </w:p>
    <w:p w:rsidR="005C7D25" w:rsidRPr="0038054C" w:rsidRDefault="005C7D25">
      <w:pPr>
        <w:spacing w:before="120" w:after="240"/>
        <w:rPr>
          <w:szCs w:val="22"/>
        </w:rPr>
      </w:pPr>
    </w:p>
    <w:sectPr w:rsidR="005C7D25" w:rsidRPr="00380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40" w:rsidRDefault="00A61340">
      <w:r>
        <w:separator/>
      </w:r>
    </w:p>
  </w:endnote>
  <w:endnote w:type="continuationSeparator" w:id="0">
    <w:p w:rsidR="00A61340" w:rsidRDefault="00A6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79" w:rsidRDefault="00712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88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3CF" w:rsidRDefault="00CF13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3CF" w:rsidRDefault="00CF1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79" w:rsidRDefault="00712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40" w:rsidRDefault="00A61340">
      <w:r>
        <w:separator/>
      </w:r>
    </w:p>
  </w:footnote>
  <w:footnote w:type="continuationSeparator" w:id="0">
    <w:p w:rsidR="00A61340" w:rsidRDefault="00A61340">
      <w:r>
        <w:continuationSeparator/>
      </w:r>
    </w:p>
  </w:footnote>
  <w:footnote w:id="1">
    <w:p w:rsidR="00AB04DC" w:rsidRPr="009C1DA0" w:rsidRDefault="00AB04DC" w:rsidP="00AB04DC">
      <w:pPr>
        <w:pStyle w:val="FootnoteText"/>
        <w:spacing w:after="120"/>
        <w:rPr>
          <w:sz w:val="20"/>
        </w:rPr>
      </w:pPr>
      <w:r w:rsidRPr="009C1DA0">
        <w:rPr>
          <w:rStyle w:val="FootnoteReference"/>
          <w:sz w:val="20"/>
        </w:rPr>
        <w:footnoteRef/>
      </w:r>
      <w:r w:rsidRPr="009C1DA0">
        <w:rPr>
          <w:sz w:val="20"/>
        </w:rPr>
        <w:t xml:space="preserve"> Amendment of Parts 1 and 22 of the Commission’s Rules with Regard to the Cellular Service, Including Changes in Licensing of Unserved Area (other captions omitted), </w:t>
      </w:r>
      <w:r w:rsidRPr="009C1DA0">
        <w:rPr>
          <w:i/>
          <w:sz w:val="20"/>
        </w:rPr>
        <w:t>Report and Order and Further Notice of Proposed Rulemaking</w:t>
      </w:r>
      <w:r w:rsidRPr="009C1DA0">
        <w:rPr>
          <w:sz w:val="20"/>
        </w:rPr>
        <w:t xml:space="preserve">, WT Docket No. 12-40, RM Nos. 11510 and 11660, </w:t>
      </w:r>
      <w:r w:rsidR="002E5F22">
        <w:rPr>
          <w:sz w:val="20"/>
        </w:rPr>
        <w:t>29 FCC Rcd 14100 (</w:t>
      </w:r>
      <w:r w:rsidRPr="009C1DA0">
        <w:rPr>
          <w:sz w:val="20"/>
        </w:rPr>
        <w:t>2014)</w:t>
      </w:r>
      <w:r w:rsidR="004617BC" w:rsidRPr="009C1DA0">
        <w:rPr>
          <w:sz w:val="20"/>
        </w:rPr>
        <w:t xml:space="preserve"> (“</w:t>
      </w:r>
      <w:r w:rsidR="004617BC" w:rsidRPr="009C1DA0">
        <w:rPr>
          <w:i/>
          <w:sz w:val="20"/>
        </w:rPr>
        <w:t>Report and Order</w:t>
      </w:r>
      <w:r w:rsidR="004617BC" w:rsidRPr="009C1DA0">
        <w:rPr>
          <w:sz w:val="20"/>
        </w:rPr>
        <w:t>”)</w:t>
      </w:r>
      <w:r w:rsidRPr="009C1DA0">
        <w:rPr>
          <w:sz w:val="20"/>
        </w:rPr>
        <w:t xml:space="preserve">.          </w:t>
      </w:r>
    </w:p>
  </w:footnote>
  <w:footnote w:id="2">
    <w:p w:rsidR="00761E5A" w:rsidRPr="009C1DA0" w:rsidRDefault="00761E5A" w:rsidP="00761E5A">
      <w:pPr>
        <w:pStyle w:val="FootnoteText"/>
        <w:spacing w:after="120"/>
        <w:rPr>
          <w:sz w:val="20"/>
        </w:rPr>
      </w:pPr>
      <w:r w:rsidRPr="009C1DA0">
        <w:rPr>
          <w:rStyle w:val="FootnoteReference"/>
          <w:sz w:val="20"/>
        </w:rPr>
        <w:footnoteRef/>
      </w:r>
      <w:r w:rsidR="00E139B5" w:rsidRPr="009C1DA0">
        <w:rPr>
          <w:i/>
          <w:sz w:val="20"/>
        </w:rPr>
        <w:t xml:space="preserve"> See</w:t>
      </w:r>
      <w:r w:rsidR="00E139B5" w:rsidRPr="009C1DA0">
        <w:rPr>
          <w:sz w:val="20"/>
        </w:rPr>
        <w:t xml:space="preserve"> “Wireless Telecommunications Bureau </w:t>
      </w:r>
      <w:r w:rsidR="00027D6A" w:rsidRPr="009C1DA0">
        <w:rPr>
          <w:sz w:val="20"/>
        </w:rPr>
        <w:t>Announces Effective Date of Revised 800 MHz Cellular Service Rules; Reminds Licensees of Continuing Obligations,</w:t>
      </w:r>
      <w:r w:rsidR="00E139B5" w:rsidRPr="009C1DA0">
        <w:rPr>
          <w:sz w:val="20"/>
        </w:rPr>
        <w:t xml:space="preserve">” </w:t>
      </w:r>
      <w:r w:rsidR="00E139B5" w:rsidRPr="009C1DA0">
        <w:rPr>
          <w:i/>
          <w:sz w:val="20"/>
        </w:rPr>
        <w:t>Public Notice</w:t>
      </w:r>
      <w:r w:rsidR="00E139B5" w:rsidRPr="009C1DA0">
        <w:rPr>
          <w:sz w:val="20"/>
        </w:rPr>
        <w:t xml:space="preserve">, </w:t>
      </w:r>
      <w:r w:rsidR="00EB184C" w:rsidRPr="009C1DA0">
        <w:rPr>
          <w:sz w:val="20"/>
        </w:rPr>
        <w:t>29 FCC Rcd 14769</w:t>
      </w:r>
      <w:r w:rsidR="00027D6A" w:rsidRPr="009C1DA0">
        <w:rPr>
          <w:sz w:val="20"/>
        </w:rPr>
        <w:t xml:space="preserve"> (WTB 2014</w:t>
      </w:r>
      <w:r w:rsidR="00E139B5" w:rsidRPr="009C1DA0">
        <w:rPr>
          <w:sz w:val="20"/>
        </w:rPr>
        <w:t>)</w:t>
      </w:r>
      <w:r w:rsidR="00027D6A" w:rsidRPr="009C1DA0">
        <w:rPr>
          <w:sz w:val="20"/>
        </w:rPr>
        <w:t xml:space="preserve"> </w:t>
      </w:r>
      <w:r w:rsidR="00225281" w:rsidRPr="009C1DA0">
        <w:rPr>
          <w:sz w:val="20"/>
        </w:rPr>
        <w:t>(“December 2014 Public Notice”)</w:t>
      </w:r>
      <w:r w:rsidR="000574D9" w:rsidRPr="009C1DA0">
        <w:rPr>
          <w:sz w:val="20"/>
        </w:rPr>
        <w:t>,</w:t>
      </w:r>
      <w:r w:rsidR="00225281" w:rsidRPr="009C1DA0">
        <w:rPr>
          <w:sz w:val="20"/>
        </w:rPr>
        <w:t xml:space="preserve"> citing 79 Fed. Reg. 72143 (Dec. 5, 2014) (</w:t>
      </w:r>
      <w:r w:rsidR="00AE60CC">
        <w:rPr>
          <w:i/>
          <w:sz w:val="20"/>
        </w:rPr>
        <w:t xml:space="preserve">Federal Register </w:t>
      </w:r>
      <w:r w:rsidR="00225281" w:rsidRPr="009C1DA0">
        <w:rPr>
          <w:sz w:val="20"/>
        </w:rPr>
        <w:t>publication of the revised final</w:t>
      </w:r>
      <w:r w:rsidR="00AE60CC">
        <w:rPr>
          <w:sz w:val="20"/>
        </w:rPr>
        <w:t xml:space="preserve"> rules</w:t>
      </w:r>
      <w:r w:rsidR="000574D9" w:rsidRPr="009C1DA0">
        <w:rPr>
          <w:sz w:val="20"/>
        </w:rPr>
        <w:t>)</w:t>
      </w:r>
      <w:r w:rsidRPr="009C1DA0">
        <w:rPr>
          <w:sz w:val="20"/>
        </w:rPr>
        <w:t xml:space="preserve">.  </w:t>
      </w:r>
    </w:p>
  </w:footnote>
  <w:footnote w:id="3">
    <w:p w:rsidR="00AB04DC" w:rsidRPr="009C1DA0" w:rsidRDefault="00AB04DC" w:rsidP="00AB04DC">
      <w:pPr>
        <w:pStyle w:val="FootnoteText"/>
        <w:spacing w:after="120"/>
        <w:rPr>
          <w:sz w:val="20"/>
        </w:rPr>
      </w:pPr>
      <w:r w:rsidRPr="009C1DA0">
        <w:rPr>
          <w:rStyle w:val="FootnoteReference"/>
          <w:sz w:val="20"/>
        </w:rPr>
        <w:footnoteRef/>
      </w:r>
      <w:r w:rsidRPr="009C1DA0">
        <w:rPr>
          <w:sz w:val="20"/>
        </w:rPr>
        <w:t xml:space="preserve"> 47 C.F.R. §§ 22.165(e), 22.948, and 22.953.  </w:t>
      </w:r>
    </w:p>
  </w:footnote>
  <w:footnote w:id="4">
    <w:p w:rsidR="00AB04DC" w:rsidRPr="009C1DA0" w:rsidRDefault="00AB04DC" w:rsidP="00AB04DC">
      <w:pPr>
        <w:pStyle w:val="FootnoteText"/>
        <w:spacing w:after="120"/>
        <w:rPr>
          <w:sz w:val="20"/>
        </w:rPr>
      </w:pPr>
      <w:r w:rsidRPr="009C1DA0">
        <w:rPr>
          <w:rStyle w:val="FootnoteReference"/>
          <w:sz w:val="20"/>
        </w:rPr>
        <w:footnoteRef/>
      </w:r>
      <w:r w:rsidRPr="009C1DA0">
        <w:rPr>
          <w:sz w:val="20"/>
        </w:rPr>
        <w:t xml:space="preserve"> </w:t>
      </w:r>
      <w:r w:rsidRPr="009C1DA0">
        <w:rPr>
          <w:i/>
          <w:sz w:val="20"/>
        </w:rPr>
        <w:t xml:space="preserve">See </w:t>
      </w:r>
      <w:r w:rsidR="00225281" w:rsidRPr="009C1DA0">
        <w:rPr>
          <w:sz w:val="20"/>
        </w:rPr>
        <w:t>December 2014 Public Notice</w:t>
      </w:r>
      <w:r w:rsidR="000574D9" w:rsidRPr="009C1DA0">
        <w:rPr>
          <w:sz w:val="20"/>
        </w:rPr>
        <w:t xml:space="preserve"> at 1 n.4, citing </w:t>
      </w:r>
      <w:r w:rsidRPr="009C1DA0">
        <w:rPr>
          <w:sz w:val="20"/>
        </w:rPr>
        <w:t>79 Fed. Reg. 72173 (Dec. 5. 2014) (“Information Collections Being Reviewed by the Federal Communications Commission”)</w:t>
      </w:r>
      <w:r w:rsidR="000574D9" w:rsidRPr="009C1DA0">
        <w:rPr>
          <w:sz w:val="20"/>
        </w:rPr>
        <w:t xml:space="preserve"> and explaining that, </w:t>
      </w:r>
      <w:r w:rsidRPr="009C1DA0">
        <w:rPr>
          <w:sz w:val="20"/>
        </w:rPr>
        <w:t xml:space="preserve">until a notice </w:t>
      </w:r>
      <w:r w:rsidR="00785048" w:rsidRPr="009C1DA0">
        <w:rPr>
          <w:sz w:val="20"/>
        </w:rPr>
        <w:t xml:space="preserve">was </w:t>
      </w:r>
      <w:r w:rsidRPr="009C1DA0">
        <w:rPr>
          <w:sz w:val="20"/>
        </w:rPr>
        <w:t xml:space="preserve">published in the </w:t>
      </w:r>
      <w:r w:rsidRPr="009C1DA0">
        <w:rPr>
          <w:i/>
          <w:sz w:val="20"/>
        </w:rPr>
        <w:t xml:space="preserve">Federal Register </w:t>
      </w:r>
      <w:r w:rsidRPr="009C1DA0">
        <w:rPr>
          <w:sz w:val="20"/>
        </w:rPr>
        <w:t>announcing the effective date of revised Sections 22.165(e), 22.948, and 22.953</w:t>
      </w:r>
      <w:r w:rsidR="00785048" w:rsidRPr="009C1DA0">
        <w:rPr>
          <w:sz w:val="20"/>
        </w:rPr>
        <w:t>, the prior versions of those rules would remain in force</w:t>
      </w:r>
      <w:r w:rsidRPr="009C1DA0">
        <w:rPr>
          <w:sz w:val="20"/>
        </w:rPr>
        <w:t xml:space="preserve">. </w:t>
      </w:r>
      <w:r w:rsidRPr="009C1DA0">
        <w:rPr>
          <w:i/>
          <w:sz w:val="20"/>
        </w:rPr>
        <w:t xml:space="preserve"> </w:t>
      </w:r>
    </w:p>
  </w:footnote>
  <w:footnote w:id="5">
    <w:p w:rsidR="00326E4E" w:rsidRPr="00EC0A03" w:rsidRDefault="00326E4E">
      <w:pPr>
        <w:pStyle w:val="FootnoteText"/>
        <w:rPr>
          <w:sz w:val="20"/>
        </w:rPr>
      </w:pPr>
      <w:r w:rsidRPr="009C1DA0">
        <w:rPr>
          <w:rStyle w:val="FootnoteReference"/>
          <w:sz w:val="20"/>
        </w:rPr>
        <w:footnoteRef/>
      </w:r>
      <w:r w:rsidRPr="009C1DA0">
        <w:rPr>
          <w:sz w:val="20"/>
        </w:rPr>
        <w:t xml:space="preserve"> </w:t>
      </w:r>
      <w:r w:rsidRPr="009C1DA0">
        <w:rPr>
          <w:i/>
          <w:sz w:val="20"/>
        </w:rPr>
        <w:t>Se</w:t>
      </w:r>
      <w:r w:rsidRPr="00EC0A03">
        <w:rPr>
          <w:i/>
          <w:sz w:val="20"/>
        </w:rPr>
        <w:t xml:space="preserve">e </w:t>
      </w:r>
      <w:r w:rsidR="00EC0A03">
        <w:rPr>
          <w:sz w:val="20"/>
        </w:rPr>
        <w:t>80 Fed. Reg. 23452</w:t>
      </w:r>
      <w:r w:rsidR="00EC0A03" w:rsidRPr="00EC0A03">
        <w:rPr>
          <w:sz w:val="20"/>
        </w:rPr>
        <w:t xml:space="preserve"> (</w:t>
      </w:r>
      <w:r w:rsidR="00EC0A03">
        <w:rPr>
          <w:sz w:val="20"/>
        </w:rPr>
        <w:t>Apr. 28</w:t>
      </w:r>
      <w:r w:rsidRPr="00EC0A03">
        <w:rPr>
          <w:sz w:val="20"/>
        </w:rPr>
        <w:t>, 2015).</w:t>
      </w:r>
    </w:p>
  </w:footnote>
  <w:footnote w:id="6">
    <w:p w:rsidR="003C7A27" w:rsidRPr="009C1DA0" w:rsidRDefault="003C7A27">
      <w:pPr>
        <w:pStyle w:val="FootnoteText"/>
        <w:rPr>
          <w:sz w:val="20"/>
        </w:rPr>
      </w:pPr>
      <w:r w:rsidRPr="00EC0A03">
        <w:rPr>
          <w:rStyle w:val="FootnoteReference"/>
          <w:sz w:val="20"/>
        </w:rPr>
        <w:footnoteRef/>
      </w:r>
      <w:r w:rsidRPr="009C1DA0">
        <w:rPr>
          <w:sz w:val="20"/>
        </w:rPr>
        <w:t xml:space="preserve"> </w:t>
      </w:r>
      <w:r w:rsidRPr="009C1DA0">
        <w:rPr>
          <w:i/>
          <w:sz w:val="20"/>
        </w:rPr>
        <w:t>See id.</w:t>
      </w:r>
    </w:p>
  </w:footnote>
  <w:footnote w:id="7">
    <w:p w:rsidR="00B30D35" w:rsidRPr="009C1DA0" w:rsidRDefault="00B30D35">
      <w:pPr>
        <w:pStyle w:val="FootnoteText"/>
        <w:rPr>
          <w:sz w:val="20"/>
        </w:rPr>
      </w:pPr>
      <w:r w:rsidRPr="009C1DA0">
        <w:rPr>
          <w:rStyle w:val="FootnoteReference"/>
          <w:sz w:val="20"/>
        </w:rPr>
        <w:footnoteRef/>
      </w:r>
      <w:r w:rsidRPr="009C1DA0">
        <w:rPr>
          <w:sz w:val="20"/>
        </w:rPr>
        <w:t xml:space="preserve"> </w:t>
      </w:r>
      <w:r w:rsidR="004278EC" w:rsidRPr="009C1DA0">
        <w:rPr>
          <w:sz w:val="20"/>
        </w:rPr>
        <w:t xml:space="preserve">47 C.F.R. § </w:t>
      </w:r>
      <w:r w:rsidRPr="009C1DA0">
        <w:rPr>
          <w:sz w:val="20"/>
        </w:rPr>
        <w:t>22.948(a) (referencing 47 C.F.R. § 22.953).</w:t>
      </w:r>
    </w:p>
  </w:footnote>
  <w:footnote w:id="8">
    <w:p w:rsidR="004278EC" w:rsidRPr="009C1DA0" w:rsidRDefault="004278EC">
      <w:pPr>
        <w:pStyle w:val="FootnoteText"/>
        <w:rPr>
          <w:sz w:val="20"/>
        </w:rPr>
      </w:pPr>
      <w:r w:rsidRPr="009C1DA0">
        <w:rPr>
          <w:rStyle w:val="FootnoteReference"/>
          <w:sz w:val="20"/>
        </w:rPr>
        <w:footnoteRef/>
      </w:r>
      <w:r w:rsidRPr="009C1DA0">
        <w:rPr>
          <w:sz w:val="20"/>
        </w:rPr>
        <w:t xml:space="preserve"> </w:t>
      </w:r>
      <w:r w:rsidRPr="009C1DA0">
        <w:rPr>
          <w:i/>
          <w:sz w:val="20"/>
        </w:rPr>
        <w:t xml:space="preserve">See id. </w:t>
      </w:r>
      <w:r w:rsidRPr="009C1DA0">
        <w:rPr>
          <w:sz w:val="20"/>
        </w:rPr>
        <w:t>§ 22.948(d).</w:t>
      </w:r>
    </w:p>
  </w:footnote>
  <w:footnote w:id="9">
    <w:p w:rsidR="00FA645D" w:rsidRPr="009C1DA0" w:rsidRDefault="00FA645D">
      <w:pPr>
        <w:pStyle w:val="FootnoteText"/>
        <w:rPr>
          <w:sz w:val="20"/>
        </w:rPr>
      </w:pPr>
      <w:r w:rsidRPr="009C1DA0">
        <w:rPr>
          <w:rStyle w:val="FootnoteReference"/>
          <w:sz w:val="20"/>
        </w:rPr>
        <w:footnoteRef/>
      </w:r>
      <w:r w:rsidRPr="009C1DA0">
        <w:rPr>
          <w:sz w:val="20"/>
        </w:rPr>
        <w:t xml:space="preserve"> 47 C.F.R. § 1.925(a), (b)(3)(ii).  </w:t>
      </w:r>
      <w:r w:rsidRPr="009C1DA0">
        <w:rPr>
          <w:i/>
          <w:sz w:val="20"/>
        </w:rPr>
        <w:t xml:space="preserve">See also id. </w:t>
      </w:r>
      <w:r w:rsidR="00F1507A" w:rsidRPr="009C1DA0">
        <w:rPr>
          <w:sz w:val="20"/>
        </w:rPr>
        <w:t>§ 1.3 (stating that the Commission may waive on its own motion any provision of the rules for good cause).</w:t>
      </w:r>
    </w:p>
  </w:footnote>
  <w:footnote w:id="10">
    <w:p w:rsidR="00ED43F5" w:rsidRPr="009C1DA0" w:rsidRDefault="00ED43F5">
      <w:pPr>
        <w:pStyle w:val="FootnoteText"/>
        <w:rPr>
          <w:sz w:val="20"/>
        </w:rPr>
      </w:pPr>
      <w:r w:rsidRPr="009C1DA0">
        <w:rPr>
          <w:rStyle w:val="FootnoteReference"/>
          <w:sz w:val="20"/>
        </w:rPr>
        <w:footnoteRef/>
      </w:r>
      <w:r w:rsidRPr="009C1DA0">
        <w:rPr>
          <w:sz w:val="20"/>
        </w:rPr>
        <w:t xml:space="preserve"> This has no effect </w:t>
      </w:r>
      <w:r w:rsidR="00367121">
        <w:rPr>
          <w:sz w:val="20"/>
        </w:rPr>
        <w:t xml:space="preserve">on the </w:t>
      </w:r>
      <w:r w:rsidR="009F7414" w:rsidRPr="009C1DA0">
        <w:rPr>
          <w:sz w:val="20"/>
        </w:rPr>
        <w:t xml:space="preserve">requirement to submit GIS map files with applications for </w:t>
      </w:r>
      <w:r w:rsidR="00367121">
        <w:rPr>
          <w:sz w:val="20"/>
        </w:rPr>
        <w:t xml:space="preserve">Cellular Service </w:t>
      </w:r>
      <w:r w:rsidR="009F7414" w:rsidRPr="009C1DA0">
        <w:rPr>
          <w:sz w:val="20"/>
        </w:rPr>
        <w:t>Unserved Area</w:t>
      </w:r>
      <w:r w:rsidR="00367121">
        <w:rPr>
          <w:sz w:val="20"/>
        </w:rPr>
        <w:t xml:space="preserve"> pursuant to 47 C.F.R. § 22.953 once the revised rule takes effect on </w:t>
      </w:r>
      <w:r w:rsidR="00DF6BB9">
        <w:rPr>
          <w:sz w:val="20"/>
        </w:rPr>
        <w:t>May 19, 2</w:t>
      </w:r>
      <w:r w:rsidR="00367121">
        <w:rPr>
          <w:sz w:val="20"/>
        </w:rPr>
        <w:t>015.</w:t>
      </w:r>
      <w:r w:rsidR="00DF6BB9">
        <w:rPr>
          <w:sz w:val="20"/>
        </w:rPr>
        <w:t xml:space="preserve">  </w:t>
      </w:r>
      <w:r w:rsidR="0026172F">
        <w:rPr>
          <w:sz w:val="20"/>
        </w:rPr>
        <w:t>Nearly all such applications are already being submitted with GIS map files voluntarily</w:t>
      </w:r>
      <w:r w:rsidR="00A5551D">
        <w:rPr>
          <w:sz w:val="20"/>
        </w:rPr>
        <w:t>.</w:t>
      </w:r>
    </w:p>
  </w:footnote>
  <w:footnote w:id="11">
    <w:p w:rsidR="00B6512E" w:rsidRPr="009C1DA0" w:rsidRDefault="00B6512E">
      <w:pPr>
        <w:pStyle w:val="FootnoteText"/>
        <w:rPr>
          <w:sz w:val="20"/>
        </w:rPr>
      </w:pPr>
      <w:r w:rsidRPr="009C1DA0">
        <w:rPr>
          <w:rStyle w:val="FootnoteReference"/>
          <w:sz w:val="20"/>
        </w:rPr>
        <w:footnoteRef/>
      </w:r>
      <w:r w:rsidR="00390CBA">
        <w:rPr>
          <w:sz w:val="20"/>
        </w:rPr>
        <w:t xml:space="preserve"> A</w:t>
      </w:r>
      <w:r w:rsidRPr="009C1DA0">
        <w:rPr>
          <w:sz w:val="20"/>
        </w:rPr>
        <w:t>pplicants filin</w:t>
      </w:r>
      <w:r w:rsidR="00367121">
        <w:rPr>
          <w:sz w:val="20"/>
        </w:rPr>
        <w:t>g under Section 22.948</w:t>
      </w:r>
      <w:r w:rsidRPr="009C1DA0">
        <w:rPr>
          <w:sz w:val="20"/>
        </w:rPr>
        <w:t xml:space="preserve"> should not indicate they are seeking a waiver</w:t>
      </w:r>
      <w:r w:rsidR="00390CBA">
        <w:rPr>
          <w:sz w:val="20"/>
        </w:rPr>
        <w:t xml:space="preserve"> with </w:t>
      </w:r>
      <w:r w:rsidR="00AE60CC">
        <w:rPr>
          <w:sz w:val="20"/>
        </w:rPr>
        <w:t>respect to the rule’s requirement to submit GIS map files.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79" w:rsidRDefault="00712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79" w:rsidRDefault="007121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0" w:rsidRDefault="005C7D2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7D1DF1DC" wp14:editId="00D4773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EBB">
      <w:rPr>
        <w:rFonts w:ascii="News Gothic MT" w:hAnsi="News Gothic MT"/>
        <w:b/>
        <w:kern w:val="28"/>
        <w:sz w:val="96"/>
      </w:rPr>
      <w:t>PUBLIC NOTICE</w:t>
    </w:r>
  </w:p>
  <w:p w:rsidR="00C41AE0" w:rsidRDefault="0073788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C1BF2" wp14:editId="03191EE2">
              <wp:simplePos x="0" y="0"/>
              <wp:positionH relativeFrom="column">
                <wp:posOffset>3595642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AE0" w:rsidRDefault="006A7EB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41AE0" w:rsidRDefault="006A7EB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2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2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41AE0" w:rsidRDefault="006A7EB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41AE0" w:rsidRDefault="00C41AE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83.1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" o:allowincell="f" stroked="f">
              <v:textbox inset=",0,,0">
                <w:txbxContent>
                  <w:p w:rsidR="00C41AE0" w:rsidRDefault="006A7EB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41AE0" w:rsidRDefault="006A7EB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3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3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41AE0" w:rsidRDefault="006A7EB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41AE0" w:rsidRDefault="00C41AE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3EA8C16" wp14:editId="580CC91C">
              <wp:simplePos x="0" y="0"/>
              <wp:positionH relativeFrom="column">
                <wp:posOffset>-88265</wp:posOffset>
              </wp:positionH>
              <wp:positionV relativeFrom="paragraph">
                <wp:posOffset>31115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AE0" w:rsidRDefault="006A7EB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41AE0" w:rsidRDefault="006A7EB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C41AE0" w:rsidRDefault="006A7EB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6.95pt;margin-top:2.4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" o:allowincell="f" stroked="f">
              <v:textbox>
                <w:txbxContent>
                  <w:p w:rsidR="00C41AE0" w:rsidRDefault="006A7EB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41AE0" w:rsidRDefault="006A7EB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C41AE0" w:rsidRDefault="006A7EBB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5C7D25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9BB2F2" wp14:editId="642CB0F9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 w:rsidR="009075E9">
      <w:rPr>
        <w:rFonts w:ascii="Arial" w:hAnsi="Arial"/>
        <w:b/>
        <w:sz w:val="28"/>
      </w:rPr>
      <w:t xml:space="preserve">rev. </w:t>
    </w:r>
  </w:p>
  <w:p w:rsidR="00C41AE0" w:rsidRPr="00785BB9" w:rsidRDefault="00C41AE0" w:rsidP="0061318E">
    <w:pPr>
      <w:pStyle w:val="Header"/>
      <w:tabs>
        <w:tab w:val="clear" w:pos="4320"/>
        <w:tab w:val="clear" w:pos="8640"/>
        <w:tab w:val="left" w:pos="1080"/>
      </w:tabs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FF8"/>
    <w:multiLevelType w:val="hybridMultilevel"/>
    <w:tmpl w:val="7C2E764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106182D"/>
    <w:multiLevelType w:val="hybridMultilevel"/>
    <w:tmpl w:val="6008A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8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0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 w:numId="15">
    <w:abstractNumId w:val="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25"/>
    <w:rsid w:val="000069AB"/>
    <w:rsid w:val="00013BCC"/>
    <w:rsid w:val="00017890"/>
    <w:rsid w:val="00027D6A"/>
    <w:rsid w:val="0004252D"/>
    <w:rsid w:val="0004386A"/>
    <w:rsid w:val="000574D9"/>
    <w:rsid w:val="00057F48"/>
    <w:rsid w:val="00066516"/>
    <w:rsid w:val="00094C8A"/>
    <w:rsid w:val="00097C97"/>
    <w:rsid w:val="000A0381"/>
    <w:rsid w:val="000B3B0D"/>
    <w:rsid w:val="000F7C75"/>
    <w:rsid w:val="00110299"/>
    <w:rsid w:val="00122C8F"/>
    <w:rsid w:val="001344DA"/>
    <w:rsid w:val="001356F4"/>
    <w:rsid w:val="001421E0"/>
    <w:rsid w:val="00152A2C"/>
    <w:rsid w:val="0015517D"/>
    <w:rsid w:val="001B5B31"/>
    <w:rsid w:val="001C62C8"/>
    <w:rsid w:val="001D081D"/>
    <w:rsid w:val="001E7BB8"/>
    <w:rsid w:val="002140A6"/>
    <w:rsid w:val="00215378"/>
    <w:rsid w:val="002176E5"/>
    <w:rsid w:val="002213A5"/>
    <w:rsid w:val="00225281"/>
    <w:rsid w:val="00237086"/>
    <w:rsid w:val="00257F12"/>
    <w:rsid w:val="0026172F"/>
    <w:rsid w:val="00263999"/>
    <w:rsid w:val="00296EEE"/>
    <w:rsid w:val="002C1216"/>
    <w:rsid w:val="002C3B9C"/>
    <w:rsid w:val="002C7F5A"/>
    <w:rsid w:val="002E5F22"/>
    <w:rsid w:val="00326E4E"/>
    <w:rsid w:val="00333A0C"/>
    <w:rsid w:val="00367121"/>
    <w:rsid w:val="0038054C"/>
    <w:rsid w:val="003810C0"/>
    <w:rsid w:val="00386CF4"/>
    <w:rsid w:val="00390CBA"/>
    <w:rsid w:val="003C7A27"/>
    <w:rsid w:val="003D305B"/>
    <w:rsid w:val="003E4C59"/>
    <w:rsid w:val="003F7C76"/>
    <w:rsid w:val="0042461D"/>
    <w:rsid w:val="004278EC"/>
    <w:rsid w:val="004609D1"/>
    <w:rsid w:val="004617BC"/>
    <w:rsid w:val="00493D77"/>
    <w:rsid w:val="0049625C"/>
    <w:rsid w:val="004B1162"/>
    <w:rsid w:val="004D3B26"/>
    <w:rsid w:val="005529C3"/>
    <w:rsid w:val="005544F8"/>
    <w:rsid w:val="00560BBD"/>
    <w:rsid w:val="00573219"/>
    <w:rsid w:val="00586BAA"/>
    <w:rsid w:val="005B0DFF"/>
    <w:rsid w:val="005C7D25"/>
    <w:rsid w:val="005F1786"/>
    <w:rsid w:val="0061318E"/>
    <w:rsid w:val="00664CA0"/>
    <w:rsid w:val="00670D1B"/>
    <w:rsid w:val="0067388B"/>
    <w:rsid w:val="0067543B"/>
    <w:rsid w:val="006A7EBB"/>
    <w:rsid w:val="00711684"/>
    <w:rsid w:val="00712179"/>
    <w:rsid w:val="00737884"/>
    <w:rsid w:val="00750F8D"/>
    <w:rsid w:val="00761E5A"/>
    <w:rsid w:val="00775A79"/>
    <w:rsid w:val="00785048"/>
    <w:rsid w:val="00785BB9"/>
    <w:rsid w:val="0079215E"/>
    <w:rsid w:val="007B2F71"/>
    <w:rsid w:val="007C55CA"/>
    <w:rsid w:val="007D265F"/>
    <w:rsid w:val="007D6F0D"/>
    <w:rsid w:val="007E03FD"/>
    <w:rsid w:val="00830067"/>
    <w:rsid w:val="0083660F"/>
    <w:rsid w:val="008441F5"/>
    <w:rsid w:val="00844259"/>
    <w:rsid w:val="00845D00"/>
    <w:rsid w:val="00850593"/>
    <w:rsid w:val="008613DB"/>
    <w:rsid w:val="0089540F"/>
    <w:rsid w:val="008D3F89"/>
    <w:rsid w:val="008E13D0"/>
    <w:rsid w:val="008F3F2D"/>
    <w:rsid w:val="009075E9"/>
    <w:rsid w:val="00914AB9"/>
    <w:rsid w:val="009203E1"/>
    <w:rsid w:val="009352A2"/>
    <w:rsid w:val="009519C2"/>
    <w:rsid w:val="00971AA9"/>
    <w:rsid w:val="00987010"/>
    <w:rsid w:val="009940DF"/>
    <w:rsid w:val="009C1DA0"/>
    <w:rsid w:val="009F3720"/>
    <w:rsid w:val="009F6158"/>
    <w:rsid w:val="009F7414"/>
    <w:rsid w:val="00A018C0"/>
    <w:rsid w:val="00A05BB8"/>
    <w:rsid w:val="00A1106A"/>
    <w:rsid w:val="00A11D07"/>
    <w:rsid w:val="00A5263B"/>
    <w:rsid w:val="00A5272D"/>
    <w:rsid w:val="00A5551D"/>
    <w:rsid w:val="00A61340"/>
    <w:rsid w:val="00A67D08"/>
    <w:rsid w:val="00A968F7"/>
    <w:rsid w:val="00AB04DC"/>
    <w:rsid w:val="00AB6E31"/>
    <w:rsid w:val="00AC277B"/>
    <w:rsid w:val="00AD416B"/>
    <w:rsid w:val="00AD5A1D"/>
    <w:rsid w:val="00AD5DB7"/>
    <w:rsid w:val="00AE60CC"/>
    <w:rsid w:val="00AF0888"/>
    <w:rsid w:val="00B30D35"/>
    <w:rsid w:val="00B6512E"/>
    <w:rsid w:val="00B95D45"/>
    <w:rsid w:val="00BA643C"/>
    <w:rsid w:val="00BB2EC5"/>
    <w:rsid w:val="00C109C7"/>
    <w:rsid w:val="00C37F06"/>
    <w:rsid w:val="00C41AE0"/>
    <w:rsid w:val="00C62FB2"/>
    <w:rsid w:val="00C847FE"/>
    <w:rsid w:val="00CA0FAA"/>
    <w:rsid w:val="00CA77AB"/>
    <w:rsid w:val="00CC7587"/>
    <w:rsid w:val="00CE64B7"/>
    <w:rsid w:val="00CF13CF"/>
    <w:rsid w:val="00CF4270"/>
    <w:rsid w:val="00CF629B"/>
    <w:rsid w:val="00D00A2B"/>
    <w:rsid w:val="00D077DB"/>
    <w:rsid w:val="00D16424"/>
    <w:rsid w:val="00D22FB1"/>
    <w:rsid w:val="00D26CF5"/>
    <w:rsid w:val="00D3329A"/>
    <w:rsid w:val="00D561E9"/>
    <w:rsid w:val="00D77882"/>
    <w:rsid w:val="00D85503"/>
    <w:rsid w:val="00D90684"/>
    <w:rsid w:val="00D97A4C"/>
    <w:rsid w:val="00DB6C87"/>
    <w:rsid w:val="00DC5097"/>
    <w:rsid w:val="00DC698D"/>
    <w:rsid w:val="00DC726B"/>
    <w:rsid w:val="00DF6BB9"/>
    <w:rsid w:val="00E06994"/>
    <w:rsid w:val="00E139B5"/>
    <w:rsid w:val="00E14C64"/>
    <w:rsid w:val="00E26C7A"/>
    <w:rsid w:val="00E30790"/>
    <w:rsid w:val="00E613DE"/>
    <w:rsid w:val="00E67A2A"/>
    <w:rsid w:val="00EB184C"/>
    <w:rsid w:val="00EC0A03"/>
    <w:rsid w:val="00EC7C3A"/>
    <w:rsid w:val="00ED43F5"/>
    <w:rsid w:val="00F059EB"/>
    <w:rsid w:val="00F1507A"/>
    <w:rsid w:val="00F34ACA"/>
    <w:rsid w:val="00F54053"/>
    <w:rsid w:val="00F60872"/>
    <w:rsid w:val="00F67815"/>
    <w:rsid w:val="00F923CA"/>
    <w:rsid w:val="00FA645D"/>
    <w:rsid w:val="00FD1B5C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13C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C59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AB04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13C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C59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AB04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shafran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2587</Characters>
  <Application>Microsoft Office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3050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2014-12-08T19:50:00Z</cp:lastPrinted>
  <dcterms:created xsi:type="dcterms:W3CDTF">2015-05-13T14:19:00Z</dcterms:created>
  <dcterms:modified xsi:type="dcterms:W3CDTF">2015-05-13T14:19:00Z</dcterms:modified>
  <cp:category> </cp:category>
  <cp:contentStatus> </cp:contentStatus>
</cp:coreProperties>
</file>