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w:t>
      </w:r>
      <w:r w:rsidR="00DE5772">
        <w:rPr>
          <w:sz w:val="24"/>
        </w:rPr>
        <w:t>5</w:t>
      </w:r>
      <w:r>
        <w:rPr>
          <w:sz w:val="24"/>
        </w:rPr>
        <w:t>-</w:t>
      </w:r>
      <w:r w:rsidR="006E3616">
        <w:rPr>
          <w:sz w:val="24"/>
        </w:rPr>
        <w:t>423</w:t>
      </w:r>
    </w:p>
    <w:p w:rsidR="00602577" w:rsidRDefault="006E0598">
      <w:pPr>
        <w:spacing w:before="60"/>
        <w:jc w:val="right"/>
        <w:rPr>
          <w:sz w:val="24"/>
        </w:rPr>
      </w:pPr>
      <w:r>
        <w:rPr>
          <w:sz w:val="24"/>
        </w:rPr>
        <w:t xml:space="preserve">Released:  </w:t>
      </w:r>
      <w:r w:rsidR="00370BE0">
        <w:rPr>
          <w:sz w:val="24"/>
        </w:rPr>
        <w:t>April 7</w:t>
      </w:r>
      <w:r>
        <w:rPr>
          <w:sz w:val="24"/>
        </w:rPr>
        <w:t>, 201</w:t>
      </w:r>
      <w:r w:rsidR="00DE5772">
        <w:rPr>
          <w:sz w:val="24"/>
        </w:rPr>
        <w:t>5</w:t>
      </w:r>
    </w:p>
    <w:p w:rsidR="00602577" w:rsidRDefault="00602577">
      <w:pPr>
        <w:jc w:val="right"/>
        <w:rPr>
          <w:sz w:val="24"/>
        </w:rPr>
      </w:pPr>
    </w:p>
    <w:p w:rsidR="00E33263" w:rsidRDefault="00E33263" w:rsidP="00E33263">
      <w:pPr>
        <w:pStyle w:val="Style1"/>
        <w:rPr>
          <w:sz w:val="24"/>
        </w:rPr>
      </w:pPr>
      <w:r>
        <w:rPr>
          <w:sz w:val="24"/>
        </w:rPr>
        <w:t xml:space="preserve">WIRELESS TELECOMMUNICATION BUREAU SEEKS COMMENT ON </w:t>
      </w:r>
      <w:r w:rsidR="00DE5772">
        <w:rPr>
          <w:sz w:val="24"/>
        </w:rPr>
        <w:t>ACR ELECTRONICS, INC.</w:t>
      </w:r>
      <w:r w:rsidR="00D62C87">
        <w:rPr>
          <w:sz w:val="24"/>
        </w:rPr>
        <w:t xml:space="preserve"> </w:t>
      </w:r>
      <w:r w:rsidR="007F418C">
        <w:rPr>
          <w:sz w:val="24"/>
        </w:rPr>
        <w:t xml:space="preserve">REQUEST FOR WAIVER </w:t>
      </w:r>
      <w:r w:rsidR="00D62C87">
        <w:rPr>
          <w:sz w:val="24"/>
        </w:rPr>
        <w:t>T</w:t>
      </w:r>
      <w:r>
        <w:rPr>
          <w:sz w:val="24"/>
        </w:rPr>
        <w:t>O</w:t>
      </w:r>
      <w:r w:rsidR="00D62C87">
        <w:rPr>
          <w:sz w:val="24"/>
        </w:rPr>
        <w:t xml:space="preserve"> PERMIT</w:t>
      </w:r>
      <w:r>
        <w:rPr>
          <w:sz w:val="24"/>
        </w:rPr>
        <w:t xml:space="preserve"> CERTIFICATION </w:t>
      </w:r>
      <w:r w:rsidR="00D62C87">
        <w:rPr>
          <w:sz w:val="24"/>
        </w:rPr>
        <w:t xml:space="preserve">AND USE </w:t>
      </w:r>
      <w:r>
        <w:rPr>
          <w:sz w:val="24"/>
        </w:rPr>
        <w:t xml:space="preserve">OF </w:t>
      </w:r>
      <w:r w:rsidR="00D62C87">
        <w:rPr>
          <w:sz w:val="24"/>
        </w:rPr>
        <w:t>PERSONAL LOCATOR BEACON</w:t>
      </w:r>
      <w:r w:rsidR="007F418C">
        <w:rPr>
          <w:sz w:val="24"/>
        </w:rPr>
        <w:t xml:space="preserve"> WITH TEXTING CAPABILITY IN LIEU OF 121.5 MHZ HOMING SIGNAL</w:t>
      </w:r>
    </w:p>
    <w:p w:rsidR="00E33263" w:rsidRDefault="00E33263" w:rsidP="00E33263">
      <w:pPr>
        <w:pStyle w:val="BodyText"/>
      </w:pPr>
    </w:p>
    <w:p w:rsidR="00736A6D" w:rsidRPr="00736A6D" w:rsidRDefault="00736A6D" w:rsidP="00736A6D">
      <w:pPr>
        <w:pStyle w:val="BodyText"/>
        <w:rPr>
          <w:sz w:val="24"/>
          <w:szCs w:val="24"/>
        </w:rPr>
      </w:pPr>
      <w:r w:rsidRPr="00736A6D">
        <w:rPr>
          <w:sz w:val="24"/>
          <w:szCs w:val="24"/>
        </w:rPr>
        <w:t>WT Docke</w:t>
      </w:r>
      <w:r>
        <w:rPr>
          <w:sz w:val="24"/>
          <w:szCs w:val="24"/>
        </w:rPr>
        <w:t>t No. 1</w:t>
      </w:r>
      <w:r w:rsidR="00153F05">
        <w:rPr>
          <w:sz w:val="24"/>
          <w:szCs w:val="24"/>
        </w:rPr>
        <w:t>5</w:t>
      </w:r>
      <w:r>
        <w:rPr>
          <w:sz w:val="24"/>
          <w:szCs w:val="24"/>
        </w:rPr>
        <w:t>-</w:t>
      </w:r>
      <w:r w:rsidR="006E3616">
        <w:rPr>
          <w:sz w:val="24"/>
          <w:szCs w:val="24"/>
        </w:rPr>
        <w:t>85</w:t>
      </w:r>
    </w:p>
    <w:p w:rsidR="00736A6D" w:rsidRDefault="00736A6D" w:rsidP="00E33263">
      <w:pPr>
        <w:pStyle w:val="BodyText"/>
      </w:pPr>
    </w:p>
    <w:p w:rsidR="00E33263" w:rsidRDefault="00E33263" w:rsidP="00E33263">
      <w:pPr>
        <w:pStyle w:val="BodyText"/>
        <w:jc w:val="left"/>
        <w:rPr>
          <w:sz w:val="22"/>
        </w:rPr>
      </w:pPr>
      <w:r>
        <w:rPr>
          <w:sz w:val="24"/>
        </w:rPr>
        <w:t>Comment Date</w:t>
      </w:r>
      <w:r w:rsidR="006E0598">
        <w:rPr>
          <w:sz w:val="24"/>
        </w:rPr>
        <w:t xml:space="preserve">:  </w:t>
      </w:r>
      <w:r w:rsidR="00370BE0">
        <w:rPr>
          <w:sz w:val="24"/>
        </w:rPr>
        <w:t>May 7</w:t>
      </w:r>
      <w:r w:rsidR="006E0598">
        <w:rPr>
          <w:sz w:val="24"/>
        </w:rPr>
        <w:t>, 201</w:t>
      </w:r>
      <w:r w:rsidR="00363B42">
        <w:rPr>
          <w:sz w:val="24"/>
        </w:rPr>
        <w:t>5</w:t>
      </w:r>
      <w:r>
        <w:rPr>
          <w:sz w:val="24"/>
        </w:rPr>
        <w:tab/>
      </w:r>
      <w:r>
        <w:rPr>
          <w:sz w:val="22"/>
        </w:rPr>
        <w:tab/>
      </w:r>
      <w:r w:rsidR="00D215CF">
        <w:rPr>
          <w:sz w:val="22"/>
        </w:rPr>
        <w:tab/>
      </w:r>
      <w:r>
        <w:rPr>
          <w:sz w:val="22"/>
        </w:rPr>
        <w:t xml:space="preserve">Reply Date: </w:t>
      </w:r>
      <w:r w:rsidR="006E0598">
        <w:rPr>
          <w:sz w:val="22"/>
        </w:rPr>
        <w:t xml:space="preserve"> </w:t>
      </w:r>
      <w:r w:rsidR="00370BE0">
        <w:rPr>
          <w:sz w:val="22"/>
        </w:rPr>
        <w:t>May 22</w:t>
      </w:r>
      <w:r w:rsidR="006E0598">
        <w:rPr>
          <w:sz w:val="22"/>
        </w:rPr>
        <w:t>, 201</w:t>
      </w:r>
      <w:r w:rsidR="00363B42">
        <w:rPr>
          <w:sz w:val="22"/>
        </w:rPr>
        <w:t>5</w:t>
      </w:r>
    </w:p>
    <w:p w:rsidR="00946126" w:rsidRDefault="00946126" w:rsidP="00687DC0">
      <w:pPr>
        <w:spacing w:before="120" w:after="240"/>
        <w:ind w:firstLine="720"/>
      </w:pPr>
      <w:r>
        <w:t xml:space="preserve">On </w:t>
      </w:r>
      <w:r w:rsidR="00500F28">
        <w:t>March 5, 2015</w:t>
      </w:r>
      <w:r>
        <w:t xml:space="preserve">, </w:t>
      </w:r>
      <w:r w:rsidR="00E772E0">
        <w:t>ACR Electronics, Inc</w:t>
      </w:r>
      <w:r w:rsidR="007F418C">
        <w:t>.</w:t>
      </w:r>
      <w:r w:rsidR="00E772E0">
        <w:t>,</w:t>
      </w:r>
      <w:r>
        <w:rPr>
          <w:spacing w:val="-2"/>
        </w:rPr>
        <w:t xml:space="preserve"> filed a request for waiver </w:t>
      </w:r>
      <w:r w:rsidR="00A7235B">
        <w:rPr>
          <w:spacing w:val="-2"/>
        </w:rPr>
        <w:t>of Section</w:t>
      </w:r>
      <w:r w:rsidR="00364E03">
        <w:t xml:space="preserve"> 95.1402</w:t>
      </w:r>
      <w:r w:rsidR="00500F28">
        <w:t>(b)</w:t>
      </w:r>
      <w:r w:rsidR="00364E03">
        <w:t xml:space="preserve"> </w:t>
      </w:r>
      <w:r w:rsidR="00627CA8">
        <w:t>of the Commission's Rules</w:t>
      </w:r>
      <w:r>
        <w:rPr>
          <w:rStyle w:val="FootnoteReference"/>
        </w:rPr>
        <w:footnoteReference w:id="1"/>
      </w:r>
      <w:r>
        <w:t xml:space="preserve"> to permit equipment authorization for the </w:t>
      </w:r>
      <w:r w:rsidR="00500F28">
        <w:t>ACR S</w:t>
      </w:r>
      <w:r w:rsidR="007F418C">
        <w:t>ARL</w:t>
      </w:r>
      <w:r w:rsidR="00500F28">
        <w:t>ink Combined 2-Way Communicator Personal Locator Beacon</w:t>
      </w:r>
      <w:r w:rsidR="007F418C">
        <w:t xml:space="preserve"> (SARLink)</w:t>
      </w:r>
      <w:r w:rsidR="00500F28">
        <w:t>.</w:t>
      </w:r>
      <w:r w:rsidR="00693B67">
        <w:rPr>
          <w:rStyle w:val="FootnoteReference"/>
        </w:rPr>
        <w:footnoteReference w:id="2"/>
      </w:r>
      <w:r>
        <w:rPr>
          <w:spacing w:val="-2"/>
        </w:rPr>
        <w:t xml:space="preserve"> </w:t>
      </w:r>
      <w:r w:rsidR="001617F0">
        <w:rPr>
          <w:spacing w:val="-2"/>
        </w:rPr>
        <w:t xml:space="preserve"> </w:t>
      </w:r>
      <w:r w:rsidR="007F418C">
        <w:t xml:space="preserve">Personal Locator Beacons </w:t>
      </w:r>
      <w:r w:rsidR="007F418C">
        <w:rPr>
          <w:spacing w:val="-2"/>
        </w:rPr>
        <w:t>(</w:t>
      </w:r>
      <w:r w:rsidR="00627CA8">
        <w:rPr>
          <w:spacing w:val="-2"/>
        </w:rPr>
        <w:t>PLBs</w:t>
      </w:r>
      <w:r w:rsidR="007F418C">
        <w:rPr>
          <w:spacing w:val="-2"/>
        </w:rPr>
        <w:t>)</w:t>
      </w:r>
      <w:r w:rsidR="00627CA8">
        <w:rPr>
          <w:spacing w:val="-2"/>
        </w:rPr>
        <w:t xml:space="preserve"> </w:t>
      </w:r>
      <w:r w:rsidR="00627CA8">
        <w:t xml:space="preserve">are emergency radiobeacons intended for use by individuals </w:t>
      </w:r>
      <w:r w:rsidR="00E772E0">
        <w:t>in remote areas</w:t>
      </w:r>
      <w:r w:rsidR="00DE1E1F">
        <w:t>, which</w:t>
      </w:r>
      <w:r w:rsidR="00627CA8">
        <w:t xml:space="preserve"> transmit a distress signal on 406.0-406.1 MHz </w:t>
      </w:r>
      <w:r w:rsidR="00627CA8">
        <w:rPr>
          <w:spacing w:val="-2"/>
        </w:rPr>
        <w:t>for communication with the COSPAS-SARSAT satellite system</w:t>
      </w:r>
      <w:r w:rsidR="00627CA8">
        <w:rPr>
          <w:rStyle w:val="FootnoteReference"/>
        </w:rPr>
        <w:footnoteReference w:id="3"/>
      </w:r>
      <w:r w:rsidR="00627CA8">
        <w:rPr>
          <w:spacing w:val="-2"/>
        </w:rPr>
        <w:t xml:space="preserve"> </w:t>
      </w:r>
      <w:r w:rsidR="00627CA8">
        <w:t>and a lower-powered signal on frequency 121.5 MHz</w:t>
      </w:r>
      <w:r w:rsidR="007F418C">
        <w:t xml:space="preserve"> that is used by search and rescue </w:t>
      </w:r>
      <w:r w:rsidR="00F77B78">
        <w:t xml:space="preserve">(SAR) </w:t>
      </w:r>
      <w:r w:rsidR="007F418C">
        <w:t xml:space="preserve">personnel as a homing beacon to help locate persons in distress.  </w:t>
      </w:r>
      <w:r w:rsidR="00A7235B">
        <w:t>PLB</w:t>
      </w:r>
      <w:r>
        <w:t xml:space="preserve">s must </w:t>
      </w:r>
      <w:r w:rsidR="006E0598">
        <w:t>conform to</w:t>
      </w:r>
      <w:r w:rsidR="00687DC0">
        <w:t xml:space="preserve"> </w:t>
      </w:r>
      <w:r w:rsidR="001617F0">
        <w:t>the Radio Technical Commission for Maritime Services (RTCM) standard that contains minimum requirements for PLBs’ functional and technical performance.</w:t>
      </w:r>
      <w:r w:rsidR="001617F0">
        <w:rPr>
          <w:rStyle w:val="FootnoteReference"/>
        </w:rPr>
        <w:footnoteReference w:id="4"/>
      </w:r>
      <w:r w:rsidR="001617F0">
        <w:t xml:space="preserve">  </w:t>
      </w:r>
    </w:p>
    <w:p w:rsidR="00E708D1" w:rsidRDefault="009566E5" w:rsidP="00364E03">
      <w:pPr>
        <w:spacing w:before="120" w:after="240"/>
        <w:ind w:firstLine="720"/>
      </w:pPr>
      <w:r>
        <w:t xml:space="preserve">ACR requires a waiver </w:t>
      </w:r>
      <w:r w:rsidR="00AC6034">
        <w:t xml:space="preserve">of </w:t>
      </w:r>
      <w:r w:rsidR="007F418C">
        <w:t xml:space="preserve">Section </w:t>
      </w:r>
      <w:r w:rsidR="00AC6034">
        <w:t xml:space="preserve">95.1402(b) </w:t>
      </w:r>
      <w:r w:rsidR="007F418C">
        <w:t>becau</w:t>
      </w:r>
      <w:r w:rsidR="00363B42">
        <w:t>se</w:t>
      </w:r>
      <w:r w:rsidR="007F418C">
        <w:t xml:space="preserve"> the SARL</w:t>
      </w:r>
      <w:r w:rsidR="00AC6034">
        <w:t xml:space="preserve">ink does not include a 121.5 MHz beacon.  </w:t>
      </w:r>
      <w:r w:rsidR="007F418C">
        <w:t xml:space="preserve">Instead, the SARLink incorporates </w:t>
      </w:r>
      <w:r w:rsidR="00F77B78">
        <w:t xml:space="preserve">two-way text messaging capability through the Iridium satellite system.  ACR asserts that this capability will provide better distress alerting and locating assistance than a 121.5 MHz homing beacon because SARLink users will be able to text SAR personnel </w:t>
      </w:r>
      <w:r w:rsidR="00F77B78">
        <w:lastRenderedPageBreak/>
        <w:t>directly and provide locati</w:t>
      </w:r>
      <w:r w:rsidR="00A1766A">
        <w:t>o</w:t>
      </w:r>
      <w:r w:rsidR="00F77B78">
        <w:t xml:space="preserve">n information in addition to the Global Positioning System </w:t>
      </w:r>
      <w:r w:rsidR="00A1766A">
        <w:t xml:space="preserve">data </w:t>
      </w:r>
      <w:r w:rsidR="00F77B78">
        <w:t>encoded in the COSPAS-SARSAT message, such as physical landmarks and obstacles.  Users also will be able to provide important details regarding the emergency, such as the number of people involved and the number and nature of any injuries.</w:t>
      </w:r>
      <w:r w:rsidR="001D4B75">
        <w:t xml:space="preserve"> </w:t>
      </w:r>
      <w:r w:rsidR="00F77B78">
        <w:t xml:space="preserve"> ACR argues that certification and use of the SARLink will save lives and reduce the cost of rescues, and is therefore in the public interest.</w:t>
      </w:r>
    </w:p>
    <w:p w:rsidR="00B83EBC" w:rsidRDefault="00B83EBC" w:rsidP="001B43C6">
      <w:pPr>
        <w:spacing w:before="120" w:after="240"/>
      </w:pPr>
      <w:r>
        <w:rPr>
          <w:spacing w:val="-2"/>
        </w:rPr>
        <w:t>We seek comment on the waiver request</w:t>
      </w:r>
      <w:r w:rsidR="00F77B78">
        <w:rPr>
          <w:spacing w:val="-2"/>
        </w:rPr>
        <w:t xml:space="preserve">.  Commenters should address whether two-way texting capability </w:t>
      </w:r>
      <w:r w:rsidR="00B90DEB">
        <w:rPr>
          <w:spacing w:val="-2"/>
        </w:rPr>
        <w:t>is</w:t>
      </w:r>
      <w:r w:rsidR="00F77B78">
        <w:rPr>
          <w:spacing w:val="-2"/>
        </w:rPr>
        <w:t xml:space="preserve"> an adequate substitute for a 121.5 MHz homing beacon for purposes of locating persons in distress</w:t>
      </w:r>
      <w:r>
        <w:rPr>
          <w:spacing w:val="-2"/>
        </w:rPr>
        <w:t>.</w:t>
      </w: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Docket </w:t>
      </w:r>
      <w:r w:rsidRPr="00BD08E9">
        <w:t>No. 1</w:t>
      </w:r>
      <w:r w:rsidR="009566E5">
        <w:t>5</w:t>
      </w:r>
      <w:r w:rsidR="00687DC0" w:rsidRPr="00BD08E9">
        <w:t>-</w:t>
      </w:r>
      <w:r w:rsidR="006E3616">
        <w:t>85</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5"/>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docket number, </w:t>
      </w:r>
      <w:r>
        <w:rPr>
          <w:bCs/>
          <w:color w:val="000000"/>
        </w:rPr>
        <w:t xml:space="preserve">WT </w:t>
      </w:r>
      <w:r w:rsidR="002B5314" w:rsidRPr="00BD08E9">
        <w:t>No. 1</w:t>
      </w:r>
      <w:r w:rsidR="00153F05">
        <w:t>5</w:t>
      </w:r>
      <w:r w:rsidR="002B5314" w:rsidRPr="00BD08E9">
        <w:t>-</w:t>
      </w:r>
      <w:r w:rsidR="006E3616">
        <w:t>85</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 xml:space="preserve">For further information, contact Mr. </w:t>
      </w:r>
      <w:r w:rsidR="009566E5">
        <w:t>Tim Maguire</w:t>
      </w:r>
      <w:r>
        <w:t xml:space="preserve"> of the Wireless Telecommunications Bureau, Mobility Division, at (202) 418-</w:t>
      </w:r>
      <w:r w:rsidR="009566E5">
        <w:t>2155</w:t>
      </w:r>
      <w:r>
        <w:t xml:space="preserve">, </w:t>
      </w:r>
      <w:r w:rsidR="009566E5">
        <w:t>tim.maguire</w:t>
      </w:r>
      <w:r>
        <w:t>@fcc.gov.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31" w:rsidRDefault="00A24E31">
      <w:r>
        <w:separator/>
      </w:r>
    </w:p>
  </w:endnote>
  <w:endnote w:type="continuationSeparator" w:id="0">
    <w:p w:rsidR="00A24E31" w:rsidRDefault="00A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15" w:rsidRDefault="00821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47" w:rsidRDefault="00485B47">
    <w:pPr>
      <w:pStyle w:val="Footer"/>
      <w:jc w:val="center"/>
    </w:pPr>
    <w:r>
      <w:fldChar w:fldCharType="begin"/>
    </w:r>
    <w:r>
      <w:instrText xml:space="preserve"> PAGE   \* MERGEFORMAT </w:instrText>
    </w:r>
    <w:r>
      <w:fldChar w:fldCharType="separate"/>
    </w:r>
    <w:r w:rsidR="006E3616">
      <w:rPr>
        <w:noProof/>
      </w:rPr>
      <w:t>2</w:t>
    </w:r>
    <w:r>
      <w:rPr>
        <w:noProof/>
      </w:rPr>
      <w:fldChar w:fldCharType="end"/>
    </w:r>
  </w:p>
  <w:p w:rsidR="00485B47" w:rsidRDefault="00485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15" w:rsidRDefault="0082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31" w:rsidRDefault="00A24E31">
      <w:r>
        <w:separator/>
      </w:r>
    </w:p>
  </w:footnote>
  <w:footnote w:type="continuationSeparator" w:id="0">
    <w:p w:rsidR="00A24E31" w:rsidRDefault="00A24E31">
      <w:r>
        <w:continuationSeparator/>
      </w:r>
    </w:p>
  </w:footnote>
  <w:footnote w:id="1">
    <w:p w:rsidR="00946126" w:rsidRDefault="00946126">
      <w:pPr>
        <w:pStyle w:val="FootnoteText"/>
      </w:pPr>
      <w:r>
        <w:rPr>
          <w:rStyle w:val="FootnoteReference"/>
        </w:rPr>
        <w:footnoteRef/>
      </w:r>
      <w:r>
        <w:t xml:space="preserve"> </w:t>
      </w:r>
      <w:r w:rsidRPr="00946126">
        <w:t>47 C.F.R. § 95.1402</w:t>
      </w:r>
      <w:r w:rsidR="009566E5">
        <w:t>(b)</w:t>
      </w:r>
      <w:r>
        <w:t>.</w:t>
      </w:r>
    </w:p>
  </w:footnote>
  <w:footnote w:id="2">
    <w:p w:rsidR="00693B67" w:rsidRDefault="00693B67" w:rsidP="001B43C6">
      <w:pPr>
        <w:autoSpaceDE w:val="0"/>
        <w:autoSpaceDN w:val="0"/>
        <w:adjustRightInd w:val="0"/>
        <w:rPr>
          <w:sz w:val="20"/>
        </w:rPr>
      </w:pPr>
      <w:r>
        <w:rPr>
          <w:rStyle w:val="FootnoteReference"/>
        </w:rPr>
        <w:footnoteRef/>
      </w:r>
      <w:r>
        <w:t xml:space="preserve"> </w:t>
      </w:r>
      <w:r w:rsidRPr="001B43C6">
        <w:rPr>
          <w:sz w:val="20"/>
        </w:rPr>
        <w:t xml:space="preserve">Request for Waiver, filed March 5, 2015, </w:t>
      </w:r>
      <w:r w:rsidR="001B43C6" w:rsidRPr="001B43C6">
        <w:rPr>
          <w:sz w:val="20"/>
        </w:rPr>
        <w:t>by ACR Electronics</w:t>
      </w:r>
      <w:r w:rsidR="007F418C">
        <w:rPr>
          <w:sz w:val="20"/>
        </w:rPr>
        <w:t>,</w:t>
      </w:r>
      <w:r w:rsidR="00F77B78">
        <w:rPr>
          <w:sz w:val="20"/>
        </w:rPr>
        <w:t xml:space="preserve"> Inc.</w:t>
      </w:r>
    </w:p>
    <w:p w:rsidR="001B43C6" w:rsidRPr="001B43C6" w:rsidRDefault="001B43C6" w:rsidP="001B43C6">
      <w:pPr>
        <w:autoSpaceDE w:val="0"/>
        <w:autoSpaceDN w:val="0"/>
        <w:adjustRightInd w:val="0"/>
        <w:rPr>
          <w:color w:val="010101"/>
          <w:sz w:val="20"/>
        </w:rPr>
      </w:pPr>
    </w:p>
  </w:footnote>
  <w:footnote w:id="3">
    <w:p w:rsidR="00627CA8" w:rsidRDefault="00627CA8" w:rsidP="00627CA8">
      <w:pPr>
        <w:pStyle w:val="FootnoteTex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Search and Rescue Satellite Aided Tracking.</w:t>
      </w:r>
    </w:p>
  </w:footnote>
  <w:footnote w:id="4">
    <w:p w:rsidR="001617F0" w:rsidRPr="001617F0" w:rsidRDefault="001617F0">
      <w:pPr>
        <w:pStyle w:val="FootnoteText"/>
      </w:pPr>
      <w:r>
        <w:rPr>
          <w:rStyle w:val="FootnoteReference"/>
        </w:rPr>
        <w:footnoteRef/>
      </w:r>
      <w:r>
        <w:t xml:space="preserve"> Section 95.1402 requires PLBs to meet the requirements in </w:t>
      </w:r>
      <w:r w:rsidRPr="00C726EE">
        <w:t>RTCM Recommended Standards for 406 MHz Satellite Personal Locator Beacons (PLBs), Version 1.1, RTCM Paper 76-2002/SC110-STD, dated June 19, 2002</w:t>
      </w:r>
      <w:r>
        <w:t xml:space="preserve">, but RTCM has revised the standard and the Commission has proposed to amend the rule to require PLBs to meet the requirements in </w:t>
      </w:r>
      <w:r w:rsidRPr="00C726EE">
        <w:t>RTCM Standard 11010.2 for 406 MHz Satellite Personal Locator Beacons, with Amendment 1 and Amendment 2</w:t>
      </w:r>
      <w:r>
        <w:t>, dated June 8, 2012</w:t>
      </w:r>
      <w:r w:rsidR="00A6436B">
        <w:t xml:space="preserve"> (RTCM 11010.2)</w:t>
      </w:r>
      <w:r>
        <w:t xml:space="preserve">.  </w:t>
      </w:r>
      <w:r>
        <w:rPr>
          <w:i/>
        </w:rPr>
        <w:t xml:space="preserve">See </w:t>
      </w:r>
      <w:r>
        <w:t xml:space="preserve">Amendment </w:t>
      </w:r>
      <w:r w:rsidR="00627CA8">
        <w:t xml:space="preserve">of the Commission’s Rules Regarding Maritime Radio Equipment and Related Matters, </w:t>
      </w:r>
      <w:r w:rsidR="00627CA8">
        <w:rPr>
          <w:i/>
        </w:rPr>
        <w:t>Notice of Proposed Rulemaking</w:t>
      </w:r>
      <w:r w:rsidR="00627CA8">
        <w:t>, WT Docket No. 14-36, 29 FCC Rcd 2516, 2521 ¶ 13 (2014)</w:t>
      </w:r>
      <w:r>
        <w:t xml:space="preserve">.  </w:t>
      </w:r>
      <w:r w:rsidR="00C9757C">
        <w:t>ACR</w:t>
      </w:r>
      <w:r>
        <w:t xml:space="preserve"> states that the </w:t>
      </w:r>
      <w:r w:rsidR="00C9757C">
        <w:t>SARLink</w:t>
      </w:r>
      <w:r>
        <w:t xml:space="preserve"> complies with </w:t>
      </w:r>
      <w:r w:rsidR="00C9757C">
        <w:t>the RTCM 11010.2 standard.</w:t>
      </w:r>
    </w:p>
  </w:footnote>
  <w:footnote w:id="5">
    <w:p w:rsidR="00736A6D" w:rsidRDefault="00736A6D" w:rsidP="00736A6D">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6">
    <w:p w:rsidR="00736A6D" w:rsidRDefault="00736A6D"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15" w:rsidRDefault="00821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15" w:rsidRDefault="00821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D08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D08E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67F0B"/>
    <w:rsid w:val="00105447"/>
    <w:rsid w:val="00110847"/>
    <w:rsid w:val="00117328"/>
    <w:rsid w:val="00133EB4"/>
    <w:rsid w:val="00153F05"/>
    <w:rsid w:val="00155CC3"/>
    <w:rsid w:val="00160854"/>
    <w:rsid w:val="001617F0"/>
    <w:rsid w:val="00173DF9"/>
    <w:rsid w:val="00193762"/>
    <w:rsid w:val="001B43C6"/>
    <w:rsid w:val="001D4B75"/>
    <w:rsid w:val="001E3338"/>
    <w:rsid w:val="00232109"/>
    <w:rsid w:val="002453B9"/>
    <w:rsid w:val="00274AEA"/>
    <w:rsid w:val="00292B97"/>
    <w:rsid w:val="00292CF8"/>
    <w:rsid w:val="002B5314"/>
    <w:rsid w:val="002C31AA"/>
    <w:rsid w:val="002C7A8B"/>
    <w:rsid w:val="002F524F"/>
    <w:rsid w:val="00325CBE"/>
    <w:rsid w:val="0033199A"/>
    <w:rsid w:val="00363B42"/>
    <w:rsid w:val="00364E03"/>
    <w:rsid w:val="00370BE0"/>
    <w:rsid w:val="00396EF9"/>
    <w:rsid w:val="003B0394"/>
    <w:rsid w:val="003E74A9"/>
    <w:rsid w:val="0043763A"/>
    <w:rsid w:val="00485B47"/>
    <w:rsid w:val="004947D2"/>
    <w:rsid w:val="004C4172"/>
    <w:rsid w:val="004C422B"/>
    <w:rsid w:val="004E4F94"/>
    <w:rsid w:val="004E6CFC"/>
    <w:rsid w:val="004F6040"/>
    <w:rsid w:val="00500F28"/>
    <w:rsid w:val="0051483B"/>
    <w:rsid w:val="00517698"/>
    <w:rsid w:val="005314AD"/>
    <w:rsid w:val="0053785B"/>
    <w:rsid w:val="00573895"/>
    <w:rsid w:val="00586517"/>
    <w:rsid w:val="00602577"/>
    <w:rsid w:val="00613BFE"/>
    <w:rsid w:val="00627CA8"/>
    <w:rsid w:val="00666155"/>
    <w:rsid w:val="006842DF"/>
    <w:rsid w:val="00687DC0"/>
    <w:rsid w:val="00693B67"/>
    <w:rsid w:val="006E0598"/>
    <w:rsid w:val="006E3616"/>
    <w:rsid w:val="006F4F2B"/>
    <w:rsid w:val="00720265"/>
    <w:rsid w:val="00736A6D"/>
    <w:rsid w:val="00787251"/>
    <w:rsid w:val="007B0EC2"/>
    <w:rsid w:val="007D5579"/>
    <w:rsid w:val="007E2D24"/>
    <w:rsid w:val="007F418C"/>
    <w:rsid w:val="007F7633"/>
    <w:rsid w:val="007F7652"/>
    <w:rsid w:val="00821B15"/>
    <w:rsid w:val="008549D8"/>
    <w:rsid w:val="00864906"/>
    <w:rsid w:val="00893598"/>
    <w:rsid w:val="008A1E8D"/>
    <w:rsid w:val="008B338E"/>
    <w:rsid w:val="008E5C17"/>
    <w:rsid w:val="00933E31"/>
    <w:rsid w:val="009449B6"/>
    <w:rsid w:val="00946126"/>
    <w:rsid w:val="0094695F"/>
    <w:rsid w:val="009566E5"/>
    <w:rsid w:val="00971CD5"/>
    <w:rsid w:val="009811D0"/>
    <w:rsid w:val="009E15BA"/>
    <w:rsid w:val="00A1766A"/>
    <w:rsid w:val="00A24E31"/>
    <w:rsid w:val="00A6436B"/>
    <w:rsid w:val="00A7235B"/>
    <w:rsid w:val="00A94C0A"/>
    <w:rsid w:val="00AC6034"/>
    <w:rsid w:val="00AD6F4C"/>
    <w:rsid w:val="00B335F1"/>
    <w:rsid w:val="00B60BA2"/>
    <w:rsid w:val="00B83EBC"/>
    <w:rsid w:val="00B90DEB"/>
    <w:rsid w:val="00BC3D2C"/>
    <w:rsid w:val="00BD08E9"/>
    <w:rsid w:val="00C474F1"/>
    <w:rsid w:val="00C678A3"/>
    <w:rsid w:val="00C726EE"/>
    <w:rsid w:val="00C739C5"/>
    <w:rsid w:val="00C97192"/>
    <w:rsid w:val="00C9757C"/>
    <w:rsid w:val="00CB27C9"/>
    <w:rsid w:val="00CE3401"/>
    <w:rsid w:val="00CE68AA"/>
    <w:rsid w:val="00D17DC0"/>
    <w:rsid w:val="00D215CF"/>
    <w:rsid w:val="00D333D4"/>
    <w:rsid w:val="00D5035C"/>
    <w:rsid w:val="00D60EFF"/>
    <w:rsid w:val="00D62C87"/>
    <w:rsid w:val="00D712D7"/>
    <w:rsid w:val="00D74BAF"/>
    <w:rsid w:val="00D831F6"/>
    <w:rsid w:val="00DB1674"/>
    <w:rsid w:val="00DD5CC1"/>
    <w:rsid w:val="00DE1E1F"/>
    <w:rsid w:val="00DE5772"/>
    <w:rsid w:val="00DF78C4"/>
    <w:rsid w:val="00E05061"/>
    <w:rsid w:val="00E054F2"/>
    <w:rsid w:val="00E05D26"/>
    <w:rsid w:val="00E33263"/>
    <w:rsid w:val="00E708D1"/>
    <w:rsid w:val="00E772E0"/>
    <w:rsid w:val="00EE0AEF"/>
    <w:rsid w:val="00EF1720"/>
    <w:rsid w:val="00F001C9"/>
    <w:rsid w:val="00F033B6"/>
    <w:rsid w:val="00F22573"/>
    <w:rsid w:val="00F47E87"/>
    <w:rsid w:val="00F77B78"/>
    <w:rsid w:val="00FA7527"/>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6214</Characters>
  <Application>Microsoft Office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7326</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2015-04-06T20:15:00Z</dcterms:created>
  <dcterms:modified xsi:type="dcterms:W3CDTF">2015-04-06T20:15:00Z</dcterms:modified>
  <cp:category> </cp:category>
  <cp:contentStatus> </cp:contentStatus>
</cp:coreProperties>
</file>