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BF753" w14:textId="77777777" w:rsidR="00467653" w:rsidRPr="00F0517B" w:rsidRDefault="00467653">
      <w:pPr>
        <w:pStyle w:val="Title"/>
      </w:pPr>
      <w:bookmarkStart w:id="0" w:name="_GoBack"/>
      <w:bookmarkEnd w:id="0"/>
      <w:r w:rsidRPr="00F0517B">
        <w:t>Before the</w:t>
      </w:r>
    </w:p>
    <w:p w14:paraId="5B4BE0CD" w14:textId="77777777" w:rsidR="00467653" w:rsidRPr="00F0517B" w:rsidRDefault="00467653">
      <w:pPr>
        <w:tabs>
          <w:tab w:val="center" w:pos="4680"/>
        </w:tabs>
        <w:spacing w:line="226" w:lineRule="auto"/>
        <w:jc w:val="center"/>
        <w:rPr>
          <w:b/>
          <w:sz w:val="22"/>
        </w:rPr>
      </w:pPr>
      <w:r w:rsidRPr="00F0517B">
        <w:rPr>
          <w:b/>
          <w:sz w:val="22"/>
        </w:rPr>
        <w:t>Federal Communications Commission</w:t>
      </w:r>
    </w:p>
    <w:p w14:paraId="08FBF46A" w14:textId="77777777" w:rsidR="00467653" w:rsidRPr="00F0517B" w:rsidRDefault="00467653">
      <w:pPr>
        <w:tabs>
          <w:tab w:val="center" w:pos="4680"/>
        </w:tabs>
        <w:spacing w:line="226" w:lineRule="auto"/>
        <w:jc w:val="center"/>
        <w:rPr>
          <w:sz w:val="22"/>
        </w:rPr>
      </w:pPr>
      <w:smartTag w:uri="urn:schemas-microsoft-com:office:smarttags" w:element="place">
        <w:smartTag w:uri="urn:schemas-microsoft-com:office:smarttags" w:element="City">
          <w:r w:rsidRPr="00F0517B">
            <w:rPr>
              <w:b/>
              <w:sz w:val="22"/>
            </w:rPr>
            <w:t>Washington</w:t>
          </w:r>
        </w:smartTag>
        <w:r w:rsidRPr="00F0517B">
          <w:rPr>
            <w:b/>
            <w:sz w:val="22"/>
          </w:rPr>
          <w:t xml:space="preserve">, </w:t>
        </w:r>
        <w:smartTag w:uri="urn:schemas-microsoft-com:office:smarttags" w:element="State">
          <w:r w:rsidRPr="00F0517B">
            <w:rPr>
              <w:b/>
              <w:sz w:val="22"/>
            </w:rPr>
            <w:t>D.C.</w:t>
          </w:r>
        </w:smartTag>
        <w:r w:rsidRPr="00F0517B">
          <w:rPr>
            <w:b/>
            <w:sz w:val="22"/>
          </w:rPr>
          <w:t xml:space="preserve"> </w:t>
        </w:r>
        <w:smartTag w:uri="urn:schemas-microsoft-com:office:smarttags" w:element="PostalCode">
          <w:r w:rsidRPr="00F0517B">
            <w:rPr>
              <w:b/>
              <w:sz w:val="22"/>
            </w:rPr>
            <w:t>20554</w:t>
          </w:r>
        </w:smartTag>
      </w:smartTag>
    </w:p>
    <w:p w14:paraId="44DC351D" w14:textId="77777777" w:rsidR="00467653" w:rsidRPr="00F0517B" w:rsidRDefault="00467653" w:rsidP="003C70C4">
      <w:pPr>
        <w:widowControl w:val="0"/>
        <w:tabs>
          <w:tab w:val="left" w:pos="-720"/>
        </w:tabs>
        <w:suppressAutoHyphens/>
        <w:spacing w:line="227" w:lineRule="auto"/>
        <w:rPr>
          <w:sz w:val="22"/>
        </w:rPr>
      </w:pPr>
    </w:p>
    <w:tbl>
      <w:tblPr>
        <w:tblW w:w="9540" w:type="dxa"/>
        <w:tblInd w:w="108" w:type="dxa"/>
        <w:tblLayout w:type="fixed"/>
        <w:tblLook w:val="0000" w:firstRow="0" w:lastRow="0" w:firstColumn="0" w:lastColumn="0" w:noHBand="0" w:noVBand="0"/>
      </w:tblPr>
      <w:tblGrid>
        <w:gridCol w:w="4590"/>
        <w:gridCol w:w="270"/>
        <w:gridCol w:w="4680"/>
      </w:tblGrid>
      <w:tr w:rsidR="00835A57" w:rsidRPr="00F0517B" w14:paraId="0C112B34" w14:textId="77777777" w:rsidTr="00677CC4">
        <w:tc>
          <w:tcPr>
            <w:tcW w:w="4590" w:type="dxa"/>
          </w:tcPr>
          <w:p w14:paraId="4EEE72A0" w14:textId="77777777" w:rsidR="00835A57" w:rsidRPr="00F0517B" w:rsidRDefault="00835A57" w:rsidP="001536C5">
            <w:pPr>
              <w:rPr>
                <w:sz w:val="22"/>
                <w:szCs w:val="22"/>
              </w:rPr>
            </w:pPr>
            <w:r w:rsidRPr="00F0517B">
              <w:rPr>
                <w:sz w:val="22"/>
                <w:szCs w:val="22"/>
              </w:rPr>
              <w:t xml:space="preserve">In the Matter of </w:t>
            </w:r>
          </w:p>
          <w:p w14:paraId="2CB03CD7" w14:textId="77777777" w:rsidR="00835A57" w:rsidRPr="00F0517B" w:rsidRDefault="00835A57" w:rsidP="001536C5">
            <w:pPr>
              <w:rPr>
                <w:sz w:val="22"/>
                <w:szCs w:val="22"/>
              </w:rPr>
            </w:pPr>
          </w:p>
          <w:p w14:paraId="001AE059" w14:textId="77777777" w:rsidR="00835A57" w:rsidRPr="00F0517B" w:rsidRDefault="00835A57" w:rsidP="001536C5">
            <w:pPr>
              <w:rPr>
                <w:sz w:val="22"/>
                <w:szCs w:val="22"/>
              </w:rPr>
            </w:pPr>
            <w:r w:rsidRPr="00F0517B">
              <w:rPr>
                <w:sz w:val="22"/>
                <w:szCs w:val="22"/>
              </w:rPr>
              <w:t>Onda Mexicana Radio Group, Inc.</w:t>
            </w:r>
          </w:p>
          <w:p w14:paraId="221D5A73" w14:textId="77777777" w:rsidR="00835A57" w:rsidRPr="00F0517B" w:rsidRDefault="00835A57" w:rsidP="001536C5">
            <w:pPr>
              <w:rPr>
                <w:sz w:val="22"/>
                <w:szCs w:val="22"/>
              </w:rPr>
            </w:pPr>
          </w:p>
          <w:p w14:paraId="5B23B662" w14:textId="77777777" w:rsidR="00835A57" w:rsidRPr="00F0517B" w:rsidRDefault="00835A57" w:rsidP="001536C5">
            <w:pPr>
              <w:rPr>
                <w:sz w:val="22"/>
                <w:szCs w:val="22"/>
              </w:rPr>
            </w:pPr>
            <w:r w:rsidRPr="00F0517B">
              <w:rPr>
                <w:sz w:val="22"/>
                <w:szCs w:val="22"/>
              </w:rPr>
              <w:t xml:space="preserve">Licensee of AM station WWFL, </w:t>
            </w:r>
          </w:p>
          <w:p w14:paraId="0418B635" w14:textId="77777777" w:rsidR="00835A57" w:rsidRPr="00F0517B" w:rsidRDefault="00835A57" w:rsidP="001536C5">
            <w:pPr>
              <w:rPr>
                <w:sz w:val="22"/>
                <w:szCs w:val="22"/>
              </w:rPr>
            </w:pPr>
            <w:smartTag w:uri="urn:schemas-microsoft-com:office:smarttags" w:element="place">
              <w:smartTag w:uri="urn:schemas-microsoft-com:office:smarttags" w:element="City">
                <w:r w:rsidRPr="00F0517B">
                  <w:rPr>
                    <w:sz w:val="22"/>
                    <w:szCs w:val="22"/>
                  </w:rPr>
                  <w:t>Clermont</w:t>
                </w:r>
              </w:smartTag>
              <w:r w:rsidRPr="00F0517B">
                <w:rPr>
                  <w:sz w:val="22"/>
                  <w:szCs w:val="22"/>
                </w:rPr>
                <w:t xml:space="preserve">, </w:t>
              </w:r>
              <w:smartTag w:uri="urn:schemas-microsoft-com:office:smarttags" w:element="State">
                <w:r w:rsidRPr="00F0517B">
                  <w:rPr>
                    <w:sz w:val="22"/>
                    <w:szCs w:val="22"/>
                  </w:rPr>
                  <w:t>FL</w:t>
                </w:r>
              </w:smartTag>
            </w:smartTag>
          </w:p>
        </w:tc>
        <w:tc>
          <w:tcPr>
            <w:tcW w:w="270" w:type="dxa"/>
          </w:tcPr>
          <w:p w14:paraId="4312B23F" w14:textId="77777777" w:rsidR="00835A57" w:rsidRPr="00F0517B" w:rsidRDefault="00835A57" w:rsidP="001536C5">
            <w:pPr>
              <w:tabs>
                <w:tab w:val="center" w:pos="4680"/>
              </w:tabs>
              <w:suppressAutoHyphens/>
              <w:spacing w:line="240" w:lineRule="atLeast"/>
              <w:jc w:val="both"/>
              <w:outlineLvl w:val="0"/>
              <w:rPr>
                <w:sz w:val="22"/>
                <w:szCs w:val="22"/>
              </w:rPr>
            </w:pPr>
            <w:r w:rsidRPr="00F0517B">
              <w:rPr>
                <w:sz w:val="22"/>
                <w:szCs w:val="22"/>
              </w:rPr>
              <w:t>)</w:t>
            </w:r>
          </w:p>
          <w:p w14:paraId="3F4CEE0F" w14:textId="77777777" w:rsidR="00835A57" w:rsidRPr="00F0517B" w:rsidRDefault="00835A57" w:rsidP="001536C5">
            <w:pPr>
              <w:tabs>
                <w:tab w:val="center" w:pos="4680"/>
              </w:tabs>
              <w:suppressAutoHyphens/>
              <w:spacing w:line="240" w:lineRule="atLeast"/>
              <w:jc w:val="both"/>
              <w:outlineLvl w:val="0"/>
              <w:rPr>
                <w:sz w:val="22"/>
                <w:szCs w:val="22"/>
              </w:rPr>
            </w:pPr>
            <w:r w:rsidRPr="00F0517B">
              <w:rPr>
                <w:sz w:val="22"/>
                <w:szCs w:val="22"/>
              </w:rPr>
              <w:t>)</w:t>
            </w:r>
          </w:p>
          <w:p w14:paraId="055580C2" w14:textId="77777777" w:rsidR="00835A57" w:rsidRPr="00F0517B" w:rsidRDefault="00835A57" w:rsidP="001536C5">
            <w:pPr>
              <w:tabs>
                <w:tab w:val="center" w:pos="4680"/>
              </w:tabs>
              <w:suppressAutoHyphens/>
              <w:spacing w:line="240" w:lineRule="atLeast"/>
              <w:jc w:val="both"/>
              <w:outlineLvl w:val="0"/>
              <w:rPr>
                <w:sz w:val="22"/>
                <w:szCs w:val="22"/>
              </w:rPr>
            </w:pPr>
            <w:r w:rsidRPr="00F0517B">
              <w:rPr>
                <w:sz w:val="22"/>
                <w:szCs w:val="22"/>
              </w:rPr>
              <w:t>)</w:t>
            </w:r>
          </w:p>
          <w:p w14:paraId="3C3934A5" w14:textId="77777777" w:rsidR="00835A57" w:rsidRPr="00F0517B" w:rsidRDefault="00835A57" w:rsidP="001536C5">
            <w:pPr>
              <w:tabs>
                <w:tab w:val="center" w:pos="4680"/>
              </w:tabs>
              <w:suppressAutoHyphens/>
              <w:spacing w:line="240" w:lineRule="atLeast"/>
              <w:jc w:val="both"/>
              <w:outlineLvl w:val="0"/>
              <w:rPr>
                <w:sz w:val="22"/>
                <w:szCs w:val="22"/>
              </w:rPr>
            </w:pPr>
            <w:r w:rsidRPr="00F0517B">
              <w:rPr>
                <w:sz w:val="22"/>
                <w:szCs w:val="22"/>
              </w:rPr>
              <w:t>)</w:t>
            </w:r>
          </w:p>
          <w:p w14:paraId="79A5712F" w14:textId="77777777" w:rsidR="00835A57" w:rsidRPr="00F0517B" w:rsidRDefault="00835A57" w:rsidP="001536C5">
            <w:pPr>
              <w:tabs>
                <w:tab w:val="center" w:pos="4680"/>
              </w:tabs>
              <w:suppressAutoHyphens/>
              <w:spacing w:line="240" w:lineRule="atLeast"/>
              <w:jc w:val="both"/>
              <w:outlineLvl w:val="0"/>
              <w:rPr>
                <w:sz w:val="22"/>
                <w:szCs w:val="22"/>
              </w:rPr>
            </w:pPr>
            <w:r w:rsidRPr="00F0517B">
              <w:rPr>
                <w:sz w:val="22"/>
                <w:szCs w:val="22"/>
              </w:rPr>
              <w:t>)</w:t>
            </w:r>
          </w:p>
          <w:p w14:paraId="5AF410B5" w14:textId="77777777" w:rsidR="00835A57" w:rsidRPr="00F0517B" w:rsidRDefault="00835A57" w:rsidP="001536C5">
            <w:pPr>
              <w:tabs>
                <w:tab w:val="center" w:pos="4680"/>
              </w:tabs>
              <w:suppressAutoHyphens/>
              <w:spacing w:line="240" w:lineRule="atLeast"/>
              <w:jc w:val="both"/>
              <w:outlineLvl w:val="0"/>
              <w:rPr>
                <w:sz w:val="22"/>
                <w:szCs w:val="22"/>
              </w:rPr>
            </w:pPr>
            <w:r w:rsidRPr="00F0517B">
              <w:rPr>
                <w:sz w:val="22"/>
                <w:szCs w:val="22"/>
              </w:rPr>
              <w:t>)</w:t>
            </w:r>
          </w:p>
        </w:tc>
        <w:tc>
          <w:tcPr>
            <w:tcW w:w="4680" w:type="dxa"/>
          </w:tcPr>
          <w:p w14:paraId="6031DA86" w14:textId="77777777" w:rsidR="00835A57" w:rsidRPr="00F0517B" w:rsidRDefault="00835A57" w:rsidP="001536C5">
            <w:pPr>
              <w:rPr>
                <w:sz w:val="22"/>
                <w:szCs w:val="22"/>
              </w:rPr>
            </w:pPr>
          </w:p>
          <w:p w14:paraId="739940A9" w14:textId="77777777" w:rsidR="00835A57" w:rsidRPr="00F0517B" w:rsidRDefault="00835A57" w:rsidP="001536C5">
            <w:pPr>
              <w:ind w:left="702"/>
              <w:rPr>
                <w:sz w:val="22"/>
                <w:szCs w:val="22"/>
              </w:rPr>
            </w:pPr>
          </w:p>
          <w:p w14:paraId="59528882" w14:textId="77777777" w:rsidR="00835A57" w:rsidRPr="00F0517B" w:rsidRDefault="00835A57" w:rsidP="001536C5">
            <w:pPr>
              <w:ind w:left="702"/>
              <w:rPr>
                <w:sz w:val="22"/>
                <w:szCs w:val="22"/>
              </w:rPr>
            </w:pPr>
            <w:r w:rsidRPr="00F0517B">
              <w:rPr>
                <w:sz w:val="22"/>
                <w:szCs w:val="22"/>
              </w:rPr>
              <w:t xml:space="preserve"> File No.:  EB-FIELDSCR-12-00004836</w:t>
            </w:r>
          </w:p>
          <w:p w14:paraId="4E4BB978" w14:textId="77777777" w:rsidR="00835A57" w:rsidRPr="00F0517B" w:rsidRDefault="00835A57" w:rsidP="001536C5">
            <w:pPr>
              <w:ind w:left="702"/>
              <w:rPr>
                <w:sz w:val="22"/>
                <w:szCs w:val="22"/>
              </w:rPr>
            </w:pPr>
            <w:r w:rsidRPr="00F0517B">
              <w:rPr>
                <w:sz w:val="22"/>
                <w:szCs w:val="22"/>
              </w:rPr>
              <w:t xml:space="preserve"> NAL/Acct. No.:  201432700004</w:t>
            </w:r>
          </w:p>
          <w:p w14:paraId="4A170D0E" w14:textId="77777777" w:rsidR="00835A57" w:rsidRPr="00F0517B" w:rsidRDefault="00835A57" w:rsidP="001536C5">
            <w:pPr>
              <w:ind w:left="702"/>
              <w:rPr>
                <w:sz w:val="22"/>
                <w:szCs w:val="22"/>
              </w:rPr>
            </w:pPr>
            <w:r w:rsidRPr="00F0517B">
              <w:rPr>
                <w:sz w:val="22"/>
                <w:szCs w:val="22"/>
              </w:rPr>
              <w:t xml:space="preserve"> Facility ID No.:  33215</w:t>
            </w:r>
          </w:p>
          <w:p w14:paraId="715CB178" w14:textId="77777777" w:rsidR="00835A57" w:rsidRPr="00F0517B" w:rsidRDefault="00835A57" w:rsidP="001536C5">
            <w:pPr>
              <w:rPr>
                <w:sz w:val="22"/>
                <w:szCs w:val="22"/>
              </w:rPr>
            </w:pPr>
          </w:p>
        </w:tc>
      </w:tr>
    </w:tbl>
    <w:p w14:paraId="09B31EDE" w14:textId="77777777" w:rsidR="00954880" w:rsidRPr="00F0517B" w:rsidRDefault="00954880" w:rsidP="005362D6">
      <w:pPr>
        <w:pStyle w:val="Heading2"/>
      </w:pPr>
    </w:p>
    <w:p w14:paraId="37B3EE3C" w14:textId="77777777" w:rsidR="00467653" w:rsidRPr="00F0517B" w:rsidRDefault="00712A02" w:rsidP="008D2207">
      <w:pPr>
        <w:pStyle w:val="Heading2"/>
      </w:pPr>
      <w:r>
        <w:t>MEMORANDUM OPINION AND</w:t>
      </w:r>
      <w:r w:rsidR="00467653" w:rsidRPr="00F0517B">
        <w:t xml:space="preserve"> ORDER</w:t>
      </w:r>
    </w:p>
    <w:p w14:paraId="0CC7477F" w14:textId="77777777" w:rsidR="00EE33F3" w:rsidRPr="00F0517B" w:rsidRDefault="00EE33F3" w:rsidP="005362D6">
      <w:pPr>
        <w:spacing w:line="226" w:lineRule="auto"/>
        <w:jc w:val="both"/>
        <w:rPr>
          <w:b/>
          <w:sz w:val="22"/>
        </w:rPr>
      </w:pPr>
    </w:p>
    <w:p w14:paraId="540E827E" w14:textId="3A957751" w:rsidR="00467653" w:rsidRPr="00F0517B" w:rsidRDefault="00467653">
      <w:pPr>
        <w:spacing w:line="226" w:lineRule="auto"/>
        <w:jc w:val="both"/>
        <w:rPr>
          <w:sz w:val="22"/>
        </w:rPr>
      </w:pPr>
      <w:r w:rsidRPr="00F0517B">
        <w:rPr>
          <w:b/>
          <w:sz w:val="22"/>
        </w:rPr>
        <w:t xml:space="preserve">Adopted: </w:t>
      </w:r>
      <w:r w:rsidR="00EE68E4" w:rsidRPr="00F0517B">
        <w:rPr>
          <w:b/>
          <w:sz w:val="22"/>
        </w:rPr>
        <w:t xml:space="preserve"> </w:t>
      </w:r>
      <w:r w:rsidR="001B4C14">
        <w:rPr>
          <w:b/>
          <w:sz w:val="22"/>
        </w:rPr>
        <w:t xml:space="preserve">January </w:t>
      </w:r>
      <w:r w:rsidR="001B4C14" w:rsidRPr="001B4C14">
        <w:rPr>
          <w:b/>
          <w:sz w:val="22"/>
        </w:rPr>
        <w:t>6</w:t>
      </w:r>
      <w:r w:rsidR="002459A8" w:rsidRPr="001B4C14">
        <w:rPr>
          <w:b/>
          <w:sz w:val="22"/>
        </w:rPr>
        <w:t>, 201</w:t>
      </w:r>
      <w:r w:rsidR="001B4C14" w:rsidRPr="001B4C14">
        <w:rPr>
          <w:b/>
          <w:sz w:val="22"/>
        </w:rPr>
        <w:t>5</w:t>
      </w:r>
      <w:r w:rsidRPr="00F0517B">
        <w:rPr>
          <w:bCs/>
          <w:sz w:val="22"/>
        </w:rPr>
        <w:tab/>
      </w:r>
      <w:r w:rsidRPr="00F0517B">
        <w:rPr>
          <w:b/>
          <w:sz w:val="22"/>
        </w:rPr>
        <w:tab/>
      </w:r>
      <w:r w:rsidRPr="00F0517B">
        <w:rPr>
          <w:b/>
          <w:sz w:val="22"/>
        </w:rPr>
        <w:tab/>
      </w:r>
      <w:r w:rsidRPr="00F0517B">
        <w:rPr>
          <w:b/>
          <w:sz w:val="22"/>
        </w:rPr>
        <w:tab/>
      </w:r>
      <w:r w:rsidRPr="00F0517B">
        <w:rPr>
          <w:b/>
          <w:sz w:val="22"/>
        </w:rPr>
        <w:tab/>
        <w:t xml:space="preserve">        </w:t>
      </w:r>
      <w:r w:rsidR="001B4C14">
        <w:rPr>
          <w:b/>
          <w:sz w:val="22"/>
        </w:rPr>
        <w:tab/>
      </w:r>
      <w:r w:rsidRPr="00F0517B">
        <w:rPr>
          <w:b/>
          <w:sz w:val="22"/>
        </w:rPr>
        <w:t>Released:</w:t>
      </w:r>
      <w:r w:rsidRPr="00F0517B">
        <w:rPr>
          <w:sz w:val="22"/>
        </w:rPr>
        <w:t xml:space="preserve">  </w:t>
      </w:r>
      <w:r w:rsidR="001B4C14">
        <w:rPr>
          <w:b/>
          <w:sz w:val="22"/>
        </w:rPr>
        <w:t>January 6</w:t>
      </w:r>
      <w:r w:rsidR="00835A57" w:rsidRPr="001B4C14">
        <w:rPr>
          <w:b/>
          <w:sz w:val="22"/>
        </w:rPr>
        <w:t>, 201</w:t>
      </w:r>
      <w:r w:rsidR="004C42D7">
        <w:rPr>
          <w:b/>
          <w:sz w:val="22"/>
        </w:rPr>
        <w:t>5</w:t>
      </w:r>
    </w:p>
    <w:p w14:paraId="4BB0EDD2" w14:textId="77777777" w:rsidR="00467653" w:rsidRPr="00F0517B" w:rsidRDefault="00467653">
      <w:pPr>
        <w:spacing w:line="226" w:lineRule="auto"/>
        <w:jc w:val="both"/>
        <w:rPr>
          <w:b/>
          <w:sz w:val="22"/>
        </w:rPr>
      </w:pPr>
    </w:p>
    <w:p w14:paraId="5DA06728" w14:textId="77777777" w:rsidR="00467653" w:rsidRPr="00F0517B" w:rsidRDefault="00467653">
      <w:pPr>
        <w:tabs>
          <w:tab w:val="left" w:pos="720"/>
          <w:tab w:val="left" w:pos="5760"/>
        </w:tabs>
        <w:suppressAutoHyphens/>
        <w:spacing w:line="227" w:lineRule="auto"/>
        <w:jc w:val="both"/>
        <w:rPr>
          <w:sz w:val="22"/>
        </w:rPr>
      </w:pPr>
      <w:r w:rsidRPr="00F0517B">
        <w:rPr>
          <w:sz w:val="22"/>
        </w:rPr>
        <w:t xml:space="preserve">By the </w:t>
      </w:r>
      <w:r w:rsidR="001B1A2E">
        <w:rPr>
          <w:sz w:val="22"/>
        </w:rPr>
        <w:t>Deputy</w:t>
      </w:r>
      <w:r w:rsidR="00F20DFA">
        <w:rPr>
          <w:sz w:val="22"/>
        </w:rPr>
        <w:t xml:space="preserve"> </w:t>
      </w:r>
      <w:r w:rsidR="00177DD9" w:rsidRPr="00F0517B">
        <w:rPr>
          <w:sz w:val="22"/>
        </w:rPr>
        <w:t>Chief</w:t>
      </w:r>
      <w:r w:rsidR="009F11A1" w:rsidRPr="00F0517B">
        <w:rPr>
          <w:sz w:val="22"/>
        </w:rPr>
        <w:t xml:space="preserve">, </w:t>
      </w:r>
      <w:r w:rsidRPr="00F0517B">
        <w:rPr>
          <w:sz w:val="22"/>
        </w:rPr>
        <w:t>Enforcement Bureau:</w:t>
      </w:r>
    </w:p>
    <w:p w14:paraId="6DA24983" w14:textId="77777777" w:rsidR="00467653" w:rsidRPr="00F0517B" w:rsidRDefault="00467653">
      <w:pPr>
        <w:tabs>
          <w:tab w:val="left" w:pos="0"/>
        </w:tabs>
        <w:suppressAutoHyphens/>
        <w:spacing w:line="240" w:lineRule="atLeast"/>
        <w:jc w:val="both"/>
        <w:rPr>
          <w:sz w:val="22"/>
        </w:rPr>
      </w:pPr>
    </w:p>
    <w:p w14:paraId="05EB1A95" w14:textId="77777777" w:rsidR="00C905C8" w:rsidRPr="00F0517B" w:rsidRDefault="00C905C8" w:rsidP="000A06EB">
      <w:pPr>
        <w:widowControl w:val="0"/>
        <w:tabs>
          <w:tab w:val="left" w:pos="0"/>
        </w:tabs>
        <w:suppressAutoHyphens/>
        <w:autoSpaceDE w:val="0"/>
        <w:autoSpaceDN w:val="0"/>
        <w:adjustRightInd w:val="0"/>
        <w:spacing w:after="120"/>
        <w:rPr>
          <w:b/>
          <w:sz w:val="22"/>
          <w:szCs w:val="22"/>
        </w:rPr>
      </w:pPr>
      <w:r w:rsidRPr="00F0517B">
        <w:rPr>
          <w:b/>
          <w:sz w:val="22"/>
          <w:szCs w:val="22"/>
        </w:rPr>
        <w:t>I.</w:t>
      </w:r>
      <w:r w:rsidRPr="00F0517B">
        <w:rPr>
          <w:b/>
          <w:sz w:val="22"/>
          <w:szCs w:val="22"/>
        </w:rPr>
        <w:tab/>
        <w:t>INTRODUCTION</w:t>
      </w:r>
    </w:p>
    <w:p w14:paraId="27678080" w14:textId="757B023D" w:rsidR="00753924" w:rsidRPr="00F0517B" w:rsidRDefault="00BF1263" w:rsidP="000A06EB">
      <w:pPr>
        <w:widowControl w:val="0"/>
        <w:numPr>
          <w:ilvl w:val="0"/>
          <w:numId w:val="1"/>
        </w:numPr>
        <w:tabs>
          <w:tab w:val="clear" w:pos="1080"/>
          <w:tab w:val="left" w:pos="0"/>
          <w:tab w:val="num" w:pos="1440"/>
        </w:tabs>
        <w:suppressAutoHyphens/>
        <w:autoSpaceDE w:val="0"/>
        <w:autoSpaceDN w:val="0"/>
        <w:adjustRightInd w:val="0"/>
        <w:spacing w:after="120"/>
        <w:rPr>
          <w:sz w:val="22"/>
          <w:szCs w:val="22"/>
        </w:rPr>
      </w:pPr>
      <w:r w:rsidRPr="00F0517B">
        <w:rPr>
          <w:sz w:val="22"/>
          <w:szCs w:val="22"/>
        </w:rPr>
        <w:t xml:space="preserve">We grant in part </w:t>
      </w:r>
      <w:r w:rsidR="003C6F56">
        <w:rPr>
          <w:sz w:val="22"/>
          <w:szCs w:val="22"/>
        </w:rPr>
        <w:t xml:space="preserve">and deny in part </w:t>
      </w:r>
      <w:r w:rsidR="00416F10">
        <w:rPr>
          <w:sz w:val="22"/>
          <w:szCs w:val="22"/>
        </w:rPr>
        <w:t xml:space="preserve">a request </w:t>
      </w:r>
      <w:r w:rsidRPr="00F0517B">
        <w:rPr>
          <w:sz w:val="22"/>
          <w:szCs w:val="22"/>
        </w:rPr>
        <w:t xml:space="preserve">by </w:t>
      </w:r>
      <w:r w:rsidRPr="00F0517B">
        <w:rPr>
          <w:sz w:val="22"/>
        </w:rPr>
        <w:t>Onda Mexicana Radio Group, Inc. (Onda Mexicana)</w:t>
      </w:r>
      <w:r w:rsidR="003C6F56">
        <w:rPr>
          <w:sz w:val="22"/>
        </w:rPr>
        <w:t xml:space="preserve"> seeking reconsideration of an</w:t>
      </w:r>
      <w:r w:rsidRPr="00F0517B">
        <w:rPr>
          <w:sz w:val="22"/>
        </w:rPr>
        <w:t xml:space="preserve"> $8,000 penalty</w:t>
      </w:r>
      <w:r w:rsidRPr="00F0517B">
        <w:rPr>
          <w:sz w:val="22"/>
          <w:szCs w:val="22"/>
        </w:rPr>
        <w:t xml:space="preserve"> issued </w:t>
      </w:r>
      <w:r w:rsidR="003C6F56">
        <w:rPr>
          <w:sz w:val="22"/>
          <w:szCs w:val="22"/>
        </w:rPr>
        <w:t xml:space="preserve">against it </w:t>
      </w:r>
      <w:r w:rsidRPr="00F0517B">
        <w:rPr>
          <w:sz w:val="22"/>
          <w:szCs w:val="22"/>
        </w:rPr>
        <w:t>by the Enforceme</w:t>
      </w:r>
      <w:r w:rsidR="00D7515D" w:rsidRPr="00F0517B">
        <w:rPr>
          <w:sz w:val="22"/>
          <w:szCs w:val="22"/>
        </w:rPr>
        <w:t>n</w:t>
      </w:r>
      <w:r w:rsidR="00C905C8" w:rsidRPr="00F0517B">
        <w:rPr>
          <w:sz w:val="22"/>
          <w:szCs w:val="22"/>
        </w:rPr>
        <w:t>t Bureau</w:t>
      </w:r>
      <w:r w:rsidR="003C6F56">
        <w:rPr>
          <w:sz w:val="22"/>
          <w:szCs w:val="22"/>
        </w:rPr>
        <w:t xml:space="preserve"> (Bureau) for failing to </w:t>
      </w:r>
      <w:r w:rsidR="00C24511">
        <w:rPr>
          <w:sz w:val="22"/>
          <w:szCs w:val="22"/>
        </w:rPr>
        <w:t xml:space="preserve">fully respond </w:t>
      </w:r>
      <w:r w:rsidR="003C6F56">
        <w:rPr>
          <w:sz w:val="22"/>
          <w:szCs w:val="22"/>
        </w:rPr>
        <w:t>to a Bureau-issued Notice of Violation (</w:t>
      </w:r>
      <w:r w:rsidR="003C6F56">
        <w:rPr>
          <w:i/>
          <w:sz w:val="22"/>
          <w:szCs w:val="22"/>
        </w:rPr>
        <w:t>NOV</w:t>
      </w:r>
      <w:r w:rsidR="003C6F56">
        <w:rPr>
          <w:sz w:val="22"/>
          <w:szCs w:val="22"/>
        </w:rPr>
        <w:t>).  Onda Mexicana requests</w:t>
      </w:r>
      <w:r w:rsidRPr="00F0517B">
        <w:rPr>
          <w:sz w:val="22"/>
          <w:szCs w:val="22"/>
        </w:rPr>
        <w:t xml:space="preserve"> reduction or cancellation of the penalty </w:t>
      </w:r>
      <w:r w:rsidR="003C6F56">
        <w:rPr>
          <w:sz w:val="22"/>
          <w:szCs w:val="22"/>
        </w:rPr>
        <w:t xml:space="preserve">based on its purported good faith or voluntary disclosure of the violations, inability to pay the penalty, and </w:t>
      </w:r>
      <w:r w:rsidR="00753924" w:rsidRPr="00F0517B">
        <w:rPr>
          <w:sz w:val="22"/>
          <w:szCs w:val="22"/>
        </w:rPr>
        <w:t>history of compliance wit</w:t>
      </w:r>
      <w:r w:rsidR="003C6F56">
        <w:rPr>
          <w:sz w:val="22"/>
          <w:szCs w:val="22"/>
        </w:rPr>
        <w:t>h the Commission’s rules</w:t>
      </w:r>
      <w:r w:rsidRPr="00F0517B">
        <w:rPr>
          <w:sz w:val="22"/>
          <w:szCs w:val="22"/>
        </w:rPr>
        <w:t xml:space="preserve">.  </w:t>
      </w:r>
      <w:r w:rsidR="003C6F56">
        <w:rPr>
          <w:sz w:val="22"/>
          <w:szCs w:val="22"/>
        </w:rPr>
        <w:t xml:space="preserve">We </w:t>
      </w:r>
      <w:r w:rsidR="00753924" w:rsidRPr="00F0517B">
        <w:rPr>
          <w:sz w:val="22"/>
          <w:szCs w:val="22"/>
        </w:rPr>
        <w:t>reviewed Onda Mexicana’s</w:t>
      </w:r>
      <w:r w:rsidR="003C6F56">
        <w:rPr>
          <w:sz w:val="22"/>
          <w:szCs w:val="22"/>
        </w:rPr>
        <w:t xml:space="preserve"> request and decline to reduce or cancel the forfeiture based on its good faith/voluntary disclosure or inability to pay claims.  </w:t>
      </w:r>
      <w:r w:rsidRPr="00F0517B">
        <w:rPr>
          <w:sz w:val="22"/>
          <w:szCs w:val="22"/>
        </w:rPr>
        <w:t xml:space="preserve">However, </w:t>
      </w:r>
      <w:r w:rsidR="00753924" w:rsidRPr="00F0517B">
        <w:rPr>
          <w:sz w:val="22"/>
          <w:szCs w:val="22"/>
        </w:rPr>
        <w:t xml:space="preserve">we concur that Onda Mexicana has not previously received a written violation notice </w:t>
      </w:r>
      <w:r w:rsidR="003C6F56">
        <w:rPr>
          <w:sz w:val="22"/>
          <w:szCs w:val="22"/>
        </w:rPr>
        <w:t xml:space="preserve">from the Commission </w:t>
      </w:r>
      <w:r w:rsidR="00753924" w:rsidRPr="00F0517B">
        <w:rPr>
          <w:sz w:val="22"/>
          <w:szCs w:val="22"/>
        </w:rPr>
        <w:t>and reduce the penalty to $6,400 based on its history of compliance.</w:t>
      </w:r>
      <w:r w:rsidR="00C905C8" w:rsidRPr="00F0517B">
        <w:rPr>
          <w:sz w:val="22"/>
          <w:szCs w:val="22"/>
        </w:rPr>
        <w:t xml:space="preserve"> </w:t>
      </w:r>
    </w:p>
    <w:p w14:paraId="48B97515" w14:textId="6C74C912" w:rsidR="00BF1263" w:rsidRPr="000A06EB" w:rsidRDefault="003C6F56" w:rsidP="000A06EB">
      <w:pPr>
        <w:widowControl w:val="0"/>
        <w:numPr>
          <w:ilvl w:val="0"/>
          <w:numId w:val="1"/>
        </w:numPr>
        <w:tabs>
          <w:tab w:val="clear" w:pos="1080"/>
          <w:tab w:val="left" w:pos="0"/>
          <w:tab w:val="num" w:pos="1440"/>
        </w:tabs>
        <w:suppressAutoHyphens/>
        <w:autoSpaceDE w:val="0"/>
        <w:autoSpaceDN w:val="0"/>
        <w:adjustRightInd w:val="0"/>
        <w:spacing w:after="120"/>
        <w:rPr>
          <w:sz w:val="22"/>
          <w:szCs w:val="22"/>
        </w:rPr>
      </w:pPr>
      <w:r>
        <w:rPr>
          <w:sz w:val="22"/>
          <w:szCs w:val="22"/>
        </w:rPr>
        <w:t>Specifically, i</w:t>
      </w:r>
      <w:r w:rsidR="00177DD9" w:rsidRPr="00F0517B">
        <w:rPr>
          <w:sz w:val="22"/>
          <w:szCs w:val="22"/>
        </w:rPr>
        <w:t>n this Memorandum Opinion and Order, issued pursuant to Section 405 of the Communications Act of 1934, as amended (Act),</w:t>
      </w:r>
      <w:r w:rsidR="00177DD9" w:rsidRPr="00F0517B">
        <w:rPr>
          <w:rStyle w:val="FootnoteReference"/>
          <w:sz w:val="22"/>
          <w:szCs w:val="22"/>
        </w:rPr>
        <w:footnoteReference w:id="2"/>
      </w:r>
      <w:r w:rsidR="00177DD9" w:rsidRPr="00F0517B">
        <w:rPr>
          <w:sz w:val="22"/>
          <w:szCs w:val="22"/>
        </w:rPr>
        <w:t xml:space="preserve"> and Section 1.106 of the Commission’s rules (Rules),</w:t>
      </w:r>
      <w:r w:rsidR="00177DD9" w:rsidRPr="00F0517B">
        <w:rPr>
          <w:rStyle w:val="FootnoteReference"/>
          <w:sz w:val="22"/>
          <w:szCs w:val="22"/>
        </w:rPr>
        <w:footnoteReference w:id="3"/>
      </w:r>
      <w:r w:rsidR="00177DD9" w:rsidRPr="00F0517B">
        <w:rPr>
          <w:sz w:val="22"/>
          <w:szCs w:val="22"/>
        </w:rPr>
        <w:t xml:space="preserve"> we grant in part and deny in part </w:t>
      </w:r>
      <w:r w:rsidR="007A25BF">
        <w:rPr>
          <w:sz w:val="22"/>
          <w:szCs w:val="22"/>
        </w:rPr>
        <w:t xml:space="preserve">the request </w:t>
      </w:r>
      <w:r w:rsidR="00177DD9" w:rsidRPr="00F0517B">
        <w:rPr>
          <w:sz w:val="22"/>
          <w:szCs w:val="22"/>
        </w:rPr>
        <w:t xml:space="preserve">filed by </w:t>
      </w:r>
      <w:r w:rsidR="00177DD9" w:rsidRPr="00F0517B">
        <w:rPr>
          <w:sz w:val="22"/>
        </w:rPr>
        <w:t>Onda Mexicana</w:t>
      </w:r>
      <w:r w:rsidR="00177DD9" w:rsidRPr="00F0517B">
        <w:rPr>
          <w:rStyle w:val="FootnoteReference"/>
          <w:sz w:val="22"/>
          <w:szCs w:val="22"/>
        </w:rPr>
        <w:footnoteReference w:id="4"/>
      </w:r>
      <w:r w:rsidR="007A25BF">
        <w:rPr>
          <w:sz w:val="22"/>
        </w:rPr>
        <w:t xml:space="preserve"> seeking reconsideration of </w:t>
      </w:r>
      <w:r w:rsidR="00177DD9" w:rsidRPr="00F0517B">
        <w:rPr>
          <w:sz w:val="22"/>
          <w:szCs w:val="22"/>
        </w:rPr>
        <w:t xml:space="preserve">  the </w:t>
      </w:r>
      <w:r w:rsidR="00177DD9" w:rsidRPr="00F0517B">
        <w:rPr>
          <w:i/>
          <w:sz w:val="22"/>
          <w:szCs w:val="22"/>
        </w:rPr>
        <w:t>Forfeiture Order</w:t>
      </w:r>
      <w:r w:rsidR="00416F10">
        <w:rPr>
          <w:sz w:val="22"/>
          <w:szCs w:val="22"/>
        </w:rPr>
        <w:t xml:space="preserve"> </w:t>
      </w:r>
      <w:r w:rsidR="00C24511">
        <w:rPr>
          <w:sz w:val="22"/>
          <w:szCs w:val="22"/>
        </w:rPr>
        <w:t xml:space="preserve">against </w:t>
      </w:r>
      <w:r w:rsidR="007A25BF">
        <w:rPr>
          <w:sz w:val="22"/>
          <w:szCs w:val="22"/>
        </w:rPr>
        <w:t xml:space="preserve">it </w:t>
      </w:r>
      <w:r w:rsidR="00177DD9" w:rsidRPr="00F0517B">
        <w:rPr>
          <w:sz w:val="22"/>
          <w:szCs w:val="22"/>
        </w:rPr>
        <w:t xml:space="preserve">for willfully and repeatedly violating Section </w:t>
      </w:r>
      <w:r w:rsidR="00BF1263" w:rsidRPr="00F0517B">
        <w:rPr>
          <w:sz w:val="22"/>
          <w:szCs w:val="22"/>
        </w:rPr>
        <w:t>1.89</w:t>
      </w:r>
      <w:r w:rsidR="001F62B1" w:rsidRPr="00F0517B">
        <w:rPr>
          <w:sz w:val="22"/>
          <w:szCs w:val="22"/>
        </w:rPr>
        <w:t>(b)</w:t>
      </w:r>
      <w:r w:rsidR="00BF1263" w:rsidRPr="00F0517B">
        <w:rPr>
          <w:sz w:val="22"/>
          <w:szCs w:val="22"/>
        </w:rPr>
        <w:t xml:space="preserve"> of the Rules</w:t>
      </w:r>
      <w:r w:rsidR="00177DD9" w:rsidRPr="00F0517B">
        <w:rPr>
          <w:sz w:val="22"/>
          <w:szCs w:val="22"/>
        </w:rPr>
        <w:t>.</w:t>
      </w:r>
      <w:r w:rsidR="00177DD9" w:rsidRPr="00F0517B">
        <w:rPr>
          <w:rStyle w:val="FootnoteReference"/>
          <w:sz w:val="22"/>
          <w:szCs w:val="22"/>
        </w:rPr>
        <w:footnoteReference w:id="5"/>
      </w:r>
      <w:r w:rsidR="00177DD9" w:rsidRPr="00F0517B">
        <w:rPr>
          <w:sz w:val="22"/>
          <w:szCs w:val="22"/>
        </w:rPr>
        <w:t xml:space="preserve">  </w:t>
      </w:r>
    </w:p>
    <w:p w14:paraId="0DCD8484" w14:textId="5752981F" w:rsidR="007A25BF" w:rsidRPr="00C24511" w:rsidRDefault="00C905C8" w:rsidP="003C70C4">
      <w:pPr>
        <w:numPr>
          <w:ilvl w:val="0"/>
          <w:numId w:val="10"/>
        </w:numPr>
        <w:tabs>
          <w:tab w:val="left" w:pos="0"/>
        </w:tabs>
        <w:suppressAutoHyphens/>
        <w:spacing w:after="120" w:line="240" w:lineRule="atLeast"/>
        <w:ind w:left="720"/>
        <w:rPr>
          <w:b/>
          <w:sz w:val="22"/>
          <w:szCs w:val="22"/>
        </w:rPr>
      </w:pPr>
      <w:r w:rsidRPr="00F0517B">
        <w:rPr>
          <w:b/>
          <w:sz w:val="22"/>
          <w:szCs w:val="22"/>
        </w:rPr>
        <w:t>BACKGROUND</w:t>
      </w:r>
    </w:p>
    <w:p w14:paraId="20618649" w14:textId="6B2269B0" w:rsidR="00C905C8" w:rsidRPr="00F0517B" w:rsidRDefault="00C905C8" w:rsidP="000A06EB">
      <w:pPr>
        <w:numPr>
          <w:ilvl w:val="0"/>
          <w:numId w:val="1"/>
        </w:numPr>
        <w:tabs>
          <w:tab w:val="clear" w:pos="1080"/>
          <w:tab w:val="left" w:pos="0"/>
          <w:tab w:val="num" w:pos="1440"/>
        </w:tabs>
        <w:suppressAutoHyphens/>
        <w:autoSpaceDE w:val="0"/>
        <w:autoSpaceDN w:val="0"/>
        <w:adjustRightInd w:val="0"/>
        <w:spacing w:after="120"/>
        <w:rPr>
          <w:b/>
          <w:sz w:val="22"/>
          <w:szCs w:val="22"/>
        </w:rPr>
      </w:pPr>
      <w:r w:rsidRPr="00F0517B">
        <w:rPr>
          <w:sz w:val="22"/>
          <w:szCs w:val="22"/>
        </w:rPr>
        <w:t xml:space="preserve">Onda Mexicana asserts </w:t>
      </w:r>
      <w:r w:rsidR="00C24511">
        <w:rPr>
          <w:sz w:val="22"/>
          <w:szCs w:val="22"/>
        </w:rPr>
        <w:t xml:space="preserve">that </w:t>
      </w:r>
      <w:r w:rsidRPr="00F0517B">
        <w:rPr>
          <w:sz w:val="22"/>
          <w:szCs w:val="22"/>
        </w:rPr>
        <w:t>“</w:t>
      </w:r>
      <w:r w:rsidR="00C24511">
        <w:rPr>
          <w:sz w:val="22"/>
          <w:szCs w:val="22"/>
        </w:rPr>
        <w:t>[</w:t>
      </w:r>
      <w:r w:rsidRPr="00F0517B">
        <w:rPr>
          <w:sz w:val="22"/>
          <w:szCs w:val="22"/>
        </w:rPr>
        <w:t>o</w:t>
      </w:r>
      <w:r w:rsidR="00C24511">
        <w:rPr>
          <w:sz w:val="22"/>
          <w:szCs w:val="22"/>
        </w:rPr>
        <w:t>]</w:t>
      </w:r>
      <w:r w:rsidRPr="00F0517B">
        <w:rPr>
          <w:sz w:val="22"/>
          <w:szCs w:val="22"/>
        </w:rPr>
        <w:t xml:space="preserve">n or about February 1, 2013 detailed information [in response to the </w:t>
      </w:r>
      <w:r w:rsidRPr="00F0517B">
        <w:rPr>
          <w:i/>
          <w:sz w:val="22"/>
          <w:szCs w:val="22"/>
        </w:rPr>
        <w:t>NOV</w:t>
      </w:r>
      <w:r w:rsidRPr="00F0517B">
        <w:rPr>
          <w:sz w:val="22"/>
          <w:szCs w:val="22"/>
        </w:rPr>
        <w:t>] was remitted by USPO Priority Mail to the Tampa field office, but for whatever reason, did not reach the Tampa Field office.”</w:t>
      </w:r>
      <w:r w:rsidRPr="00F0517B">
        <w:rPr>
          <w:rStyle w:val="FootnoteReference"/>
          <w:sz w:val="22"/>
          <w:szCs w:val="22"/>
        </w:rPr>
        <w:footnoteReference w:id="6"/>
      </w:r>
      <w:r w:rsidRPr="00F0517B">
        <w:rPr>
          <w:sz w:val="22"/>
          <w:szCs w:val="22"/>
        </w:rPr>
        <w:t xml:space="preserve">  Onda Mexicana </w:t>
      </w:r>
      <w:r w:rsidR="00416F10">
        <w:rPr>
          <w:sz w:val="22"/>
          <w:szCs w:val="22"/>
        </w:rPr>
        <w:t xml:space="preserve">also </w:t>
      </w:r>
      <w:r w:rsidR="00C24511">
        <w:rPr>
          <w:sz w:val="22"/>
          <w:szCs w:val="22"/>
        </w:rPr>
        <w:t xml:space="preserve">states that it corrected the violations </w:t>
      </w:r>
      <w:r w:rsidR="00C24511">
        <w:rPr>
          <w:sz w:val="22"/>
          <w:szCs w:val="22"/>
        </w:rPr>
        <w:lastRenderedPageBreak/>
        <w:t xml:space="preserve">noted in the </w:t>
      </w:r>
      <w:r w:rsidR="00C24511">
        <w:rPr>
          <w:i/>
          <w:sz w:val="22"/>
          <w:szCs w:val="22"/>
        </w:rPr>
        <w:t xml:space="preserve">NOV </w:t>
      </w:r>
      <w:r w:rsidR="00C24511">
        <w:rPr>
          <w:sz w:val="22"/>
          <w:szCs w:val="22"/>
        </w:rPr>
        <w:t xml:space="preserve">and </w:t>
      </w:r>
      <w:r w:rsidR="000117FE" w:rsidRPr="00F0517B">
        <w:rPr>
          <w:sz w:val="22"/>
          <w:szCs w:val="22"/>
        </w:rPr>
        <w:t xml:space="preserve">requests reduction of the forfeiture because of its </w:t>
      </w:r>
      <w:r w:rsidR="00C24511">
        <w:rPr>
          <w:sz w:val="22"/>
          <w:szCs w:val="22"/>
        </w:rPr>
        <w:t>purported good faith or voluntary disclosure of the violations as well as its</w:t>
      </w:r>
      <w:r w:rsidR="00416F10">
        <w:rPr>
          <w:sz w:val="22"/>
          <w:szCs w:val="22"/>
        </w:rPr>
        <w:t xml:space="preserve"> inability to pay</w:t>
      </w:r>
      <w:r w:rsidR="00C24511">
        <w:rPr>
          <w:sz w:val="22"/>
          <w:szCs w:val="22"/>
        </w:rPr>
        <w:t>.</w:t>
      </w:r>
      <w:r w:rsidR="00C24511">
        <w:rPr>
          <w:rStyle w:val="FootnoteReference"/>
          <w:szCs w:val="22"/>
        </w:rPr>
        <w:footnoteReference w:id="7"/>
      </w:r>
      <w:r w:rsidR="00C24511">
        <w:rPr>
          <w:sz w:val="22"/>
          <w:szCs w:val="22"/>
        </w:rPr>
        <w:t xml:space="preserve">  In addition, Onda Mexicana requests a forfeiture reduction in light of its history of compliance with the Rules.</w:t>
      </w:r>
      <w:r w:rsidR="00C24511" w:rsidRPr="003C70C4">
        <w:rPr>
          <w:rStyle w:val="FootnoteReference"/>
        </w:rPr>
        <w:footnoteReference w:id="8"/>
      </w:r>
    </w:p>
    <w:p w14:paraId="58695930" w14:textId="77777777" w:rsidR="00D7515D" w:rsidRPr="00F0517B" w:rsidRDefault="00D7515D" w:rsidP="003C70C4">
      <w:pPr>
        <w:numPr>
          <w:ilvl w:val="0"/>
          <w:numId w:val="10"/>
        </w:numPr>
        <w:tabs>
          <w:tab w:val="left" w:pos="0"/>
        </w:tabs>
        <w:suppressAutoHyphens/>
        <w:spacing w:after="120" w:line="240" w:lineRule="atLeast"/>
        <w:ind w:left="720"/>
        <w:rPr>
          <w:b/>
          <w:sz w:val="22"/>
          <w:szCs w:val="22"/>
        </w:rPr>
      </w:pPr>
      <w:r w:rsidRPr="00F0517B">
        <w:rPr>
          <w:b/>
          <w:sz w:val="22"/>
          <w:szCs w:val="22"/>
        </w:rPr>
        <w:t>DISCUSSION</w:t>
      </w:r>
    </w:p>
    <w:p w14:paraId="5C8F68E4" w14:textId="77777777" w:rsidR="00D7515D" w:rsidRPr="00F0517B" w:rsidRDefault="00D7515D" w:rsidP="003C70C4">
      <w:pPr>
        <w:numPr>
          <w:ilvl w:val="0"/>
          <w:numId w:val="1"/>
        </w:numPr>
        <w:tabs>
          <w:tab w:val="clear" w:pos="1080"/>
          <w:tab w:val="left" w:pos="0"/>
          <w:tab w:val="num" w:pos="1440"/>
        </w:tabs>
        <w:suppressAutoHyphens/>
        <w:spacing w:after="120" w:line="240" w:lineRule="atLeast"/>
        <w:rPr>
          <w:sz w:val="22"/>
          <w:szCs w:val="22"/>
        </w:rPr>
      </w:pPr>
      <w:r w:rsidRPr="00F0517B">
        <w:rPr>
          <w:sz w:val="22"/>
          <w:szCs w:val="22"/>
        </w:rPr>
        <w:t>Petitions for reconsideration are granted only in limited circumstances.  Reconsideration is appropriate only where the petitioner either demonstrates a material error or omission in the underlying order, or raises additional facts not known or not existing until after the petitioner’s last opportunity to present such matters.</w:t>
      </w:r>
      <w:r w:rsidRPr="00F0517B">
        <w:rPr>
          <w:rStyle w:val="FootnoteReference"/>
          <w:sz w:val="22"/>
          <w:szCs w:val="22"/>
        </w:rPr>
        <w:footnoteReference w:id="9"/>
      </w:r>
      <w:r w:rsidRPr="00F0517B">
        <w:rPr>
          <w:sz w:val="22"/>
          <w:szCs w:val="22"/>
        </w:rPr>
        <w:t xml:space="preserve">  A petition for reconsideration </w:t>
      </w:r>
      <w:r w:rsidR="00B74CF8" w:rsidRPr="00F0517B">
        <w:rPr>
          <w:sz w:val="22"/>
          <w:szCs w:val="22"/>
        </w:rPr>
        <w:t>based on facts or arguments not previously presented may be granted</w:t>
      </w:r>
      <w:r w:rsidR="00E042F0" w:rsidRPr="00F0517B">
        <w:rPr>
          <w:sz w:val="22"/>
          <w:szCs w:val="22"/>
        </w:rPr>
        <w:t>, however,</w:t>
      </w:r>
      <w:r w:rsidR="00B74CF8" w:rsidRPr="00F0517B">
        <w:rPr>
          <w:sz w:val="22"/>
          <w:szCs w:val="22"/>
        </w:rPr>
        <w:t xml:space="preserve"> if consideration of the facts or arguments relied on is required in the public interest</w:t>
      </w:r>
      <w:r w:rsidRPr="00F0517B">
        <w:rPr>
          <w:sz w:val="22"/>
          <w:szCs w:val="22"/>
        </w:rPr>
        <w:t>.</w:t>
      </w:r>
      <w:r w:rsidRPr="00F0517B">
        <w:rPr>
          <w:rStyle w:val="FootnoteReference"/>
          <w:sz w:val="22"/>
          <w:szCs w:val="22"/>
        </w:rPr>
        <w:footnoteReference w:id="10"/>
      </w:r>
      <w:r w:rsidR="003E5C4C">
        <w:rPr>
          <w:sz w:val="22"/>
          <w:szCs w:val="22"/>
        </w:rPr>
        <w:t xml:space="preserve">  </w:t>
      </w:r>
    </w:p>
    <w:p w14:paraId="04B7E699" w14:textId="25638F44" w:rsidR="0002638E" w:rsidRPr="00C26E95" w:rsidRDefault="002E19F9" w:rsidP="00C26E95">
      <w:pPr>
        <w:widowControl w:val="0"/>
        <w:numPr>
          <w:ilvl w:val="0"/>
          <w:numId w:val="1"/>
        </w:numPr>
        <w:tabs>
          <w:tab w:val="clear" w:pos="1080"/>
          <w:tab w:val="left" w:pos="0"/>
          <w:tab w:val="num" w:pos="1440"/>
        </w:tabs>
        <w:suppressAutoHyphens/>
        <w:autoSpaceDE w:val="0"/>
        <w:autoSpaceDN w:val="0"/>
        <w:adjustRightInd w:val="0"/>
        <w:spacing w:after="120"/>
        <w:rPr>
          <w:sz w:val="22"/>
        </w:rPr>
      </w:pPr>
      <w:r w:rsidRPr="00C26E95">
        <w:rPr>
          <w:sz w:val="22"/>
          <w:szCs w:val="22"/>
        </w:rPr>
        <w:t xml:space="preserve">Onda Mexicana </w:t>
      </w:r>
      <w:r w:rsidR="00002297" w:rsidRPr="00C26E95">
        <w:rPr>
          <w:sz w:val="22"/>
          <w:szCs w:val="22"/>
        </w:rPr>
        <w:t>asserts</w:t>
      </w:r>
      <w:r w:rsidR="00B518F3" w:rsidRPr="00C26E95">
        <w:rPr>
          <w:sz w:val="22"/>
          <w:szCs w:val="22"/>
        </w:rPr>
        <w:t xml:space="preserve"> it submitted a full and complete </w:t>
      </w:r>
      <w:r w:rsidR="00002297" w:rsidRPr="00C26E95">
        <w:rPr>
          <w:i/>
          <w:sz w:val="22"/>
          <w:szCs w:val="22"/>
        </w:rPr>
        <w:t xml:space="preserve">NOV </w:t>
      </w:r>
      <w:r w:rsidR="00B518F3" w:rsidRPr="00C26E95">
        <w:rPr>
          <w:sz w:val="22"/>
          <w:szCs w:val="22"/>
        </w:rPr>
        <w:t xml:space="preserve">response to the </w:t>
      </w:r>
      <w:r w:rsidR="00002297" w:rsidRPr="00C26E95">
        <w:rPr>
          <w:sz w:val="22"/>
          <w:szCs w:val="22"/>
        </w:rPr>
        <w:t>Bureau’s Tampa Office</w:t>
      </w:r>
      <w:r w:rsidR="00B518F3" w:rsidRPr="00C26E95">
        <w:rPr>
          <w:i/>
          <w:sz w:val="22"/>
          <w:szCs w:val="22"/>
        </w:rPr>
        <w:t xml:space="preserve"> </w:t>
      </w:r>
      <w:r w:rsidR="00B518F3" w:rsidRPr="00C26E95">
        <w:rPr>
          <w:sz w:val="22"/>
          <w:szCs w:val="22"/>
        </w:rPr>
        <w:t>on or about February 1, 201</w:t>
      </w:r>
      <w:r w:rsidR="007C46CD" w:rsidRPr="00C26E95">
        <w:rPr>
          <w:sz w:val="22"/>
          <w:szCs w:val="22"/>
        </w:rPr>
        <w:t>3</w:t>
      </w:r>
      <w:r w:rsidR="00002297" w:rsidRPr="00C26E95">
        <w:rPr>
          <w:sz w:val="22"/>
          <w:szCs w:val="22"/>
        </w:rPr>
        <w:t>,</w:t>
      </w:r>
      <w:r w:rsidR="00B518F3" w:rsidRPr="00C26E95">
        <w:rPr>
          <w:sz w:val="22"/>
          <w:szCs w:val="22"/>
        </w:rPr>
        <w:t xml:space="preserve"> and has since come into full compliance with the Rules.</w:t>
      </w:r>
      <w:r w:rsidR="00002297" w:rsidRPr="00C26E95">
        <w:rPr>
          <w:rStyle w:val="FootnoteReference"/>
          <w:sz w:val="22"/>
          <w:szCs w:val="22"/>
        </w:rPr>
        <w:footnoteReference w:id="11"/>
      </w:r>
      <w:r w:rsidR="00002297" w:rsidRPr="00C26E95">
        <w:rPr>
          <w:sz w:val="22"/>
          <w:szCs w:val="22"/>
        </w:rPr>
        <w:t xml:space="preserve">  However, the Bureau’s Tampa Office has no record of receiving a </w:t>
      </w:r>
      <w:r w:rsidR="00416F10">
        <w:rPr>
          <w:sz w:val="22"/>
          <w:szCs w:val="22"/>
        </w:rPr>
        <w:t xml:space="preserve">full </w:t>
      </w:r>
      <w:r w:rsidR="00002297" w:rsidRPr="00C26E95">
        <w:rPr>
          <w:i/>
          <w:sz w:val="22"/>
          <w:szCs w:val="22"/>
        </w:rPr>
        <w:t xml:space="preserve">NOV </w:t>
      </w:r>
      <w:r w:rsidR="00002297" w:rsidRPr="00C26E95">
        <w:rPr>
          <w:sz w:val="22"/>
          <w:szCs w:val="22"/>
        </w:rPr>
        <w:t>response from Onda Mexicana on February 1, 2013 or any other date.</w:t>
      </w:r>
      <w:r w:rsidR="00002297" w:rsidRPr="00C26E95">
        <w:rPr>
          <w:rStyle w:val="FootnoteReference"/>
          <w:sz w:val="22"/>
          <w:szCs w:val="22"/>
        </w:rPr>
        <w:footnoteReference w:id="12"/>
      </w:r>
      <w:r w:rsidR="00002297" w:rsidRPr="00C26E95">
        <w:rPr>
          <w:sz w:val="22"/>
          <w:szCs w:val="22"/>
        </w:rPr>
        <w:t xml:space="preserve">  In fact, Onda Mexicana requested a 30-day extension in which to respond to the </w:t>
      </w:r>
      <w:r w:rsidR="00002297" w:rsidRPr="00C26E95">
        <w:rPr>
          <w:i/>
          <w:sz w:val="22"/>
          <w:szCs w:val="22"/>
        </w:rPr>
        <w:t xml:space="preserve">NOV </w:t>
      </w:r>
      <w:r w:rsidR="00002297" w:rsidRPr="00C26E95">
        <w:rPr>
          <w:sz w:val="22"/>
          <w:szCs w:val="22"/>
        </w:rPr>
        <w:t xml:space="preserve">on March 11, 2013, over a month after it asserts it sent its </w:t>
      </w:r>
      <w:r w:rsidR="00002297" w:rsidRPr="00C26E95">
        <w:rPr>
          <w:i/>
          <w:sz w:val="22"/>
          <w:szCs w:val="22"/>
        </w:rPr>
        <w:t xml:space="preserve">NOV </w:t>
      </w:r>
      <w:r w:rsidR="00002297" w:rsidRPr="00C26E95">
        <w:rPr>
          <w:sz w:val="22"/>
          <w:szCs w:val="22"/>
        </w:rPr>
        <w:t>response</w:t>
      </w:r>
      <w:r w:rsidR="00002297" w:rsidRPr="00C26E95">
        <w:rPr>
          <w:i/>
          <w:sz w:val="22"/>
          <w:szCs w:val="22"/>
        </w:rPr>
        <w:t>.</w:t>
      </w:r>
      <w:r w:rsidR="00002297" w:rsidRPr="00C26E95">
        <w:rPr>
          <w:rStyle w:val="FootnoteReference"/>
          <w:sz w:val="22"/>
          <w:szCs w:val="22"/>
        </w:rPr>
        <w:footnoteReference w:id="13"/>
      </w:r>
      <w:r w:rsidR="00C26E95">
        <w:rPr>
          <w:sz w:val="22"/>
          <w:szCs w:val="22"/>
        </w:rPr>
        <w:t xml:space="preserve">  But </w:t>
      </w:r>
      <w:r w:rsidR="00C26E95">
        <w:rPr>
          <w:sz w:val="22"/>
        </w:rPr>
        <w:t>e</w:t>
      </w:r>
      <w:r w:rsidR="00DD49FD" w:rsidRPr="00C26E95">
        <w:rPr>
          <w:sz w:val="22"/>
        </w:rPr>
        <w:t>ven if Onda Mexicana</w:t>
      </w:r>
      <w:r w:rsidR="007C46CD" w:rsidRPr="00C26E95">
        <w:rPr>
          <w:sz w:val="22"/>
        </w:rPr>
        <w:t xml:space="preserve"> submitted a complete response to the </w:t>
      </w:r>
      <w:r w:rsidR="007C46CD" w:rsidRPr="00C26E95">
        <w:rPr>
          <w:i/>
          <w:sz w:val="22"/>
        </w:rPr>
        <w:t xml:space="preserve">NOV </w:t>
      </w:r>
      <w:r w:rsidR="007C46CD" w:rsidRPr="00C26E95">
        <w:rPr>
          <w:sz w:val="22"/>
        </w:rPr>
        <w:t>on February 1, 2013, the response would</w:t>
      </w:r>
      <w:r w:rsidR="00C26E95">
        <w:rPr>
          <w:sz w:val="22"/>
        </w:rPr>
        <w:t xml:space="preserve"> have been untimely</w:t>
      </w:r>
      <w:r w:rsidR="007C46CD" w:rsidRPr="00C26E95">
        <w:rPr>
          <w:sz w:val="22"/>
        </w:rPr>
        <w:t xml:space="preserve">.  Onda Mexicana </w:t>
      </w:r>
      <w:r w:rsidR="00C26E95">
        <w:rPr>
          <w:sz w:val="22"/>
        </w:rPr>
        <w:t xml:space="preserve">originally was </w:t>
      </w:r>
      <w:r w:rsidR="007C46CD" w:rsidRPr="00C26E95">
        <w:rPr>
          <w:sz w:val="22"/>
        </w:rPr>
        <w:t xml:space="preserve">required to respond </w:t>
      </w:r>
      <w:r w:rsidR="005B209B" w:rsidRPr="00C26E95">
        <w:rPr>
          <w:sz w:val="22"/>
        </w:rPr>
        <w:t xml:space="preserve">to the </w:t>
      </w:r>
      <w:r w:rsidR="005B209B" w:rsidRPr="00C26E95">
        <w:rPr>
          <w:i/>
          <w:sz w:val="22"/>
        </w:rPr>
        <w:t xml:space="preserve">NOV </w:t>
      </w:r>
      <w:r w:rsidR="007C46CD" w:rsidRPr="00C26E95">
        <w:rPr>
          <w:sz w:val="22"/>
        </w:rPr>
        <w:t>by November 1, 20</w:t>
      </w:r>
      <w:r w:rsidR="005B209B" w:rsidRPr="00C26E95">
        <w:rPr>
          <w:sz w:val="22"/>
        </w:rPr>
        <w:t>12</w:t>
      </w:r>
      <w:r w:rsidR="007C46CD" w:rsidRPr="00C26E95">
        <w:rPr>
          <w:sz w:val="22"/>
        </w:rPr>
        <w:t>.</w:t>
      </w:r>
      <w:r w:rsidR="00C26E95">
        <w:rPr>
          <w:rStyle w:val="FootnoteReference"/>
        </w:rPr>
        <w:footnoteReference w:id="14"/>
      </w:r>
      <w:r w:rsidR="00C26E95">
        <w:rPr>
          <w:sz w:val="22"/>
        </w:rPr>
        <w:t xml:space="preserve">  Even after receiving an additional extension of time, Onda Mexicana failed to file its </w:t>
      </w:r>
      <w:r w:rsidR="00C26E95">
        <w:rPr>
          <w:i/>
          <w:sz w:val="22"/>
        </w:rPr>
        <w:t xml:space="preserve">NOV </w:t>
      </w:r>
      <w:r w:rsidR="00C26E95">
        <w:rPr>
          <w:sz w:val="22"/>
        </w:rPr>
        <w:t>response.</w:t>
      </w:r>
      <w:r w:rsidR="00C26E95">
        <w:rPr>
          <w:rStyle w:val="FootnoteReference"/>
        </w:rPr>
        <w:footnoteReference w:id="15"/>
      </w:r>
      <w:r w:rsidR="00C26E95">
        <w:rPr>
          <w:sz w:val="22"/>
        </w:rPr>
        <w:t xml:space="preserve">  </w:t>
      </w:r>
      <w:r w:rsidR="0002638E" w:rsidRPr="00C26E95">
        <w:rPr>
          <w:sz w:val="22"/>
        </w:rPr>
        <w:t xml:space="preserve">While coming into full compliance is commendable, </w:t>
      </w:r>
      <w:r w:rsidR="0002638E" w:rsidRPr="00C26E95">
        <w:rPr>
          <w:sz w:val="22"/>
          <w:szCs w:val="22"/>
        </w:rPr>
        <w:t xml:space="preserve">we note that corrective action taken to come into compliance with the Rules is expected, and such corrective action does not nullify </w:t>
      </w:r>
      <w:r w:rsidR="00416F10">
        <w:rPr>
          <w:sz w:val="22"/>
          <w:szCs w:val="22"/>
        </w:rPr>
        <w:t xml:space="preserve">or mitigate prior violations, </w:t>
      </w:r>
      <w:r w:rsidR="0002638E" w:rsidRPr="00C26E95">
        <w:rPr>
          <w:sz w:val="22"/>
          <w:szCs w:val="22"/>
        </w:rPr>
        <w:t>associated forfeiture liability</w:t>
      </w:r>
      <w:r w:rsidR="00416F10">
        <w:rPr>
          <w:sz w:val="22"/>
          <w:szCs w:val="22"/>
        </w:rPr>
        <w:t xml:space="preserve">, or Onda Mexicana’s obligation to submit a complete </w:t>
      </w:r>
      <w:r w:rsidR="00416F10">
        <w:rPr>
          <w:i/>
          <w:sz w:val="22"/>
          <w:szCs w:val="22"/>
        </w:rPr>
        <w:t xml:space="preserve">NOV </w:t>
      </w:r>
      <w:r w:rsidR="00416F10">
        <w:rPr>
          <w:sz w:val="22"/>
          <w:szCs w:val="22"/>
        </w:rPr>
        <w:t>response</w:t>
      </w:r>
      <w:r w:rsidR="0002638E" w:rsidRPr="00C26E95">
        <w:rPr>
          <w:sz w:val="22"/>
          <w:szCs w:val="22"/>
        </w:rPr>
        <w:t>.</w:t>
      </w:r>
      <w:r w:rsidR="0002638E" w:rsidRPr="00F0517B">
        <w:rPr>
          <w:rStyle w:val="FootnoteReference"/>
          <w:sz w:val="22"/>
          <w:szCs w:val="22"/>
        </w:rPr>
        <w:footnoteReference w:id="16"/>
      </w:r>
      <w:r w:rsidR="0002638E" w:rsidRPr="00C26E95">
        <w:rPr>
          <w:sz w:val="22"/>
          <w:szCs w:val="22"/>
        </w:rPr>
        <w:t xml:space="preserve">  </w:t>
      </w:r>
      <w:r w:rsidR="0002638E" w:rsidRPr="00C26E95">
        <w:rPr>
          <w:sz w:val="22"/>
        </w:rPr>
        <w:t>Thus, we find no grounds to reduce or cancel the forfeiture based on these arguments.</w:t>
      </w:r>
    </w:p>
    <w:p w14:paraId="1E16210C" w14:textId="77777777" w:rsidR="00002297" w:rsidRPr="00B1355C" w:rsidRDefault="00002297" w:rsidP="00B1355C">
      <w:pPr>
        <w:widowControl w:val="0"/>
        <w:numPr>
          <w:ilvl w:val="0"/>
          <w:numId w:val="1"/>
        </w:numPr>
        <w:tabs>
          <w:tab w:val="clear" w:pos="1080"/>
          <w:tab w:val="left" w:pos="0"/>
          <w:tab w:val="num" w:pos="1440"/>
        </w:tabs>
        <w:suppressAutoHyphens/>
        <w:autoSpaceDE w:val="0"/>
        <w:autoSpaceDN w:val="0"/>
        <w:adjustRightInd w:val="0"/>
        <w:spacing w:after="120"/>
        <w:rPr>
          <w:sz w:val="22"/>
          <w:szCs w:val="22"/>
        </w:rPr>
      </w:pPr>
      <w:r>
        <w:rPr>
          <w:sz w:val="22"/>
          <w:szCs w:val="22"/>
        </w:rPr>
        <w:t xml:space="preserve">Onda Mexicana </w:t>
      </w:r>
      <w:r w:rsidR="00B1355C">
        <w:rPr>
          <w:sz w:val="22"/>
          <w:szCs w:val="22"/>
        </w:rPr>
        <w:t xml:space="preserve">also </w:t>
      </w:r>
      <w:r>
        <w:rPr>
          <w:sz w:val="22"/>
          <w:szCs w:val="22"/>
        </w:rPr>
        <w:t>requests</w:t>
      </w:r>
      <w:r w:rsidRPr="00F0517B">
        <w:rPr>
          <w:sz w:val="22"/>
          <w:szCs w:val="22"/>
        </w:rPr>
        <w:t xml:space="preserve"> cancellation or reduction of the </w:t>
      </w:r>
      <w:r>
        <w:rPr>
          <w:sz w:val="22"/>
          <w:szCs w:val="22"/>
        </w:rPr>
        <w:t>forfeiture based on its “[g]ood faith or voluntary disclosure” of the violations.</w:t>
      </w:r>
      <w:r>
        <w:rPr>
          <w:rStyle w:val="FootnoteReference"/>
          <w:szCs w:val="22"/>
        </w:rPr>
        <w:footnoteReference w:id="17"/>
      </w:r>
      <w:r w:rsidR="00B1355C">
        <w:rPr>
          <w:sz w:val="22"/>
          <w:szCs w:val="22"/>
        </w:rPr>
        <w:t xml:space="preserve">  However, Onda Mexicana does not provide any support for this claim and, in fact, did not disclose the underlying violations to the Bureau prior to the </w:t>
      </w:r>
      <w:r w:rsidR="00B1355C">
        <w:rPr>
          <w:sz w:val="22"/>
          <w:szCs w:val="22"/>
        </w:rPr>
        <w:lastRenderedPageBreak/>
        <w:t>inspection of its station.  In addition, Onda Mexicana requests</w:t>
      </w:r>
      <w:r w:rsidR="00B1355C" w:rsidRPr="00F0517B">
        <w:rPr>
          <w:sz w:val="22"/>
          <w:szCs w:val="22"/>
        </w:rPr>
        <w:t xml:space="preserve"> cancellation or reduction </w:t>
      </w:r>
      <w:r w:rsidR="00B1355C">
        <w:rPr>
          <w:sz w:val="22"/>
          <w:szCs w:val="22"/>
        </w:rPr>
        <w:t>of the forfeiture based on a purported inability to pay.  Generally, w</w:t>
      </w:r>
      <w:r w:rsidRPr="00F0517B">
        <w:rPr>
          <w:sz w:val="22"/>
          <w:szCs w:val="22"/>
        </w:rPr>
        <w:t xml:space="preserve">hen faced with claims alleging an inability to pay, the Commission has </w:t>
      </w:r>
      <w:r w:rsidR="00B1355C">
        <w:rPr>
          <w:sz w:val="22"/>
          <w:szCs w:val="22"/>
        </w:rPr>
        <w:t>found that “a licensee’s gross revenues are the best indicator of its ability to pay a forfeiture.”</w:t>
      </w:r>
      <w:r w:rsidR="00B1355C">
        <w:rPr>
          <w:rStyle w:val="FootnoteReference"/>
          <w:szCs w:val="22"/>
        </w:rPr>
        <w:footnoteReference w:id="18"/>
      </w:r>
      <w:r w:rsidR="00B1355C">
        <w:rPr>
          <w:sz w:val="22"/>
          <w:szCs w:val="22"/>
        </w:rPr>
        <w:t xml:space="preserve">  </w:t>
      </w:r>
      <w:r w:rsidRPr="00B1355C">
        <w:rPr>
          <w:sz w:val="22"/>
          <w:szCs w:val="22"/>
        </w:rPr>
        <w:t xml:space="preserve">Based on the </w:t>
      </w:r>
      <w:r w:rsidR="00B1355C">
        <w:rPr>
          <w:sz w:val="22"/>
          <w:szCs w:val="22"/>
        </w:rPr>
        <w:t>financial information</w:t>
      </w:r>
      <w:r w:rsidRPr="00B1355C">
        <w:rPr>
          <w:sz w:val="22"/>
          <w:szCs w:val="22"/>
        </w:rPr>
        <w:t xml:space="preserve"> provided by Onda Mexicana, we find insufficient basis to reduce or cancel the forfeiture on these grounds.</w:t>
      </w:r>
      <w:r w:rsidRPr="00F0517B">
        <w:rPr>
          <w:rStyle w:val="FootnoteReference"/>
          <w:sz w:val="22"/>
          <w:szCs w:val="22"/>
        </w:rPr>
        <w:footnoteReference w:id="19"/>
      </w:r>
    </w:p>
    <w:p w14:paraId="51FE9C4E" w14:textId="4FCD040E" w:rsidR="0002638E" w:rsidRPr="00F0517B" w:rsidRDefault="0002638E" w:rsidP="000A06EB">
      <w:pPr>
        <w:widowControl w:val="0"/>
        <w:numPr>
          <w:ilvl w:val="0"/>
          <w:numId w:val="1"/>
        </w:numPr>
        <w:tabs>
          <w:tab w:val="clear" w:pos="1080"/>
          <w:tab w:val="left" w:pos="0"/>
          <w:tab w:val="num" w:pos="1440"/>
        </w:tabs>
        <w:suppressAutoHyphens/>
        <w:autoSpaceDE w:val="0"/>
        <w:autoSpaceDN w:val="0"/>
        <w:adjustRightInd w:val="0"/>
        <w:spacing w:after="120"/>
        <w:rPr>
          <w:sz w:val="22"/>
          <w:szCs w:val="22"/>
        </w:rPr>
      </w:pPr>
      <w:r w:rsidRPr="00F0517B">
        <w:rPr>
          <w:sz w:val="22"/>
        </w:rPr>
        <w:t xml:space="preserve">Finally, </w:t>
      </w:r>
      <w:r w:rsidR="00B1355C">
        <w:rPr>
          <w:sz w:val="22"/>
        </w:rPr>
        <w:t>Onda Mexicana requests</w:t>
      </w:r>
      <w:r w:rsidRPr="00F0517B">
        <w:rPr>
          <w:sz w:val="22"/>
        </w:rPr>
        <w:t xml:space="preserve"> reduction of the proposed forfeiture based on its history of compliance with the Rules.</w:t>
      </w:r>
      <w:r w:rsidR="00B1355C">
        <w:rPr>
          <w:rStyle w:val="FootnoteReference"/>
        </w:rPr>
        <w:footnoteReference w:id="20"/>
      </w:r>
      <w:r w:rsidRPr="00F0517B">
        <w:rPr>
          <w:sz w:val="22"/>
        </w:rPr>
        <w:t xml:space="preserve">  We have reviewed our records and concur that Onda Mexicana has not been previously cited with a violation of the Rules.  Accordingly, </w:t>
      </w:r>
      <w:r w:rsidR="00B1355C">
        <w:rPr>
          <w:sz w:val="22"/>
        </w:rPr>
        <w:t>we find that consideration of Onda Mexicana’s request is in the public interest</w:t>
      </w:r>
      <w:r w:rsidR="00B1355C" w:rsidRPr="003C70C4">
        <w:rPr>
          <w:sz w:val="22"/>
        </w:rPr>
        <w:t xml:space="preserve"> </w:t>
      </w:r>
      <w:r w:rsidR="00B1355C">
        <w:rPr>
          <w:sz w:val="22"/>
        </w:rPr>
        <w:t xml:space="preserve">and </w:t>
      </w:r>
      <w:r w:rsidRPr="00F0517B">
        <w:rPr>
          <w:sz w:val="22"/>
        </w:rPr>
        <w:t xml:space="preserve">reduce the forfeiture </w:t>
      </w:r>
      <w:r w:rsidR="00B1355C">
        <w:rPr>
          <w:sz w:val="22"/>
        </w:rPr>
        <w:t xml:space="preserve">imposed </w:t>
      </w:r>
      <w:r w:rsidRPr="00F0517B">
        <w:rPr>
          <w:sz w:val="22"/>
        </w:rPr>
        <w:t>to six thousand four hundred dollars ($6,400) based on Onda Mexicana’s history of compliance.</w:t>
      </w:r>
      <w:r w:rsidRPr="00F0517B">
        <w:rPr>
          <w:rStyle w:val="FootnoteReference"/>
          <w:sz w:val="22"/>
        </w:rPr>
        <w:footnoteReference w:id="21"/>
      </w:r>
    </w:p>
    <w:p w14:paraId="2FBF3919" w14:textId="77777777" w:rsidR="00467653" w:rsidRPr="00F0517B" w:rsidRDefault="0002638E" w:rsidP="000A06EB">
      <w:pPr>
        <w:widowControl w:val="0"/>
        <w:tabs>
          <w:tab w:val="left" w:pos="0"/>
          <w:tab w:val="left" w:pos="720"/>
        </w:tabs>
        <w:suppressAutoHyphens/>
        <w:autoSpaceDE w:val="0"/>
        <w:autoSpaceDN w:val="0"/>
        <w:adjustRightInd w:val="0"/>
        <w:spacing w:after="120"/>
        <w:rPr>
          <w:b/>
          <w:sz w:val="22"/>
          <w:szCs w:val="22"/>
        </w:rPr>
      </w:pPr>
      <w:r w:rsidRPr="00F0517B">
        <w:rPr>
          <w:b/>
          <w:sz w:val="22"/>
          <w:szCs w:val="22"/>
        </w:rPr>
        <w:t xml:space="preserve">IV.  </w:t>
      </w:r>
      <w:r w:rsidRPr="00F0517B">
        <w:rPr>
          <w:b/>
          <w:sz w:val="22"/>
          <w:szCs w:val="22"/>
        </w:rPr>
        <w:tab/>
        <w:t>ORDERING CLAUSES</w:t>
      </w:r>
    </w:p>
    <w:p w14:paraId="55FE48FA" w14:textId="4309CAA7" w:rsidR="004307AC" w:rsidRPr="00F0517B" w:rsidRDefault="00696B03" w:rsidP="000A06EB">
      <w:pPr>
        <w:widowControl w:val="0"/>
        <w:numPr>
          <w:ilvl w:val="0"/>
          <w:numId w:val="1"/>
        </w:numPr>
        <w:tabs>
          <w:tab w:val="clear" w:pos="1080"/>
          <w:tab w:val="left" w:pos="0"/>
          <w:tab w:val="num" w:pos="1440"/>
        </w:tabs>
        <w:suppressAutoHyphens/>
        <w:autoSpaceDE w:val="0"/>
        <w:autoSpaceDN w:val="0"/>
        <w:adjustRightInd w:val="0"/>
        <w:spacing w:after="120"/>
        <w:rPr>
          <w:color w:val="000000"/>
          <w:sz w:val="22"/>
          <w:szCs w:val="22"/>
        </w:rPr>
      </w:pPr>
      <w:r w:rsidRPr="00F0517B">
        <w:rPr>
          <w:color w:val="000000"/>
          <w:sz w:val="22"/>
          <w:szCs w:val="22"/>
        </w:rPr>
        <w:t xml:space="preserve">Accordingly, </w:t>
      </w:r>
      <w:r w:rsidRPr="00F0517B">
        <w:rPr>
          <w:b/>
          <w:color w:val="000000"/>
          <w:sz w:val="22"/>
          <w:szCs w:val="22"/>
        </w:rPr>
        <w:t>IT IS ORDERED</w:t>
      </w:r>
      <w:r w:rsidRPr="00F0517B">
        <w:rPr>
          <w:color w:val="000000"/>
          <w:sz w:val="22"/>
          <w:szCs w:val="22"/>
        </w:rPr>
        <w:t xml:space="preserve">, pursuant to </w:t>
      </w:r>
      <w:r w:rsidRPr="00F0517B">
        <w:rPr>
          <w:sz w:val="22"/>
          <w:szCs w:val="22"/>
        </w:rPr>
        <w:t>Section 405 of the Act and S</w:t>
      </w:r>
      <w:r w:rsidRPr="00F0517B">
        <w:rPr>
          <w:color w:val="000000"/>
          <w:sz w:val="22"/>
          <w:szCs w:val="22"/>
        </w:rPr>
        <w:t xml:space="preserve">ection 1.106 of the </w:t>
      </w:r>
      <w:r w:rsidR="001F62B1" w:rsidRPr="00F0517B">
        <w:rPr>
          <w:color w:val="000000"/>
          <w:sz w:val="22"/>
          <w:szCs w:val="22"/>
        </w:rPr>
        <w:t>R</w:t>
      </w:r>
      <w:r w:rsidRPr="00F0517B">
        <w:rPr>
          <w:color w:val="000000"/>
          <w:sz w:val="22"/>
          <w:szCs w:val="22"/>
        </w:rPr>
        <w:t>ules,</w:t>
      </w:r>
      <w:r w:rsidRPr="00F0517B">
        <w:rPr>
          <w:rStyle w:val="FootnoteReference"/>
          <w:sz w:val="22"/>
          <w:szCs w:val="22"/>
        </w:rPr>
        <w:footnoteReference w:id="22"/>
      </w:r>
      <w:r w:rsidRPr="00F0517B">
        <w:rPr>
          <w:color w:val="000000"/>
          <w:sz w:val="22"/>
          <w:szCs w:val="22"/>
        </w:rPr>
        <w:t xml:space="preserve"> that the </w:t>
      </w:r>
      <w:r w:rsidR="009763C3">
        <w:rPr>
          <w:color w:val="000000"/>
          <w:sz w:val="22"/>
          <w:szCs w:val="22"/>
        </w:rPr>
        <w:t xml:space="preserve">request for reconsideration </w:t>
      </w:r>
      <w:r w:rsidRPr="00F0517B">
        <w:rPr>
          <w:color w:val="000000"/>
          <w:sz w:val="22"/>
          <w:szCs w:val="22"/>
        </w:rPr>
        <w:t xml:space="preserve">filed by </w:t>
      </w:r>
      <w:r w:rsidR="001F62B1" w:rsidRPr="00F0517B">
        <w:rPr>
          <w:color w:val="000000"/>
          <w:sz w:val="22"/>
          <w:szCs w:val="22"/>
        </w:rPr>
        <w:t>Onda Mexicana Radio Group, Inc.</w:t>
      </w:r>
      <w:r w:rsidRPr="00F0517B">
        <w:rPr>
          <w:color w:val="000000"/>
          <w:sz w:val="22"/>
          <w:szCs w:val="22"/>
        </w:rPr>
        <w:t xml:space="preserve"> </w:t>
      </w:r>
      <w:r w:rsidRPr="00F0517B">
        <w:rPr>
          <w:b/>
          <w:color w:val="000000"/>
          <w:sz w:val="22"/>
          <w:szCs w:val="22"/>
        </w:rPr>
        <w:t>IS GRANTED IN PART AND DENIED IN PART</w:t>
      </w:r>
      <w:r w:rsidRPr="00F0517B">
        <w:rPr>
          <w:color w:val="000000"/>
          <w:sz w:val="22"/>
          <w:szCs w:val="22"/>
        </w:rPr>
        <w:t>.</w:t>
      </w:r>
    </w:p>
    <w:p w14:paraId="174270F2" w14:textId="2AA0BF24" w:rsidR="004307AC" w:rsidRPr="00F0517B" w:rsidRDefault="00696B03" w:rsidP="000A06EB">
      <w:pPr>
        <w:widowControl w:val="0"/>
        <w:numPr>
          <w:ilvl w:val="0"/>
          <w:numId w:val="1"/>
        </w:numPr>
        <w:tabs>
          <w:tab w:val="clear" w:pos="1080"/>
          <w:tab w:val="left" w:pos="0"/>
          <w:tab w:val="num" w:pos="1440"/>
        </w:tabs>
        <w:suppressAutoHyphens/>
        <w:autoSpaceDE w:val="0"/>
        <w:autoSpaceDN w:val="0"/>
        <w:adjustRightInd w:val="0"/>
        <w:spacing w:after="120"/>
        <w:rPr>
          <w:color w:val="000000"/>
          <w:sz w:val="22"/>
          <w:szCs w:val="22"/>
        </w:rPr>
      </w:pPr>
      <w:r w:rsidRPr="00F0517B">
        <w:rPr>
          <w:b/>
          <w:color w:val="000000"/>
          <w:sz w:val="22"/>
          <w:szCs w:val="22"/>
        </w:rPr>
        <w:t>IT IS ALSO ORDERED</w:t>
      </w:r>
      <w:r w:rsidRPr="00F0517B">
        <w:rPr>
          <w:color w:val="000000"/>
          <w:sz w:val="22"/>
          <w:szCs w:val="22"/>
        </w:rPr>
        <w:t xml:space="preserve"> that, pursua</w:t>
      </w:r>
      <w:r w:rsidR="009763C3">
        <w:rPr>
          <w:color w:val="000000"/>
          <w:sz w:val="22"/>
          <w:szCs w:val="22"/>
        </w:rPr>
        <w:t>nt to Section 503(b) of the Act</w:t>
      </w:r>
      <w:r w:rsidRPr="00F0517B">
        <w:rPr>
          <w:color w:val="000000"/>
          <w:sz w:val="22"/>
          <w:szCs w:val="22"/>
        </w:rPr>
        <w:t xml:space="preserve"> and Sections 0.111, 0.311, and 1.80(f)(4) of the </w:t>
      </w:r>
      <w:r w:rsidR="001F62B1" w:rsidRPr="00F0517B">
        <w:rPr>
          <w:color w:val="000000"/>
          <w:sz w:val="22"/>
          <w:szCs w:val="22"/>
        </w:rPr>
        <w:t>R</w:t>
      </w:r>
      <w:r w:rsidRPr="00F0517B">
        <w:rPr>
          <w:color w:val="000000"/>
          <w:sz w:val="22"/>
          <w:szCs w:val="22"/>
        </w:rPr>
        <w:t xml:space="preserve">ules, </w:t>
      </w:r>
      <w:r w:rsidR="001F62B1" w:rsidRPr="00F0517B">
        <w:rPr>
          <w:color w:val="000000"/>
          <w:sz w:val="22"/>
          <w:szCs w:val="22"/>
        </w:rPr>
        <w:t>Onda Mexicana Radio Group, Inc.</w:t>
      </w:r>
      <w:r w:rsidRPr="00F0517B">
        <w:rPr>
          <w:color w:val="000000"/>
          <w:sz w:val="22"/>
          <w:szCs w:val="22"/>
        </w:rPr>
        <w:t xml:space="preserve"> </w:t>
      </w:r>
      <w:r w:rsidRPr="00F0517B">
        <w:rPr>
          <w:b/>
          <w:color w:val="000000"/>
          <w:sz w:val="22"/>
          <w:szCs w:val="22"/>
        </w:rPr>
        <w:t>IS LIABLE FOR A MONETARY FORFEITURE</w:t>
      </w:r>
      <w:r w:rsidRPr="00F0517B">
        <w:rPr>
          <w:color w:val="000000"/>
          <w:sz w:val="22"/>
          <w:szCs w:val="22"/>
        </w:rPr>
        <w:t xml:space="preserve"> in the amount of </w:t>
      </w:r>
      <w:r w:rsidR="001F62B1" w:rsidRPr="00F0517B">
        <w:rPr>
          <w:color w:val="000000"/>
          <w:sz w:val="22"/>
          <w:szCs w:val="22"/>
        </w:rPr>
        <w:t>six</w:t>
      </w:r>
      <w:r w:rsidRPr="00F0517B">
        <w:rPr>
          <w:color w:val="000000"/>
          <w:sz w:val="22"/>
          <w:szCs w:val="22"/>
        </w:rPr>
        <w:t xml:space="preserve"> thousand </w:t>
      </w:r>
      <w:r w:rsidR="001F62B1" w:rsidRPr="00F0517B">
        <w:rPr>
          <w:color w:val="000000"/>
          <w:sz w:val="22"/>
          <w:szCs w:val="22"/>
        </w:rPr>
        <w:t>four hundred dollars ($6,4</w:t>
      </w:r>
      <w:r w:rsidRPr="00F0517B">
        <w:rPr>
          <w:color w:val="000000"/>
          <w:sz w:val="22"/>
          <w:szCs w:val="22"/>
        </w:rPr>
        <w:t xml:space="preserve">00) for violation of Section </w:t>
      </w:r>
      <w:r w:rsidR="001F62B1" w:rsidRPr="00F0517B">
        <w:rPr>
          <w:color w:val="000000"/>
          <w:sz w:val="22"/>
          <w:szCs w:val="22"/>
        </w:rPr>
        <w:t>1.89(b) of the Rules</w:t>
      </w:r>
      <w:r w:rsidRPr="00F0517B">
        <w:rPr>
          <w:color w:val="000000"/>
          <w:sz w:val="22"/>
          <w:szCs w:val="22"/>
        </w:rPr>
        <w:t>.</w:t>
      </w:r>
      <w:r w:rsidR="009763C3" w:rsidRPr="00F0517B">
        <w:rPr>
          <w:rStyle w:val="FootnoteReference"/>
          <w:sz w:val="22"/>
          <w:szCs w:val="22"/>
        </w:rPr>
        <w:footnoteReference w:id="23"/>
      </w:r>
    </w:p>
    <w:p w14:paraId="6AF3AA62" w14:textId="73D19062" w:rsidR="004307AC" w:rsidRPr="00F0517B" w:rsidRDefault="00696B03" w:rsidP="000A06EB">
      <w:pPr>
        <w:widowControl w:val="0"/>
        <w:numPr>
          <w:ilvl w:val="0"/>
          <w:numId w:val="1"/>
        </w:numPr>
        <w:tabs>
          <w:tab w:val="clear" w:pos="1080"/>
          <w:tab w:val="left" w:pos="0"/>
          <w:tab w:val="num" w:pos="1440"/>
        </w:tabs>
        <w:suppressAutoHyphens/>
        <w:autoSpaceDE w:val="0"/>
        <w:autoSpaceDN w:val="0"/>
        <w:adjustRightInd w:val="0"/>
        <w:spacing w:after="120"/>
        <w:rPr>
          <w:color w:val="000000"/>
          <w:sz w:val="22"/>
          <w:szCs w:val="22"/>
        </w:rPr>
      </w:pPr>
      <w:r w:rsidRPr="00F0517B">
        <w:rPr>
          <w:rFonts w:eastAsia="MS Mincho"/>
          <w:sz w:val="22"/>
          <w:szCs w:val="22"/>
        </w:rPr>
        <w:t>Payment of the forfeiture shall be made in the manner provided for in Section 1.80 of the Rules within thirty (30) calendar days after the release date of this Memorandum Opinion and Order.</w:t>
      </w:r>
      <w:r w:rsidRPr="00F0517B">
        <w:rPr>
          <w:rStyle w:val="FootnoteReference"/>
          <w:rFonts w:eastAsia="MS Mincho"/>
          <w:sz w:val="22"/>
          <w:szCs w:val="22"/>
        </w:rPr>
        <w:footnoteReference w:id="24"/>
      </w:r>
      <w:r w:rsidRPr="00F0517B">
        <w:rPr>
          <w:rFonts w:eastAsia="MS Mincho"/>
          <w:sz w:val="22"/>
          <w:szCs w:val="22"/>
        </w:rPr>
        <w:t xml:space="preserve">  If the forfeiture is not paid within the period specified, the case may be referred to the U.S. Department of Justice for enforcement of the forfeiture pursuant to Section 504(a) of the Act.</w:t>
      </w:r>
      <w:r w:rsidRPr="00F0517B">
        <w:rPr>
          <w:rStyle w:val="FootnoteReference"/>
          <w:rFonts w:eastAsia="MS Mincho"/>
          <w:sz w:val="22"/>
          <w:szCs w:val="22"/>
        </w:rPr>
        <w:footnoteReference w:id="25"/>
      </w:r>
      <w:r w:rsidRPr="00F0517B">
        <w:rPr>
          <w:rFonts w:eastAsia="MS Mincho"/>
          <w:sz w:val="22"/>
          <w:szCs w:val="22"/>
        </w:rPr>
        <w:t xml:space="preserve">  </w:t>
      </w:r>
      <w:r w:rsidR="009763C3" w:rsidRPr="003C70C4">
        <w:rPr>
          <w:color w:val="000000"/>
          <w:sz w:val="22"/>
        </w:rPr>
        <w:t>Onda Mexicana</w:t>
      </w:r>
      <w:r w:rsidR="009763C3" w:rsidRPr="00F0517B">
        <w:rPr>
          <w:color w:val="000000"/>
          <w:sz w:val="22"/>
          <w:szCs w:val="22"/>
        </w:rPr>
        <w:t xml:space="preserve"> Radio Group, Inc. </w:t>
      </w:r>
      <w:r w:rsidRPr="00F0517B">
        <w:rPr>
          <w:rFonts w:eastAsia="MS Mincho"/>
          <w:sz w:val="22"/>
          <w:szCs w:val="22"/>
        </w:rPr>
        <w:t>shall send electronic notification of payment to SCR-Response@fcc.gov on the date said payment is made.</w:t>
      </w:r>
    </w:p>
    <w:p w14:paraId="20DC73D4" w14:textId="77777777" w:rsidR="00696B03" w:rsidRPr="00F0517B" w:rsidRDefault="00696B03" w:rsidP="000A06EB">
      <w:pPr>
        <w:widowControl w:val="0"/>
        <w:numPr>
          <w:ilvl w:val="0"/>
          <w:numId w:val="1"/>
        </w:numPr>
        <w:tabs>
          <w:tab w:val="clear" w:pos="1080"/>
          <w:tab w:val="left" w:pos="0"/>
          <w:tab w:val="num" w:pos="1440"/>
        </w:tabs>
        <w:suppressAutoHyphens/>
        <w:autoSpaceDE w:val="0"/>
        <w:autoSpaceDN w:val="0"/>
        <w:adjustRightInd w:val="0"/>
        <w:spacing w:after="120"/>
        <w:rPr>
          <w:color w:val="000000"/>
          <w:sz w:val="22"/>
          <w:szCs w:val="22"/>
        </w:rPr>
      </w:pPr>
      <w:r w:rsidRPr="00F0517B">
        <w:rPr>
          <w:rFonts w:eastAsia="MS Mincho"/>
          <w:sz w:val="22"/>
          <w:szCs w:val="22"/>
        </w:rPr>
        <w:t>The payment must be made by check or similar instrument, wire transfer, or credit card, and must include the NAL/Account Number and FRN referenced above.  Regardless of the form of payment, a completed FCC Form 159 (Remittance Advice) must be submitted.</w:t>
      </w:r>
      <w:r w:rsidRPr="00F0517B">
        <w:rPr>
          <w:rStyle w:val="FootnoteReference"/>
          <w:rFonts w:eastAsia="MS Mincho"/>
          <w:sz w:val="22"/>
          <w:szCs w:val="22"/>
        </w:rPr>
        <w:footnoteReference w:id="26"/>
      </w:r>
      <w:r w:rsidRPr="00F0517B">
        <w:rPr>
          <w:rFonts w:eastAsia="MS Mincho"/>
          <w:sz w:val="22"/>
          <w:szCs w:val="22"/>
        </w:rPr>
        <w:t xml:space="preserve">  When completing the FCC Form 159, enter the Account Number in block number 23A (call sign/other ID) and enter the letters “FORF” in block number 24A (payment type code).  </w:t>
      </w:r>
      <w:r w:rsidRPr="00F0517B">
        <w:rPr>
          <w:color w:val="000000"/>
          <w:sz w:val="22"/>
          <w:szCs w:val="22"/>
        </w:rPr>
        <w:t>Below are additional instructions you should follow based on the form of payment you select:</w:t>
      </w:r>
    </w:p>
    <w:p w14:paraId="44545A04" w14:textId="77777777" w:rsidR="00696B03" w:rsidRPr="00F0517B" w:rsidRDefault="00696B03" w:rsidP="000A06EB">
      <w:pPr>
        <w:pStyle w:val="ParaNum"/>
        <w:widowControl/>
        <w:numPr>
          <w:ilvl w:val="0"/>
          <w:numId w:val="12"/>
        </w:numPr>
        <w:rPr>
          <w:rFonts w:eastAsia="MS Mincho"/>
          <w:szCs w:val="22"/>
        </w:rPr>
      </w:pPr>
      <w:r w:rsidRPr="00F0517B">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730E28A9" w14:textId="77777777" w:rsidR="00696B03" w:rsidRPr="00F0517B" w:rsidRDefault="00696B03" w:rsidP="000A06EB">
      <w:pPr>
        <w:pStyle w:val="ParaNum"/>
        <w:widowControl/>
        <w:numPr>
          <w:ilvl w:val="0"/>
          <w:numId w:val="12"/>
        </w:numPr>
        <w:rPr>
          <w:rFonts w:eastAsia="MS Mincho"/>
          <w:szCs w:val="22"/>
        </w:rPr>
      </w:pPr>
      <w:r w:rsidRPr="00F0517B">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013ADA1A" w14:textId="499CE44E" w:rsidR="00696B03" w:rsidRPr="00F0517B" w:rsidRDefault="00696B03" w:rsidP="000A06EB">
      <w:pPr>
        <w:pStyle w:val="ParaNum"/>
        <w:widowControl/>
        <w:numPr>
          <w:ilvl w:val="0"/>
          <w:numId w:val="12"/>
        </w:numPr>
        <w:rPr>
          <w:rFonts w:eastAsia="MS Mincho"/>
          <w:szCs w:val="22"/>
        </w:rPr>
      </w:pPr>
      <w:r w:rsidRPr="00F0517B">
        <w:rPr>
          <w:rFonts w:eastAsia="MS Mincho"/>
          <w:szCs w:val="22"/>
        </w:rPr>
        <w:t>Payment by credit card must be made by providing the required credit card information on FCC Form 159 and signing and dating the Form 159 to autho</w:t>
      </w:r>
      <w:r w:rsidR="009763C3">
        <w:rPr>
          <w:rFonts w:eastAsia="MS Mincho"/>
          <w:szCs w:val="22"/>
        </w:rPr>
        <w:t xml:space="preserve">rize the credit card payment.  </w:t>
      </w:r>
      <w:r w:rsidRPr="00F0517B">
        <w:rPr>
          <w:rFonts w:eastAsia="MS Mincho"/>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14:paraId="49CDD0EA" w14:textId="77777777" w:rsidR="004307AC" w:rsidRPr="00F0517B" w:rsidRDefault="00696B03" w:rsidP="000A06EB">
      <w:pPr>
        <w:widowControl w:val="0"/>
        <w:numPr>
          <w:ilvl w:val="0"/>
          <w:numId w:val="1"/>
        </w:numPr>
        <w:tabs>
          <w:tab w:val="clear" w:pos="1080"/>
          <w:tab w:val="left" w:pos="0"/>
          <w:tab w:val="num" w:pos="1440"/>
        </w:tabs>
        <w:suppressAutoHyphens/>
        <w:autoSpaceDE w:val="0"/>
        <w:autoSpaceDN w:val="0"/>
        <w:adjustRightInd w:val="0"/>
        <w:spacing w:after="120"/>
        <w:rPr>
          <w:sz w:val="22"/>
          <w:szCs w:val="22"/>
        </w:rPr>
      </w:pPr>
      <w:r w:rsidRPr="00F0517B">
        <w:rPr>
          <w:rFonts w:eastAsia="MS Mincho"/>
          <w:sz w:val="22"/>
          <w:szCs w:val="22"/>
        </w:rPr>
        <w:t>Any request for making full payment over time under an installment plan should be sent to:  Chief Financial Officer—Financial Operations, Federal Communications Commission, 445 12th Street, S.W., Room 1-A625, Washington, D.C.  20554.</w:t>
      </w:r>
      <w:r w:rsidRPr="00F0517B">
        <w:rPr>
          <w:rStyle w:val="FootnoteReference"/>
          <w:rFonts w:eastAsia="MS Mincho"/>
          <w:sz w:val="22"/>
          <w:szCs w:val="22"/>
        </w:rPr>
        <w:footnoteReference w:id="27"/>
      </w:r>
      <w:r w:rsidRPr="00F0517B">
        <w:rPr>
          <w:rFonts w:eastAsia="MS Mincho"/>
          <w:sz w:val="22"/>
          <w:szCs w:val="22"/>
        </w:rPr>
        <w:t>  If you have questions regarding payment procedures, please contact the Financial Operations Group Help Desk by phone, 1-877-480-3201, or by e</w:t>
      </w:r>
      <w:r w:rsidRPr="00F0517B">
        <w:rPr>
          <w:rFonts w:eastAsia="MS Mincho"/>
          <w:sz w:val="22"/>
          <w:szCs w:val="22"/>
        </w:rPr>
        <w:noBreakHyphen/>
        <w:t>mail, ARINQUIRIES@fcc.gov. </w:t>
      </w:r>
    </w:p>
    <w:p w14:paraId="77D4870F" w14:textId="22EF62F9" w:rsidR="00467653" w:rsidRPr="00F0517B" w:rsidRDefault="00696B03" w:rsidP="000A06EB">
      <w:pPr>
        <w:widowControl w:val="0"/>
        <w:numPr>
          <w:ilvl w:val="0"/>
          <w:numId w:val="1"/>
        </w:numPr>
        <w:tabs>
          <w:tab w:val="clear" w:pos="1080"/>
          <w:tab w:val="left" w:pos="0"/>
          <w:tab w:val="num" w:pos="1440"/>
        </w:tabs>
        <w:suppressAutoHyphens/>
        <w:autoSpaceDE w:val="0"/>
        <w:autoSpaceDN w:val="0"/>
        <w:adjustRightInd w:val="0"/>
        <w:spacing w:after="120"/>
        <w:rPr>
          <w:sz w:val="22"/>
          <w:szCs w:val="22"/>
        </w:rPr>
      </w:pPr>
      <w:r w:rsidRPr="00F0517B">
        <w:rPr>
          <w:b/>
          <w:sz w:val="22"/>
          <w:szCs w:val="22"/>
        </w:rPr>
        <w:t>IT IS FURTHER ORDERED</w:t>
      </w:r>
      <w:r w:rsidRPr="00F0517B">
        <w:rPr>
          <w:sz w:val="22"/>
          <w:szCs w:val="22"/>
        </w:rPr>
        <w:t xml:space="preserve"> that this Memorandum Opinion and Order shall be sent by both First Class Mail and Certified Mail, Return Receipt Requested, to</w:t>
      </w:r>
      <w:r w:rsidR="004307AC" w:rsidRPr="00F0517B">
        <w:rPr>
          <w:sz w:val="22"/>
          <w:szCs w:val="22"/>
        </w:rPr>
        <w:t xml:space="preserve"> </w:t>
      </w:r>
      <w:r w:rsidR="00835A57" w:rsidRPr="00F0517B">
        <w:rPr>
          <w:sz w:val="22"/>
          <w:szCs w:val="22"/>
        </w:rPr>
        <w:t>Onda Mexicana Radio Group, Inc.</w:t>
      </w:r>
      <w:r w:rsidR="009763C3">
        <w:rPr>
          <w:sz w:val="22"/>
          <w:szCs w:val="22"/>
        </w:rPr>
        <w:t>,</w:t>
      </w:r>
      <w:r w:rsidR="00843138" w:rsidRPr="00F0517B">
        <w:rPr>
          <w:sz w:val="22"/>
          <w:szCs w:val="22"/>
        </w:rPr>
        <w:t xml:space="preserve"> </w:t>
      </w:r>
      <w:r w:rsidR="0028281D" w:rsidRPr="00F0517B">
        <w:rPr>
          <w:color w:val="000000"/>
          <w:sz w:val="22"/>
          <w:szCs w:val="22"/>
        </w:rPr>
        <w:t xml:space="preserve">at </w:t>
      </w:r>
      <w:r w:rsidR="00835A57" w:rsidRPr="00F0517B">
        <w:rPr>
          <w:color w:val="000000"/>
          <w:sz w:val="22"/>
          <w:szCs w:val="22"/>
        </w:rPr>
        <w:t>1000 Universal studios Plaza, Bldg. 22A, Suite 253, Orlando, FL 32819</w:t>
      </w:r>
      <w:r w:rsidR="009763C3">
        <w:rPr>
          <w:color w:val="000000"/>
          <w:sz w:val="22"/>
          <w:szCs w:val="22"/>
        </w:rPr>
        <w:t>,</w:t>
      </w:r>
      <w:r w:rsidR="004307AC" w:rsidRPr="00F0517B">
        <w:rPr>
          <w:sz w:val="22"/>
          <w:szCs w:val="22"/>
        </w:rPr>
        <w:t xml:space="preserve"> and to its counsel, Edward A. Maldonado, Esq., </w:t>
      </w:r>
      <w:r w:rsidR="000A7FA3" w:rsidRPr="00F0517B">
        <w:rPr>
          <w:sz w:val="22"/>
          <w:szCs w:val="22"/>
        </w:rPr>
        <w:t xml:space="preserve">at </w:t>
      </w:r>
      <w:r w:rsidR="004307AC" w:rsidRPr="00F0517B">
        <w:rPr>
          <w:sz w:val="22"/>
          <w:szCs w:val="22"/>
        </w:rPr>
        <w:t xml:space="preserve">800 Douglas Road Suite 149, Coral Gables, FL 33134. </w:t>
      </w:r>
      <w:r w:rsidR="00467653" w:rsidRPr="00F0517B">
        <w:rPr>
          <w:sz w:val="22"/>
          <w:szCs w:val="22"/>
        </w:rPr>
        <w:t xml:space="preserve"> </w:t>
      </w:r>
    </w:p>
    <w:p w14:paraId="2F4E3EE4" w14:textId="77777777" w:rsidR="00467653" w:rsidRPr="00F0517B" w:rsidRDefault="00467653" w:rsidP="00677CC4">
      <w:pPr>
        <w:tabs>
          <w:tab w:val="left" w:pos="0"/>
        </w:tabs>
        <w:suppressAutoHyphens/>
        <w:jc w:val="both"/>
        <w:rPr>
          <w:sz w:val="22"/>
        </w:rPr>
      </w:pPr>
    </w:p>
    <w:p w14:paraId="67CF6EA4" w14:textId="77777777" w:rsidR="00467653" w:rsidRPr="00F0517B" w:rsidRDefault="00467653">
      <w:pPr>
        <w:tabs>
          <w:tab w:val="left" w:pos="0"/>
        </w:tabs>
        <w:suppressAutoHyphens/>
        <w:spacing w:line="240" w:lineRule="atLeast"/>
        <w:jc w:val="both"/>
        <w:rPr>
          <w:sz w:val="22"/>
        </w:rPr>
      </w:pPr>
    </w:p>
    <w:p w14:paraId="1BD4842A" w14:textId="77777777" w:rsidR="00467653" w:rsidRPr="00F0517B" w:rsidRDefault="00467653">
      <w:pPr>
        <w:tabs>
          <w:tab w:val="left" w:pos="0"/>
        </w:tabs>
        <w:suppressAutoHyphens/>
        <w:spacing w:line="240" w:lineRule="atLeast"/>
        <w:jc w:val="both"/>
        <w:rPr>
          <w:b/>
          <w:sz w:val="22"/>
        </w:rPr>
      </w:pPr>
      <w:r w:rsidRPr="00F0517B">
        <w:rPr>
          <w:sz w:val="22"/>
        </w:rPr>
        <w:tab/>
      </w:r>
      <w:r w:rsidRPr="00F0517B">
        <w:rPr>
          <w:sz w:val="22"/>
        </w:rPr>
        <w:tab/>
      </w:r>
      <w:r w:rsidRPr="00F0517B">
        <w:rPr>
          <w:sz w:val="22"/>
        </w:rPr>
        <w:tab/>
      </w:r>
      <w:r w:rsidRPr="00F0517B">
        <w:rPr>
          <w:sz w:val="22"/>
        </w:rPr>
        <w:tab/>
      </w:r>
      <w:r w:rsidRPr="00F0517B">
        <w:rPr>
          <w:sz w:val="22"/>
        </w:rPr>
        <w:tab/>
      </w:r>
      <w:r w:rsidRPr="00F0517B">
        <w:rPr>
          <w:b/>
          <w:sz w:val="22"/>
        </w:rPr>
        <w:t>FEDERAL COMMUNICATIONS COMMISSION</w:t>
      </w:r>
    </w:p>
    <w:p w14:paraId="42DEF907" w14:textId="77777777" w:rsidR="00467653" w:rsidRPr="00F0517B" w:rsidRDefault="00467653">
      <w:pPr>
        <w:tabs>
          <w:tab w:val="left" w:pos="0"/>
        </w:tabs>
        <w:suppressAutoHyphens/>
        <w:spacing w:line="240" w:lineRule="atLeast"/>
        <w:jc w:val="both"/>
        <w:rPr>
          <w:sz w:val="22"/>
        </w:rPr>
      </w:pPr>
      <w:r w:rsidRPr="00F0517B">
        <w:rPr>
          <w:sz w:val="22"/>
        </w:rPr>
        <w:tab/>
      </w:r>
      <w:r w:rsidRPr="00F0517B">
        <w:rPr>
          <w:sz w:val="22"/>
        </w:rPr>
        <w:tab/>
      </w:r>
      <w:r w:rsidRPr="00F0517B">
        <w:rPr>
          <w:sz w:val="22"/>
        </w:rPr>
        <w:tab/>
      </w:r>
      <w:r w:rsidRPr="00F0517B">
        <w:rPr>
          <w:sz w:val="22"/>
        </w:rPr>
        <w:tab/>
      </w:r>
      <w:r w:rsidRPr="00F0517B">
        <w:rPr>
          <w:sz w:val="22"/>
        </w:rPr>
        <w:tab/>
      </w:r>
    </w:p>
    <w:p w14:paraId="7F045D1A" w14:textId="77777777" w:rsidR="00467653" w:rsidRPr="00F0517B" w:rsidRDefault="00467653">
      <w:pPr>
        <w:tabs>
          <w:tab w:val="left" w:pos="0"/>
        </w:tabs>
        <w:suppressAutoHyphens/>
        <w:spacing w:line="240" w:lineRule="atLeast"/>
        <w:jc w:val="both"/>
        <w:rPr>
          <w:sz w:val="22"/>
        </w:rPr>
      </w:pPr>
    </w:p>
    <w:p w14:paraId="6574AD4C" w14:textId="77777777" w:rsidR="00467653" w:rsidRPr="00F0517B" w:rsidRDefault="00467653">
      <w:pPr>
        <w:tabs>
          <w:tab w:val="left" w:pos="0"/>
        </w:tabs>
        <w:suppressAutoHyphens/>
        <w:spacing w:line="240" w:lineRule="atLeast"/>
        <w:jc w:val="both"/>
        <w:rPr>
          <w:sz w:val="22"/>
        </w:rPr>
      </w:pPr>
    </w:p>
    <w:p w14:paraId="48292A61" w14:textId="77777777" w:rsidR="00A07DA6" w:rsidRPr="00F0517B" w:rsidRDefault="00467653">
      <w:pPr>
        <w:tabs>
          <w:tab w:val="left" w:pos="0"/>
        </w:tabs>
        <w:suppressAutoHyphens/>
        <w:spacing w:line="240" w:lineRule="atLeast"/>
        <w:jc w:val="both"/>
        <w:rPr>
          <w:sz w:val="22"/>
        </w:rPr>
      </w:pPr>
      <w:r w:rsidRPr="00F0517B">
        <w:rPr>
          <w:sz w:val="22"/>
        </w:rPr>
        <w:tab/>
      </w:r>
      <w:r w:rsidRPr="00F0517B">
        <w:rPr>
          <w:sz w:val="22"/>
        </w:rPr>
        <w:tab/>
      </w:r>
      <w:r w:rsidRPr="00F0517B">
        <w:rPr>
          <w:sz w:val="22"/>
        </w:rPr>
        <w:tab/>
      </w:r>
      <w:r w:rsidRPr="00F0517B">
        <w:rPr>
          <w:sz w:val="22"/>
        </w:rPr>
        <w:tab/>
      </w:r>
      <w:r w:rsidRPr="00F0517B">
        <w:rPr>
          <w:sz w:val="22"/>
        </w:rPr>
        <w:tab/>
      </w:r>
    </w:p>
    <w:p w14:paraId="6E4BA90C" w14:textId="77777777" w:rsidR="00BF60C5" w:rsidRDefault="00A07DA6">
      <w:pPr>
        <w:tabs>
          <w:tab w:val="left" w:pos="0"/>
        </w:tabs>
        <w:suppressAutoHyphens/>
        <w:spacing w:line="240" w:lineRule="atLeast"/>
        <w:jc w:val="both"/>
        <w:rPr>
          <w:sz w:val="22"/>
        </w:rPr>
      </w:pPr>
      <w:r w:rsidRPr="00F0517B">
        <w:rPr>
          <w:sz w:val="22"/>
        </w:rPr>
        <w:tab/>
      </w:r>
      <w:r w:rsidRPr="00F0517B">
        <w:rPr>
          <w:sz w:val="22"/>
        </w:rPr>
        <w:tab/>
      </w:r>
      <w:r w:rsidRPr="00F0517B">
        <w:rPr>
          <w:sz w:val="22"/>
        </w:rPr>
        <w:tab/>
      </w:r>
      <w:r w:rsidRPr="00F0517B">
        <w:rPr>
          <w:sz w:val="22"/>
        </w:rPr>
        <w:tab/>
      </w:r>
      <w:r w:rsidRPr="00F0517B">
        <w:rPr>
          <w:sz w:val="22"/>
        </w:rPr>
        <w:tab/>
      </w:r>
      <w:r w:rsidR="009D2D8B">
        <w:rPr>
          <w:sz w:val="22"/>
        </w:rPr>
        <w:t>William Davenport</w:t>
      </w:r>
    </w:p>
    <w:p w14:paraId="67A11B15" w14:textId="54B4ADBE" w:rsidR="000A06EB" w:rsidRDefault="00467653" w:rsidP="00BF60C5">
      <w:pPr>
        <w:tabs>
          <w:tab w:val="left" w:pos="0"/>
        </w:tabs>
        <w:suppressAutoHyphens/>
        <w:spacing w:line="240" w:lineRule="atLeast"/>
        <w:jc w:val="both"/>
        <w:rPr>
          <w:sz w:val="22"/>
        </w:rPr>
      </w:pPr>
      <w:r w:rsidRPr="00F0517B">
        <w:rPr>
          <w:sz w:val="22"/>
        </w:rPr>
        <w:tab/>
      </w:r>
      <w:r w:rsidRPr="00F0517B">
        <w:rPr>
          <w:sz w:val="22"/>
        </w:rPr>
        <w:tab/>
      </w:r>
      <w:r w:rsidRPr="00F0517B">
        <w:rPr>
          <w:sz w:val="22"/>
        </w:rPr>
        <w:tab/>
      </w:r>
      <w:r w:rsidRPr="00F0517B">
        <w:rPr>
          <w:sz w:val="22"/>
        </w:rPr>
        <w:tab/>
      </w:r>
      <w:r w:rsidRPr="00F0517B">
        <w:rPr>
          <w:sz w:val="22"/>
        </w:rPr>
        <w:tab/>
      </w:r>
      <w:r w:rsidR="009D2D8B">
        <w:rPr>
          <w:sz w:val="22"/>
        </w:rPr>
        <w:t>Deputy</w:t>
      </w:r>
      <w:r w:rsidR="00F20DFA">
        <w:rPr>
          <w:sz w:val="22"/>
        </w:rPr>
        <w:t xml:space="preserve"> </w:t>
      </w:r>
      <w:r w:rsidR="000A06EB">
        <w:rPr>
          <w:sz w:val="22"/>
        </w:rPr>
        <w:t>Chief</w:t>
      </w:r>
    </w:p>
    <w:p w14:paraId="2A98D9DC" w14:textId="77777777" w:rsidR="00BF60C5" w:rsidRPr="00F0517B" w:rsidRDefault="000A06EB" w:rsidP="00BF60C5">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BF60C5">
        <w:rPr>
          <w:sz w:val="22"/>
        </w:rPr>
        <w:t>Enforcement Bureau</w:t>
      </w:r>
    </w:p>
    <w:p w14:paraId="44EA8F9C" w14:textId="77777777" w:rsidR="00467653" w:rsidRPr="00F0517B" w:rsidRDefault="00467653">
      <w:pPr>
        <w:tabs>
          <w:tab w:val="left" w:pos="0"/>
        </w:tabs>
        <w:suppressAutoHyphens/>
        <w:spacing w:line="240" w:lineRule="atLeast"/>
        <w:jc w:val="both"/>
        <w:rPr>
          <w:sz w:val="22"/>
        </w:rPr>
      </w:pPr>
    </w:p>
    <w:sectPr w:rsidR="00467653" w:rsidRPr="00F0517B" w:rsidSect="003C70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51997" w14:textId="77777777" w:rsidR="000F6A0A" w:rsidRDefault="000F6A0A">
      <w:r>
        <w:separator/>
      </w:r>
    </w:p>
  </w:endnote>
  <w:endnote w:type="continuationSeparator" w:id="0">
    <w:p w14:paraId="10520592" w14:textId="77777777" w:rsidR="000F6A0A" w:rsidRDefault="000F6A0A">
      <w:r>
        <w:continuationSeparator/>
      </w:r>
    </w:p>
  </w:endnote>
  <w:endnote w:type="continuationNotice" w:id="1">
    <w:p w14:paraId="32F89C88" w14:textId="77777777" w:rsidR="000F6A0A" w:rsidRDefault="000F6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6D5C" w14:textId="77777777"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0E3EE2" w14:textId="77777777" w:rsidR="00387F61" w:rsidRDefault="00387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CEA7" w14:textId="77777777"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E97">
      <w:rPr>
        <w:rStyle w:val="PageNumber"/>
        <w:noProof/>
      </w:rPr>
      <w:t>2</w:t>
    </w:r>
    <w:r>
      <w:rPr>
        <w:rStyle w:val="PageNumber"/>
      </w:rPr>
      <w:fldChar w:fldCharType="end"/>
    </w:r>
  </w:p>
  <w:p w14:paraId="2D0FE850" w14:textId="77777777" w:rsidR="00387F61" w:rsidRDefault="00387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C495A" w14:textId="77777777" w:rsidR="00165367" w:rsidRDefault="00165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FB771" w14:textId="77777777" w:rsidR="000F6A0A" w:rsidRDefault="000F6A0A">
      <w:r>
        <w:separator/>
      </w:r>
    </w:p>
  </w:footnote>
  <w:footnote w:type="continuationSeparator" w:id="0">
    <w:p w14:paraId="0970C369" w14:textId="77777777" w:rsidR="000F6A0A" w:rsidRDefault="000F6A0A">
      <w:r>
        <w:continuationSeparator/>
      </w:r>
    </w:p>
  </w:footnote>
  <w:footnote w:type="continuationNotice" w:id="1">
    <w:p w14:paraId="549B261D" w14:textId="77777777" w:rsidR="000F6A0A" w:rsidRDefault="000F6A0A"/>
  </w:footnote>
  <w:footnote w:id="2">
    <w:p w14:paraId="75942078" w14:textId="77777777" w:rsidR="00177DD9" w:rsidRPr="00F0517B" w:rsidRDefault="00177DD9" w:rsidP="00B1355C">
      <w:pPr>
        <w:pStyle w:val="FootnoteText"/>
        <w:widowControl/>
        <w:spacing w:after="120"/>
        <w:rPr>
          <w:spacing w:val="0"/>
        </w:rPr>
      </w:pPr>
      <w:r w:rsidRPr="00F0517B">
        <w:rPr>
          <w:rStyle w:val="FootnoteReference"/>
          <w:spacing w:val="0"/>
        </w:rPr>
        <w:footnoteRef/>
      </w:r>
      <w:r w:rsidRPr="00F0517B">
        <w:rPr>
          <w:spacing w:val="0"/>
        </w:rPr>
        <w:t xml:space="preserve"> 47 U.S.C. § 405.</w:t>
      </w:r>
    </w:p>
  </w:footnote>
  <w:footnote w:id="3">
    <w:p w14:paraId="4EAEA2C4" w14:textId="77777777" w:rsidR="00177DD9" w:rsidRPr="00F0517B" w:rsidRDefault="00177DD9" w:rsidP="00B1355C">
      <w:pPr>
        <w:pStyle w:val="FootnoteText"/>
        <w:widowControl/>
        <w:spacing w:after="120"/>
        <w:rPr>
          <w:spacing w:val="0"/>
        </w:rPr>
      </w:pPr>
      <w:r w:rsidRPr="00F0517B">
        <w:rPr>
          <w:rStyle w:val="FootnoteReference"/>
          <w:spacing w:val="0"/>
        </w:rPr>
        <w:footnoteRef/>
      </w:r>
      <w:r w:rsidRPr="00F0517B">
        <w:rPr>
          <w:spacing w:val="0"/>
        </w:rPr>
        <w:t xml:space="preserve"> 47 C.F.R. § 1.106.  </w:t>
      </w:r>
    </w:p>
  </w:footnote>
  <w:footnote w:id="4">
    <w:p w14:paraId="1CA706C2" w14:textId="77777777" w:rsidR="00177DD9" w:rsidRPr="007A25BF" w:rsidRDefault="00177DD9" w:rsidP="00B1355C">
      <w:pPr>
        <w:autoSpaceDE w:val="0"/>
        <w:autoSpaceDN w:val="0"/>
        <w:adjustRightInd w:val="0"/>
        <w:spacing w:after="120"/>
      </w:pPr>
      <w:r w:rsidRPr="00F0517B">
        <w:rPr>
          <w:rStyle w:val="FootnoteReference"/>
        </w:rPr>
        <w:footnoteRef/>
      </w:r>
      <w:r w:rsidRPr="00F0517B">
        <w:t xml:space="preserve"> </w:t>
      </w:r>
      <w:r w:rsidRPr="00F0517B">
        <w:rPr>
          <w:i/>
        </w:rPr>
        <w:t xml:space="preserve">See </w:t>
      </w:r>
      <w:r w:rsidRPr="00F0517B">
        <w:t>Letter from Edward A. Maldonado, Esq., Counsel for Onda Mexicana Radio Group, Inc.</w:t>
      </w:r>
      <w:r w:rsidR="007A25BF">
        <w:t>,</w:t>
      </w:r>
      <w:r w:rsidRPr="00F0517B">
        <w:t xml:space="preserve"> to Federal Communications Commission (Feb. 11, 2014) (</w:t>
      </w:r>
      <w:r w:rsidRPr="00F0517B">
        <w:rPr>
          <w:color w:val="010101"/>
        </w:rPr>
        <w:t xml:space="preserve">on file in </w:t>
      </w:r>
      <w:r w:rsidR="00192CED" w:rsidRPr="00F0517B">
        <w:t>EB-FIELDSCR-12-00004836</w:t>
      </w:r>
      <w:r w:rsidRPr="00F0517B">
        <w:rPr>
          <w:color w:val="010101"/>
        </w:rPr>
        <w:t>)</w:t>
      </w:r>
      <w:r w:rsidR="00C24511">
        <w:rPr>
          <w:color w:val="010101"/>
        </w:rPr>
        <w:t xml:space="preserve"> (Letter)</w:t>
      </w:r>
      <w:r w:rsidRPr="00F0517B">
        <w:t>.</w:t>
      </w:r>
      <w:r w:rsidR="00C24511">
        <w:t xml:space="preserve">  The Letter</w:t>
      </w:r>
      <w:r w:rsidR="00192CED" w:rsidRPr="00F0517B">
        <w:t xml:space="preserve"> </w:t>
      </w:r>
      <w:r w:rsidR="007A25BF">
        <w:t xml:space="preserve">was submitted in response to a Notice of Apparent Liability for Forfeiture and Order issued by the Bureau proposing an $8,000 penalty for Onda Mexicana’s apparent </w:t>
      </w:r>
      <w:r w:rsidR="00C24511">
        <w:t xml:space="preserve">failure to respond to the </w:t>
      </w:r>
      <w:r w:rsidR="007A25BF" w:rsidRPr="007A25BF">
        <w:rPr>
          <w:i/>
        </w:rPr>
        <w:t>NOV</w:t>
      </w:r>
      <w:r w:rsidR="007A25BF">
        <w:t xml:space="preserve">.  </w:t>
      </w:r>
      <w:r w:rsidR="007A25BF">
        <w:rPr>
          <w:i/>
        </w:rPr>
        <w:t>See Onda Mexicana Radio Group, Inc.</w:t>
      </w:r>
      <w:r w:rsidR="007A25BF">
        <w:t>, Notice of Apparent Liability for Forfeiture and Order, 29 FCC Rcd 527 (Enf. Bur. 2014)</w:t>
      </w:r>
      <w:r w:rsidR="00C24511">
        <w:t xml:space="preserve"> (</w:t>
      </w:r>
      <w:r w:rsidR="00C24511">
        <w:rPr>
          <w:i/>
        </w:rPr>
        <w:t>NAL</w:t>
      </w:r>
      <w:r w:rsidR="00C24511">
        <w:t xml:space="preserve">); </w:t>
      </w:r>
      <w:r w:rsidR="00C24511" w:rsidRPr="00F0517B">
        <w:rPr>
          <w:i/>
        </w:rPr>
        <w:t>Onda Mexicana Group, Inc.</w:t>
      </w:r>
      <w:r w:rsidR="00C24511" w:rsidRPr="00F0517B">
        <w:t>, Notice of Violation, V201332700003 (Oct. 22, 2012) (on file in EB-FIELDSCR-12-00004836) (</w:t>
      </w:r>
      <w:r w:rsidR="00C24511" w:rsidRPr="00F0517B">
        <w:rPr>
          <w:i/>
        </w:rPr>
        <w:t>NOV</w:t>
      </w:r>
      <w:r w:rsidR="00C24511">
        <w:t>).  The Bureau misplaced the L</w:t>
      </w:r>
      <w:r w:rsidR="007A25BF">
        <w:t xml:space="preserve">etter and erroneously issued a no-response </w:t>
      </w:r>
      <w:r w:rsidR="00416F10">
        <w:t xml:space="preserve">Forfeiture Order </w:t>
      </w:r>
      <w:r w:rsidR="007A25BF">
        <w:t xml:space="preserve">against Onda Mexicana on </w:t>
      </w:r>
      <w:r w:rsidR="00192CED" w:rsidRPr="00F0517B">
        <w:t>May 7, 2014.</w:t>
      </w:r>
      <w:r w:rsidR="007A25BF">
        <w:t xml:space="preserve">  </w:t>
      </w:r>
      <w:r w:rsidR="007A25BF">
        <w:rPr>
          <w:i/>
        </w:rPr>
        <w:t>See Onda Mexicana Radio Group, Inc.</w:t>
      </w:r>
      <w:r w:rsidR="007A25BF">
        <w:t>, Forfeiture Order, 29 FCC Rcd 4896 (Enf. Bur. 2014) (</w:t>
      </w:r>
      <w:r w:rsidR="007A25BF">
        <w:rPr>
          <w:i/>
        </w:rPr>
        <w:t>Forfeiture Order</w:t>
      </w:r>
      <w:r w:rsidR="007A25BF">
        <w:t xml:space="preserve">).  </w:t>
      </w:r>
      <w:r w:rsidR="00C24511">
        <w:t>Therefore, we are treating the L</w:t>
      </w:r>
      <w:r w:rsidR="00192CED" w:rsidRPr="00F0517B">
        <w:t>etter as a timely filed petition for reconsideration</w:t>
      </w:r>
      <w:r w:rsidR="00CA32D6">
        <w:t xml:space="preserve"> of the </w:t>
      </w:r>
      <w:r w:rsidR="00CA32D6">
        <w:rPr>
          <w:i/>
        </w:rPr>
        <w:t>Forfeiture Order</w:t>
      </w:r>
      <w:r w:rsidR="00192CED" w:rsidRPr="00F0517B">
        <w:t>.</w:t>
      </w:r>
      <w:r w:rsidR="007A25BF">
        <w:t xml:space="preserve">  </w:t>
      </w:r>
      <w:r w:rsidR="007A25BF">
        <w:rPr>
          <w:i/>
        </w:rPr>
        <w:t xml:space="preserve">See </w:t>
      </w:r>
      <w:r w:rsidR="007A25BF" w:rsidRPr="00F0517B">
        <w:t xml:space="preserve">47 C.F.R. § 1.106.  </w:t>
      </w:r>
      <w:r w:rsidRPr="00F0517B">
        <w:t xml:space="preserve">  </w:t>
      </w:r>
    </w:p>
  </w:footnote>
  <w:footnote w:id="5">
    <w:p w14:paraId="4EBAF3E0" w14:textId="77777777" w:rsidR="00177DD9" w:rsidRPr="00F0517B" w:rsidRDefault="00177DD9" w:rsidP="00B1355C">
      <w:pPr>
        <w:pStyle w:val="FootnoteText"/>
        <w:widowControl/>
        <w:spacing w:after="120"/>
        <w:rPr>
          <w:spacing w:val="0"/>
        </w:rPr>
      </w:pPr>
      <w:r w:rsidRPr="00F0517B">
        <w:rPr>
          <w:rStyle w:val="FootnoteReference"/>
          <w:spacing w:val="0"/>
        </w:rPr>
        <w:footnoteRef/>
      </w:r>
      <w:r w:rsidRPr="00F0517B">
        <w:rPr>
          <w:spacing w:val="0"/>
        </w:rPr>
        <w:t xml:space="preserve"> </w:t>
      </w:r>
      <w:r w:rsidR="00BF1263" w:rsidRPr="00F0517B">
        <w:rPr>
          <w:spacing w:val="0"/>
        </w:rPr>
        <w:t>47 C.F.R. § 1.89(b)</w:t>
      </w:r>
      <w:r w:rsidRPr="00F0517B">
        <w:rPr>
          <w:spacing w:val="0"/>
        </w:rPr>
        <w:t xml:space="preserve">  </w:t>
      </w:r>
    </w:p>
  </w:footnote>
  <w:footnote w:id="6">
    <w:p w14:paraId="752AC970" w14:textId="327A3036" w:rsidR="00C905C8" w:rsidRPr="00F0517B" w:rsidRDefault="00C905C8" w:rsidP="00B1355C">
      <w:pPr>
        <w:pStyle w:val="FootnoteText"/>
        <w:widowControl/>
        <w:spacing w:after="120"/>
        <w:rPr>
          <w:spacing w:val="0"/>
        </w:rPr>
      </w:pPr>
      <w:r w:rsidRPr="00F0517B">
        <w:rPr>
          <w:rStyle w:val="FootnoteReference"/>
          <w:spacing w:val="0"/>
        </w:rPr>
        <w:footnoteRef/>
      </w:r>
      <w:r w:rsidRPr="00F0517B">
        <w:rPr>
          <w:spacing w:val="0"/>
        </w:rPr>
        <w:t xml:space="preserve"> </w:t>
      </w:r>
      <w:r w:rsidR="00C24511">
        <w:rPr>
          <w:spacing w:val="0"/>
        </w:rPr>
        <w:t>Letter</w:t>
      </w:r>
      <w:r w:rsidRPr="00F0517B">
        <w:rPr>
          <w:i/>
          <w:spacing w:val="0"/>
        </w:rPr>
        <w:t xml:space="preserve"> </w:t>
      </w:r>
      <w:r w:rsidRPr="00F0517B">
        <w:rPr>
          <w:spacing w:val="0"/>
        </w:rPr>
        <w:t>at 3.</w:t>
      </w:r>
    </w:p>
  </w:footnote>
  <w:footnote w:id="7">
    <w:p w14:paraId="057ED191" w14:textId="77777777" w:rsidR="00C24511" w:rsidRPr="00C24511" w:rsidRDefault="00C24511" w:rsidP="00B1355C">
      <w:pPr>
        <w:pStyle w:val="FootnoteText"/>
        <w:spacing w:after="120"/>
      </w:pPr>
      <w:r>
        <w:rPr>
          <w:rStyle w:val="FootnoteReference"/>
        </w:rPr>
        <w:footnoteRef/>
      </w:r>
      <w:r>
        <w:t xml:space="preserve"> </w:t>
      </w:r>
      <w:r>
        <w:rPr>
          <w:i/>
        </w:rPr>
        <w:t xml:space="preserve">Id. </w:t>
      </w:r>
      <w:r>
        <w:t>at 3–4.</w:t>
      </w:r>
    </w:p>
  </w:footnote>
  <w:footnote w:id="8">
    <w:p w14:paraId="6D3A4F29" w14:textId="14984776" w:rsidR="00C24511" w:rsidRPr="003C70C4" w:rsidRDefault="00C24511" w:rsidP="003C70C4">
      <w:pPr>
        <w:pStyle w:val="FootnoteText"/>
        <w:spacing w:after="120"/>
      </w:pPr>
      <w:r w:rsidRPr="003C70C4">
        <w:rPr>
          <w:rStyle w:val="FootnoteReference"/>
        </w:rPr>
        <w:footnoteRef/>
      </w:r>
      <w:r w:rsidRPr="003C70C4">
        <w:t xml:space="preserve"> </w:t>
      </w:r>
      <w:r w:rsidRPr="003C70C4">
        <w:rPr>
          <w:i/>
        </w:rPr>
        <w:t xml:space="preserve">Id. </w:t>
      </w:r>
      <w:r w:rsidRPr="003C70C4">
        <w:t xml:space="preserve">at </w:t>
      </w:r>
      <w:r>
        <w:t>4</w:t>
      </w:r>
      <w:r w:rsidRPr="003C70C4">
        <w:t>.</w:t>
      </w:r>
    </w:p>
  </w:footnote>
  <w:footnote w:id="9">
    <w:p w14:paraId="70FBCD87" w14:textId="77777777" w:rsidR="00D7515D" w:rsidRPr="00F0517B" w:rsidRDefault="00D7515D" w:rsidP="00B1355C">
      <w:pPr>
        <w:pStyle w:val="FootnoteText"/>
        <w:widowControl/>
        <w:spacing w:after="120"/>
        <w:rPr>
          <w:spacing w:val="0"/>
        </w:rPr>
      </w:pPr>
      <w:r w:rsidRPr="00F0517B">
        <w:rPr>
          <w:rStyle w:val="FootnoteReference"/>
          <w:spacing w:val="0"/>
        </w:rPr>
        <w:footnoteRef/>
      </w:r>
      <w:r w:rsidRPr="00F0517B">
        <w:rPr>
          <w:spacing w:val="0"/>
        </w:rPr>
        <w:t xml:space="preserve"> </w:t>
      </w:r>
      <w:r w:rsidRPr="00F0517B">
        <w:rPr>
          <w:i/>
          <w:spacing w:val="0"/>
        </w:rPr>
        <w:t xml:space="preserve">See </w:t>
      </w:r>
      <w:r w:rsidRPr="00F0517B">
        <w:rPr>
          <w:spacing w:val="0"/>
        </w:rPr>
        <w:t>47 C.F.R. § 1.106(c)</w:t>
      </w:r>
      <w:r w:rsidR="00E042F0" w:rsidRPr="00F0517B">
        <w:rPr>
          <w:spacing w:val="0"/>
        </w:rPr>
        <w:t>(1)</w:t>
      </w:r>
      <w:r w:rsidRPr="00F0517B">
        <w:rPr>
          <w:spacing w:val="0"/>
        </w:rPr>
        <w:t xml:space="preserve">; </w:t>
      </w:r>
      <w:r w:rsidRPr="00F0517B">
        <w:rPr>
          <w:i/>
          <w:spacing w:val="0"/>
        </w:rPr>
        <w:t>EZ Sacramento, Inc.</w:t>
      </w:r>
      <w:r w:rsidRPr="00F0517B">
        <w:rPr>
          <w:spacing w:val="0"/>
        </w:rPr>
        <w:t>,</w:t>
      </w:r>
      <w:r w:rsidRPr="00F0517B">
        <w:rPr>
          <w:i/>
          <w:spacing w:val="0"/>
        </w:rPr>
        <w:t xml:space="preserve"> </w:t>
      </w:r>
      <w:r w:rsidRPr="00F0517B">
        <w:rPr>
          <w:spacing w:val="0"/>
        </w:rPr>
        <w:t xml:space="preserve">Memorandum Opinion and Order, 15 FCC Rcd 18257, 18257, para. 2 (Enf. Bur. 2000) (citing </w:t>
      </w:r>
      <w:r w:rsidRPr="00F0517B">
        <w:rPr>
          <w:i/>
          <w:spacing w:val="0"/>
        </w:rPr>
        <w:t>WWIZ, Inc.</w:t>
      </w:r>
      <w:r w:rsidRPr="00F0517B">
        <w:rPr>
          <w:spacing w:val="0"/>
        </w:rPr>
        <w:t>,</w:t>
      </w:r>
      <w:r w:rsidRPr="00F0517B">
        <w:rPr>
          <w:i/>
          <w:spacing w:val="0"/>
        </w:rPr>
        <w:t xml:space="preserve"> </w:t>
      </w:r>
      <w:r w:rsidRPr="00F0517B">
        <w:rPr>
          <w:spacing w:val="0"/>
        </w:rPr>
        <w:t xml:space="preserve">Memorandum Opinion and Order, 37 FCC 685, 686 (1964), </w:t>
      </w:r>
      <w:r w:rsidRPr="00F0517B">
        <w:rPr>
          <w:i/>
          <w:spacing w:val="0"/>
        </w:rPr>
        <w:t>aff’d sub. nom. Lorain Journal Co. v. FCC</w:t>
      </w:r>
      <w:r w:rsidRPr="00F0517B">
        <w:rPr>
          <w:spacing w:val="0"/>
        </w:rPr>
        <w:t>,</w:t>
      </w:r>
      <w:r w:rsidRPr="00F0517B">
        <w:rPr>
          <w:i/>
          <w:spacing w:val="0"/>
        </w:rPr>
        <w:t xml:space="preserve"> </w:t>
      </w:r>
      <w:r w:rsidRPr="00F0517B">
        <w:rPr>
          <w:spacing w:val="0"/>
        </w:rPr>
        <w:t xml:space="preserve">351 F.2d 824 (D.C. Cir. 1965), </w:t>
      </w:r>
      <w:r w:rsidRPr="00F0517B">
        <w:rPr>
          <w:i/>
          <w:spacing w:val="0"/>
        </w:rPr>
        <w:t>cert. denied</w:t>
      </w:r>
      <w:r w:rsidRPr="00F0517B">
        <w:rPr>
          <w:spacing w:val="0"/>
        </w:rPr>
        <w:t>,</w:t>
      </w:r>
      <w:r w:rsidRPr="00F0517B">
        <w:rPr>
          <w:i/>
          <w:spacing w:val="0"/>
        </w:rPr>
        <w:t xml:space="preserve"> </w:t>
      </w:r>
      <w:r w:rsidRPr="00F0517B">
        <w:rPr>
          <w:spacing w:val="0"/>
        </w:rPr>
        <w:t xml:space="preserve">383 U.S. 967 (1966)); </w:t>
      </w:r>
      <w:r w:rsidRPr="00F0517B">
        <w:rPr>
          <w:i/>
          <w:spacing w:val="0"/>
        </w:rPr>
        <w:t>see also</w:t>
      </w:r>
      <w:r w:rsidRPr="00F0517B">
        <w:rPr>
          <w:spacing w:val="0"/>
        </w:rPr>
        <w:t xml:space="preserve"> </w:t>
      </w:r>
      <w:r w:rsidRPr="00F0517B">
        <w:rPr>
          <w:i/>
          <w:spacing w:val="0"/>
        </w:rPr>
        <w:t>Ely Radio</w:t>
      </w:r>
      <w:r w:rsidRPr="00F0517B">
        <w:rPr>
          <w:spacing w:val="0"/>
        </w:rPr>
        <w:t>,</w:t>
      </w:r>
      <w:r w:rsidRPr="00F0517B">
        <w:rPr>
          <w:i/>
          <w:spacing w:val="0"/>
        </w:rPr>
        <w:t xml:space="preserve"> LLC</w:t>
      </w:r>
      <w:r w:rsidRPr="00F0517B">
        <w:rPr>
          <w:spacing w:val="0"/>
        </w:rPr>
        <w:t xml:space="preserve">, Memorandum Opinion and Order, 27 FCC Rcd 7608, 7610, para. 6 (Enf. Bur. 2012) (providing standard of review for petitions for reconsideration).     </w:t>
      </w:r>
    </w:p>
  </w:footnote>
  <w:footnote w:id="10">
    <w:p w14:paraId="0708BAFE" w14:textId="068C2714" w:rsidR="00D7515D" w:rsidRPr="00C26E95" w:rsidRDefault="00D7515D" w:rsidP="00B1355C">
      <w:pPr>
        <w:pStyle w:val="FootnoteText"/>
        <w:widowControl/>
        <w:spacing w:after="120"/>
        <w:rPr>
          <w:spacing w:val="0"/>
        </w:rPr>
      </w:pPr>
      <w:r w:rsidRPr="00F0517B">
        <w:rPr>
          <w:rStyle w:val="FootnoteReference"/>
          <w:spacing w:val="0"/>
        </w:rPr>
        <w:footnoteRef/>
      </w:r>
      <w:r w:rsidRPr="00F0517B">
        <w:rPr>
          <w:spacing w:val="0"/>
        </w:rPr>
        <w:t xml:space="preserve"> </w:t>
      </w:r>
      <w:r w:rsidR="00E042F0" w:rsidRPr="00F0517B">
        <w:rPr>
          <w:i/>
          <w:spacing w:val="0"/>
        </w:rPr>
        <w:t xml:space="preserve">See </w:t>
      </w:r>
      <w:r w:rsidR="00E042F0" w:rsidRPr="00F0517B">
        <w:rPr>
          <w:spacing w:val="0"/>
        </w:rPr>
        <w:t>47 C.F.R. § 1.106(c)(2)</w:t>
      </w:r>
      <w:r w:rsidR="00C26E95">
        <w:rPr>
          <w:spacing w:val="0"/>
        </w:rPr>
        <w:t xml:space="preserve">; </w:t>
      </w:r>
      <w:r w:rsidR="00C26E95">
        <w:rPr>
          <w:i/>
          <w:spacing w:val="0"/>
        </w:rPr>
        <w:t>L.R. Radio Grp.</w:t>
      </w:r>
      <w:r w:rsidR="00C26E95">
        <w:rPr>
          <w:spacing w:val="0"/>
        </w:rPr>
        <w:t>, Memorandum Opinion and</w:t>
      </w:r>
      <w:r w:rsidR="00C26E95" w:rsidRPr="003C70C4">
        <w:rPr>
          <w:spacing w:val="0"/>
        </w:rPr>
        <w:t xml:space="preserve"> Order</w:t>
      </w:r>
      <w:r w:rsidR="00C26E95">
        <w:rPr>
          <w:spacing w:val="0"/>
        </w:rPr>
        <w:t>, 29 FCC Rcd 455, 456, para. 3 (Enf. Bur. 2014).</w:t>
      </w:r>
    </w:p>
  </w:footnote>
  <w:footnote w:id="11">
    <w:p w14:paraId="74FA5AFE" w14:textId="77777777" w:rsidR="00002297" w:rsidRDefault="00002297" w:rsidP="00B1355C">
      <w:pPr>
        <w:pStyle w:val="FootnoteText"/>
        <w:spacing w:after="120"/>
      </w:pPr>
      <w:r>
        <w:rPr>
          <w:rStyle w:val="FootnoteReference"/>
        </w:rPr>
        <w:footnoteRef/>
      </w:r>
      <w:r>
        <w:t xml:space="preserve"> Letter at 3–4.</w:t>
      </w:r>
    </w:p>
  </w:footnote>
  <w:footnote w:id="12">
    <w:p w14:paraId="4381AF5E" w14:textId="77777777" w:rsidR="00002297" w:rsidRPr="00002297" w:rsidRDefault="00002297" w:rsidP="00B1355C">
      <w:pPr>
        <w:pStyle w:val="FootnoteText"/>
        <w:spacing w:after="120"/>
      </w:pPr>
      <w:r>
        <w:rPr>
          <w:rStyle w:val="FootnoteReference"/>
        </w:rPr>
        <w:footnoteRef/>
      </w:r>
      <w:r>
        <w:t xml:space="preserve"> </w:t>
      </w:r>
      <w:r>
        <w:rPr>
          <w:i/>
        </w:rPr>
        <w:t>Forfeiture Order</w:t>
      </w:r>
      <w:r>
        <w:t xml:space="preserve">, 29 FCC Rcd at 4896, para. 2; </w:t>
      </w:r>
      <w:r>
        <w:rPr>
          <w:i/>
        </w:rPr>
        <w:t>NAL</w:t>
      </w:r>
      <w:r>
        <w:t>, 29 FCC Rcd at 527–28, paras. 2–4.</w:t>
      </w:r>
    </w:p>
  </w:footnote>
  <w:footnote w:id="13">
    <w:p w14:paraId="613194F8" w14:textId="77777777" w:rsidR="00002297" w:rsidRPr="00002297" w:rsidRDefault="00002297" w:rsidP="00B1355C">
      <w:pPr>
        <w:pStyle w:val="FootnoteText"/>
        <w:spacing w:after="120"/>
      </w:pPr>
      <w:r>
        <w:rPr>
          <w:rStyle w:val="FootnoteReference"/>
        </w:rPr>
        <w:footnoteRef/>
      </w:r>
      <w:r>
        <w:t xml:space="preserve"> </w:t>
      </w:r>
      <w:r>
        <w:rPr>
          <w:i/>
        </w:rPr>
        <w:t>NAL</w:t>
      </w:r>
      <w:r>
        <w:t>, 29 FCC Rcd at 528, para. 4 (citing Letter from Oscar Pineda, Owner, Onda Mexicana Radio Group, Inc., to Ralph Barlow, District Director, Tampa Office (Mar. 11, 2013) (</w:t>
      </w:r>
      <w:r w:rsidRPr="00F0517B">
        <w:rPr>
          <w:color w:val="010101"/>
        </w:rPr>
        <w:t xml:space="preserve">on file in </w:t>
      </w:r>
      <w:r w:rsidRPr="00F0517B">
        <w:t>EB-FIELDSCR-12-00004836</w:t>
      </w:r>
      <w:r>
        <w:t>)).</w:t>
      </w:r>
    </w:p>
  </w:footnote>
  <w:footnote w:id="14">
    <w:p w14:paraId="462CD68B" w14:textId="77777777" w:rsidR="00C26E95" w:rsidRPr="00C26E95" w:rsidRDefault="00C26E95" w:rsidP="00B1355C">
      <w:pPr>
        <w:pStyle w:val="FootnoteText"/>
        <w:spacing w:after="120"/>
      </w:pPr>
      <w:r>
        <w:rPr>
          <w:rStyle w:val="FootnoteReference"/>
        </w:rPr>
        <w:footnoteRef/>
      </w:r>
      <w:r>
        <w:t xml:space="preserve"> </w:t>
      </w:r>
      <w:r>
        <w:rPr>
          <w:i/>
        </w:rPr>
        <w:t xml:space="preserve">Id. </w:t>
      </w:r>
      <w:r>
        <w:t>at 527, para. 2.</w:t>
      </w:r>
    </w:p>
  </w:footnote>
  <w:footnote w:id="15">
    <w:p w14:paraId="412F7447" w14:textId="77777777" w:rsidR="00C26E95" w:rsidRPr="00C26E95" w:rsidRDefault="00C26E95" w:rsidP="00B1355C">
      <w:pPr>
        <w:pStyle w:val="FootnoteText"/>
        <w:spacing w:after="120"/>
      </w:pPr>
      <w:r>
        <w:rPr>
          <w:rStyle w:val="FootnoteReference"/>
        </w:rPr>
        <w:footnoteRef/>
      </w:r>
      <w:r>
        <w:t xml:space="preserve"> </w:t>
      </w:r>
      <w:r>
        <w:rPr>
          <w:i/>
        </w:rPr>
        <w:t xml:space="preserve">Id. </w:t>
      </w:r>
      <w:r>
        <w:t>at 527, para. 3.</w:t>
      </w:r>
    </w:p>
  </w:footnote>
  <w:footnote w:id="16">
    <w:p w14:paraId="548CA334" w14:textId="77777777" w:rsidR="0002638E" w:rsidRPr="00F0517B" w:rsidRDefault="0002638E" w:rsidP="00B1355C">
      <w:pPr>
        <w:pStyle w:val="FootnoteText"/>
        <w:widowControl/>
        <w:spacing w:after="120"/>
        <w:rPr>
          <w:spacing w:val="0"/>
        </w:rPr>
      </w:pPr>
      <w:r w:rsidRPr="00F0517B">
        <w:rPr>
          <w:rStyle w:val="FootnoteReference"/>
          <w:spacing w:val="0"/>
        </w:rPr>
        <w:footnoteRef/>
      </w:r>
      <w:r w:rsidRPr="00F0517B">
        <w:rPr>
          <w:spacing w:val="0"/>
        </w:rPr>
        <w:t xml:space="preserve"> </w:t>
      </w:r>
      <w:r w:rsidRPr="00F0517B">
        <w:rPr>
          <w:i/>
          <w:spacing w:val="0"/>
        </w:rPr>
        <w:t>See, e.g.</w:t>
      </w:r>
      <w:r w:rsidRPr="00F0517B">
        <w:rPr>
          <w:spacing w:val="0"/>
        </w:rPr>
        <w:t xml:space="preserve">, </w:t>
      </w:r>
      <w:r w:rsidRPr="00F0517B">
        <w:rPr>
          <w:i/>
          <w:spacing w:val="0"/>
        </w:rPr>
        <w:t>Mattoon Broad. Co.</w:t>
      </w:r>
      <w:r w:rsidRPr="00F0517B">
        <w:rPr>
          <w:spacing w:val="0"/>
        </w:rPr>
        <w:t xml:space="preserve">, Forfeiture Order, 29 FCC Rcd 2925 (Enf. Bur. 2014); </w:t>
      </w:r>
      <w:r w:rsidRPr="00F0517B">
        <w:rPr>
          <w:i/>
          <w:spacing w:val="0"/>
        </w:rPr>
        <w:t>Catholic Radio Network of Loveland, Inc.</w:t>
      </w:r>
      <w:r w:rsidRPr="00F0517B">
        <w:rPr>
          <w:spacing w:val="0"/>
        </w:rPr>
        <w:t xml:space="preserve">, Forfeiture Order, 29 FCC Rcd 121 (Enf. Bur. 2014); </w:t>
      </w:r>
      <w:r w:rsidRPr="00F0517B">
        <w:rPr>
          <w:i/>
          <w:spacing w:val="0"/>
        </w:rPr>
        <w:t>Argos Net, Inc.</w:t>
      </w:r>
      <w:r w:rsidRPr="00F0517B">
        <w:rPr>
          <w:spacing w:val="0"/>
        </w:rPr>
        <w:t>, Forfeiture Order, 28 FCC Rcd 1126 (Enf. Bur. 2013).</w:t>
      </w:r>
    </w:p>
  </w:footnote>
  <w:footnote w:id="17">
    <w:p w14:paraId="325DF2CF" w14:textId="0F60ECE0" w:rsidR="00002297" w:rsidRDefault="00002297" w:rsidP="00732E02">
      <w:pPr>
        <w:pStyle w:val="FootnoteText"/>
        <w:tabs>
          <w:tab w:val="left" w:pos="1665"/>
        </w:tabs>
        <w:spacing w:after="120"/>
      </w:pPr>
      <w:r>
        <w:rPr>
          <w:rStyle w:val="FootnoteReference"/>
        </w:rPr>
        <w:footnoteRef/>
      </w:r>
      <w:r>
        <w:t xml:space="preserve"> Letter at 4.</w:t>
      </w:r>
      <w:r w:rsidR="00732E02">
        <w:tab/>
      </w:r>
    </w:p>
  </w:footnote>
  <w:footnote w:id="18">
    <w:p w14:paraId="5938BEC6" w14:textId="77777777" w:rsidR="00B1355C" w:rsidRDefault="00B1355C" w:rsidP="00B1355C">
      <w:pPr>
        <w:pStyle w:val="FootnoteText"/>
        <w:spacing w:after="120"/>
      </w:pPr>
      <w:r>
        <w:rPr>
          <w:rStyle w:val="FootnoteReference"/>
        </w:rPr>
        <w:footnoteRef/>
      </w:r>
      <w:r>
        <w:t xml:space="preserve"> </w:t>
      </w:r>
      <w:r w:rsidRPr="00F83A73">
        <w:rPr>
          <w:i/>
        </w:rPr>
        <w:t>The Commission’s Forfeiture Policy Statement and Amendment of Section 1.80 of the Rules to Incorporate the Forfeiture Guidelines</w:t>
      </w:r>
      <w:r w:rsidRPr="00F83A73">
        <w:t xml:space="preserve">, Report and Order, 12 FCC Rcd 17087, 17106, para. 43 (1997), </w:t>
      </w:r>
      <w:r w:rsidRPr="00F83A73">
        <w:rPr>
          <w:i/>
        </w:rPr>
        <w:t>recon. denied</w:t>
      </w:r>
      <w:r w:rsidRPr="00F83A73">
        <w:t xml:space="preserve">, 15 FCC Rcd 303 (1999) (citing </w:t>
      </w:r>
      <w:r>
        <w:rPr>
          <w:i/>
        </w:rPr>
        <w:t>P</w:t>
      </w:r>
      <w:r w:rsidRPr="00F83A73">
        <w:rPr>
          <w:i/>
        </w:rPr>
        <w:t>J</w:t>
      </w:r>
      <w:r>
        <w:rPr>
          <w:i/>
        </w:rPr>
        <w:t>B</w:t>
      </w:r>
      <w:r w:rsidRPr="00F83A73">
        <w:rPr>
          <w:i/>
        </w:rPr>
        <w:t xml:space="preserve"> Comm</w:t>
      </w:r>
      <w:r>
        <w:rPr>
          <w:i/>
        </w:rPr>
        <w:t>c’ns</w:t>
      </w:r>
      <w:r w:rsidRPr="00F83A73">
        <w:t xml:space="preserve">, Memorandum Opinion and Order, 7 FCC Rcd 2088, 2089, para 8 (1992)).  </w:t>
      </w:r>
      <w:r w:rsidRPr="00F83A73">
        <w:rPr>
          <w:i/>
        </w:rPr>
        <w:t>See Local Long Distance, Inc.</w:t>
      </w:r>
      <w:r w:rsidRPr="00F83A73">
        <w:t>,</w:t>
      </w:r>
      <w:r w:rsidRPr="00F83A73">
        <w:rPr>
          <w:i/>
        </w:rPr>
        <w:t xml:space="preserve"> </w:t>
      </w:r>
      <w:r w:rsidRPr="00F83A73">
        <w:t xml:space="preserve">Order of Forfeiture, 15 FCC Rcd 24385 (2000) (forfeiture not deemed excessive where it represented approximately 7.9 percent of the violator’s gross revenues); </w:t>
      </w:r>
      <w:r>
        <w:rPr>
          <w:i/>
        </w:rPr>
        <w:t>Hoosier Broad.</w:t>
      </w:r>
      <w:r w:rsidRPr="00F83A73">
        <w:rPr>
          <w:i/>
        </w:rPr>
        <w:t xml:space="preserve"> Corp.</w:t>
      </w:r>
      <w:r w:rsidRPr="00F83A73">
        <w:t>,</w:t>
      </w:r>
      <w:r w:rsidRPr="00F83A73">
        <w:rPr>
          <w:i/>
        </w:rPr>
        <w:t xml:space="preserve"> </w:t>
      </w:r>
      <w:r w:rsidRPr="00F83A73">
        <w:t>Memorandum Opinion and Order, 15 FCC Rcd 8640 (Enf. Bur. 2000) (forfeiture not deemed excessive where it represented approximately 7.6 percent of the violator’s gross revenues).</w:t>
      </w:r>
    </w:p>
  </w:footnote>
  <w:footnote w:id="19">
    <w:p w14:paraId="70FB8805" w14:textId="77777777" w:rsidR="00002297" w:rsidRPr="00F0517B" w:rsidRDefault="00002297" w:rsidP="00B1355C">
      <w:pPr>
        <w:pStyle w:val="FootnoteText"/>
        <w:widowControl/>
        <w:spacing w:after="120"/>
        <w:rPr>
          <w:spacing w:val="0"/>
        </w:rPr>
      </w:pPr>
      <w:r w:rsidRPr="00F0517B">
        <w:rPr>
          <w:rStyle w:val="FootnoteReference"/>
          <w:spacing w:val="0"/>
        </w:rPr>
        <w:footnoteRef/>
      </w:r>
      <w:r w:rsidRPr="00F0517B">
        <w:rPr>
          <w:spacing w:val="0"/>
        </w:rPr>
        <w:t xml:space="preserve"> This forfeiture amount falls within the percentage range that the Commission has previously found acceptable.</w:t>
      </w:r>
      <w:r w:rsidRPr="00F0517B">
        <w:rPr>
          <w:i/>
          <w:spacing w:val="0"/>
        </w:rPr>
        <w:t xml:space="preserve">  See supra </w:t>
      </w:r>
      <w:r w:rsidR="00B1355C">
        <w:rPr>
          <w:spacing w:val="0"/>
        </w:rPr>
        <w:t>note 17</w:t>
      </w:r>
      <w:r w:rsidRPr="00F0517B">
        <w:rPr>
          <w:spacing w:val="0"/>
        </w:rPr>
        <w:t xml:space="preserve">.  </w:t>
      </w:r>
      <w:r w:rsidR="00B1355C">
        <w:rPr>
          <w:color w:val="000000"/>
          <w:shd w:val="clear" w:color="auto" w:fill="FFFFFF"/>
        </w:rPr>
        <w:t>If Onda Mexicana</w:t>
      </w:r>
      <w:r w:rsidR="00B1355C" w:rsidRPr="00F83A73">
        <w:rPr>
          <w:color w:val="000000"/>
          <w:shd w:val="clear" w:color="auto" w:fill="FFFFFF"/>
        </w:rPr>
        <w:t xml:space="preserve"> still believes paying this amount presents financial difficulties, we note that it could always pursue an installment </w:t>
      </w:r>
      <w:r w:rsidR="00B1355C">
        <w:rPr>
          <w:color w:val="000000"/>
          <w:shd w:val="clear" w:color="auto" w:fill="FFFFFF"/>
        </w:rPr>
        <w:t xml:space="preserve">payment </w:t>
      </w:r>
      <w:r w:rsidR="00B1355C" w:rsidRPr="00F83A73">
        <w:rPr>
          <w:color w:val="000000"/>
          <w:shd w:val="clear" w:color="auto" w:fill="FFFFFF"/>
        </w:rPr>
        <w:t>plan</w:t>
      </w:r>
      <w:bookmarkStart w:id="1" w:name="SR;2989"/>
      <w:bookmarkStart w:id="2" w:name="SearchTerm"/>
      <w:bookmarkEnd w:id="1"/>
      <w:r w:rsidR="00B1355C" w:rsidRPr="00F83A73">
        <w:rPr>
          <w:color w:val="000000"/>
          <w:shd w:val="clear" w:color="auto" w:fill="FFFFFF"/>
        </w:rPr>
        <w:t xml:space="preserve"> to</w:t>
      </w:r>
      <w:bookmarkStart w:id="3" w:name="SR;2992"/>
      <w:bookmarkEnd w:id="2"/>
      <w:bookmarkEnd w:id="3"/>
      <w:r w:rsidR="00B1355C" w:rsidRPr="00F83A73">
        <w:rPr>
          <w:color w:val="000000"/>
          <w:shd w:val="clear" w:color="auto" w:fill="FFFFFF"/>
        </w:rPr>
        <w:t xml:space="preserve"> lessen</w:t>
      </w:r>
      <w:r w:rsidR="00B1355C" w:rsidRPr="00F83A73">
        <w:rPr>
          <w:rStyle w:val="apple-converted-space"/>
          <w:color w:val="000000"/>
          <w:shd w:val="clear" w:color="auto" w:fill="FFFFFF"/>
        </w:rPr>
        <w:t> </w:t>
      </w:r>
      <w:r w:rsidR="00B1355C" w:rsidRPr="00F83A73">
        <w:rPr>
          <w:color w:val="000000"/>
          <w:shd w:val="clear" w:color="auto" w:fill="FFFFFF"/>
        </w:rPr>
        <w:t xml:space="preserve">the immediate impact of the forfeiture.  </w:t>
      </w:r>
      <w:r w:rsidR="00B1355C" w:rsidRPr="00F83A73">
        <w:rPr>
          <w:i/>
          <w:color w:val="000000"/>
          <w:shd w:val="clear" w:color="auto" w:fill="FFFFFF"/>
        </w:rPr>
        <w:t xml:space="preserve">See infra </w:t>
      </w:r>
      <w:r w:rsidR="00B1355C">
        <w:rPr>
          <w:color w:val="000000"/>
          <w:shd w:val="clear" w:color="auto" w:fill="FFFFFF"/>
        </w:rPr>
        <w:t>para. 12</w:t>
      </w:r>
      <w:r w:rsidR="00B1355C" w:rsidRPr="00F83A73">
        <w:rPr>
          <w:color w:val="000000"/>
          <w:shd w:val="clear" w:color="auto" w:fill="FFFFFF"/>
        </w:rPr>
        <w:t>.</w:t>
      </w:r>
    </w:p>
  </w:footnote>
  <w:footnote w:id="20">
    <w:p w14:paraId="7C9E1CB3" w14:textId="77777777" w:rsidR="00B1355C" w:rsidRDefault="00B1355C" w:rsidP="00B1355C">
      <w:pPr>
        <w:pStyle w:val="FootnoteText"/>
        <w:spacing w:after="120"/>
      </w:pPr>
      <w:r>
        <w:rPr>
          <w:rStyle w:val="FootnoteReference"/>
        </w:rPr>
        <w:footnoteRef/>
      </w:r>
      <w:r>
        <w:t xml:space="preserve"> Letter at 4.</w:t>
      </w:r>
    </w:p>
  </w:footnote>
  <w:footnote w:id="21">
    <w:p w14:paraId="58C00D04" w14:textId="77777777" w:rsidR="0002638E" w:rsidRPr="00F0517B" w:rsidRDefault="0002638E" w:rsidP="00B1355C">
      <w:pPr>
        <w:pStyle w:val="FootnoteText"/>
        <w:widowControl/>
        <w:spacing w:after="120"/>
        <w:rPr>
          <w:spacing w:val="0"/>
        </w:rPr>
      </w:pPr>
      <w:r w:rsidRPr="00F0517B">
        <w:rPr>
          <w:rStyle w:val="FootnoteReference"/>
          <w:spacing w:val="0"/>
        </w:rPr>
        <w:footnoteRef/>
      </w:r>
      <w:r w:rsidRPr="00F0517B">
        <w:rPr>
          <w:spacing w:val="0"/>
        </w:rPr>
        <w:t xml:space="preserve">  </w:t>
      </w:r>
      <w:r w:rsidRPr="00F0517B">
        <w:rPr>
          <w:i/>
          <w:spacing w:val="0"/>
        </w:rPr>
        <w:t>See Centro Colegial Cristiano, Inc.</w:t>
      </w:r>
      <w:r w:rsidRPr="00F0517B">
        <w:rPr>
          <w:spacing w:val="0"/>
        </w:rPr>
        <w:t xml:space="preserve">, Forfeiture Order, 28 FCC Rcd 14734 (Enf. Bur. 2013) (proposed forfeiture reduced based on history of compliance with the Rules).  </w:t>
      </w:r>
    </w:p>
  </w:footnote>
  <w:footnote w:id="22">
    <w:p w14:paraId="5AC03462" w14:textId="77777777" w:rsidR="00696B03" w:rsidRPr="00F0517B" w:rsidRDefault="00696B03" w:rsidP="00B1355C">
      <w:pPr>
        <w:pStyle w:val="FootnoteText"/>
        <w:widowControl/>
        <w:spacing w:after="120"/>
        <w:rPr>
          <w:spacing w:val="0"/>
        </w:rPr>
      </w:pPr>
      <w:r w:rsidRPr="00F0517B">
        <w:rPr>
          <w:rStyle w:val="FootnoteReference"/>
          <w:spacing w:val="0"/>
        </w:rPr>
        <w:footnoteRef/>
      </w:r>
      <w:r w:rsidRPr="00F0517B">
        <w:rPr>
          <w:spacing w:val="0"/>
        </w:rPr>
        <w:t xml:space="preserve"> </w:t>
      </w:r>
      <w:r w:rsidR="009763C3">
        <w:rPr>
          <w:spacing w:val="0"/>
        </w:rPr>
        <w:t xml:space="preserve">47 U.S.C. § 405; </w:t>
      </w:r>
      <w:r w:rsidRPr="00F0517B">
        <w:rPr>
          <w:spacing w:val="0"/>
        </w:rPr>
        <w:t>47 C.F.R. § 1.106.</w:t>
      </w:r>
    </w:p>
  </w:footnote>
  <w:footnote w:id="23">
    <w:p w14:paraId="1AA67CF4" w14:textId="77777777" w:rsidR="009763C3" w:rsidRPr="00F0517B" w:rsidRDefault="009763C3" w:rsidP="009763C3">
      <w:pPr>
        <w:pStyle w:val="FootnoteText"/>
        <w:widowControl/>
        <w:spacing w:after="120"/>
        <w:rPr>
          <w:spacing w:val="0"/>
        </w:rPr>
      </w:pPr>
      <w:r w:rsidRPr="00F0517B">
        <w:rPr>
          <w:rStyle w:val="FootnoteReference"/>
          <w:spacing w:val="0"/>
        </w:rPr>
        <w:footnoteRef/>
      </w:r>
      <w:r w:rsidRPr="00F0517B">
        <w:rPr>
          <w:spacing w:val="0"/>
        </w:rPr>
        <w:t xml:space="preserve"> 47 U.S.C. § 503(b); 47 C.F.R. §§ 0.111, 0.311, 1.80(f)(4), 1.89(b).  </w:t>
      </w:r>
    </w:p>
  </w:footnote>
  <w:footnote w:id="24">
    <w:p w14:paraId="00145EF5" w14:textId="77777777" w:rsidR="00696B03" w:rsidRPr="00F0517B" w:rsidRDefault="00696B03" w:rsidP="00B1355C">
      <w:pPr>
        <w:pStyle w:val="FootnoteText"/>
        <w:widowControl/>
        <w:spacing w:after="120"/>
        <w:rPr>
          <w:spacing w:val="0"/>
        </w:rPr>
      </w:pPr>
      <w:r w:rsidRPr="00F0517B">
        <w:rPr>
          <w:rStyle w:val="FootnoteReference"/>
          <w:spacing w:val="0"/>
        </w:rPr>
        <w:footnoteRef/>
      </w:r>
      <w:r w:rsidRPr="00F0517B">
        <w:rPr>
          <w:spacing w:val="0"/>
        </w:rPr>
        <w:t xml:space="preserve"> 47 C.F.R. § 1.80.</w:t>
      </w:r>
    </w:p>
  </w:footnote>
  <w:footnote w:id="25">
    <w:p w14:paraId="288B86F7" w14:textId="77777777" w:rsidR="00696B03" w:rsidRPr="00F0517B" w:rsidRDefault="00696B03" w:rsidP="00B1355C">
      <w:pPr>
        <w:pStyle w:val="FootnoteText"/>
        <w:widowControl/>
        <w:spacing w:after="120"/>
        <w:rPr>
          <w:spacing w:val="0"/>
        </w:rPr>
      </w:pPr>
      <w:r w:rsidRPr="00F0517B">
        <w:rPr>
          <w:rStyle w:val="FootnoteReference"/>
          <w:spacing w:val="0"/>
        </w:rPr>
        <w:footnoteRef/>
      </w:r>
      <w:r w:rsidRPr="00F0517B">
        <w:rPr>
          <w:spacing w:val="0"/>
        </w:rPr>
        <w:t xml:space="preserve"> 47 U.S.C. § 504(a).</w:t>
      </w:r>
    </w:p>
  </w:footnote>
  <w:footnote w:id="26">
    <w:p w14:paraId="0BC580C9" w14:textId="77777777" w:rsidR="00696B03" w:rsidRPr="00F0517B" w:rsidRDefault="00696B03" w:rsidP="00B1355C">
      <w:pPr>
        <w:pStyle w:val="FootnoteText"/>
        <w:widowControl/>
        <w:spacing w:after="120"/>
        <w:rPr>
          <w:spacing w:val="0"/>
        </w:rPr>
      </w:pPr>
      <w:r w:rsidRPr="00F0517B">
        <w:rPr>
          <w:rStyle w:val="FootnoteReference"/>
          <w:spacing w:val="0"/>
        </w:rPr>
        <w:footnoteRef/>
      </w:r>
      <w:r w:rsidRPr="00F0517B">
        <w:rPr>
          <w:spacing w:val="0"/>
        </w:rPr>
        <w:t xml:space="preserve"> </w:t>
      </w:r>
      <w:r w:rsidRPr="00F0517B">
        <w:rPr>
          <w:rFonts w:eastAsia="MS Mincho"/>
          <w:spacing w:val="0"/>
        </w:rPr>
        <w:t>An FCC Form 159 and detailed instructions for completing the form may be obtained at http://www.fcc.gov/Forms/Form159/159.pdf.</w:t>
      </w:r>
    </w:p>
  </w:footnote>
  <w:footnote w:id="27">
    <w:p w14:paraId="32EA51F9" w14:textId="77777777" w:rsidR="00696B03" w:rsidRPr="00F0517B" w:rsidRDefault="00696B03" w:rsidP="00B1355C">
      <w:pPr>
        <w:pStyle w:val="FootnoteText"/>
        <w:widowControl/>
        <w:spacing w:after="120"/>
        <w:rPr>
          <w:spacing w:val="0"/>
        </w:rPr>
      </w:pPr>
      <w:r w:rsidRPr="00F0517B">
        <w:rPr>
          <w:rStyle w:val="FootnoteReference"/>
          <w:spacing w:val="0"/>
        </w:rPr>
        <w:footnoteRef/>
      </w:r>
      <w:r w:rsidRPr="00F0517B">
        <w:rPr>
          <w:spacing w:val="0"/>
        </w:rPr>
        <w:t xml:space="preserve"> </w:t>
      </w:r>
      <w:r w:rsidRPr="00F0517B">
        <w:rPr>
          <w:i/>
          <w:spacing w:val="0"/>
        </w:rPr>
        <w:t>See</w:t>
      </w:r>
      <w:r w:rsidRPr="00F0517B">
        <w:rPr>
          <w:spacing w:val="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A2C9D" w14:textId="77777777" w:rsidR="00165367" w:rsidRDefault="00165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C43B" w14:textId="772FCD79" w:rsidR="00810B3F" w:rsidRDefault="00387F61" w:rsidP="00810B3F">
    <w:pPr>
      <w:tabs>
        <w:tab w:val="center" w:pos="4680"/>
        <w:tab w:val="right" w:pos="9360"/>
      </w:tabs>
      <w:suppressAutoHyphens/>
      <w:spacing w:line="227" w:lineRule="auto"/>
      <w:jc w:val="both"/>
      <w:rPr>
        <w:spacing w:val="-2"/>
        <w:sz w:val="22"/>
      </w:rPr>
    </w:pPr>
    <w:r>
      <w:rPr>
        <w:b/>
        <w:spacing w:val="-2"/>
        <w:sz w:val="22"/>
      </w:rPr>
      <w:tab/>
    </w:r>
    <w:r w:rsidR="00810B3F">
      <w:rPr>
        <w:b/>
        <w:spacing w:val="-2"/>
        <w:sz w:val="22"/>
      </w:rPr>
      <w:t>Federal Com</w:t>
    </w:r>
    <w:r w:rsidR="00835A57">
      <w:rPr>
        <w:b/>
        <w:spacing w:val="-2"/>
        <w:sz w:val="22"/>
      </w:rPr>
      <w:t>munications Commission</w:t>
    </w:r>
    <w:r w:rsidR="00835A57">
      <w:rPr>
        <w:b/>
        <w:spacing w:val="-2"/>
        <w:sz w:val="22"/>
      </w:rPr>
      <w:tab/>
      <w:t>DA 1</w:t>
    </w:r>
    <w:r w:rsidR="001B4C14">
      <w:rPr>
        <w:b/>
        <w:spacing w:val="-2"/>
        <w:sz w:val="22"/>
      </w:rPr>
      <w:t>5-2</w:t>
    </w:r>
  </w:p>
  <w:p w14:paraId="3A260591" w14:textId="243A24E4" w:rsidR="00810B3F" w:rsidRDefault="003C70C4" w:rsidP="00810B3F">
    <w:pPr>
      <w:tabs>
        <w:tab w:val="left" w:pos="-1440"/>
        <w:tab w:val="left" w:pos="-720"/>
      </w:tabs>
      <w:suppressAutoHyphens/>
      <w:spacing w:line="19" w:lineRule="exact"/>
      <w:jc w:val="both"/>
      <w:rPr>
        <w:spacing w:val="-2"/>
        <w:sz w:val="22"/>
      </w:rPr>
    </w:pPr>
    <w:r>
      <w:rPr>
        <w:noProof/>
        <w:sz w:val="22"/>
      </w:rPr>
      <mc:AlternateContent>
        <mc:Choice Requires="wps">
          <w:drawing>
            <wp:anchor distT="0" distB="0" distL="114300" distR="114300" simplePos="0" relativeHeight="251658240" behindDoc="1" locked="0" layoutInCell="0" allowOverlap="1" wp14:anchorId="6E625954" wp14:editId="4559E1D9">
              <wp:simplePos x="0" y="0"/>
              <wp:positionH relativeFrom="margin">
                <wp:posOffset>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625784B6" w14:textId="77777777" w:rsidR="00810B3F" w:rsidRDefault="00810B3F" w:rsidP="00810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25954" id="Rectangle 3"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vmPfMXsCAAAEBQAADgAAAAAA&#10;AAAAAAAAAAAuAgAAZHJzL2Uyb0RvYy54bWxQSwECLQAUAAYACAAAACEAIjzu0dcAAAADAQAADwAA&#10;AAAAAAAAAAAAAADVBAAAZHJzL2Rvd25yZXYueG1sUEsFBgAAAAAEAAQA8wAAANkFAAAAAA==&#10;" o:allowincell="f" fillcolor="black" stroked="f" strokeweight=".05pt">
              <v:textbox>
                <w:txbxContent>
                  <w:p w14:paraId="625784B6" w14:textId="77777777" w:rsidR="00810B3F" w:rsidRDefault="00810B3F" w:rsidP="00810B3F"/>
                </w:txbxContent>
              </v:textbox>
              <w10:wrap anchorx="margin"/>
            </v:rect>
          </w:pict>
        </mc:Fallback>
      </mc:AlternateContent>
    </w:r>
  </w:p>
  <w:p w14:paraId="5FB0685C" w14:textId="77777777" w:rsidR="00810B3F" w:rsidRDefault="00810B3F" w:rsidP="00810B3F">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A031" w14:textId="2BF94F3A" w:rsidR="00387F61" w:rsidRDefault="00387F61">
    <w:pPr>
      <w:tabs>
        <w:tab w:val="center" w:pos="4680"/>
        <w:tab w:val="right" w:pos="9360"/>
      </w:tabs>
      <w:suppressAutoHyphens/>
      <w:spacing w:line="227" w:lineRule="auto"/>
      <w:jc w:val="both"/>
      <w:rPr>
        <w:spacing w:val="-2"/>
        <w:sz w:val="22"/>
      </w:rPr>
    </w:pPr>
    <w:r>
      <w:rPr>
        <w:b/>
        <w:spacing w:val="-2"/>
        <w:sz w:val="22"/>
      </w:rPr>
      <w:tab/>
      <w:t>Federal</w:t>
    </w:r>
    <w:r w:rsidR="006E33E0">
      <w:rPr>
        <w:b/>
        <w:spacing w:val="-2"/>
        <w:sz w:val="22"/>
      </w:rPr>
      <w:t xml:space="preserve"> Communications Commission</w:t>
    </w:r>
    <w:r w:rsidR="006E33E0">
      <w:rPr>
        <w:b/>
        <w:spacing w:val="-2"/>
        <w:sz w:val="22"/>
      </w:rPr>
      <w:tab/>
      <w:t xml:space="preserve">DA </w:t>
    </w:r>
    <w:r w:rsidR="00B13F06">
      <w:rPr>
        <w:b/>
        <w:spacing w:val="-2"/>
        <w:sz w:val="22"/>
      </w:rPr>
      <w:t>1</w:t>
    </w:r>
    <w:r w:rsidR="001B4C14">
      <w:rPr>
        <w:b/>
        <w:spacing w:val="-2"/>
        <w:sz w:val="22"/>
      </w:rPr>
      <w:t>5-2</w:t>
    </w:r>
  </w:p>
  <w:p w14:paraId="00587037" w14:textId="43AE2F1D" w:rsidR="00387F61" w:rsidRDefault="003C70C4">
    <w:pPr>
      <w:tabs>
        <w:tab w:val="left" w:pos="-1440"/>
        <w:tab w:val="left" w:pos="-720"/>
      </w:tabs>
      <w:suppressAutoHyphens/>
      <w:spacing w:line="19" w:lineRule="exact"/>
      <w:jc w:val="both"/>
      <w:rPr>
        <w:spacing w:val="-2"/>
        <w:sz w:val="22"/>
      </w:rPr>
    </w:pPr>
    <w:r>
      <w:rPr>
        <w:noProof/>
        <w:sz w:val="22"/>
      </w:rPr>
      <mc:AlternateContent>
        <mc:Choice Requires="wps">
          <w:drawing>
            <wp:anchor distT="0" distB="0" distL="114300" distR="114300" simplePos="0" relativeHeight="251657216" behindDoc="1" locked="0" layoutInCell="0" allowOverlap="1" wp14:anchorId="273506F1" wp14:editId="5183ADC5">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0CADEA9" w14:textId="77777777" w:rsidR="00387F61" w:rsidRDefault="00387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3506F1" id="Rectangle 1" o:spid="_x0000_s1027"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14:paraId="40CADEA9" w14:textId="77777777" w:rsidR="00387F61" w:rsidRDefault="00387F61"/>
                </w:txbxContent>
              </v:textbox>
              <w10:wrap anchorx="margin"/>
            </v:rect>
          </w:pict>
        </mc:Fallback>
      </mc:AlternateContent>
    </w:r>
  </w:p>
  <w:p w14:paraId="5BD59D7C" w14:textId="77777777" w:rsidR="00387F61" w:rsidRDefault="00387F61">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1">
    <w:nsid w:val="21A02B37"/>
    <w:multiLevelType w:val="hybridMultilevel"/>
    <w:tmpl w:val="D21E72F0"/>
    <w:lvl w:ilvl="0" w:tplc="3B70A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4">
    <w:nsid w:val="432817C4"/>
    <w:multiLevelType w:val="singleLevel"/>
    <w:tmpl w:val="B69AD5E2"/>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5">
    <w:nsid w:val="50A21FC2"/>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0E06BB1"/>
    <w:multiLevelType w:val="hybridMultilevel"/>
    <w:tmpl w:val="C354F7D0"/>
    <w:lvl w:ilvl="0" w:tplc="CC52E18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8">
    <w:nsid w:val="64BF427E"/>
    <w:multiLevelType w:val="hybridMultilevel"/>
    <w:tmpl w:val="A8A6567C"/>
    <w:lvl w:ilvl="0" w:tplc="4568F4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4"/>
  </w:num>
  <w:num w:numId="2">
    <w:abstractNumId w:val="7"/>
  </w:num>
  <w:num w:numId="3">
    <w:abstractNumId w:val="0"/>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1"/>
  </w:num>
  <w:num w:numId="10">
    <w:abstractNumId w:val="6"/>
  </w:num>
  <w:num w:numId="11">
    <w:abstractNumId w:val="2"/>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A1"/>
    <w:rsid w:val="00002297"/>
    <w:rsid w:val="00006E99"/>
    <w:rsid w:val="00007CB1"/>
    <w:rsid w:val="000117FE"/>
    <w:rsid w:val="00016EE8"/>
    <w:rsid w:val="0002016C"/>
    <w:rsid w:val="000214B8"/>
    <w:rsid w:val="0002156B"/>
    <w:rsid w:val="0002638E"/>
    <w:rsid w:val="000426B5"/>
    <w:rsid w:val="00053111"/>
    <w:rsid w:val="00065988"/>
    <w:rsid w:val="000732A2"/>
    <w:rsid w:val="00096FC3"/>
    <w:rsid w:val="000A06EB"/>
    <w:rsid w:val="000A6B4F"/>
    <w:rsid w:val="000A7FA3"/>
    <w:rsid w:val="000C4BF8"/>
    <w:rsid w:val="000D0910"/>
    <w:rsid w:val="000D532F"/>
    <w:rsid w:val="000F6A0A"/>
    <w:rsid w:val="0010276E"/>
    <w:rsid w:val="00122015"/>
    <w:rsid w:val="001536C5"/>
    <w:rsid w:val="0016387C"/>
    <w:rsid w:val="00163E97"/>
    <w:rsid w:val="00165367"/>
    <w:rsid w:val="0017294B"/>
    <w:rsid w:val="001729D4"/>
    <w:rsid w:val="00175DE5"/>
    <w:rsid w:val="00175E75"/>
    <w:rsid w:val="00177DD9"/>
    <w:rsid w:val="00192CED"/>
    <w:rsid w:val="001946C5"/>
    <w:rsid w:val="00197375"/>
    <w:rsid w:val="001A312E"/>
    <w:rsid w:val="001A697A"/>
    <w:rsid w:val="001B17F8"/>
    <w:rsid w:val="001B1A2E"/>
    <w:rsid w:val="001B4C14"/>
    <w:rsid w:val="001B51E3"/>
    <w:rsid w:val="001F62B1"/>
    <w:rsid w:val="00211BC2"/>
    <w:rsid w:val="00213BBA"/>
    <w:rsid w:val="00216794"/>
    <w:rsid w:val="002459A8"/>
    <w:rsid w:val="0027200E"/>
    <w:rsid w:val="002735F3"/>
    <w:rsid w:val="0028281D"/>
    <w:rsid w:val="00282F70"/>
    <w:rsid w:val="00286DE4"/>
    <w:rsid w:val="00287E26"/>
    <w:rsid w:val="002A111B"/>
    <w:rsid w:val="002A71F5"/>
    <w:rsid w:val="002D0551"/>
    <w:rsid w:val="002D2A0F"/>
    <w:rsid w:val="002D5913"/>
    <w:rsid w:val="002E19F9"/>
    <w:rsid w:val="002E5A87"/>
    <w:rsid w:val="002E6043"/>
    <w:rsid w:val="00305CD3"/>
    <w:rsid w:val="00305EB5"/>
    <w:rsid w:val="003158B8"/>
    <w:rsid w:val="00325767"/>
    <w:rsid w:val="00331129"/>
    <w:rsid w:val="0034003D"/>
    <w:rsid w:val="00340B78"/>
    <w:rsid w:val="00357476"/>
    <w:rsid w:val="003648A8"/>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C6F56"/>
    <w:rsid w:val="003C70C4"/>
    <w:rsid w:val="003D24EF"/>
    <w:rsid w:val="003D4241"/>
    <w:rsid w:val="003D6417"/>
    <w:rsid w:val="003E21FC"/>
    <w:rsid w:val="003E4382"/>
    <w:rsid w:val="003E5C4C"/>
    <w:rsid w:val="003F4A61"/>
    <w:rsid w:val="003F601F"/>
    <w:rsid w:val="00413AC3"/>
    <w:rsid w:val="00416F10"/>
    <w:rsid w:val="00427171"/>
    <w:rsid w:val="00427309"/>
    <w:rsid w:val="004307AC"/>
    <w:rsid w:val="00430E52"/>
    <w:rsid w:val="00436905"/>
    <w:rsid w:val="004415E4"/>
    <w:rsid w:val="00455B41"/>
    <w:rsid w:val="00467653"/>
    <w:rsid w:val="0047375C"/>
    <w:rsid w:val="00475662"/>
    <w:rsid w:val="0047761D"/>
    <w:rsid w:val="00480E7D"/>
    <w:rsid w:val="004851CD"/>
    <w:rsid w:val="00487356"/>
    <w:rsid w:val="0049372F"/>
    <w:rsid w:val="004A563B"/>
    <w:rsid w:val="004A6274"/>
    <w:rsid w:val="004B2792"/>
    <w:rsid w:val="004B45A7"/>
    <w:rsid w:val="004B6E19"/>
    <w:rsid w:val="004C19E6"/>
    <w:rsid w:val="004C42D7"/>
    <w:rsid w:val="004D36B5"/>
    <w:rsid w:val="004D7B4E"/>
    <w:rsid w:val="004E129A"/>
    <w:rsid w:val="004E493B"/>
    <w:rsid w:val="005219C0"/>
    <w:rsid w:val="00523047"/>
    <w:rsid w:val="005233A6"/>
    <w:rsid w:val="005362D6"/>
    <w:rsid w:val="005411F4"/>
    <w:rsid w:val="005444E7"/>
    <w:rsid w:val="005557F9"/>
    <w:rsid w:val="005619FD"/>
    <w:rsid w:val="00564984"/>
    <w:rsid w:val="00573E9F"/>
    <w:rsid w:val="00584872"/>
    <w:rsid w:val="005915CD"/>
    <w:rsid w:val="005A2B10"/>
    <w:rsid w:val="005A7F89"/>
    <w:rsid w:val="005B209B"/>
    <w:rsid w:val="005C20E6"/>
    <w:rsid w:val="005E3445"/>
    <w:rsid w:val="005E4B5E"/>
    <w:rsid w:val="005F5DAD"/>
    <w:rsid w:val="005F761E"/>
    <w:rsid w:val="0060275B"/>
    <w:rsid w:val="00610838"/>
    <w:rsid w:val="006126ED"/>
    <w:rsid w:val="00620146"/>
    <w:rsid w:val="00624E00"/>
    <w:rsid w:val="00625BA0"/>
    <w:rsid w:val="0064145A"/>
    <w:rsid w:val="006608B7"/>
    <w:rsid w:val="00671093"/>
    <w:rsid w:val="00674E3A"/>
    <w:rsid w:val="00677CC4"/>
    <w:rsid w:val="00681CCD"/>
    <w:rsid w:val="00696B03"/>
    <w:rsid w:val="006A0C23"/>
    <w:rsid w:val="006A4F92"/>
    <w:rsid w:val="006B7326"/>
    <w:rsid w:val="006D0F92"/>
    <w:rsid w:val="006D1783"/>
    <w:rsid w:val="006D4CA1"/>
    <w:rsid w:val="006E33E0"/>
    <w:rsid w:val="006E45C3"/>
    <w:rsid w:val="006F6EEC"/>
    <w:rsid w:val="00704D2A"/>
    <w:rsid w:val="00712A02"/>
    <w:rsid w:val="00712B90"/>
    <w:rsid w:val="007143C9"/>
    <w:rsid w:val="00722452"/>
    <w:rsid w:val="00726175"/>
    <w:rsid w:val="00727819"/>
    <w:rsid w:val="00732E02"/>
    <w:rsid w:val="00753924"/>
    <w:rsid w:val="00754DE8"/>
    <w:rsid w:val="007550AD"/>
    <w:rsid w:val="0075606F"/>
    <w:rsid w:val="00772DDD"/>
    <w:rsid w:val="00774F5A"/>
    <w:rsid w:val="007A25BF"/>
    <w:rsid w:val="007B1E9A"/>
    <w:rsid w:val="007B3224"/>
    <w:rsid w:val="007C0C63"/>
    <w:rsid w:val="007C46CD"/>
    <w:rsid w:val="007C568D"/>
    <w:rsid w:val="007D3897"/>
    <w:rsid w:val="007D5402"/>
    <w:rsid w:val="007E52F2"/>
    <w:rsid w:val="007E53B8"/>
    <w:rsid w:val="00810B3F"/>
    <w:rsid w:val="008274F6"/>
    <w:rsid w:val="00835A57"/>
    <w:rsid w:val="00843138"/>
    <w:rsid w:val="00844A7B"/>
    <w:rsid w:val="00846BC0"/>
    <w:rsid w:val="00846FBF"/>
    <w:rsid w:val="00850748"/>
    <w:rsid w:val="00880472"/>
    <w:rsid w:val="00882921"/>
    <w:rsid w:val="008978A6"/>
    <w:rsid w:val="008A7EE3"/>
    <w:rsid w:val="008B1CAC"/>
    <w:rsid w:val="008D2207"/>
    <w:rsid w:val="008E0506"/>
    <w:rsid w:val="008E69E9"/>
    <w:rsid w:val="008E727A"/>
    <w:rsid w:val="008E7DAC"/>
    <w:rsid w:val="008F05BB"/>
    <w:rsid w:val="008F3246"/>
    <w:rsid w:val="00906393"/>
    <w:rsid w:val="00914587"/>
    <w:rsid w:val="00923FEC"/>
    <w:rsid w:val="009246B1"/>
    <w:rsid w:val="00926DFA"/>
    <w:rsid w:val="00943DCE"/>
    <w:rsid w:val="009541EC"/>
    <w:rsid w:val="00954880"/>
    <w:rsid w:val="00954E26"/>
    <w:rsid w:val="009574C7"/>
    <w:rsid w:val="00960613"/>
    <w:rsid w:val="0096278A"/>
    <w:rsid w:val="00963499"/>
    <w:rsid w:val="009752DF"/>
    <w:rsid w:val="009763C3"/>
    <w:rsid w:val="00976954"/>
    <w:rsid w:val="009811BB"/>
    <w:rsid w:val="0098215F"/>
    <w:rsid w:val="00984CAB"/>
    <w:rsid w:val="009A79A8"/>
    <w:rsid w:val="009B28B6"/>
    <w:rsid w:val="009C5D7E"/>
    <w:rsid w:val="009D0541"/>
    <w:rsid w:val="009D2ABC"/>
    <w:rsid w:val="009D2D8B"/>
    <w:rsid w:val="009E2F52"/>
    <w:rsid w:val="009F084F"/>
    <w:rsid w:val="009F0926"/>
    <w:rsid w:val="009F11A1"/>
    <w:rsid w:val="00A007F6"/>
    <w:rsid w:val="00A049B1"/>
    <w:rsid w:val="00A07DA6"/>
    <w:rsid w:val="00A14A2D"/>
    <w:rsid w:val="00A15152"/>
    <w:rsid w:val="00A16299"/>
    <w:rsid w:val="00A304A9"/>
    <w:rsid w:val="00A369C1"/>
    <w:rsid w:val="00A46613"/>
    <w:rsid w:val="00A538FA"/>
    <w:rsid w:val="00A57778"/>
    <w:rsid w:val="00A640B0"/>
    <w:rsid w:val="00A75FA7"/>
    <w:rsid w:val="00A772FC"/>
    <w:rsid w:val="00A82D00"/>
    <w:rsid w:val="00A83A60"/>
    <w:rsid w:val="00AA5E72"/>
    <w:rsid w:val="00AB7264"/>
    <w:rsid w:val="00AC0692"/>
    <w:rsid w:val="00AD2F29"/>
    <w:rsid w:val="00AE3A9C"/>
    <w:rsid w:val="00AE6BB8"/>
    <w:rsid w:val="00AF1995"/>
    <w:rsid w:val="00AF3C28"/>
    <w:rsid w:val="00B0066E"/>
    <w:rsid w:val="00B064BC"/>
    <w:rsid w:val="00B1355C"/>
    <w:rsid w:val="00B13F06"/>
    <w:rsid w:val="00B14681"/>
    <w:rsid w:val="00B27060"/>
    <w:rsid w:val="00B339ED"/>
    <w:rsid w:val="00B41F9C"/>
    <w:rsid w:val="00B45389"/>
    <w:rsid w:val="00B518F3"/>
    <w:rsid w:val="00B540F5"/>
    <w:rsid w:val="00B63F46"/>
    <w:rsid w:val="00B6524D"/>
    <w:rsid w:val="00B74A41"/>
    <w:rsid w:val="00B74CF8"/>
    <w:rsid w:val="00B76704"/>
    <w:rsid w:val="00B925E3"/>
    <w:rsid w:val="00BC1C93"/>
    <w:rsid w:val="00BC5B64"/>
    <w:rsid w:val="00BF1263"/>
    <w:rsid w:val="00BF3B58"/>
    <w:rsid w:val="00BF3D5C"/>
    <w:rsid w:val="00BF4014"/>
    <w:rsid w:val="00BF4987"/>
    <w:rsid w:val="00BF60C5"/>
    <w:rsid w:val="00C03DA5"/>
    <w:rsid w:val="00C03F3D"/>
    <w:rsid w:val="00C1625F"/>
    <w:rsid w:val="00C244DF"/>
    <w:rsid w:val="00C24511"/>
    <w:rsid w:val="00C26E95"/>
    <w:rsid w:val="00C30ED2"/>
    <w:rsid w:val="00C32931"/>
    <w:rsid w:val="00C32F47"/>
    <w:rsid w:val="00C644D4"/>
    <w:rsid w:val="00C905C8"/>
    <w:rsid w:val="00C916D0"/>
    <w:rsid w:val="00C97A34"/>
    <w:rsid w:val="00CA32D6"/>
    <w:rsid w:val="00CA6AD7"/>
    <w:rsid w:val="00CA796D"/>
    <w:rsid w:val="00CC1731"/>
    <w:rsid w:val="00CD3527"/>
    <w:rsid w:val="00CE5CB9"/>
    <w:rsid w:val="00CE6436"/>
    <w:rsid w:val="00CF29F3"/>
    <w:rsid w:val="00CF5414"/>
    <w:rsid w:val="00D015F1"/>
    <w:rsid w:val="00D05FDD"/>
    <w:rsid w:val="00D12C53"/>
    <w:rsid w:val="00D16BAA"/>
    <w:rsid w:val="00D2320D"/>
    <w:rsid w:val="00D321F7"/>
    <w:rsid w:val="00D43111"/>
    <w:rsid w:val="00D65042"/>
    <w:rsid w:val="00D66787"/>
    <w:rsid w:val="00D7515D"/>
    <w:rsid w:val="00D87306"/>
    <w:rsid w:val="00DA17CB"/>
    <w:rsid w:val="00DB27A2"/>
    <w:rsid w:val="00DD49FD"/>
    <w:rsid w:val="00DF5146"/>
    <w:rsid w:val="00E042F0"/>
    <w:rsid w:val="00E043F8"/>
    <w:rsid w:val="00E055F0"/>
    <w:rsid w:val="00E16B06"/>
    <w:rsid w:val="00E2064A"/>
    <w:rsid w:val="00E2138B"/>
    <w:rsid w:val="00E6565D"/>
    <w:rsid w:val="00E677B4"/>
    <w:rsid w:val="00E9036A"/>
    <w:rsid w:val="00EA1CB0"/>
    <w:rsid w:val="00EA3D71"/>
    <w:rsid w:val="00EA671C"/>
    <w:rsid w:val="00EB1E35"/>
    <w:rsid w:val="00EB2B7A"/>
    <w:rsid w:val="00EB3C8B"/>
    <w:rsid w:val="00EC393B"/>
    <w:rsid w:val="00EC3F96"/>
    <w:rsid w:val="00EC412C"/>
    <w:rsid w:val="00ED2A01"/>
    <w:rsid w:val="00ED6ECA"/>
    <w:rsid w:val="00EE33F3"/>
    <w:rsid w:val="00EE68E4"/>
    <w:rsid w:val="00EE7AA5"/>
    <w:rsid w:val="00EF4E46"/>
    <w:rsid w:val="00EF5F55"/>
    <w:rsid w:val="00F0517B"/>
    <w:rsid w:val="00F06E41"/>
    <w:rsid w:val="00F165FC"/>
    <w:rsid w:val="00F20DFA"/>
    <w:rsid w:val="00F25F0C"/>
    <w:rsid w:val="00F31408"/>
    <w:rsid w:val="00F53E7E"/>
    <w:rsid w:val="00F65D94"/>
    <w:rsid w:val="00F812C5"/>
    <w:rsid w:val="00F8325E"/>
    <w:rsid w:val="00F91E22"/>
    <w:rsid w:val="00FB332B"/>
    <w:rsid w:val="00FC4ABC"/>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n,f"/>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n Char,f Char1"/>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f Char,fn Char1"/>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 w:type="character" w:customStyle="1" w:styleId="apple-converted-space">
    <w:name w:val="apple-converted-space"/>
    <w:rsid w:val="00D7515D"/>
  </w:style>
  <w:style w:type="character" w:customStyle="1" w:styleId="Footnote">
    <w:name w:val="Footnote"/>
    <w:rsid w:val="00696B03"/>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n,f"/>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n Char,f Char1"/>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f Char,fn Char1"/>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 w:type="character" w:customStyle="1" w:styleId="apple-converted-space">
    <w:name w:val="apple-converted-space"/>
    <w:rsid w:val="00D7515D"/>
  </w:style>
  <w:style w:type="character" w:customStyle="1" w:styleId="Footnote">
    <w:name w:val="Footnote"/>
    <w:rsid w:val="00696B0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7358</Characters>
  <Application>Microsoft Office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2015-01-06T14:33:00Z</dcterms:created>
  <dcterms:modified xsi:type="dcterms:W3CDTF">2015-01-06T14:33:00Z</dcterms:modified>
  <cp:category> </cp:category>
  <cp:contentStatus> </cp:contentStatus>
</cp:coreProperties>
</file>