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Expanding the Economic and Innovation Opportunities of Spectrum Through Incentive Auctions  </w:t>
            </w:r>
          </w:p>
          <w:p w:rsidR="00AA0E51" w:rsidRPr="0063192A" w:rsidRDefault="00AA0E51" w:rsidP="00AA0E51">
            <w:pPr>
              <w:tabs>
                <w:tab w:val="center" w:pos="4680"/>
              </w:tabs>
              <w:suppressAutoHyphens/>
              <w:rPr>
                <w:spacing w:val="-2"/>
              </w:rPr>
            </w:pPr>
          </w:p>
          <w:p w:rsidR="00AA0E51" w:rsidRPr="007115F7" w:rsidRDefault="005235A1" w:rsidP="0028059F">
            <w:pPr>
              <w:tabs>
                <w:tab w:val="center" w:pos="4680"/>
              </w:tabs>
              <w:suppressAutoHyphens/>
              <w:rPr>
                <w:spacing w:val="-2"/>
              </w:rPr>
            </w:pPr>
            <w:r>
              <w:rPr>
                <w:spacing w:val="-2"/>
              </w:rPr>
              <w:t>Comment Sought on Competitive Bidding Procedures for Broadcast Incentive Auction 1000, Including Auctions 1001 and 1002</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A0E51" w:rsidRDefault="004C2EE3" w:rsidP="00AA0E51">
            <w:pPr>
              <w:tabs>
                <w:tab w:val="center" w:pos="4680"/>
              </w:tabs>
              <w:suppressAutoHyphens/>
              <w:rPr>
                <w:b/>
                <w:spacing w:val="-2"/>
              </w:rPr>
            </w:pPr>
            <w:r>
              <w:rPr>
                <w:b/>
                <w:spacing w:val="-2"/>
              </w:rPr>
              <w:t>)</w:t>
            </w:r>
          </w:p>
          <w:p w:rsidR="004C2EE3" w:rsidRDefault="005235A1" w:rsidP="00AA0E51">
            <w:pPr>
              <w:tabs>
                <w:tab w:val="center" w:pos="4680"/>
              </w:tabs>
              <w:suppressAutoHyphens/>
              <w:rPr>
                <w:b/>
                <w:spacing w:val="-2"/>
              </w:rPr>
            </w:pPr>
            <w:r>
              <w:rPr>
                <w:b/>
                <w:spacing w:val="-2"/>
              </w:rPr>
              <w:t>)</w:t>
            </w:r>
          </w:p>
          <w:p w:rsidR="005235A1" w:rsidRDefault="005235A1" w:rsidP="00AA0E51">
            <w:pPr>
              <w:tabs>
                <w:tab w:val="center" w:pos="4680"/>
              </w:tabs>
              <w:suppressAutoHyphens/>
              <w:rPr>
                <w:b/>
                <w:spacing w:val="-2"/>
              </w:rPr>
            </w:pPr>
            <w:r>
              <w:rPr>
                <w:b/>
                <w:spacing w:val="-2"/>
              </w:rPr>
              <w:t>)</w:t>
            </w:r>
          </w:p>
          <w:p w:rsidR="005235A1" w:rsidRDefault="005235A1" w:rsidP="00AA0E51">
            <w:pPr>
              <w:tabs>
                <w:tab w:val="center" w:pos="4680"/>
              </w:tabs>
              <w:suppressAutoHyphens/>
              <w:rPr>
                <w:b/>
                <w:spacing w:val="-2"/>
              </w:rPr>
            </w:pPr>
            <w:r>
              <w:rPr>
                <w:b/>
                <w:spacing w:val="-2"/>
              </w:rPr>
              <w:t>)</w:t>
            </w:r>
          </w:p>
          <w:p w:rsidR="005235A1" w:rsidRDefault="005235A1" w:rsidP="00AA0E51">
            <w:pPr>
              <w:tabs>
                <w:tab w:val="center" w:pos="4680"/>
              </w:tabs>
              <w:suppressAutoHyphens/>
              <w:rPr>
                <w:b/>
                <w:spacing w:val="-2"/>
              </w:rPr>
            </w:pPr>
            <w:r>
              <w:rPr>
                <w:b/>
                <w:spacing w:val="-2"/>
              </w:rPr>
              <w:t>)</w:t>
            </w:r>
          </w:p>
          <w:p w:rsidR="005235A1" w:rsidRPr="00AA0E51" w:rsidRDefault="005235A1" w:rsidP="00AA0E51">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A0E51" w:rsidRPr="0063192A" w:rsidRDefault="00AA0E51" w:rsidP="00AA0E51">
            <w:pPr>
              <w:tabs>
                <w:tab w:val="center" w:pos="4680"/>
              </w:tabs>
              <w:suppressAutoHyphens/>
              <w:rPr>
                <w:spacing w:val="-2"/>
              </w:rPr>
            </w:pPr>
            <w:r w:rsidRPr="0063192A">
              <w:rPr>
                <w:spacing w:val="-2"/>
              </w:rPr>
              <w:t>GN Docket No. 12-268</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4C2EE3" w:rsidRDefault="005235A1" w:rsidP="00AA0E51">
            <w:pPr>
              <w:tabs>
                <w:tab w:val="center" w:pos="4680"/>
              </w:tabs>
              <w:suppressAutoHyphens/>
              <w:rPr>
                <w:spacing w:val="-2"/>
              </w:rPr>
            </w:pPr>
            <w:r>
              <w:rPr>
                <w:spacing w:val="-2"/>
              </w:rPr>
              <w:t>AU Docket No. 14-252</w:t>
            </w:r>
          </w:p>
        </w:tc>
      </w:tr>
    </w:tbl>
    <w:p w:rsidR="004C2EE3" w:rsidRDefault="004C2EE3" w:rsidP="0070224F"/>
    <w:p w:rsidR="00841AB1" w:rsidRDefault="00AA0E5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8059F">
        <w:rPr>
          <w:spacing w:val="-2"/>
        </w:rPr>
        <w:t xml:space="preserve">January </w:t>
      </w:r>
      <w:r w:rsidR="00FC0954">
        <w:rPr>
          <w:spacing w:val="-2"/>
        </w:rPr>
        <w:t>7</w:t>
      </w:r>
      <w:r w:rsidR="0028059F">
        <w:rPr>
          <w:spacing w:val="-2"/>
        </w:rPr>
        <w:t>, 2015</w:t>
      </w:r>
      <w:r w:rsidR="00964672">
        <w:rPr>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059F">
        <w:rPr>
          <w:spacing w:val="-2"/>
        </w:rPr>
        <w:t xml:space="preserve">January </w:t>
      </w:r>
      <w:r w:rsidR="00FC0954">
        <w:rPr>
          <w:spacing w:val="-2"/>
        </w:rPr>
        <w:t>7</w:t>
      </w:r>
      <w:r w:rsidR="0028059F">
        <w:rPr>
          <w:spacing w:val="-2"/>
        </w:rPr>
        <w:t>, 2015</w:t>
      </w:r>
    </w:p>
    <w:p w:rsidR="00822CE0" w:rsidRDefault="00822CE0"/>
    <w:p w:rsidR="00AA0E51" w:rsidRPr="00001B84" w:rsidRDefault="00AA0E51" w:rsidP="00AA0E51">
      <w:pPr>
        <w:rPr>
          <w:b/>
        </w:rPr>
      </w:pPr>
      <w:r w:rsidRPr="00001B84">
        <w:rPr>
          <w:b/>
          <w:spacing w:val="-2"/>
        </w:rPr>
        <w:t xml:space="preserve">Comment Date:  </w:t>
      </w:r>
      <w:r>
        <w:rPr>
          <w:b/>
          <w:spacing w:val="-2"/>
        </w:rPr>
        <w:tab/>
      </w:r>
      <w:r w:rsidR="006C6593">
        <w:rPr>
          <w:spacing w:val="-2"/>
        </w:rPr>
        <w:t>February 13</w:t>
      </w:r>
      <w:r>
        <w:rPr>
          <w:spacing w:val="-2"/>
        </w:rPr>
        <w:t>, 2015</w:t>
      </w:r>
      <w:r>
        <w:rPr>
          <w:b/>
          <w:spacing w:val="-2"/>
        </w:rPr>
        <w:t xml:space="preserve"> </w:t>
      </w:r>
    </w:p>
    <w:p w:rsidR="00AA0E51" w:rsidRDefault="00AA0E51" w:rsidP="00AA0E51">
      <w:pPr>
        <w:rPr>
          <w:spacing w:val="-2"/>
        </w:rPr>
      </w:pPr>
      <w:r w:rsidRPr="00001B84">
        <w:rPr>
          <w:b/>
          <w:spacing w:val="-2"/>
        </w:rPr>
        <w:t xml:space="preserve">Reply Date:  </w:t>
      </w:r>
      <w:r>
        <w:rPr>
          <w:spacing w:val="-2"/>
        </w:rPr>
        <w:t xml:space="preserve"> </w:t>
      </w:r>
      <w:r>
        <w:rPr>
          <w:spacing w:val="-2"/>
        </w:rPr>
        <w:tab/>
      </w:r>
      <w:r>
        <w:rPr>
          <w:spacing w:val="-2"/>
        </w:rPr>
        <w:tab/>
      </w:r>
      <w:r w:rsidR="006C6593">
        <w:rPr>
          <w:spacing w:val="-2"/>
        </w:rPr>
        <w:t>March 13</w:t>
      </w:r>
      <w:r>
        <w:rPr>
          <w:spacing w:val="-2"/>
        </w:rPr>
        <w:t>, 2015</w:t>
      </w:r>
    </w:p>
    <w:p w:rsidR="00AA0E51" w:rsidRPr="00AA0E51" w:rsidRDefault="00AA0E51" w:rsidP="00AA0E51"/>
    <w:p w:rsidR="004C2EE3" w:rsidRDefault="004C2EE3">
      <w:pPr>
        <w:rPr>
          <w:spacing w:val="-2"/>
        </w:rPr>
      </w:pPr>
      <w:r>
        <w:t>By</w:t>
      </w:r>
      <w:r w:rsidR="00AA0E51">
        <w:t xml:space="preserve"> the Chief, Wireless Telecommunications Bureau</w:t>
      </w:r>
      <w:r>
        <w:rPr>
          <w:spacing w:val="-2"/>
        </w:rPr>
        <w:t>:</w:t>
      </w:r>
      <w:r w:rsidR="003252B3">
        <w:rPr>
          <w:spacing w:val="-2"/>
        </w:rPr>
        <w:t xml:space="preserve"> </w:t>
      </w:r>
    </w:p>
    <w:p w:rsidR="002C00E8" w:rsidRDefault="002C00E8" w:rsidP="00AA0E51">
      <w:pPr>
        <w:pStyle w:val="Heading1"/>
        <w:numPr>
          <w:ilvl w:val="0"/>
          <w:numId w:val="0"/>
        </w:numPr>
      </w:pPr>
    </w:p>
    <w:p w:rsidR="00AA0E51" w:rsidRDefault="00AA0E51" w:rsidP="00AA0E51">
      <w:pPr>
        <w:pStyle w:val="ParaNum"/>
      </w:pPr>
      <w:r>
        <w:t xml:space="preserve">This order extends the </w:t>
      </w:r>
      <w:r w:rsidR="00E00684">
        <w:t xml:space="preserve">deadlines for </w:t>
      </w:r>
      <w:r>
        <w:t>comment</w:t>
      </w:r>
      <w:r w:rsidR="0057108E">
        <w:t>s</w:t>
      </w:r>
      <w:r>
        <w:t xml:space="preserve"> and reply comment</w:t>
      </w:r>
      <w:r w:rsidR="0057108E">
        <w:t>s</w:t>
      </w:r>
      <w:r>
        <w:t xml:space="preserve"> in response to the </w:t>
      </w:r>
      <w:r w:rsidR="0028059F">
        <w:t xml:space="preserve">Public </w:t>
      </w:r>
      <w:r>
        <w:t xml:space="preserve">Notice </w:t>
      </w:r>
      <w:r w:rsidR="005235A1">
        <w:t xml:space="preserve">entitled </w:t>
      </w:r>
      <w:r w:rsidR="0028059F">
        <w:t>Comment Sought on Competitive Bidding Procedures for Broadcast Incentive Auction 1000, Including Auctions 1001 and 1002</w:t>
      </w:r>
      <w:r w:rsidR="00E5619E">
        <w:t xml:space="preserve"> (</w:t>
      </w:r>
      <w:r w:rsidR="0028059F">
        <w:rPr>
          <w:i/>
        </w:rPr>
        <w:t>Auction 1000 Comment Public Notice</w:t>
      </w:r>
      <w:r w:rsidR="00E5619E">
        <w:t>)</w:t>
      </w:r>
      <w:r>
        <w:t xml:space="preserve"> in the above-captioned proceeding in the interest of developing a comprehensive record.</w:t>
      </w:r>
      <w:r w:rsidR="00FC0954">
        <w:rPr>
          <w:rStyle w:val="FootnoteReference"/>
          <w:sz w:val="24"/>
        </w:rPr>
        <w:footnoteReference w:id="2"/>
      </w:r>
      <w:r>
        <w:t xml:space="preserve">  </w:t>
      </w:r>
      <w:r w:rsidR="005235A1">
        <w:t>W</w:t>
      </w:r>
      <w:r>
        <w:t xml:space="preserve">e extend the comment deadline to </w:t>
      </w:r>
      <w:r w:rsidR="00D4607B">
        <w:t>February 13</w:t>
      </w:r>
      <w:r>
        <w:t xml:space="preserve">, 2015, and the reply </w:t>
      </w:r>
      <w:r w:rsidR="0057108E">
        <w:t xml:space="preserve">comment </w:t>
      </w:r>
      <w:r>
        <w:t xml:space="preserve">deadline to </w:t>
      </w:r>
      <w:r w:rsidR="00D4607B">
        <w:t>March 13</w:t>
      </w:r>
      <w:r>
        <w:t xml:space="preserve">, 2015.  </w:t>
      </w:r>
    </w:p>
    <w:p w:rsidR="004F1D9A" w:rsidRDefault="00E5619E" w:rsidP="00DD55CF">
      <w:pPr>
        <w:pStyle w:val="ParaNum"/>
      </w:pPr>
      <w:r>
        <w:t xml:space="preserve">On </w:t>
      </w:r>
      <w:r w:rsidR="0028059F">
        <w:t>December 17</w:t>
      </w:r>
      <w:r>
        <w:t xml:space="preserve">, 2014, the Commission </w:t>
      </w:r>
      <w:r w:rsidR="0028059F">
        <w:t>released</w:t>
      </w:r>
      <w:r>
        <w:t xml:space="preserve"> the </w:t>
      </w:r>
      <w:r w:rsidR="0028059F">
        <w:rPr>
          <w:i/>
        </w:rPr>
        <w:t>Auction 1000 Comment Public Notice</w:t>
      </w:r>
      <w:r>
        <w:t xml:space="preserve"> </w:t>
      </w:r>
      <w:r w:rsidR="005235A1">
        <w:t>initiating the pre-auction process to develop procedures necessary to carry out the broadcast television spectrum incentive auction</w:t>
      </w:r>
      <w:r>
        <w:t xml:space="preserve">.  </w:t>
      </w:r>
      <w:r w:rsidR="005235A1">
        <w:t xml:space="preserve">The </w:t>
      </w:r>
      <w:r w:rsidR="005235A1">
        <w:rPr>
          <w:i/>
        </w:rPr>
        <w:t xml:space="preserve">Auction 1000 Comment Public </w:t>
      </w:r>
      <w:r w:rsidR="005235A1" w:rsidRPr="005235A1">
        <w:rPr>
          <w:i/>
        </w:rPr>
        <w:t>Notice</w:t>
      </w:r>
      <w:r w:rsidR="005235A1">
        <w:t xml:space="preserve"> set forth specific proposals on auction design issues and sought public comment on those proposals.  </w:t>
      </w:r>
      <w:r w:rsidR="0028059F" w:rsidRPr="005235A1">
        <w:t>The</w:t>
      </w:r>
      <w:r w:rsidR="0028059F">
        <w:t xml:space="preserve"> </w:t>
      </w:r>
      <w:r w:rsidR="0028059F">
        <w:rPr>
          <w:i/>
        </w:rPr>
        <w:t xml:space="preserve">Auction 1000 Comment Public Notice </w:t>
      </w:r>
      <w:r w:rsidR="0028059F">
        <w:t>announced d</w:t>
      </w:r>
      <w:r>
        <w:t xml:space="preserve">eadlines for comments and reply comments </w:t>
      </w:r>
      <w:r w:rsidR="0028059F">
        <w:t>of January 30, 2015, and February 27, 2015, respectively</w:t>
      </w:r>
      <w:r>
        <w:t xml:space="preserve">.  </w:t>
      </w:r>
    </w:p>
    <w:p w:rsidR="005235A1" w:rsidRDefault="005235A1" w:rsidP="00DD55CF">
      <w:pPr>
        <w:pStyle w:val="ParaNum"/>
      </w:pPr>
      <w:r>
        <w:t>On December 23, 2014, the Consumer Electronics Association, CTIA – The Wireless Association</w:t>
      </w:r>
      <w:r w:rsidRPr="00E71DA0">
        <w:rPr>
          <w:vertAlign w:val="superscript"/>
        </w:rPr>
        <w:t>®</w:t>
      </w:r>
      <w:r>
        <w:t xml:space="preserve">, and the Telecommunications Industry Association filed a Joint Request for Extension of Comment and Reply Comment Deadlines with respect to the </w:t>
      </w:r>
      <w:r>
        <w:rPr>
          <w:i/>
        </w:rPr>
        <w:t>Auction 1000 Comment Public Notice</w:t>
      </w:r>
      <w:r w:rsidR="005C429F">
        <w:t>, seeking a 30-day extension of both deadlines</w:t>
      </w:r>
      <w:r>
        <w:t xml:space="preserve">.  </w:t>
      </w:r>
      <w:r w:rsidR="005C429F">
        <w:t xml:space="preserve">The parties assert that the broadcast television spectrum auction </w:t>
      </w:r>
      <w:r w:rsidR="00661ADD">
        <w:t xml:space="preserve">presents novel issues </w:t>
      </w:r>
      <w:r w:rsidR="00327D12">
        <w:t xml:space="preserve">requiring the input of </w:t>
      </w:r>
      <w:r w:rsidR="006E4743">
        <w:t xml:space="preserve">personnel </w:t>
      </w:r>
      <w:r w:rsidR="005C429F">
        <w:t>resource</w:t>
      </w:r>
      <w:r w:rsidR="00661ADD">
        <w:t>s currently</w:t>
      </w:r>
      <w:r w:rsidR="005C429F">
        <w:t xml:space="preserve"> constrain</w:t>
      </w:r>
      <w:r w:rsidR="00661ADD">
        <w:t>ed by their participation in the ongoing Auction 97,</w:t>
      </w:r>
      <w:r w:rsidR="005C429F">
        <w:t xml:space="preserve"> </w:t>
      </w:r>
      <w:r w:rsidR="00181E47">
        <w:t xml:space="preserve"> and that an extension will enable interested parties </w:t>
      </w:r>
      <w:r w:rsidR="005C429F">
        <w:t xml:space="preserve">to take into account </w:t>
      </w:r>
      <w:r w:rsidR="00931C0E">
        <w:t xml:space="preserve">the </w:t>
      </w:r>
      <w:r w:rsidR="00B9068E">
        <w:t xml:space="preserve">“lessons learned” from </w:t>
      </w:r>
      <w:r w:rsidR="00931C0E">
        <w:t xml:space="preserve">that </w:t>
      </w:r>
      <w:r w:rsidR="00027383">
        <w:t>a</w:t>
      </w:r>
      <w:r w:rsidR="00931C0E">
        <w:t xml:space="preserve">uction </w:t>
      </w:r>
      <w:r w:rsidR="00181E47">
        <w:t xml:space="preserve">in their comments </w:t>
      </w:r>
      <w:r w:rsidR="00931C0E">
        <w:t xml:space="preserve">in response </w:t>
      </w:r>
      <w:r w:rsidR="005C429F">
        <w:t xml:space="preserve">to the </w:t>
      </w:r>
      <w:r w:rsidR="005C429F">
        <w:rPr>
          <w:i/>
        </w:rPr>
        <w:t xml:space="preserve">Auction 1000 Comment Public </w:t>
      </w:r>
      <w:r w:rsidR="005C429F" w:rsidRPr="005C429F">
        <w:rPr>
          <w:i/>
        </w:rPr>
        <w:t>Notice</w:t>
      </w:r>
      <w:r w:rsidR="005C429F">
        <w:t>.</w:t>
      </w:r>
      <w:r w:rsidR="005C429F">
        <w:rPr>
          <w:rStyle w:val="FootnoteReference"/>
        </w:rPr>
        <w:footnoteReference w:id="3"/>
      </w:r>
      <w:r w:rsidR="005C429F">
        <w:t xml:space="preserve">  </w:t>
      </w:r>
      <w:r w:rsidR="005C429F" w:rsidRPr="005C429F">
        <w:t>They</w:t>
      </w:r>
      <w:r w:rsidR="005C429F">
        <w:t xml:space="preserve"> further contend that pending deadlines for comment in related </w:t>
      </w:r>
      <w:r w:rsidR="005C429F">
        <w:lastRenderedPageBreak/>
        <w:t xml:space="preserve">proceedings constrain their ability to devote sufficient resources to responding to the </w:t>
      </w:r>
      <w:r w:rsidR="005C429F">
        <w:rPr>
          <w:i/>
        </w:rPr>
        <w:t>Auction 1000 Comment Public Notice</w:t>
      </w:r>
      <w:r w:rsidR="005C429F">
        <w:t>.  Finally, they assert that extending the time will not delay the auction itself.</w:t>
      </w:r>
    </w:p>
    <w:p w:rsidR="00AA0E51" w:rsidRDefault="00DB147C" w:rsidP="00DD55CF">
      <w:pPr>
        <w:pStyle w:val="ParaNum"/>
      </w:pPr>
      <w:r>
        <w:t>Requests for e</w:t>
      </w:r>
      <w:r w:rsidR="003214A7" w:rsidRPr="00745481">
        <w:t xml:space="preserve">xtensions of time </w:t>
      </w:r>
      <w:r w:rsidR="003214A7">
        <w:t xml:space="preserve">are </w:t>
      </w:r>
      <w:r w:rsidR="003214A7" w:rsidRPr="00745481">
        <w:t>not routinely granted</w:t>
      </w:r>
      <w:r w:rsidR="003214A7">
        <w:t>.</w:t>
      </w:r>
      <w:r w:rsidR="003214A7">
        <w:rPr>
          <w:rStyle w:val="FootnoteReference"/>
          <w:szCs w:val="22"/>
        </w:rPr>
        <w:footnoteReference w:id="4"/>
      </w:r>
      <w:r w:rsidR="003214A7">
        <w:t xml:space="preserve">  However, </w:t>
      </w:r>
      <w:r w:rsidR="00761485">
        <w:t xml:space="preserve">this extension of </w:t>
      </w:r>
      <w:r w:rsidR="00E00684">
        <w:t xml:space="preserve">the </w:t>
      </w:r>
      <w:r w:rsidR="00242CC9">
        <w:t xml:space="preserve">deadlines for </w:t>
      </w:r>
      <w:r w:rsidR="00E00684">
        <w:t>comment</w:t>
      </w:r>
      <w:r w:rsidR="00242CC9">
        <w:t>s</w:t>
      </w:r>
      <w:r w:rsidR="00E00684">
        <w:t xml:space="preserve"> and reply comment</w:t>
      </w:r>
      <w:r w:rsidR="00242CC9">
        <w:t xml:space="preserve">s in response to the </w:t>
      </w:r>
      <w:r w:rsidR="0028059F">
        <w:rPr>
          <w:i/>
        </w:rPr>
        <w:t>Auction 1000 Comment Public Notice</w:t>
      </w:r>
      <w:r w:rsidR="00EB410A">
        <w:t xml:space="preserve"> </w:t>
      </w:r>
      <w:r w:rsidR="00E00684">
        <w:t xml:space="preserve">will increase the likelihood that interested parties will </w:t>
      </w:r>
      <w:r w:rsidR="000B2AD1">
        <w:t xml:space="preserve">be able to take into account </w:t>
      </w:r>
      <w:r w:rsidR="00E00684">
        <w:t xml:space="preserve">more complete information about the </w:t>
      </w:r>
      <w:r w:rsidR="000B2AD1">
        <w:t xml:space="preserve">results of the </w:t>
      </w:r>
      <w:r w:rsidR="00E00684">
        <w:t xml:space="preserve">bidding </w:t>
      </w:r>
      <w:r w:rsidR="00055CF9">
        <w:t xml:space="preserve">and </w:t>
      </w:r>
      <w:r w:rsidR="00EA580D">
        <w:t xml:space="preserve">compose their comments </w:t>
      </w:r>
      <w:r w:rsidR="002C1D86">
        <w:t xml:space="preserve">with input from </w:t>
      </w:r>
      <w:r w:rsidR="00EA580D">
        <w:t xml:space="preserve">personnel that are </w:t>
      </w:r>
      <w:r w:rsidR="002C1D86">
        <w:t xml:space="preserve">currently busy with </w:t>
      </w:r>
      <w:r w:rsidR="00EA580D">
        <w:t>Auction 97</w:t>
      </w:r>
      <w:r w:rsidR="00F32174">
        <w:t xml:space="preserve">.  This </w:t>
      </w:r>
      <w:r w:rsidR="0057108E">
        <w:t xml:space="preserve">should </w:t>
      </w:r>
      <w:r w:rsidR="000B2AD1">
        <w:t>promote</w:t>
      </w:r>
      <w:r w:rsidR="00AB75DB">
        <w:t xml:space="preserve"> </w:t>
      </w:r>
      <w:r w:rsidR="00EA580D">
        <w:t xml:space="preserve">more thoroughly considered comments and replies </w:t>
      </w:r>
      <w:r w:rsidR="0057108E">
        <w:t xml:space="preserve">regarding </w:t>
      </w:r>
      <w:r w:rsidR="00EA580D">
        <w:t>procedures</w:t>
      </w:r>
      <w:r w:rsidR="00761485">
        <w:t xml:space="preserve"> for Auction 1000</w:t>
      </w:r>
      <w:r w:rsidR="0057108E">
        <w:t xml:space="preserve">, </w:t>
      </w:r>
      <w:r w:rsidR="0028059F">
        <w:t xml:space="preserve">the </w:t>
      </w:r>
      <w:r w:rsidR="00F32174">
        <w:t xml:space="preserve">Commission’s </w:t>
      </w:r>
      <w:r w:rsidR="0028059F">
        <w:t>first incentive auction</w:t>
      </w:r>
      <w:r w:rsidR="0057108E">
        <w:t xml:space="preserve">, </w:t>
      </w:r>
      <w:r w:rsidR="00EA580D">
        <w:t xml:space="preserve">and do so </w:t>
      </w:r>
      <w:r w:rsidR="002D5DF4">
        <w:t xml:space="preserve">without jeopardizing </w:t>
      </w:r>
      <w:r w:rsidR="006201CF">
        <w:t xml:space="preserve">the Commission’s </w:t>
      </w:r>
      <w:r w:rsidR="00761485">
        <w:t xml:space="preserve">anticipated schedule for </w:t>
      </w:r>
      <w:r w:rsidR="0057108E">
        <w:t xml:space="preserve">the </w:t>
      </w:r>
      <w:r w:rsidR="002D5DF4">
        <w:t>auction</w:t>
      </w:r>
      <w:r w:rsidR="00AB4820">
        <w:t xml:space="preserve">.  </w:t>
      </w:r>
      <w:r w:rsidR="00F32174">
        <w:t xml:space="preserve">We conclude that extending the deadlines as set forth above </w:t>
      </w:r>
      <w:r w:rsidR="00B9068E">
        <w:t>should provide</w:t>
      </w:r>
      <w:r w:rsidR="00F32174">
        <w:t xml:space="preserve"> sufficient additional time for this purpose.</w:t>
      </w:r>
    </w:p>
    <w:p w:rsidR="00E5619E" w:rsidRDefault="00E5619E" w:rsidP="00E5619E">
      <w:pPr>
        <w:pStyle w:val="ParaNum"/>
      </w:pPr>
      <w:r>
        <w:t>Accordingly, IT IS ORDERED that, pursuant to sections 4(i), 4(j), and 5(c) of the Communications Act of 1934, as amended, 47 U.S.C. §§ 154(i), 154(j), 155(c), and pursuant to the authority delegated in Sections 0.131 and 0.331 of the Commission’s rules, 47 C.F.R. §§ 0.13</w:t>
      </w:r>
      <w:r w:rsidR="00A2799D">
        <w:t xml:space="preserve">1, </w:t>
      </w:r>
      <w:r>
        <w:t xml:space="preserve">0.331, WE EXTEND the comment and reply comment deadlines in response to the </w:t>
      </w:r>
      <w:r w:rsidR="0028059F">
        <w:rPr>
          <w:i/>
        </w:rPr>
        <w:t>Auction 1000 Comment Public Notice</w:t>
      </w:r>
      <w:r>
        <w:t xml:space="preserve"> in the above proceeding as discussed herein.</w:t>
      </w:r>
    </w:p>
    <w:p w:rsidR="00E5619E" w:rsidRDefault="00E5619E" w:rsidP="00E5619E">
      <w:pPr>
        <w:pStyle w:val="Numberedparagraphs"/>
        <w:tabs>
          <w:tab w:val="clear" w:pos="1080"/>
          <w:tab w:val="clear" w:pos="1440"/>
        </w:tabs>
        <w:spacing w:after="0"/>
        <w:ind w:firstLine="0"/>
        <w:rPr>
          <w:sz w:val="22"/>
        </w:rPr>
      </w:pPr>
    </w:p>
    <w:p w:rsidR="00E5619E" w:rsidRDefault="00E5619E" w:rsidP="00E5619E">
      <w:pPr>
        <w:keepNext/>
        <w:keepLines/>
        <w:ind w:left="4320"/>
        <w:outlineLvl w:val="0"/>
      </w:pPr>
      <w:r>
        <w:t>FEDERAL COMMUNICATIONS COMMISSION</w:t>
      </w: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3600"/>
        <w:outlineLvl w:val="0"/>
      </w:pPr>
      <w:r>
        <w:tab/>
        <w:t xml:space="preserve">Roger </w:t>
      </w:r>
      <w:r w:rsidR="003762CD">
        <w:t xml:space="preserve">C. </w:t>
      </w:r>
      <w:r>
        <w:t xml:space="preserve">Sherman </w:t>
      </w:r>
    </w:p>
    <w:p w:rsidR="00E5619E" w:rsidRDefault="00E5619E" w:rsidP="00E5619E">
      <w:pPr>
        <w:keepNext/>
        <w:keepLines/>
        <w:ind w:left="3600"/>
        <w:outlineLvl w:val="0"/>
      </w:pPr>
      <w:r>
        <w:tab/>
        <w:t>Chief, Wireless Telecommunications Bureau</w:t>
      </w:r>
    </w:p>
    <w:p w:rsidR="00E5619E" w:rsidRPr="00AA0E51" w:rsidRDefault="00E5619E" w:rsidP="00E5619E">
      <w:pPr>
        <w:pStyle w:val="ParaNum"/>
        <w:numPr>
          <w:ilvl w:val="0"/>
          <w:numId w:val="0"/>
        </w:numPr>
        <w:ind w:left="720"/>
      </w:pPr>
    </w:p>
    <w:sectPr w:rsidR="00E5619E" w:rsidRPr="00AA0E5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A9" w:rsidRDefault="003319A9">
      <w:pPr>
        <w:spacing w:line="20" w:lineRule="exact"/>
      </w:pPr>
    </w:p>
  </w:endnote>
  <w:endnote w:type="continuationSeparator" w:id="0">
    <w:p w:rsidR="003319A9" w:rsidRDefault="003319A9">
      <w:r>
        <w:t xml:space="preserve"> </w:t>
      </w:r>
    </w:p>
  </w:endnote>
  <w:endnote w:type="continuationNotice" w:id="1">
    <w:p w:rsidR="003319A9" w:rsidRDefault="003319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E66A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A9" w:rsidRDefault="003319A9">
      <w:r>
        <w:separator/>
      </w:r>
    </w:p>
  </w:footnote>
  <w:footnote w:type="continuationSeparator" w:id="0">
    <w:p w:rsidR="003319A9" w:rsidRDefault="003319A9" w:rsidP="00C721AC">
      <w:pPr>
        <w:spacing w:before="120"/>
        <w:rPr>
          <w:sz w:val="20"/>
        </w:rPr>
      </w:pPr>
      <w:r>
        <w:rPr>
          <w:sz w:val="20"/>
        </w:rPr>
        <w:t xml:space="preserve">(Continued from previous page)  </w:t>
      </w:r>
      <w:r>
        <w:rPr>
          <w:sz w:val="20"/>
        </w:rPr>
        <w:separator/>
      </w:r>
    </w:p>
  </w:footnote>
  <w:footnote w:type="continuationNotice" w:id="1">
    <w:p w:rsidR="003319A9" w:rsidRDefault="003319A9" w:rsidP="00C721AC">
      <w:pPr>
        <w:jc w:val="right"/>
        <w:rPr>
          <w:sz w:val="20"/>
        </w:rPr>
      </w:pPr>
      <w:r>
        <w:rPr>
          <w:sz w:val="20"/>
        </w:rPr>
        <w:t>(continued….)</w:t>
      </w:r>
    </w:p>
  </w:footnote>
  <w:footnote w:id="2">
    <w:p w:rsidR="00FC0954" w:rsidRPr="002D2164" w:rsidRDefault="00FC0954" w:rsidP="00FC0954">
      <w:pPr>
        <w:pStyle w:val="FootnoteText"/>
      </w:pPr>
      <w:r>
        <w:rPr>
          <w:rStyle w:val="FootnoteReference"/>
        </w:rPr>
        <w:footnoteRef/>
      </w:r>
      <w:r>
        <w:t xml:space="preserve"> </w:t>
      </w:r>
      <w:r w:rsidRPr="00CC52A5">
        <w:t>Comment Sought on Competitive Bidding Procedures for Broadcast Incentive Auction 1000, Including Auctions</w:t>
      </w:r>
      <w:r>
        <w:rPr>
          <w:i/>
        </w:rPr>
        <w:t xml:space="preserve"> 1001 and 1002</w:t>
      </w:r>
      <w:r>
        <w:t xml:space="preserve">, FCC 14-191, </w:t>
      </w:r>
      <w:r w:rsidRPr="00CC52A5">
        <w:rPr>
          <w:i/>
        </w:rPr>
        <w:t>Public Notice</w:t>
      </w:r>
      <w:r>
        <w:t>, GN Docket No. 12-268</w:t>
      </w:r>
      <w:r w:rsidR="003252B3">
        <w:t>, AU Docket 14-252</w:t>
      </w:r>
      <w:r>
        <w:t xml:space="preserve"> (Dec. 17, 2014). </w:t>
      </w:r>
    </w:p>
  </w:footnote>
  <w:footnote w:id="3">
    <w:p w:rsidR="005C429F" w:rsidRDefault="005C429F" w:rsidP="005C429F">
      <w:pPr>
        <w:pStyle w:val="FootnoteText"/>
      </w:pPr>
      <w:r>
        <w:rPr>
          <w:rStyle w:val="FootnoteReference"/>
        </w:rPr>
        <w:footnoteRef/>
      </w:r>
      <w:r>
        <w:t xml:space="preserve"> On November 13, 2014, bidding commenced in Auction 97, which offers AWS-3 licenses covering the greatest amount of spectrum suitable for mobile broadband services since the 2008 auction of 700 MHz licenses (Auction 73).  Auction 97 makes available 1,614 licenses covering 65 megahertz of spectrum in the </w:t>
      </w:r>
      <w:r w:rsidRPr="00C4239E">
        <w:t>1695-1710 MHz, 1755-1780 MHz, and 2155-2180 MHz bands ("AWS-3" bands)</w:t>
      </w:r>
      <w:r>
        <w:t xml:space="preserve">.  Auction 73 offered 1,099 licenses covering 62 megahertz in the </w:t>
      </w:r>
      <w:r w:rsidRPr="00C4239E">
        <w:t>698-806 MHz band (“700 MHz Band”)</w:t>
      </w:r>
      <w:r>
        <w:t xml:space="preserve">.  </w:t>
      </w:r>
    </w:p>
  </w:footnote>
  <w:footnote w:id="4">
    <w:p w:rsidR="003214A7" w:rsidRDefault="003214A7" w:rsidP="003214A7">
      <w:pPr>
        <w:pStyle w:val="FootnoteText"/>
      </w:pPr>
      <w:r>
        <w:rPr>
          <w:rStyle w:val="FootnoteReference"/>
        </w:rPr>
        <w:footnoteRef/>
      </w:r>
      <w:r>
        <w:t xml:space="preserve"> </w:t>
      </w:r>
      <w:r w:rsidRPr="00745481">
        <w:t>47 C.F.R. § 1.46</w:t>
      </w:r>
      <w:r w:rsidR="00AF7BAF">
        <w:t>(a)</w:t>
      </w:r>
      <w:r w:rsidRPr="0074548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8A" w:rsidRDefault="003F2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7F4B">
      <w:t>DA 1</w:t>
    </w:r>
    <w:r w:rsidR="00A20185">
      <w:t>5</w:t>
    </w:r>
    <w:r w:rsidR="003252B3">
      <w:t>-24</w:t>
    </w:r>
  </w:p>
  <w:p w:rsidR="00D25FB5" w:rsidRDefault="000C5A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DF5CC88" wp14:editId="69B457E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C5A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w:t>
    </w:r>
    <w:r w:rsidR="0028059F">
      <w:rPr>
        <w:spacing w:val="-2"/>
      </w:rPr>
      <w:t>5</w:t>
    </w:r>
    <w:r>
      <w:rPr>
        <w:spacing w:val="-2"/>
      </w:rPr>
      <w:t>-</w:t>
    </w:r>
    <w:r w:rsidR="003252B3">
      <w:rPr>
        <w:spacing w:val="-2"/>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8"/>
    <w:rsid w:val="00015520"/>
    <w:rsid w:val="00027383"/>
    <w:rsid w:val="00036039"/>
    <w:rsid w:val="00037F90"/>
    <w:rsid w:val="000503B8"/>
    <w:rsid w:val="00055CF9"/>
    <w:rsid w:val="00064BAE"/>
    <w:rsid w:val="00082F76"/>
    <w:rsid w:val="000875BF"/>
    <w:rsid w:val="00096D8C"/>
    <w:rsid w:val="000B2AD1"/>
    <w:rsid w:val="000B2CD3"/>
    <w:rsid w:val="000C0B65"/>
    <w:rsid w:val="000C5A48"/>
    <w:rsid w:val="000D3DDB"/>
    <w:rsid w:val="000E05FE"/>
    <w:rsid w:val="000E3D42"/>
    <w:rsid w:val="000E66A1"/>
    <w:rsid w:val="00122BD5"/>
    <w:rsid w:val="00133F79"/>
    <w:rsid w:val="00181E47"/>
    <w:rsid w:val="00194A66"/>
    <w:rsid w:val="001A0D8B"/>
    <w:rsid w:val="001A6DF2"/>
    <w:rsid w:val="001C24CD"/>
    <w:rsid w:val="001C56D0"/>
    <w:rsid w:val="001D6BCF"/>
    <w:rsid w:val="001E01CA"/>
    <w:rsid w:val="001F3BEA"/>
    <w:rsid w:val="00203117"/>
    <w:rsid w:val="00242975"/>
    <w:rsid w:val="00242CC9"/>
    <w:rsid w:val="002562B4"/>
    <w:rsid w:val="00263C76"/>
    <w:rsid w:val="00272A1A"/>
    <w:rsid w:val="00275CF5"/>
    <w:rsid w:val="0028059F"/>
    <w:rsid w:val="0028301F"/>
    <w:rsid w:val="00283883"/>
    <w:rsid w:val="00285017"/>
    <w:rsid w:val="002A2D2E"/>
    <w:rsid w:val="002B2226"/>
    <w:rsid w:val="002C00E8"/>
    <w:rsid w:val="002C1D86"/>
    <w:rsid w:val="002D5DF4"/>
    <w:rsid w:val="002E372E"/>
    <w:rsid w:val="002E52B4"/>
    <w:rsid w:val="002F79D9"/>
    <w:rsid w:val="003214A7"/>
    <w:rsid w:val="003252B3"/>
    <w:rsid w:val="00327D12"/>
    <w:rsid w:val="003319A9"/>
    <w:rsid w:val="00343749"/>
    <w:rsid w:val="003660ED"/>
    <w:rsid w:val="003762CD"/>
    <w:rsid w:val="003B0550"/>
    <w:rsid w:val="003B694F"/>
    <w:rsid w:val="003F171C"/>
    <w:rsid w:val="003F298A"/>
    <w:rsid w:val="00412FC5"/>
    <w:rsid w:val="00422276"/>
    <w:rsid w:val="004242F1"/>
    <w:rsid w:val="004443C6"/>
    <w:rsid w:val="00445A00"/>
    <w:rsid w:val="00451B0F"/>
    <w:rsid w:val="00474495"/>
    <w:rsid w:val="00476F2D"/>
    <w:rsid w:val="0048168F"/>
    <w:rsid w:val="0049285E"/>
    <w:rsid w:val="004941DE"/>
    <w:rsid w:val="004C2EE3"/>
    <w:rsid w:val="004D35C3"/>
    <w:rsid w:val="004E4A22"/>
    <w:rsid w:val="004F1D9A"/>
    <w:rsid w:val="00511968"/>
    <w:rsid w:val="005235A1"/>
    <w:rsid w:val="0055614C"/>
    <w:rsid w:val="0057108E"/>
    <w:rsid w:val="005C429F"/>
    <w:rsid w:val="005E14C2"/>
    <w:rsid w:val="005E49CA"/>
    <w:rsid w:val="00607BA5"/>
    <w:rsid w:val="0061180A"/>
    <w:rsid w:val="006201CF"/>
    <w:rsid w:val="00626EB6"/>
    <w:rsid w:val="006420D4"/>
    <w:rsid w:val="00655D03"/>
    <w:rsid w:val="00661ADD"/>
    <w:rsid w:val="00683388"/>
    <w:rsid w:val="00683F84"/>
    <w:rsid w:val="006A6A81"/>
    <w:rsid w:val="006C5F7B"/>
    <w:rsid w:val="006C6593"/>
    <w:rsid w:val="006D7983"/>
    <w:rsid w:val="006E4743"/>
    <w:rsid w:val="006F7393"/>
    <w:rsid w:val="0070224F"/>
    <w:rsid w:val="007115F7"/>
    <w:rsid w:val="00723942"/>
    <w:rsid w:val="00761485"/>
    <w:rsid w:val="00785689"/>
    <w:rsid w:val="0079754B"/>
    <w:rsid w:val="007A1E6D"/>
    <w:rsid w:val="007B0EB2"/>
    <w:rsid w:val="00810B6F"/>
    <w:rsid w:val="00822CE0"/>
    <w:rsid w:val="008236BE"/>
    <w:rsid w:val="00824452"/>
    <w:rsid w:val="008367A3"/>
    <w:rsid w:val="00841AB1"/>
    <w:rsid w:val="00852813"/>
    <w:rsid w:val="00857A41"/>
    <w:rsid w:val="00867F2C"/>
    <w:rsid w:val="008C68F1"/>
    <w:rsid w:val="008E28BD"/>
    <w:rsid w:val="008E4F18"/>
    <w:rsid w:val="00921803"/>
    <w:rsid w:val="00926503"/>
    <w:rsid w:val="00931C0E"/>
    <w:rsid w:val="009548AD"/>
    <w:rsid w:val="00964672"/>
    <w:rsid w:val="009726D8"/>
    <w:rsid w:val="009829A2"/>
    <w:rsid w:val="009F76DB"/>
    <w:rsid w:val="00A07079"/>
    <w:rsid w:val="00A20185"/>
    <w:rsid w:val="00A2799D"/>
    <w:rsid w:val="00A32C3B"/>
    <w:rsid w:val="00A45F4F"/>
    <w:rsid w:val="00A600A9"/>
    <w:rsid w:val="00A6628B"/>
    <w:rsid w:val="00A74B44"/>
    <w:rsid w:val="00AA0E51"/>
    <w:rsid w:val="00AA55B7"/>
    <w:rsid w:val="00AA5B9E"/>
    <w:rsid w:val="00AB2407"/>
    <w:rsid w:val="00AB4820"/>
    <w:rsid w:val="00AB53DF"/>
    <w:rsid w:val="00AB549C"/>
    <w:rsid w:val="00AB75DB"/>
    <w:rsid w:val="00AE2F1F"/>
    <w:rsid w:val="00AF7BAF"/>
    <w:rsid w:val="00B07E5C"/>
    <w:rsid w:val="00B43D95"/>
    <w:rsid w:val="00B811F7"/>
    <w:rsid w:val="00B9068E"/>
    <w:rsid w:val="00BA5DC6"/>
    <w:rsid w:val="00BA6196"/>
    <w:rsid w:val="00BB1BEC"/>
    <w:rsid w:val="00BC6D8C"/>
    <w:rsid w:val="00C34006"/>
    <w:rsid w:val="00C4239E"/>
    <w:rsid w:val="00C426B1"/>
    <w:rsid w:val="00C66160"/>
    <w:rsid w:val="00C706B4"/>
    <w:rsid w:val="00C721AC"/>
    <w:rsid w:val="00C90D6A"/>
    <w:rsid w:val="00CA0BF1"/>
    <w:rsid w:val="00CA247E"/>
    <w:rsid w:val="00CC72B6"/>
    <w:rsid w:val="00D0218D"/>
    <w:rsid w:val="00D0439B"/>
    <w:rsid w:val="00D2126B"/>
    <w:rsid w:val="00D25FB5"/>
    <w:rsid w:val="00D44223"/>
    <w:rsid w:val="00D4607B"/>
    <w:rsid w:val="00D479B4"/>
    <w:rsid w:val="00DA2529"/>
    <w:rsid w:val="00DA770E"/>
    <w:rsid w:val="00DB130A"/>
    <w:rsid w:val="00DB147C"/>
    <w:rsid w:val="00DB2EBB"/>
    <w:rsid w:val="00DC10A1"/>
    <w:rsid w:val="00DC655F"/>
    <w:rsid w:val="00DD0B59"/>
    <w:rsid w:val="00DD55CF"/>
    <w:rsid w:val="00DD7EBD"/>
    <w:rsid w:val="00DF62B6"/>
    <w:rsid w:val="00E00684"/>
    <w:rsid w:val="00E07225"/>
    <w:rsid w:val="00E5409F"/>
    <w:rsid w:val="00E5619E"/>
    <w:rsid w:val="00E71DA0"/>
    <w:rsid w:val="00E92E29"/>
    <w:rsid w:val="00EA12A5"/>
    <w:rsid w:val="00EA580D"/>
    <w:rsid w:val="00EB3460"/>
    <w:rsid w:val="00EB410A"/>
    <w:rsid w:val="00EE29C1"/>
    <w:rsid w:val="00EE6488"/>
    <w:rsid w:val="00F021FA"/>
    <w:rsid w:val="00F32174"/>
    <w:rsid w:val="00F4436F"/>
    <w:rsid w:val="00F61CC0"/>
    <w:rsid w:val="00F62E97"/>
    <w:rsid w:val="00F64209"/>
    <w:rsid w:val="00F87F4B"/>
    <w:rsid w:val="00F93BF5"/>
    <w:rsid w:val="00FB1236"/>
    <w:rsid w:val="00FC0954"/>
    <w:rsid w:val="00FD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214A7"/>
  </w:style>
  <w:style w:type="character" w:customStyle="1" w:styleId="FooterChar">
    <w:name w:val="Footer Char"/>
    <w:basedOn w:val="DefaultParagraphFont"/>
    <w:link w:val="Footer"/>
    <w:uiPriority w:val="99"/>
    <w:rsid w:val="002562B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3214A7"/>
  </w:style>
  <w:style w:type="character" w:customStyle="1" w:styleId="FooterChar">
    <w:name w:val="Footer Char"/>
    <w:basedOn w:val="DefaultParagraphFont"/>
    <w:link w:val="Footer"/>
    <w:uiPriority w:val="99"/>
    <w:rsid w:val="002562B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515">
      <w:bodyDiv w:val="1"/>
      <w:marLeft w:val="0"/>
      <w:marRight w:val="0"/>
      <w:marTop w:val="0"/>
      <w:marBottom w:val="0"/>
      <w:divBdr>
        <w:top w:val="none" w:sz="0" w:space="0" w:color="auto"/>
        <w:left w:val="none" w:sz="0" w:space="0" w:color="auto"/>
        <w:bottom w:val="none" w:sz="0" w:space="0" w:color="auto"/>
        <w:right w:val="none" w:sz="0" w:space="0" w:color="auto"/>
      </w:divBdr>
      <w:divsChild>
        <w:div w:id="344787733">
          <w:marLeft w:val="0"/>
          <w:marRight w:val="0"/>
          <w:marTop w:val="0"/>
          <w:marBottom w:val="0"/>
          <w:divBdr>
            <w:top w:val="none" w:sz="0" w:space="0" w:color="auto"/>
            <w:left w:val="none" w:sz="0" w:space="0" w:color="auto"/>
            <w:bottom w:val="none" w:sz="0" w:space="0" w:color="auto"/>
            <w:right w:val="none" w:sz="0" w:space="0" w:color="auto"/>
          </w:divBdr>
          <w:divsChild>
            <w:div w:id="293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2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700">
          <w:marLeft w:val="0"/>
          <w:marRight w:val="0"/>
          <w:marTop w:val="0"/>
          <w:marBottom w:val="0"/>
          <w:divBdr>
            <w:top w:val="none" w:sz="0" w:space="0" w:color="auto"/>
            <w:left w:val="none" w:sz="0" w:space="0" w:color="auto"/>
            <w:bottom w:val="none" w:sz="0" w:space="0" w:color="auto"/>
            <w:right w:val="none" w:sz="0" w:space="0" w:color="auto"/>
          </w:divBdr>
          <w:divsChild>
            <w:div w:id="1889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garet.Wiener\AppData\Local\Microsoft\Windows\Temporary%20Internet%20Files\Content.MSO\43074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43074934</Template>
  <TotalTime>0</TotalTime>
  <Pages>2</Pages>
  <Words>567</Words>
  <Characters>3219</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2015-01-07T21:13:00Z</dcterms:created>
  <dcterms:modified xsi:type="dcterms:W3CDTF">2015-01-07T21:13:00Z</dcterms:modified>
  <cp:category> </cp:category>
  <cp:contentStatus> </cp:contentStatus>
</cp:coreProperties>
</file>