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0F1EB8">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0F1EB8">
      <w:pPr>
        <w:pStyle w:val="StyleBoldCentered"/>
      </w:pPr>
      <w:r>
        <w:t>F</w:t>
      </w:r>
      <w:r>
        <w:rPr>
          <w:caps w:val="0"/>
        </w:rPr>
        <w:t>ederal Communications Commission</w:t>
      </w:r>
    </w:p>
    <w:p w:rsidR="004C2EE3" w:rsidRDefault="00810B6F" w:rsidP="000F1EB8">
      <w:pPr>
        <w:pStyle w:val="StyleBoldCentered"/>
      </w:pPr>
      <w:r>
        <w:rPr>
          <w:caps w:val="0"/>
        </w:rPr>
        <w:t>Washington, D.C. 20554</w:t>
      </w:r>
    </w:p>
    <w:p w:rsidR="004C2EE3" w:rsidRDefault="004C2EE3" w:rsidP="006852B7">
      <w:pPr>
        <w:spacing w:line="480" w:lineRule="auto"/>
      </w:pPr>
    </w:p>
    <w:p w:rsidR="004C2EE3" w:rsidRDefault="004C2EE3" w:rsidP="000F1EB8"/>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0F1EB8">
            <w:pPr>
              <w:tabs>
                <w:tab w:val="center" w:pos="4680"/>
              </w:tabs>
              <w:suppressAutoHyphens/>
              <w:rPr>
                <w:snapToGrid/>
                <w:spacing w:val="-2"/>
              </w:rPr>
            </w:pPr>
            <w:r>
              <w:rPr>
                <w:spacing w:val="-2"/>
              </w:rPr>
              <w:t>In the Matter of</w:t>
            </w:r>
          </w:p>
          <w:p w:rsidR="004C2EE3" w:rsidRDefault="004C2EE3" w:rsidP="000F1EB8">
            <w:pPr>
              <w:tabs>
                <w:tab w:val="center" w:pos="4680"/>
              </w:tabs>
              <w:suppressAutoHyphens/>
              <w:rPr>
                <w:snapToGrid/>
                <w:spacing w:val="-2"/>
              </w:rPr>
            </w:pPr>
          </w:p>
          <w:p w:rsidR="00690C85" w:rsidRDefault="00690C85" w:rsidP="000F1EB8">
            <w:pPr>
              <w:tabs>
                <w:tab w:val="center" w:pos="4680"/>
              </w:tabs>
              <w:suppressAutoHyphens/>
              <w:rPr>
                <w:spacing w:val="-2"/>
              </w:rPr>
            </w:pPr>
            <w:r>
              <w:rPr>
                <w:spacing w:val="-2"/>
              </w:rPr>
              <w:t>DIRECTV Enterprises</w:t>
            </w:r>
            <w:r w:rsidR="00976FBE">
              <w:rPr>
                <w:spacing w:val="-2"/>
              </w:rPr>
              <w:t>,</w:t>
            </w:r>
            <w:r>
              <w:rPr>
                <w:spacing w:val="-2"/>
              </w:rPr>
              <w:t xml:space="preserve"> LLC</w:t>
            </w:r>
          </w:p>
          <w:p w:rsidR="00690C85" w:rsidRDefault="00690C85" w:rsidP="000F1EB8">
            <w:pPr>
              <w:tabs>
                <w:tab w:val="center" w:pos="4680"/>
              </w:tabs>
              <w:suppressAutoHyphens/>
              <w:rPr>
                <w:spacing w:val="-2"/>
              </w:rPr>
            </w:pPr>
          </w:p>
          <w:p w:rsidR="004C2EE3" w:rsidRDefault="00373801" w:rsidP="000F1EB8">
            <w:pPr>
              <w:tabs>
                <w:tab w:val="center" w:pos="4680"/>
              </w:tabs>
              <w:suppressAutoHyphens/>
              <w:rPr>
                <w:snapToGrid/>
                <w:spacing w:val="-2"/>
              </w:rPr>
            </w:pPr>
            <w:r>
              <w:rPr>
                <w:spacing w:val="-2"/>
              </w:rPr>
              <w:t>Application for Authorization to</w:t>
            </w:r>
          </w:p>
          <w:p w:rsidR="00373801" w:rsidRPr="007115F7" w:rsidRDefault="00373801" w:rsidP="000F1EB8">
            <w:pPr>
              <w:tabs>
                <w:tab w:val="center" w:pos="4680"/>
              </w:tabs>
              <w:suppressAutoHyphens/>
              <w:rPr>
                <w:snapToGrid/>
                <w:spacing w:val="-2"/>
              </w:rPr>
            </w:pPr>
            <w:r>
              <w:rPr>
                <w:spacing w:val="-2"/>
              </w:rPr>
              <w:t>Launch and Operate DIRECTV KU-45W</w:t>
            </w:r>
          </w:p>
        </w:tc>
        <w:tc>
          <w:tcPr>
            <w:tcW w:w="630" w:type="dxa"/>
          </w:tcPr>
          <w:p w:rsidR="004C2EE3" w:rsidRDefault="004C2EE3" w:rsidP="000F1EB8">
            <w:pPr>
              <w:tabs>
                <w:tab w:val="center" w:pos="4680"/>
              </w:tabs>
              <w:suppressAutoHyphens/>
              <w:rPr>
                <w:b/>
                <w:spacing w:val="-2"/>
              </w:rPr>
            </w:pPr>
            <w:r>
              <w:rPr>
                <w:b/>
                <w:spacing w:val="-2"/>
              </w:rPr>
              <w:t>)</w:t>
            </w:r>
          </w:p>
          <w:p w:rsidR="004C2EE3" w:rsidRDefault="004C2EE3" w:rsidP="000F1EB8">
            <w:pPr>
              <w:tabs>
                <w:tab w:val="center" w:pos="4680"/>
              </w:tabs>
              <w:suppressAutoHyphens/>
              <w:rPr>
                <w:b/>
                <w:spacing w:val="-2"/>
              </w:rPr>
            </w:pPr>
            <w:r>
              <w:rPr>
                <w:b/>
                <w:spacing w:val="-2"/>
              </w:rPr>
              <w:t>)</w:t>
            </w:r>
          </w:p>
          <w:p w:rsidR="004C2EE3" w:rsidRDefault="004C2EE3" w:rsidP="000F1EB8">
            <w:pPr>
              <w:tabs>
                <w:tab w:val="center" w:pos="4680"/>
              </w:tabs>
              <w:suppressAutoHyphens/>
              <w:rPr>
                <w:b/>
                <w:spacing w:val="-2"/>
              </w:rPr>
            </w:pPr>
            <w:r>
              <w:rPr>
                <w:b/>
                <w:spacing w:val="-2"/>
              </w:rPr>
              <w:t>)</w:t>
            </w:r>
          </w:p>
          <w:p w:rsidR="004C2EE3" w:rsidRDefault="004C2EE3" w:rsidP="000F1EB8">
            <w:pPr>
              <w:tabs>
                <w:tab w:val="center" w:pos="4680"/>
              </w:tabs>
              <w:suppressAutoHyphens/>
              <w:rPr>
                <w:b/>
                <w:spacing w:val="-2"/>
              </w:rPr>
            </w:pPr>
            <w:r>
              <w:rPr>
                <w:b/>
                <w:spacing w:val="-2"/>
              </w:rPr>
              <w:t>)</w:t>
            </w:r>
          </w:p>
          <w:p w:rsidR="004C2EE3" w:rsidRDefault="004C2EE3" w:rsidP="000F1EB8">
            <w:pPr>
              <w:tabs>
                <w:tab w:val="center" w:pos="4680"/>
              </w:tabs>
              <w:suppressAutoHyphens/>
              <w:rPr>
                <w:b/>
                <w:spacing w:val="-2"/>
              </w:rPr>
            </w:pPr>
            <w:r>
              <w:rPr>
                <w:b/>
                <w:spacing w:val="-2"/>
              </w:rPr>
              <w:t>)</w:t>
            </w:r>
          </w:p>
          <w:p w:rsidR="0097536A" w:rsidRDefault="0097536A" w:rsidP="000F1EB8">
            <w:pPr>
              <w:tabs>
                <w:tab w:val="center" w:pos="4680"/>
              </w:tabs>
              <w:suppressAutoHyphens/>
              <w:rPr>
                <w:b/>
                <w:spacing w:val="-2"/>
              </w:rPr>
            </w:pPr>
            <w:r>
              <w:rPr>
                <w:b/>
                <w:spacing w:val="-2"/>
              </w:rPr>
              <w:t>)</w:t>
            </w:r>
          </w:p>
          <w:p w:rsidR="0097536A" w:rsidRDefault="0097536A" w:rsidP="000F1EB8">
            <w:pPr>
              <w:tabs>
                <w:tab w:val="center" w:pos="4680"/>
              </w:tabs>
              <w:suppressAutoHyphens/>
              <w:rPr>
                <w:spacing w:val="-2"/>
              </w:rPr>
            </w:pPr>
          </w:p>
        </w:tc>
        <w:tc>
          <w:tcPr>
            <w:tcW w:w="4248" w:type="dxa"/>
          </w:tcPr>
          <w:p w:rsidR="004C2EE3" w:rsidRDefault="004C2EE3" w:rsidP="000F1EB8">
            <w:pPr>
              <w:tabs>
                <w:tab w:val="center" w:pos="4680"/>
              </w:tabs>
              <w:suppressAutoHyphens/>
              <w:rPr>
                <w:spacing w:val="-2"/>
              </w:rPr>
            </w:pPr>
          </w:p>
          <w:p w:rsidR="004C2EE3" w:rsidRDefault="004C2EE3" w:rsidP="000F1EB8">
            <w:pPr>
              <w:pStyle w:val="TOAHeading"/>
              <w:tabs>
                <w:tab w:val="clear" w:pos="9360"/>
                <w:tab w:val="center" w:pos="4680"/>
              </w:tabs>
              <w:rPr>
                <w:spacing w:val="-2"/>
              </w:rPr>
            </w:pPr>
          </w:p>
          <w:p w:rsidR="004C2EE3" w:rsidRDefault="004D01E1" w:rsidP="000F1EB8">
            <w:pPr>
              <w:tabs>
                <w:tab w:val="center" w:pos="4680"/>
              </w:tabs>
              <w:suppressAutoHyphens/>
              <w:rPr>
                <w:snapToGrid/>
                <w:shd w:val="clear" w:color="auto" w:fill="FFFFFF"/>
              </w:rPr>
            </w:pPr>
            <w:r>
              <w:rPr>
                <w:shd w:val="clear" w:color="auto" w:fill="FFFFFF"/>
              </w:rPr>
              <w:t xml:space="preserve">IBFS File Nos. </w:t>
            </w:r>
            <w:r w:rsidR="00373801" w:rsidRPr="00FD1D7C">
              <w:rPr>
                <w:shd w:val="clear" w:color="auto" w:fill="FFFFFF"/>
              </w:rPr>
              <w:t>SAT-LOA-20130205-00016</w:t>
            </w:r>
          </w:p>
          <w:p w:rsidR="00373801" w:rsidRDefault="00373801" w:rsidP="000F1EB8">
            <w:pPr>
              <w:tabs>
                <w:tab w:val="center" w:pos="4680"/>
              </w:tabs>
              <w:suppressAutoHyphens/>
            </w:pPr>
            <w:r w:rsidRPr="00FD1D7C">
              <w:t>SAT-AMD-20130716-00094</w:t>
            </w:r>
          </w:p>
          <w:p w:rsidR="0097536A" w:rsidRDefault="0097536A" w:rsidP="000F1EB8">
            <w:pPr>
              <w:tabs>
                <w:tab w:val="center" w:pos="4680"/>
              </w:tabs>
              <w:suppressAutoHyphens/>
            </w:pPr>
          </w:p>
          <w:p w:rsidR="0097536A" w:rsidRDefault="0097536A">
            <w:pPr>
              <w:tabs>
                <w:tab w:val="center" w:pos="4680"/>
              </w:tabs>
              <w:suppressAutoHyphens/>
              <w:rPr>
                <w:snapToGrid/>
                <w:spacing w:val="-2"/>
              </w:rPr>
            </w:pPr>
            <w:r>
              <w:t xml:space="preserve">Call Sign </w:t>
            </w:r>
            <w:r w:rsidRPr="0097536A">
              <w:t>S2893</w:t>
            </w:r>
          </w:p>
        </w:tc>
      </w:tr>
    </w:tbl>
    <w:p w:rsidR="0065290C" w:rsidRDefault="0065290C" w:rsidP="006852B7">
      <w:pPr>
        <w:pStyle w:val="StyleBoldCentered"/>
        <w:spacing w:line="480" w:lineRule="auto"/>
      </w:pPr>
    </w:p>
    <w:p w:rsidR="00841AB1" w:rsidRDefault="00373801" w:rsidP="006852B7">
      <w:pPr>
        <w:pStyle w:val="StyleBoldCentered"/>
        <w:spacing w:line="480" w:lineRule="auto"/>
      </w:pPr>
      <w:r>
        <w:t>ORDER</w:t>
      </w:r>
      <w:r w:rsidR="00C97B36">
        <w:t xml:space="preserve"> AND AUTHORIZATION</w:t>
      </w:r>
    </w:p>
    <w:p w:rsidR="004C2EE3" w:rsidRDefault="004C2EE3" w:rsidP="006852B7">
      <w:pPr>
        <w:tabs>
          <w:tab w:val="left" w:pos="720"/>
          <w:tab w:val="right" w:pos="9360"/>
        </w:tabs>
        <w:suppressAutoHyphens/>
        <w:spacing w:line="480" w:lineRule="auto"/>
        <w:rPr>
          <w:spacing w:val="-2"/>
        </w:rPr>
      </w:pPr>
      <w:r>
        <w:rPr>
          <w:b/>
          <w:spacing w:val="-2"/>
        </w:rPr>
        <w:t xml:space="preserve">Adopted:  </w:t>
      </w:r>
      <w:r w:rsidR="00A3411D">
        <w:rPr>
          <w:b/>
          <w:spacing w:val="-2"/>
        </w:rPr>
        <w:t xml:space="preserve">March </w:t>
      </w:r>
      <w:r w:rsidR="00DD736B">
        <w:rPr>
          <w:b/>
          <w:spacing w:val="-2"/>
        </w:rPr>
        <w:t>4</w:t>
      </w:r>
      <w:r w:rsidR="00A3411D">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3411D">
        <w:rPr>
          <w:b/>
          <w:spacing w:val="-2"/>
        </w:rPr>
        <w:t xml:space="preserve">March </w:t>
      </w:r>
      <w:r w:rsidR="00DD736B">
        <w:rPr>
          <w:b/>
          <w:spacing w:val="-2"/>
        </w:rPr>
        <w:t>4</w:t>
      </w:r>
      <w:r w:rsidR="00A3411D">
        <w:rPr>
          <w:b/>
          <w:spacing w:val="-2"/>
        </w:rPr>
        <w:t>, 2015</w:t>
      </w:r>
    </w:p>
    <w:p w:rsidR="004C2EE3" w:rsidRDefault="00373801" w:rsidP="006852B7">
      <w:pPr>
        <w:spacing w:line="480" w:lineRule="auto"/>
        <w:rPr>
          <w:spacing w:val="-2"/>
        </w:rPr>
      </w:pPr>
      <w:r>
        <w:t>By the Chief, Satellite Division, International Bureau</w:t>
      </w:r>
      <w:r w:rsidR="004C2EE3">
        <w:rPr>
          <w:spacing w:val="-2"/>
        </w:rPr>
        <w:t>:</w:t>
      </w:r>
    </w:p>
    <w:p w:rsidR="002C00E8" w:rsidRDefault="009C37CA" w:rsidP="000F1EB8">
      <w:pPr>
        <w:pStyle w:val="Heading1"/>
      </w:pPr>
      <w:r>
        <w:t xml:space="preserve">Introduction </w:t>
      </w:r>
    </w:p>
    <w:p w:rsidR="00586EB7" w:rsidRDefault="008315FB" w:rsidP="000F1EB8">
      <w:pPr>
        <w:pStyle w:val="ParaNum"/>
      </w:pPr>
      <w:r>
        <w:t xml:space="preserve">By </w:t>
      </w:r>
      <w:r w:rsidR="00586EB7">
        <w:t>this Order, we grant</w:t>
      </w:r>
      <w:r w:rsidR="006104DB">
        <w:t xml:space="preserve"> </w:t>
      </w:r>
      <w:r w:rsidR="004D01E1">
        <w:t>authority to</w:t>
      </w:r>
      <w:r w:rsidR="00586EB7">
        <w:t xml:space="preserve"> </w:t>
      </w:r>
      <w:r w:rsidR="00586EB7" w:rsidRPr="00FD1D7C">
        <w:t>DIRECTV Enterprises, LLC (DIRECTV)</w:t>
      </w:r>
      <w:r w:rsidR="00586EB7">
        <w:t xml:space="preserve"> </w:t>
      </w:r>
      <w:r>
        <w:t>to</w:t>
      </w:r>
      <w:r w:rsidRPr="00FD1D7C">
        <w:t xml:space="preserve"> </w:t>
      </w:r>
      <w:r>
        <w:t xml:space="preserve">construct, </w:t>
      </w:r>
      <w:r w:rsidR="00586EB7" w:rsidRPr="00FD1D7C">
        <w:t>launch</w:t>
      </w:r>
      <w:r>
        <w:t>,</w:t>
      </w:r>
      <w:r w:rsidR="00586EB7" w:rsidRPr="00FD1D7C">
        <w:t xml:space="preserve"> and operat</w:t>
      </w:r>
      <w:r>
        <w:t>e</w:t>
      </w:r>
      <w:r w:rsidR="00586EB7" w:rsidRPr="00FD1D7C">
        <w:t xml:space="preserve"> DIRECTV KU-45W</w:t>
      </w:r>
      <w:r w:rsidR="00586EB7">
        <w:t xml:space="preserve"> (KU-45W)</w:t>
      </w:r>
      <w:r w:rsidR="00586EB7" w:rsidRPr="00FD1D7C">
        <w:t>, a geostationary orbit Ku-band satellite</w:t>
      </w:r>
      <w:r w:rsidR="00586EB7">
        <w:t xml:space="preserve">.  DIRECTV intends to use KU-45W </w:t>
      </w:r>
      <w:r w:rsidR="00AD5F26">
        <w:t>at</w:t>
      </w:r>
      <w:r w:rsidR="00AD5F26" w:rsidRPr="00FD1D7C">
        <w:t xml:space="preserve"> the 45.2 ̊ </w:t>
      </w:r>
      <w:r w:rsidR="00AD5F26">
        <w:t>W</w:t>
      </w:r>
      <w:r w:rsidR="00AD5F26" w:rsidRPr="00FD1D7C">
        <w:t xml:space="preserve">est </w:t>
      </w:r>
      <w:r w:rsidR="00AD5F26">
        <w:t>L</w:t>
      </w:r>
      <w:r w:rsidR="00AD5F26" w:rsidRPr="00FD1D7C">
        <w:t>ongitude (W.L.) orbital location</w:t>
      </w:r>
      <w:r w:rsidR="00AD5F26">
        <w:t xml:space="preserve"> </w:t>
      </w:r>
      <w:r w:rsidR="00586EB7">
        <w:t xml:space="preserve">to </w:t>
      </w:r>
      <w:r w:rsidR="00586EB7" w:rsidRPr="00FD1D7C">
        <w:t xml:space="preserve">provide direct-to-home (DTH) </w:t>
      </w:r>
      <w:r w:rsidRPr="00FD1D7C">
        <w:t xml:space="preserve">Fixed-Satellite Service </w:t>
      </w:r>
      <w:r>
        <w:t xml:space="preserve">(FSS) </w:t>
      </w:r>
      <w:r w:rsidR="00586EB7" w:rsidRPr="00FD1D7C">
        <w:t>to Brazil in the extended Ku-band</w:t>
      </w:r>
      <w:r w:rsidR="00FC13B3">
        <w:t xml:space="preserve"> </w:t>
      </w:r>
      <w:r w:rsidR="00586EB7" w:rsidRPr="00FD1D7C">
        <w:t>and in part of the convention</w:t>
      </w:r>
      <w:r w:rsidR="00586EB7">
        <w:t>al</w:t>
      </w:r>
      <w:r w:rsidR="00586EB7" w:rsidRPr="00FD1D7C">
        <w:t xml:space="preserve"> Ku-band</w:t>
      </w:r>
      <w:r w:rsidR="00586EB7">
        <w:t>.</w:t>
      </w:r>
      <w:r w:rsidR="00FC13B3" w:rsidRPr="00FD1D7C">
        <w:rPr>
          <w:rStyle w:val="FootnoteReference"/>
        </w:rPr>
        <w:footnoteReference w:id="2"/>
      </w:r>
      <w:r w:rsidR="00FC13B3" w:rsidRPr="00FD1D7C">
        <w:t xml:space="preserve"> </w:t>
      </w:r>
      <w:r w:rsidR="00586EB7">
        <w:t xml:space="preserve"> </w:t>
      </w:r>
      <w:r w:rsidR="000F292E">
        <w:t xml:space="preserve">We also deny the request of EchoStar Satellite Operating Company LLC </w:t>
      </w:r>
      <w:r w:rsidR="00D937FB">
        <w:t xml:space="preserve">(EchoStar) </w:t>
      </w:r>
      <w:r w:rsidR="000F292E">
        <w:t>that we deny or defer action on this application.</w:t>
      </w:r>
      <w:r w:rsidR="000F292E">
        <w:rPr>
          <w:rStyle w:val="FootnoteReference"/>
        </w:rPr>
        <w:footnoteReference w:id="3"/>
      </w:r>
      <w:r w:rsidR="000F292E">
        <w:t xml:space="preserve">  </w:t>
      </w:r>
      <w:r w:rsidR="00586EB7">
        <w:t xml:space="preserve">Grant of this </w:t>
      </w:r>
      <w:r w:rsidR="004D01E1">
        <w:t>authority will allow</w:t>
      </w:r>
      <w:r w:rsidR="001562F2">
        <w:t xml:space="preserve"> DIRECTV </w:t>
      </w:r>
      <w:r w:rsidR="004D01E1">
        <w:t xml:space="preserve">to </w:t>
      </w:r>
      <w:r>
        <w:t>provide</w:t>
      </w:r>
      <w:r w:rsidR="001562F2">
        <w:t xml:space="preserve"> the capacity to </w:t>
      </w:r>
      <w:r>
        <w:t xml:space="preserve">deliver </w:t>
      </w:r>
      <w:r w:rsidR="001562F2">
        <w:t xml:space="preserve">high-definition programming </w:t>
      </w:r>
      <w:r w:rsidR="0092098B">
        <w:t xml:space="preserve">to over five million Brazilian subscribers </w:t>
      </w:r>
      <w:r w:rsidR="001562F2">
        <w:t xml:space="preserve">and to compete </w:t>
      </w:r>
      <w:r>
        <w:t>better in the</w:t>
      </w:r>
      <w:r w:rsidR="001562F2">
        <w:t xml:space="preserve"> multichannel video services </w:t>
      </w:r>
      <w:r>
        <w:t xml:space="preserve">market </w:t>
      </w:r>
      <w:r w:rsidR="001562F2">
        <w:t>in Brazil.</w:t>
      </w:r>
      <w:r w:rsidR="00FC13B3">
        <w:rPr>
          <w:rStyle w:val="FootnoteReference"/>
        </w:rPr>
        <w:footnoteReference w:id="4"/>
      </w:r>
    </w:p>
    <w:p w:rsidR="00E520C5" w:rsidRDefault="00E520C5" w:rsidP="005735C4">
      <w:pPr>
        <w:pStyle w:val="Heading1"/>
        <w:tabs>
          <w:tab w:val="left" w:pos="720"/>
        </w:tabs>
      </w:pPr>
      <w:r>
        <w:t>BACKGROUND</w:t>
      </w:r>
    </w:p>
    <w:p w:rsidR="009C37CA" w:rsidRDefault="009C37CA" w:rsidP="000F1EB8">
      <w:pPr>
        <w:pStyle w:val="ParaNum"/>
      </w:pPr>
      <w:r w:rsidRPr="00FD1D7C">
        <w:t xml:space="preserve">DIRECTV filed </w:t>
      </w:r>
      <w:r w:rsidR="008315FB">
        <w:t>its</w:t>
      </w:r>
      <w:r w:rsidR="008315FB" w:rsidRPr="00FD1D7C">
        <w:t xml:space="preserve"> </w:t>
      </w:r>
      <w:r w:rsidRPr="00FD1D7C">
        <w:t xml:space="preserve">application </w:t>
      </w:r>
      <w:r w:rsidR="008315FB">
        <w:t>to</w:t>
      </w:r>
      <w:r w:rsidR="008315FB" w:rsidRPr="00FD1D7C">
        <w:t xml:space="preserve"> </w:t>
      </w:r>
      <w:r w:rsidRPr="00FD1D7C">
        <w:t>launch and operat</w:t>
      </w:r>
      <w:r w:rsidR="008315FB">
        <w:t>e</w:t>
      </w:r>
      <w:r w:rsidR="00391D81">
        <w:t xml:space="preserve"> </w:t>
      </w:r>
      <w:r>
        <w:t>KU-45W</w:t>
      </w:r>
      <w:r w:rsidR="008315FB">
        <w:t xml:space="preserve"> on February 5, 2013</w:t>
      </w:r>
      <w:r>
        <w:t>.</w:t>
      </w:r>
      <w:r w:rsidRPr="00FD1D7C">
        <w:t xml:space="preserve"> </w:t>
      </w:r>
      <w:r>
        <w:t xml:space="preserve"> </w:t>
      </w:r>
      <w:r w:rsidR="001562F2">
        <w:t xml:space="preserve">In its application, DIRECTV </w:t>
      </w:r>
      <w:r w:rsidR="00710229">
        <w:t xml:space="preserve">requests </w:t>
      </w:r>
      <w:r w:rsidR="008315FB">
        <w:t xml:space="preserve">authority to </w:t>
      </w:r>
      <w:r w:rsidR="004D01E1">
        <w:t>operate</w:t>
      </w:r>
      <w:r w:rsidR="00710229">
        <w:t xml:space="preserve"> KU-45W </w:t>
      </w:r>
      <w:r w:rsidR="008315FB">
        <w:t>using</w:t>
      </w:r>
      <w:r w:rsidR="00391D81">
        <w:t xml:space="preserve"> </w:t>
      </w:r>
      <w:r w:rsidR="001562F2">
        <w:t xml:space="preserve">the </w:t>
      </w:r>
      <w:r w:rsidRPr="00FD1D7C">
        <w:t>10.95-11.2 GHz, 11.45-11.7 GHz, and 11.95-12.2 GHz frequency bands</w:t>
      </w:r>
      <w:r w:rsidR="008315FB">
        <w:t xml:space="preserve"> in the </w:t>
      </w:r>
      <w:r w:rsidR="008315FB" w:rsidRPr="00FD1D7C">
        <w:t>space-to-Earth</w:t>
      </w:r>
      <w:r w:rsidR="008315FB">
        <w:t xml:space="preserve"> direction</w:t>
      </w:r>
      <w:r w:rsidRPr="00FD1D7C">
        <w:t xml:space="preserve"> and the 14.0-14.5 GHz frequency band</w:t>
      </w:r>
      <w:r w:rsidR="008315FB">
        <w:t xml:space="preserve"> in the </w:t>
      </w:r>
      <w:r w:rsidR="008315FB" w:rsidRPr="00FD1D7C">
        <w:t>Earth-to-space</w:t>
      </w:r>
      <w:r w:rsidR="008315FB">
        <w:t xml:space="preserve"> direction</w:t>
      </w:r>
      <w:r w:rsidRPr="00FD1D7C">
        <w:t>.</w:t>
      </w:r>
      <w:r w:rsidR="0035504D" w:rsidRPr="0035504D">
        <w:rPr>
          <w:rStyle w:val="FootnoteReference"/>
        </w:rPr>
        <w:t xml:space="preserve"> </w:t>
      </w:r>
      <w:r w:rsidR="0035504D">
        <w:rPr>
          <w:rStyle w:val="FootnoteReference"/>
        </w:rPr>
        <w:footnoteReference w:id="5"/>
      </w:r>
      <w:r w:rsidR="0035504D">
        <w:t xml:space="preserve"> </w:t>
      </w:r>
      <w:r w:rsidR="001562F2">
        <w:t xml:space="preserve"> </w:t>
      </w:r>
      <w:r w:rsidR="00761910" w:rsidRPr="00E53593">
        <w:t xml:space="preserve">In addition, DIRECTV also requests authority to </w:t>
      </w:r>
      <w:r w:rsidR="00761910" w:rsidRPr="00E53593">
        <w:lastRenderedPageBreak/>
        <w:t xml:space="preserve">conduct telemetry, tracking, and command </w:t>
      </w:r>
      <w:r w:rsidR="00DD7D8B">
        <w:t xml:space="preserve">(TT&amp;C) </w:t>
      </w:r>
      <w:r w:rsidR="00761910" w:rsidRPr="00E53593">
        <w:t xml:space="preserve">operations to maintain KU-45W at </w:t>
      </w:r>
      <w:r w:rsidR="00DD7D8B">
        <w:t xml:space="preserve">the </w:t>
      </w:r>
      <w:r w:rsidR="00761910" w:rsidRPr="00E53593">
        <w:t xml:space="preserve">45.2° W.L. </w:t>
      </w:r>
      <w:r w:rsidR="00DD7D8B">
        <w:t xml:space="preserve">orbital location </w:t>
      </w:r>
      <w:r w:rsidR="00761910" w:rsidRPr="00E53593">
        <w:t xml:space="preserve">using the following center frequencies: </w:t>
      </w:r>
      <w:r w:rsidR="009C31A3" w:rsidRPr="00E53593">
        <w:rPr>
          <w:szCs w:val="22"/>
        </w:rPr>
        <w:t xml:space="preserve">11.695 MHz (space-to-Earth) and 14.495 MHz (Earth-to-space).  </w:t>
      </w:r>
      <w:r w:rsidR="00AB3F43">
        <w:t xml:space="preserve">DIRECTV states that </w:t>
      </w:r>
      <w:r w:rsidR="00FC13B3">
        <w:t>KU-45W</w:t>
      </w:r>
      <w:r w:rsidR="004E0951">
        <w:t xml:space="preserve"> will </w:t>
      </w:r>
      <w:r w:rsidR="00AD5F26">
        <w:t>receive programming from multiple uplink spot beams originating within Brazil and will</w:t>
      </w:r>
      <w:r w:rsidR="00AD5F26" w:rsidDel="0030322F">
        <w:t xml:space="preserve"> </w:t>
      </w:r>
      <w:r w:rsidR="0030322F">
        <w:t xml:space="preserve">transmit </w:t>
      </w:r>
      <w:r w:rsidR="00AD5F26">
        <w:t xml:space="preserve">this </w:t>
      </w:r>
      <w:r w:rsidR="004E0951">
        <w:t xml:space="preserve">programming </w:t>
      </w:r>
      <w:r w:rsidR="00AD5F26">
        <w:t>throughout Brazil</w:t>
      </w:r>
      <w:r w:rsidR="008315FB">
        <w:t>.</w:t>
      </w:r>
      <w:r w:rsidR="004E0951">
        <w:rPr>
          <w:rStyle w:val="FootnoteReference"/>
        </w:rPr>
        <w:footnoteReference w:id="6"/>
      </w:r>
      <w:r w:rsidR="004E0951">
        <w:t xml:space="preserve"> </w:t>
      </w:r>
      <w:r w:rsidR="00391D81">
        <w:t xml:space="preserve"> </w:t>
      </w:r>
      <w:r w:rsidR="0030322F">
        <w:t xml:space="preserve">As part of its application, </w:t>
      </w:r>
      <w:r w:rsidR="00391D81">
        <w:t xml:space="preserve">DIRECTV requests a waiver of Section 25.114(c)(9) of the </w:t>
      </w:r>
      <w:r w:rsidR="00DD7D8B">
        <w:t xml:space="preserve">Commission’s </w:t>
      </w:r>
      <w:r w:rsidR="00391D81">
        <w:t>rules, which requires an applicant to provide the contact information for the remote control point of a satellite.</w:t>
      </w:r>
      <w:r w:rsidR="00391D81">
        <w:rPr>
          <w:rStyle w:val="FootnoteReference"/>
        </w:rPr>
        <w:footnoteReference w:id="7"/>
      </w:r>
      <w:r w:rsidR="00391D81">
        <w:t xml:space="preserve"> </w:t>
      </w:r>
      <w:r w:rsidR="00690C85">
        <w:t xml:space="preserve"> </w:t>
      </w:r>
      <w:r w:rsidR="00D215A8">
        <w:t>DIRECTV also requests a waiver of Section 25.114</w:t>
      </w:r>
      <w:r w:rsidR="00A3340F">
        <w:t xml:space="preserve"> </w:t>
      </w:r>
      <w:r w:rsidR="00D215A8">
        <w:t xml:space="preserve">(d)(3), which specifies </w:t>
      </w:r>
      <w:r w:rsidR="00690C85">
        <w:t xml:space="preserve">requirements for providing information concerning </w:t>
      </w:r>
      <w:r w:rsidR="00D215A8">
        <w:t>space station antenna gain contour(s) for transmit and receive beam</w:t>
      </w:r>
      <w:r w:rsidR="00690C85">
        <w:t>s</w:t>
      </w:r>
      <w:r w:rsidR="00D215A8">
        <w:t>.</w:t>
      </w:r>
      <w:r w:rsidR="009D58C9">
        <w:rPr>
          <w:rStyle w:val="FootnoteReference"/>
        </w:rPr>
        <w:footnoteReference w:id="8"/>
      </w:r>
      <w:r w:rsidR="008315FB" w:rsidRPr="008315FB">
        <w:t xml:space="preserve"> </w:t>
      </w:r>
      <w:r w:rsidR="008315FB">
        <w:t xml:space="preserve"> </w:t>
      </w:r>
      <w:r w:rsidR="00391D81">
        <w:t>D</w:t>
      </w:r>
      <w:r w:rsidR="00603A49">
        <w:t>IREC</w:t>
      </w:r>
      <w:r w:rsidR="00391D81">
        <w:t>TV’s application was placed on public notice on April 5, 2013.</w:t>
      </w:r>
      <w:r w:rsidR="00391D81">
        <w:rPr>
          <w:rStyle w:val="FootnoteReference"/>
        </w:rPr>
        <w:footnoteReference w:id="9"/>
      </w:r>
      <w:r w:rsidR="00391D81">
        <w:t xml:space="preserve">  </w:t>
      </w:r>
      <w:r w:rsidR="00AD5F26">
        <w:t xml:space="preserve">On July 16, 2013, </w:t>
      </w:r>
      <w:r w:rsidR="00603A49">
        <w:t>DIREC</w:t>
      </w:r>
      <w:r w:rsidR="008315FB">
        <w:t xml:space="preserve">TV amended its application to </w:t>
      </w:r>
      <w:r w:rsidR="00C45AA1">
        <w:t>make changes to the technical specifications of the satellite</w:t>
      </w:r>
      <w:r w:rsidR="00690C85">
        <w:t>, including add</w:t>
      </w:r>
      <w:r w:rsidR="00AA2E22">
        <w:t>ing</w:t>
      </w:r>
      <w:r w:rsidR="00690C85">
        <w:t xml:space="preserve"> </w:t>
      </w:r>
      <w:r w:rsidR="008315FB">
        <w:t xml:space="preserve">the </w:t>
      </w:r>
      <w:r w:rsidR="008315FB" w:rsidRPr="00FD1D7C">
        <w:t xml:space="preserve">13.75-14.0 GHz </w:t>
      </w:r>
      <w:r w:rsidR="008315FB">
        <w:t xml:space="preserve">(Earth-to-space) frequency </w:t>
      </w:r>
      <w:r w:rsidR="008315FB" w:rsidRPr="00FD1D7C">
        <w:t>band</w:t>
      </w:r>
      <w:r w:rsidR="008315FB">
        <w:t>.</w:t>
      </w:r>
      <w:r w:rsidR="008315FB">
        <w:rPr>
          <w:rStyle w:val="FootnoteReference"/>
        </w:rPr>
        <w:footnoteReference w:id="10"/>
      </w:r>
      <w:r w:rsidR="00C46233" w:rsidRPr="00C46233">
        <w:t xml:space="preserve"> </w:t>
      </w:r>
      <w:r w:rsidR="00603A49">
        <w:t xml:space="preserve"> DIREC</w:t>
      </w:r>
      <w:r w:rsidR="00C46233">
        <w:t>TV’s amendment was placed on public notice on May 9, 2014.</w:t>
      </w:r>
      <w:r w:rsidR="00C46233" w:rsidRPr="00FD1D7C">
        <w:rPr>
          <w:rStyle w:val="FootnoteReference"/>
        </w:rPr>
        <w:footnoteReference w:id="11"/>
      </w:r>
      <w:r w:rsidR="00C46233">
        <w:t xml:space="preserve">  </w:t>
      </w:r>
    </w:p>
    <w:p w:rsidR="00710229" w:rsidRDefault="00603A49" w:rsidP="000F1EB8">
      <w:pPr>
        <w:pStyle w:val="ParaNum"/>
        <w:tabs>
          <w:tab w:val="num" w:pos="1440"/>
        </w:tabs>
      </w:pPr>
      <w:r>
        <w:t>DIREC</w:t>
      </w:r>
      <w:r w:rsidR="009123AD">
        <w:t xml:space="preserve">TV’s initial application </w:t>
      </w:r>
      <w:r w:rsidR="00F1537B">
        <w:t xml:space="preserve">drew opposition from other satellite operators.  </w:t>
      </w:r>
      <w:r w:rsidR="00AB3F43">
        <w:t xml:space="preserve"> </w:t>
      </w:r>
      <w:r w:rsidR="00D5403F" w:rsidRPr="00FD1D7C">
        <w:t>SES Satellites (Gibraltar) Limited</w:t>
      </w:r>
      <w:r w:rsidR="00D5403F">
        <w:t xml:space="preserve"> (SES) filed comments </w:t>
      </w:r>
      <w:r w:rsidR="00521121">
        <w:t>faulting</w:t>
      </w:r>
      <w:r>
        <w:t xml:space="preserve"> DIREC</w:t>
      </w:r>
      <w:r w:rsidR="00C46233">
        <w:t xml:space="preserve">TV for not </w:t>
      </w:r>
      <w:r w:rsidR="00521121">
        <w:t>including</w:t>
      </w:r>
      <w:r w:rsidR="00C46233">
        <w:t xml:space="preserve"> </w:t>
      </w:r>
      <w:r w:rsidR="00F1537B">
        <w:t>SES’s</w:t>
      </w:r>
      <w:r w:rsidR="00C46233">
        <w:t xml:space="preserve"> NSS-703</w:t>
      </w:r>
      <w:r w:rsidR="00690C85">
        <w:t xml:space="preserve"> </w:t>
      </w:r>
      <w:r w:rsidR="00C46233">
        <w:t xml:space="preserve">satellite at </w:t>
      </w:r>
      <w:r w:rsidR="00785153">
        <w:t xml:space="preserve">the </w:t>
      </w:r>
      <w:r w:rsidR="00C46233">
        <w:t xml:space="preserve">47.05° W.L. </w:t>
      </w:r>
      <w:r w:rsidR="00785153">
        <w:t xml:space="preserve">orbital location </w:t>
      </w:r>
      <w:r w:rsidR="00521121">
        <w:t>in</w:t>
      </w:r>
      <w:r w:rsidR="00C46233">
        <w:t xml:space="preserve"> the </w:t>
      </w:r>
      <w:r w:rsidR="00521121">
        <w:t xml:space="preserve">two-degree spacing </w:t>
      </w:r>
      <w:r w:rsidR="00C46233">
        <w:t xml:space="preserve">interference analysis </w:t>
      </w:r>
      <w:r w:rsidR="00690C85">
        <w:t xml:space="preserve">DIRECTV </w:t>
      </w:r>
      <w:r w:rsidR="00C46233">
        <w:t xml:space="preserve">provided </w:t>
      </w:r>
      <w:r w:rsidR="00690C85">
        <w:t>in the application</w:t>
      </w:r>
      <w:r w:rsidR="00C46233" w:rsidRPr="00C46233">
        <w:rPr>
          <w:rStyle w:val="FootnoteReference"/>
        </w:rPr>
        <w:t xml:space="preserve"> </w:t>
      </w:r>
      <w:r w:rsidR="00C46233" w:rsidRPr="00FD1D7C">
        <w:rPr>
          <w:rStyle w:val="FootnoteReference"/>
        </w:rPr>
        <w:footnoteReference w:id="12"/>
      </w:r>
      <w:r w:rsidR="00C46233">
        <w:t xml:space="preserve">  </w:t>
      </w:r>
      <w:r w:rsidR="00D5403F" w:rsidRPr="0080723F">
        <w:t xml:space="preserve">Intelsat License LLC (Intelsat) </w:t>
      </w:r>
      <w:r w:rsidR="00D5403F">
        <w:t>filed a Petition to Deny</w:t>
      </w:r>
      <w:r w:rsidR="00C46233">
        <w:t>,</w:t>
      </w:r>
      <w:r w:rsidR="00D5403F" w:rsidRPr="004D01E1">
        <w:rPr>
          <w:vertAlign w:val="superscript"/>
        </w:rPr>
        <w:t xml:space="preserve"> </w:t>
      </w:r>
      <w:r w:rsidR="00710229">
        <w:t xml:space="preserve">arguing that the proposed operations of KU-45W would cause harmful interference to Intelsat’s </w:t>
      </w:r>
      <w:r w:rsidR="00C45AA1">
        <w:t>application to operate</w:t>
      </w:r>
      <w:r w:rsidR="00710229">
        <w:t xml:space="preserve"> its Galaxy 11 space station at </w:t>
      </w:r>
      <w:r w:rsidR="00C45AA1">
        <w:t>44.8</w:t>
      </w:r>
      <w:r w:rsidR="00710229">
        <w:t xml:space="preserve">° W.L., </w:t>
      </w:r>
      <w:r w:rsidR="00C45AA1" w:rsidRPr="004D01E1">
        <w:rPr>
          <w:color w:val="000000"/>
          <w:szCs w:val="22"/>
        </w:rPr>
        <w:t>which was</w:t>
      </w:r>
      <w:r w:rsidR="00C45AA1" w:rsidRPr="00F1537B">
        <w:rPr>
          <w:color w:val="000000"/>
          <w:szCs w:val="22"/>
        </w:rPr>
        <w:t xml:space="preserve"> filed almost four months prior to </w:t>
      </w:r>
      <w:r>
        <w:rPr>
          <w:color w:val="000000"/>
          <w:szCs w:val="22"/>
        </w:rPr>
        <w:t>DIREC</w:t>
      </w:r>
      <w:r w:rsidR="00C45AA1" w:rsidRPr="00F1537B">
        <w:rPr>
          <w:color w:val="000000"/>
          <w:szCs w:val="22"/>
        </w:rPr>
        <w:t>TV’s filing of its KU-45W application</w:t>
      </w:r>
      <w:r w:rsidR="00710229">
        <w:t>.</w:t>
      </w:r>
      <w:r w:rsidR="00710229" w:rsidRPr="004D01E1">
        <w:rPr>
          <w:vertAlign w:val="superscript"/>
        </w:rPr>
        <w:t xml:space="preserve"> </w:t>
      </w:r>
      <w:r w:rsidR="00710229" w:rsidRPr="00972A23">
        <w:rPr>
          <w:vertAlign w:val="superscript"/>
        </w:rPr>
        <w:footnoteReference w:id="13"/>
      </w:r>
      <w:r w:rsidR="00710229">
        <w:t xml:space="preserve">  Intelsat</w:t>
      </w:r>
      <w:r w:rsidR="00521121">
        <w:t>, however,</w:t>
      </w:r>
      <w:r w:rsidR="00C46233">
        <w:t xml:space="preserve"> subsequently withdrew </w:t>
      </w:r>
      <w:r w:rsidR="00710229">
        <w:t xml:space="preserve">its Petition to Deny, </w:t>
      </w:r>
      <w:r w:rsidR="00C46233">
        <w:t>in light of a</w:t>
      </w:r>
      <w:r w:rsidR="00521121">
        <w:t xml:space="preserve">n </w:t>
      </w:r>
      <w:r w:rsidR="00C46233">
        <w:t>agreement reached with DIRECTV.</w:t>
      </w:r>
      <w:r w:rsidR="00C46233">
        <w:rPr>
          <w:rStyle w:val="FootnoteReference"/>
        </w:rPr>
        <w:footnoteReference w:id="14"/>
      </w:r>
      <w:r w:rsidR="00D5403F" w:rsidRPr="00D5403F">
        <w:t xml:space="preserve"> </w:t>
      </w:r>
    </w:p>
    <w:p w:rsidR="00D5403F" w:rsidRDefault="00856050" w:rsidP="000F1EB8">
      <w:pPr>
        <w:pStyle w:val="ParaNum"/>
        <w:tabs>
          <w:tab w:val="num" w:pos="1440"/>
        </w:tabs>
      </w:pPr>
      <w:r>
        <w:t xml:space="preserve">SES and EchoStar Satellite Operating Corporation (EchoStar) </w:t>
      </w:r>
      <w:r w:rsidR="00521121">
        <w:t>responded</w:t>
      </w:r>
      <w:r w:rsidR="00AB3F43">
        <w:t xml:space="preserve"> to the </w:t>
      </w:r>
      <w:r>
        <w:t xml:space="preserve">public notice </w:t>
      </w:r>
      <w:r w:rsidR="00165B95">
        <w:t xml:space="preserve">of </w:t>
      </w:r>
      <w:r>
        <w:t>D</w:t>
      </w:r>
      <w:r w:rsidR="00603A49">
        <w:t>IREC</w:t>
      </w:r>
      <w:r>
        <w:t xml:space="preserve">TV’s </w:t>
      </w:r>
      <w:r w:rsidR="00AB3F43">
        <w:t>amend</w:t>
      </w:r>
      <w:r w:rsidR="00C46233">
        <w:t>ment</w:t>
      </w:r>
      <w:r>
        <w:t xml:space="preserve">.  </w:t>
      </w:r>
      <w:r w:rsidR="00AB3F43">
        <w:t xml:space="preserve">SES </w:t>
      </w:r>
      <w:r w:rsidR="00320505">
        <w:t>requests</w:t>
      </w:r>
      <w:r>
        <w:t xml:space="preserve"> that the Commission condition any grant of authority with a requirement that KU-45W comply with the power levels specified in Section 25.212 of the </w:t>
      </w:r>
      <w:r w:rsidR="00785153">
        <w:t xml:space="preserve">Commission’s </w:t>
      </w:r>
      <w:r>
        <w:t>rules,</w:t>
      </w:r>
      <w:r>
        <w:rPr>
          <w:rStyle w:val="FootnoteReference"/>
        </w:rPr>
        <w:footnoteReference w:id="15"/>
      </w:r>
      <w:r>
        <w:t xml:space="preserve"> and that the Commission require DIRECTV to submit a revised interference analysis and a recalculated link budget due to </w:t>
      </w:r>
      <w:r w:rsidR="00521121">
        <w:t>alleged</w:t>
      </w:r>
      <w:r>
        <w:t xml:space="preserve"> inadequacies in DIRECTV’s interference analysis.</w:t>
      </w:r>
      <w:r w:rsidR="001743E9">
        <w:rPr>
          <w:rStyle w:val="FootnoteReference"/>
        </w:rPr>
        <w:footnoteReference w:id="16"/>
      </w:r>
      <w:r w:rsidR="00AB3F43">
        <w:t xml:space="preserve"> </w:t>
      </w:r>
      <w:r>
        <w:t xml:space="preserve">  </w:t>
      </w:r>
      <w:r w:rsidR="00AB3F43">
        <w:t xml:space="preserve">EchoStar </w:t>
      </w:r>
      <w:r w:rsidR="001B47C1">
        <w:t xml:space="preserve">also </w:t>
      </w:r>
      <w:r>
        <w:t>question</w:t>
      </w:r>
      <w:r w:rsidR="00320505">
        <w:t>s</w:t>
      </w:r>
      <w:r>
        <w:t xml:space="preserve"> the adequacy of DIRECTV’s interference analysis and </w:t>
      </w:r>
      <w:r w:rsidRPr="00FD1D7C">
        <w:t>request</w:t>
      </w:r>
      <w:r w:rsidR="00320505">
        <w:t>s</w:t>
      </w:r>
      <w:r w:rsidRPr="00FD1D7C">
        <w:t xml:space="preserve"> that the Commission either deny or defer action on DIRECTV’s application</w:t>
      </w:r>
      <w:r>
        <w:t xml:space="preserve"> until a revised interference analysis is provided</w:t>
      </w:r>
      <w:r w:rsidRPr="00FD1D7C">
        <w:t>.</w:t>
      </w:r>
      <w:r w:rsidR="00320505">
        <w:rPr>
          <w:rStyle w:val="FootnoteReference"/>
        </w:rPr>
        <w:footnoteReference w:id="17"/>
      </w:r>
      <w:r>
        <w:t xml:space="preserve">   Additionally, EchoStar requests </w:t>
      </w:r>
      <w:r w:rsidR="00F1537B">
        <w:t>that</w:t>
      </w:r>
      <w:r>
        <w:t xml:space="preserve"> DIRECTV justify why </w:t>
      </w:r>
      <w:r w:rsidR="00165B95">
        <w:t xml:space="preserve">DIRECTV </w:t>
      </w:r>
      <w:r w:rsidR="00F1537B">
        <w:t xml:space="preserve">is willing to accept </w:t>
      </w:r>
      <w:r>
        <w:t xml:space="preserve">a particular noise temperature increase in the present proceeding, but </w:t>
      </w:r>
      <w:r w:rsidR="00F1537B">
        <w:t xml:space="preserve">it is unwilling to accept </w:t>
      </w:r>
      <w:r>
        <w:t xml:space="preserve">the same noise temperature increase </w:t>
      </w:r>
      <w:r w:rsidR="00F1537B">
        <w:t>proposed by</w:t>
      </w:r>
      <w:r>
        <w:t xml:space="preserve"> EchoStar in a separate proceeding.</w:t>
      </w:r>
      <w:r>
        <w:rPr>
          <w:rStyle w:val="FootnoteReference"/>
        </w:rPr>
        <w:footnoteReference w:id="18"/>
      </w:r>
    </w:p>
    <w:p w:rsidR="003A3750" w:rsidRDefault="0030322F" w:rsidP="000F1EB8">
      <w:pPr>
        <w:pStyle w:val="ParaNum"/>
        <w:tabs>
          <w:tab w:val="num" w:pos="1440"/>
        </w:tabs>
      </w:pPr>
      <w:r>
        <w:t>DIRECTV</w:t>
      </w:r>
      <w:r w:rsidR="00856050">
        <w:t xml:space="preserve"> </w:t>
      </w:r>
      <w:r w:rsidR="001B47C1">
        <w:t xml:space="preserve">replied to all </w:t>
      </w:r>
      <w:r w:rsidR="00F54D82">
        <w:t>pleading</w:t>
      </w:r>
      <w:r w:rsidR="00521121">
        <w:t>s</w:t>
      </w:r>
      <w:r w:rsidR="001B47C1">
        <w:t>.  In response to</w:t>
      </w:r>
      <w:r w:rsidR="00320505">
        <w:t xml:space="preserve"> SES</w:t>
      </w:r>
      <w:r w:rsidR="001B47C1">
        <w:t xml:space="preserve">, </w:t>
      </w:r>
      <w:r w:rsidR="001B47C1" w:rsidRPr="00FD1D7C">
        <w:t>DIRECTV stat</w:t>
      </w:r>
      <w:r w:rsidR="001B47C1">
        <w:t>e</w:t>
      </w:r>
      <w:r w:rsidR="00521121">
        <w:t xml:space="preserve">s that </w:t>
      </w:r>
      <w:r w:rsidR="003A3750">
        <w:t>the</w:t>
      </w:r>
      <w:r w:rsidR="00521121">
        <w:t xml:space="preserve"> interference analysis </w:t>
      </w:r>
      <w:r w:rsidR="003A3750">
        <w:t xml:space="preserve">provided </w:t>
      </w:r>
      <w:r w:rsidR="00521121">
        <w:t>for its KU-45W space station</w:t>
      </w:r>
      <w:r w:rsidR="003A3750">
        <w:t xml:space="preserve"> </w:t>
      </w:r>
      <w:r w:rsidR="00894105">
        <w:t>i</w:t>
      </w:r>
      <w:r w:rsidR="003A3750">
        <w:t xml:space="preserve">s </w:t>
      </w:r>
      <w:r w:rsidR="00894105">
        <w:t>sufficient</w:t>
      </w:r>
      <w:r w:rsidR="00521121">
        <w:t xml:space="preserve"> </w:t>
      </w:r>
      <w:r w:rsidR="00894105">
        <w:t xml:space="preserve">as filed </w:t>
      </w:r>
      <w:r w:rsidR="00521121">
        <w:t>and</w:t>
      </w:r>
      <w:r w:rsidR="001B47C1" w:rsidRPr="00FD1D7C">
        <w:t xml:space="preserve"> that</w:t>
      </w:r>
      <w:r w:rsidR="00521121">
        <w:t xml:space="preserve"> there </w:t>
      </w:r>
      <w:r w:rsidR="00894105">
        <w:t>i</w:t>
      </w:r>
      <w:r w:rsidR="00521121">
        <w:t xml:space="preserve">s no need to </w:t>
      </w:r>
      <w:r w:rsidR="00894105">
        <w:t>include</w:t>
      </w:r>
      <w:r w:rsidR="003A3750">
        <w:t xml:space="preserve"> NSS-703 as part of the</w:t>
      </w:r>
      <w:r w:rsidR="00521121">
        <w:t xml:space="preserve"> analysis.</w:t>
      </w:r>
      <w:r w:rsidR="003A3750">
        <w:rPr>
          <w:rStyle w:val="FootnoteReference"/>
        </w:rPr>
        <w:footnoteReference w:id="19"/>
      </w:r>
      <w:r w:rsidR="00521121">
        <w:t xml:space="preserve">  </w:t>
      </w:r>
      <w:r w:rsidR="001B47C1" w:rsidRPr="00FD1D7C">
        <w:t xml:space="preserve"> </w:t>
      </w:r>
      <w:r>
        <w:t>DIREC</w:t>
      </w:r>
      <w:r w:rsidR="003A3750">
        <w:t>TV does not oppose, however, the proposal of SES to condition any grant of authority to operate KU-45W on compliance with the power levels specified in Section 25.212.</w:t>
      </w:r>
      <w:r w:rsidR="003A3750">
        <w:rPr>
          <w:rStyle w:val="FootnoteReference"/>
        </w:rPr>
        <w:footnoteReference w:id="20"/>
      </w:r>
      <w:r w:rsidR="003A3750">
        <w:t xml:space="preserve">  </w:t>
      </w:r>
      <w:r w:rsidR="00894105">
        <w:t xml:space="preserve">In response to EchoStar, </w:t>
      </w:r>
      <w:r>
        <w:t>DIREC</w:t>
      </w:r>
      <w:r w:rsidR="00894105">
        <w:t xml:space="preserve">TV argues that EchoStar is conflating the interference environments for </w:t>
      </w:r>
      <w:r>
        <w:t>separate regulatory regimes involving different frequency bands, and a</w:t>
      </w:r>
      <w:r w:rsidR="00894105">
        <w:t xml:space="preserve">s a result, there is no inconsistency in </w:t>
      </w:r>
      <w:r>
        <w:t>DIRECTV’s</w:t>
      </w:r>
      <w:r w:rsidR="00894105">
        <w:t xml:space="preserve"> position on the acceptability of the particular noise temperature increase for operations </w:t>
      </w:r>
      <w:r>
        <w:t>involving KU-45W</w:t>
      </w:r>
      <w:r w:rsidR="00894105">
        <w:t>.</w:t>
      </w:r>
      <w:r w:rsidR="004D01E1">
        <w:rPr>
          <w:rStyle w:val="FootnoteReference"/>
        </w:rPr>
        <w:footnoteReference w:id="21"/>
      </w:r>
    </w:p>
    <w:p w:rsidR="00D5403F" w:rsidRDefault="00E36486">
      <w:pPr>
        <w:pStyle w:val="Heading1"/>
      </w:pPr>
      <w:r>
        <w:t>discussion</w:t>
      </w:r>
    </w:p>
    <w:p w:rsidR="009C37CA" w:rsidRDefault="00E36486" w:rsidP="000F1EB8">
      <w:pPr>
        <w:pStyle w:val="Heading2"/>
      </w:pPr>
      <w:r>
        <w:t>Consideration of GSO-like Satellite Applications</w:t>
      </w:r>
    </w:p>
    <w:p w:rsidR="00E87C27" w:rsidRDefault="00C1026D" w:rsidP="000F1EB8">
      <w:pPr>
        <w:pStyle w:val="ParaNum"/>
      </w:pPr>
      <w:r>
        <w:t>P</w:t>
      </w:r>
      <w:r w:rsidR="003D45DF" w:rsidRPr="00D72D0F">
        <w:t xml:space="preserve">ursuant to Section 25.158 of the Commission’s rules, </w:t>
      </w:r>
      <w:r w:rsidR="002649DF" w:rsidRPr="00D72D0F">
        <w:t xml:space="preserve">applications </w:t>
      </w:r>
      <w:r w:rsidR="00AE420E">
        <w:t xml:space="preserve">for </w:t>
      </w:r>
      <w:r w:rsidR="00AE420E" w:rsidRPr="00D72D0F">
        <w:t xml:space="preserve">geostationary orbit-like satellite </w:t>
      </w:r>
      <w:r w:rsidR="00AE420E">
        <w:t xml:space="preserve">systems </w:t>
      </w:r>
      <w:r w:rsidR="00D72D0F">
        <w:t>are place</w:t>
      </w:r>
      <w:r>
        <w:t>d</w:t>
      </w:r>
      <w:r w:rsidR="00D72D0F">
        <w:t xml:space="preserve"> in a queue and considered </w:t>
      </w:r>
      <w:r w:rsidR="002649DF" w:rsidRPr="00D72D0F">
        <w:t>in the order they are filed.</w:t>
      </w:r>
      <w:r w:rsidR="00380225">
        <w:rPr>
          <w:rStyle w:val="FootnoteReference"/>
        </w:rPr>
        <w:footnoteReference w:id="22"/>
      </w:r>
      <w:r w:rsidR="00642152" w:rsidRPr="00D72D0F">
        <w:t xml:space="preserve"> </w:t>
      </w:r>
      <w:r w:rsidR="002649DF" w:rsidRPr="00D72D0F">
        <w:t xml:space="preserve"> </w:t>
      </w:r>
      <w:r w:rsidR="00690C85">
        <w:t>I</w:t>
      </w:r>
      <w:r w:rsidR="00FA1781">
        <w:t xml:space="preserve">f </w:t>
      </w:r>
      <w:r>
        <w:t>an appli</w:t>
      </w:r>
      <w:r w:rsidR="00690C85">
        <w:t xml:space="preserve">cant is </w:t>
      </w:r>
      <w:r w:rsidR="00690C85" w:rsidRPr="001743E9">
        <w:rPr>
          <w:color w:val="000000"/>
          <w:szCs w:val="22"/>
        </w:rPr>
        <w:t xml:space="preserve">legally, technically and otherwise qualified, and the proposed facilities and operations comply with all applicable rules, regulations and policies, </w:t>
      </w:r>
      <w:r w:rsidR="00690C85">
        <w:rPr>
          <w:color w:val="000000"/>
          <w:szCs w:val="22"/>
        </w:rPr>
        <w:t>and if</w:t>
      </w:r>
      <w:r w:rsidR="00690C85" w:rsidRPr="001743E9">
        <w:rPr>
          <w:color w:val="000000"/>
          <w:szCs w:val="22"/>
        </w:rPr>
        <w:t xml:space="preserve"> grant of the </w:t>
      </w:r>
      <w:r w:rsidR="00690C85" w:rsidRPr="001743E9">
        <w:rPr>
          <w:bCs/>
          <w:color w:val="000000"/>
          <w:szCs w:val="22"/>
        </w:rPr>
        <w:t>application</w:t>
      </w:r>
      <w:r w:rsidR="00690C85" w:rsidRPr="001743E9">
        <w:rPr>
          <w:color w:val="000000"/>
          <w:szCs w:val="22"/>
        </w:rPr>
        <w:t xml:space="preserve"> will serve the public interest, convenience and necessity</w:t>
      </w:r>
      <w:r w:rsidR="00FD7666">
        <w:rPr>
          <w:color w:val="000000"/>
          <w:szCs w:val="22"/>
        </w:rPr>
        <w:t>,</w:t>
      </w:r>
      <w:r w:rsidR="003D45DF" w:rsidRPr="00F55FC7">
        <w:t xml:space="preserve"> </w:t>
      </w:r>
      <w:r w:rsidR="00FA1781">
        <w:t>the application will be granted</w:t>
      </w:r>
      <w:r w:rsidR="00F55FC7" w:rsidRPr="00F55FC7">
        <w:t>.</w:t>
      </w:r>
      <w:r w:rsidR="003D45DF" w:rsidRPr="00F55FC7">
        <w:rPr>
          <w:vertAlign w:val="superscript"/>
        </w:rPr>
        <w:footnoteReference w:id="23"/>
      </w:r>
      <w:bookmarkStart w:id="1" w:name="FN[FN11]"/>
      <w:bookmarkEnd w:id="1"/>
      <w:r w:rsidR="00651B47">
        <w:t xml:space="preserve">  </w:t>
      </w:r>
      <w:r w:rsidR="00651B47" w:rsidRPr="001743E9">
        <w:rPr>
          <w:color w:val="000000"/>
          <w:szCs w:val="22"/>
        </w:rPr>
        <w:t>Section 25.156</w:t>
      </w:r>
      <w:r w:rsidR="00A3340F">
        <w:rPr>
          <w:color w:val="000000"/>
          <w:szCs w:val="22"/>
        </w:rPr>
        <w:t xml:space="preserve"> </w:t>
      </w:r>
      <w:r w:rsidR="00651B47" w:rsidRPr="001743E9">
        <w:rPr>
          <w:color w:val="000000"/>
          <w:szCs w:val="22"/>
        </w:rPr>
        <w:t>(a) also requires that the Commission take into consideration any pleadings or objections filed.</w:t>
      </w:r>
    </w:p>
    <w:p w:rsidR="003C28A7" w:rsidRDefault="003C28A7">
      <w:pPr>
        <w:pStyle w:val="Heading2"/>
        <w:rPr>
          <w:shd w:val="clear" w:color="auto" w:fill="FFFFFF"/>
        </w:rPr>
      </w:pPr>
      <w:r>
        <w:rPr>
          <w:shd w:val="clear" w:color="auto" w:fill="FFFFFF"/>
        </w:rPr>
        <w:t xml:space="preserve">Legal </w:t>
      </w:r>
      <w:r w:rsidR="007757A0">
        <w:rPr>
          <w:shd w:val="clear" w:color="auto" w:fill="FFFFFF"/>
        </w:rPr>
        <w:t xml:space="preserve">and Technical </w:t>
      </w:r>
      <w:r>
        <w:rPr>
          <w:shd w:val="clear" w:color="auto" w:fill="FFFFFF"/>
        </w:rPr>
        <w:t>Qualifications</w:t>
      </w:r>
    </w:p>
    <w:p w:rsidR="003C28A7" w:rsidRPr="00786648" w:rsidRDefault="003C3532" w:rsidP="000F1EB8">
      <w:pPr>
        <w:pStyle w:val="ParaNum"/>
        <w:rPr>
          <w:szCs w:val="22"/>
        </w:rPr>
      </w:pPr>
      <w:r w:rsidRPr="00786648">
        <w:rPr>
          <w:color w:val="000000"/>
          <w:szCs w:val="22"/>
          <w:shd w:val="clear" w:color="auto" w:fill="FFFFFF"/>
        </w:rPr>
        <w:t>DIRECTV’s legal qualifications are a matter of record with the Commission</w:t>
      </w:r>
      <w:r w:rsidR="003C28A7" w:rsidRPr="00786648">
        <w:rPr>
          <w:color w:val="000000"/>
          <w:szCs w:val="22"/>
          <w:shd w:val="clear" w:color="auto" w:fill="FFFFFF"/>
        </w:rPr>
        <w:t xml:space="preserve"> and no one has questioned </w:t>
      </w:r>
      <w:r w:rsidR="00690C85">
        <w:rPr>
          <w:color w:val="000000"/>
          <w:szCs w:val="22"/>
          <w:shd w:val="clear" w:color="auto" w:fill="FFFFFF"/>
        </w:rPr>
        <w:t xml:space="preserve">those </w:t>
      </w:r>
      <w:r w:rsidR="003C28A7" w:rsidRPr="00786648">
        <w:rPr>
          <w:color w:val="000000"/>
          <w:szCs w:val="22"/>
          <w:shd w:val="clear" w:color="auto" w:fill="FFFFFF"/>
        </w:rPr>
        <w:t>qualifications</w:t>
      </w:r>
      <w:r w:rsidR="00690C85">
        <w:rPr>
          <w:color w:val="000000"/>
          <w:szCs w:val="22"/>
          <w:shd w:val="clear" w:color="auto" w:fill="FFFFFF"/>
        </w:rPr>
        <w:t xml:space="preserve">.  Furthermore, there are no questions bearing on technical or other qualifications, except for the matters raised by SES and EchoStar.  As discussed below, </w:t>
      </w:r>
      <w:r w:rsidRPr="00786648">
        <w:rPr>
          <w:color w:val="000000"/>
          <w:szCs w:val="22"/>
          <w:shd w:val="clear" w:color="auto" w:fill="FFFFFF"/>
        </w:rPr>
        <w:t>we find that DIRECTV is legally</w:t>
      </w:r>
      <w:r w:rsidR="00690C85">
        <w:rPr>
          <w:color w:val="000000"/>
          <w:szCs w:val="22"/>
          <w:shd w:val="clear" w:color="auto" w:fill="FFFFFF"/>
        </w:rPr>
        <w:t xml:space="preserve">, </w:t>
      </w:r>
      <w:r w:rsidR="007757A0">
        <w:rPr>
          <w:color w:val="000000"/>
          <w:szCs w:val="22"/>
          <w:shd w:val="clear" w:color="auto" w:fill="FFFFFF"/>
        </w:rPr>
        <w:t>technically</w:t>
      </w:r>
      <w:r w:rsidR="00690C85">
        <w:rPr>
          <w:color w:val="000000"/>
          <w:szCs w:val="22"/>
          <w:shd w:val="clear" w:color="auto" w:fill="FFFFFF"/>
        </w:rPr>
        <w:t>, and otherwise</w:t>
      </w:r>
      <w:r w:rsidR="007757A0">
        <w:rPr>
          <w:color w:val="000000"/>
          <w:szCs w:val="22"/>
          <w:shd w:val="clear" w:color="auto" w:fill="FFFFFF"/>
        </w:rPr>
        <w:t xml:space="preserve"> </w:t>
      </w:r>
      <w:r w:rsidRPr="00786648">
        <w:rPr>
          <w:color w:val="000000"/>
          <w:szCs w:val="22"/>
          <w:shd w:val="clear" w:color="auto" w:fill="FFFFFF"/>
        </w:rPr>
        <w:t>qualified to hold a satellite license.</w:t>
      </w:r>
      <w:r w:rsidR="00690C85">
        <w:rPr>
          <w:color w:val="000000"/>
          <w:szCs w:val="22"/>
          <w:shd w:val="clear" w:color="auto" w:fill="FFFFFF"/>
        </w:rPr>
        <w:t xml:space="preserve">  </w:t>
      </w:r>
    </w:p>
    <w:p w:rsidR="003D45DF" w:rsidRDefault="007757A0">
      <w:pPr>
        <w:pStyle w:val="Heading2"/>
      </w:pPr>
      <w:r>
        <w:rPr>
          <w:shd w:val="clear" w:color="auto" w:fill="FFFFFF"/>
        </w:rPr>
        <w:t>Compliance with Rules and Regulations</w:t>
      </w:r>
      <w:r w:rsidR="00642152">
        <w:t xml:space="preserve"> </w:t>
      </w:r>
      <w:r w:rsidR="003D45DF">
        <w:t xml:space="preserve"> </w:t>
      </w:r>
    </w:p>
    <w:p w:rsidR="004D01E1" w:rsidRDefault="0030322F">
      <w:pPr>
        <w:pStyle w:val="Heading3"/>
      </w:pPr>
      <w:bookmarkStart w:id="2" w:name="I66FCC3B043F311E091ECB52EA80D7D08"/>
      <w:bookmarkStart w:id="3" w:name="I66FAC7E843F311E091ECB52EA80D7D08"/>
      <w:bookmarkStart w:id="4" w:name="SP;4b24000003ba5"/>
      <w:bookmarkStart w:id="5" w:name="I66FD5FF043F311E091ECB52EA80D7D08"/>
      <w:bookmarkStart w:id="6" w:name="I66FAC7EB43F311E091ECB52EA80D7D08"/>
      <w:bookmarkStart w:id="7" w:name="SP;4be3000003be5"/>
      <w:bookmarkStart w:id="8" w:name="I66FDAE1043F311E091ECB52EA80D7D08"/>
      <w:bookmarkStart w:id="9" w:name="I66FAEEF043F311E091ECB52EA80D7D08"/>
      <w:bookmarkStart w:id="10" w:name="SP;20c3000034ad5"/>
      <w:bookmarkStart w:id="11" w:name="I66FDFC3043F311E091ECB52EA80D7D08"/>
      <w:bookmarkStart w:id="12" w:name="I66FAEEF243F311E091ECB52EA80D7D08"/>
      <w:bookmarkStart w:id="13" w:name="SP;701700008cf77"/>
      <w:bookmarkStart w:id="14" w:name="I66FE716043F311E091ECB52EA80D7D08"/>
      <w:bookmarkStart w:id="15" w:name="I66FAEEF443F311E091ECB52EA80D7D08"/>
      <w:bookmarkStart w:id="16" w:name="SP;7fdd00001ca1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t>Adequacy of Interference Analysis</w:t>
      </w:r>
    </w:p>
    <w:p w:rsidR="00603A49" w:rsidRPr="00037D27" w:rsidRDefault="00603A49" w:rsidP="00603A49">
      <w:pPr>
        <w:pStyle w:val="ParaNum"/>
        <w:tabs>
          <w:tab w:val="num" w:pos="1440"/>
        </w:tabs>
      </w:pPr>
      <w:r>
        <w:t>A</w:t>
      </w:r>
      <w:r w:rsidRPr="00EC6220">
        <w:t xml:space="preserve">pplicants for </w:t>
      </w:r>
      <w:r>
        <w:t xml:space="preserve">authority to operate </w:t>
      </w:r>
      <w:r w:rsidRPr="00EC6220">
        <w:t xml:space="preserve">geostationary orbit FSS space stations must demonstrate the following: (i) that the downlink transmissions </w:t>
      </w:r>
      <w:r>
        <w:t xml:space="preserve">from a proposed space station </w:t>
      </w:r>
      <w:r w:rsidRPr="00EC6220">
        <w:t>will</w:t>
      </w:r>
      <w:r>
        <w:t xml:space="preserve"> </w:t>
      </w:r>
      <w:r w:rsidRPr="00EC6220">
        <w:t>not</w:t>
      </w:r>
      <w:r w:rsidR="00121DFC">
        <w:t xml:space="preserve"> </w:t>
      </w:r>
      <w:r w:rsidRPr="00EC6220">
        <w:t>harmfully</w:t>
      </w:r>
      <w:r w:rsidR="00121DFC">
        <w:t xml:space="preserve"> </w:t>
      </w:r>
      <w:r w:rsidRPr="00EC6220">
        <w:t>interfere</w:t>
      </w:r>
      <w:r w:rsidR="00121DFC">
        <w:t xml:space="preserve"> </w:t>
      </w:r>
      <w:r w:rsidRPr="00EC6220">
        <w:t xml:space="preserve">with reception of co-frequency downlink transmissions from any </w:t>
      </w:r>
      <w:r w:rsidR="009C75F3">
        <w:t>authorized</w:t>
      </w:r>
      <w:r w:rsidR="009C75F3" w:rsidRPr="00EC6220">
        <w:t xml:space="preserve"> </w:t>
      </w:r>
      <w:r w:rsidRPr="00EC6220">
        <w:t>geostationary orbit </w:t>
      </w:r>
      <w:r>
        <w:t>space station</w:t>
      </w:r>
      <w:r w:rsidRPr="00EC6220">
        <w:t> less than two degrees away or with reception of co-frequency downlinks from a current or future geostationary orbit </w:t>
      </w:r>
      <w:r>
        <w:t>space station</w:t>
      </w:r>
      <w:r w:rsidRPr="00EC6220">
        <w:t> two degrees away by earth stations with gain patterns consistent with the relevant routine limits in Section 25.209</w:t>
      </w:r>
      <w:r>
        <w:t>,</w:t>
      </w:r>
      <w:r w:rsidRPr="00EC6220">
        <w:t xml:space="preserve"> and (ii) uplink transmissions to their space stations will not harmfully  interfere with uplink reception of any </w:t>
      </w:r>
      <w:r w:rsidR="009C75F3">
        <w:t>authorized</w:t>
      </w:r>
      <w:r w:rsidRPr="00EC6220">
        <w:t xml:space="preserve"> geostationary orbit space station less than two degrees away or with uplink reception of a current or future satellite two degrees away</w:t>
      </w:r>
      <w:r w:rsidRPr="008C689E">
        <w:t>.</w:t>
      </w:r>
      <w:r>
        <w:rPr>
          <w:rStyle w:val="FootnoteReference"/>
        </w:rPr>
        <w:footnoteReference w:id="24"/>
      </w:r>
      <w:r w:rsidRPr="002D1689">
        <w:rPr>
          <w:color w:val="FF0000"/>
        </w:rPr>
        <w:t> </w:t>
      </w:r>
    </w:p>
    <w:p w:rsidR="00603A49" w:rsidRDefault="009123AD" w:rsidP="000F1EB8">
      <w:pPr>
        <w:pStyle w:val="ParaNum"/>
        <w:tabs>
          <w:tab w:val="num" w:pos="1440"/>
        </w:tabs>
      </w:pPr>
      <w:r>
        <w:t>We agree with DIRECTV that it is not necessary to include SES’s NSS-703</w:t>
      </w:r>
      <w:r w:rsidR="00690C85">
        <w:t xml:space="preserve"> </w:t>
      </w:r>
      <w:r w:rsidR="006C2631">
        <w:t xml:space="preserve">space station </w:t>
      </w:r>
      <w:r>
        <w:t xml:space="preserve">at </w:t>
      </w:r>
      <w:r w:rsidR="00785153">
        <w:t xml:space="preserve">the </w:t>
      </w:r>
      <w:r>
        <w:t xml:space="preserve">47.05° W.L. </w:t>
      </w:r>
      <w:r w:rsidR="00785153">
        <w:t xml:space="preserve">orbital location </w:t>
      </w:r>
      <w:r>
        <w:t>in the two-degree spacing interference analysis provided for</w:t>
      </w:r>
      <w:r w:rsidR="0065290C">
        <w:t xml:space="preserve"> </w:t>
      </w:r>
      <w:r>
        <w:t>KU-45W at 45.2° W.L.  Although NSS-703 operates in the same frequenc</w:t>
      </w:r>
      <w:r w:rsidR="0065290C">
        <w:t>y bands</w:t>
      </w:r>
      <w:r>
        <w:t xml:space="preserve"> as those proposed for KU-45W and is less than two degrees away, NSS-703 is </w:t>
      </w:r>
      <w:r w:rsidR="00F54D82">
        <w:t xml:space="preserve">not </w:t>
      </w:r>
      <w:r>
        <w:t xml:space="preserve">licensed by the </w:t>
      </w:r>
      <w:r w:rsidR="00F54D82">
        <w:t xml:space="preserve">United States, but rather by the </w:t>
      </w:r>
      <w:r>
        <w:t>Administration of the Netherlands.</w:t>
      </w:r>
      <w:r w:rsidR="00F54D82">
        <w:rPr>
          <w:rStyle w:val="FootnoteReference"/>
        </w:rPr>
        <w:footnoteReference w:id="25"/>
      </w:r>
      <w:r w:rsidR="002078A5">
        <w:t xml:space="preserve">  SES was granted access to the U.S. market for NSS-703 in the Ku-band, which accord</w:t>
      </w:r>
      <w:r w:rsidR="0065290C">
        <w:t>s</w:t>
      </w:r>
      <w:r w:rsidR="002078A5">
        <w:t xml:space="preserve"> it </w:t>
      </w:r>
      <w:r w:rsidR="001156C9">
        <w:t xml:space="preserve">the same treatment as a U.S.-licensed </w:t>
      </w:r>
      <w:r w:rsidR="006C2631">
        <w:t xml:space="preserve">space station </w:t>
      </w:r>
      <w:r w:rsidR="001156C9">
        <w:t xml:space="preserve">under the Commission’s </w:t>
      </w:r>
      <w:r w:rsidR="001156C9" w:rsidRPr="000F1EB8">
        <w:rPr>
          <w:i/>
        </w:rPr>
        <w:t>DISCO II</w:t>
      </w:r>
      <w:r w:rsidR="001156C9">
        <w:t xml:space="preserve"> policy</w:t>
      </w:r>
      <w:r w:rsidR="002078A5">
        <w:t>,</w:t>
      </w:r>
      <w:r w:rsidR="001156C9">
        <w:rPr>
          <w:rStyle w:val="FootnoteReference"/>
        </w:rPr>
        <w:footnoteReference w:id="26"/>
      </w:r>
      <w:r w:rsidR="002078A5">
        <w:t xml:space="preserve"> but that </w:t>
      </w:r>
      <w:r w:rsidR="001156C9">
        <w:t xml:space="preserve">market </w:t>
      </w:r>
      <w:r w:rsidR="002078A5">
        <w:t xml:space="preserve">access is limited to </w:t>
      </w:r>
      <w:r w:rsidR="00296C87">
        <w:t>a spot beam</w:t>
      </w:r>
      <w:r w:rsidR="002078A5">
        <w:t xml:space="preserve"> within the United States </w:t>
      </w:r>
      <w:r w:rsidR="00296C87">
        <w:t xml:space="preserve">and does not extend to </w:t>
      </w:r>
      <w:r w:rsidR="002078A5">
        <w:t>operations</w:t>
      </w:r>
      <w:r w:rsidR="00296C87">
        <w:t xml:space="preserve"> of</w:t>
      </w:r>
      <w:r w:rsidR="001156C9">
        <w:t xml:space="preserve"> </w:t>
      </w:r>
      <w:r w:rsidR="00296C87">
        <w:t>beams on NSS-703 that serve areas outside of the United States.</w:t>
      </w:r>
      <w:r w:rsidR="00296C87">
        <w:rPr>
          <w:rStyle w:val="FootnoteReference"/>
        </w:rPr>
        <w:footnoteReference w:id="27"/>
      </w:r>
      <w:r w:rsidR="006D6162">
        <w:t xml:space="preserve">  Accordingly, any potential interference arising from operations of </w:t>
      </w:r>
      <w:r w:rsidR="006C2631">
        <w:t xml:space="preserve">space stations </w:t>
      </w:r>
      <w:r w:rsidR="006D6162">
        <w:t xml:space="preserve">licensed by different Administrations </w:t>
      </w:r>
      <w:r w:rsidR="001156C9">
        <w:t xml:space="preserve">that are </w:t>
      </w:r>
      <w:r w:rsidR="006D6162">
        <w:t xml:space="preserve">not </w:t>
      </w:r>
      <w:r w:rsidR="001156C9">
        <w:t>within the scope of</w:t>
      </w:r>
      <w:r w:rsidR="006D6162">
        <w:t xml:space="preserve"> a grant of access to the U.S. market are appropriately addressed through the satellite coordination procedures of the International Telecommunication Union (ITU) and </w:t>
      </w:r>
      <w:r w:rsidR="001156C9">
        <w:t>need not</w:t>
      </w:r>
      <w:r w:rsidR="006D6162">
        <w:t xml:space="preserve"> be addressed in an applicant’s two degree spacing </w:t>
      </w:r>
      <w:r w:rsidR="001156C9">
        <w:t xml:space="preserve">interference </w:t>
      </w:r>
      <w:r w:rsidR="006D6162">
        <w:t>analysis.</w:t>
      </w:r>
      <w:r w:rsidR="00C1220F">
        <w:rPr>
          <w:rStyle w:val="FootnoteReference"/>
        </w:rPr>
        <w:footnoteReference w:id="28"/>
      </w:r>
    </w:p>
    <w:p w:rsidR="0070517E" w:rsidRPr="0065290C" w:rsidRDefault="000F1EB8">
      <w:pPr>
        <w:pStyle w:val="ParaNum"/>
        <w:tabs>
          <w:tab w:val="num" w:pos="1440"/>
        </w:tabs>
        <w:rPr>
          <w:color w:val="FF0000"/>
        </w:rPr>
      </w:pPr>
      <w:r>
        <w:t>We also decline to defer or deny DIRECTV’s application for KU-45W, as requested by SES and EchoStar, based on the alleged deficiency of DIRECTV’s interference analysis, or require that DIRECTV submit a new interference analysis.</w:t>
      </w:r>
      <w:r w:rsidRPr="00AB108E">
        <w:rPr>
          <w:color w:val="000000"/>
          <w:szCs w:val="22"/>
          <w:shd w:val="clear" w:color="auto" w:fill="FFFFFF"/>
        </w:rPr>
        <w:t xml:space="preserve">  </w:t>
      </w:r>
      <w:r w:rsidRPr="00AB108E">
        <w:rPr>
          <w:color w:val="000000"/>
        </w:rPr>
        <w:t>DIRECTV acknowledges that it proposes to operate KU-45W at higher power levels than those contemplated in the Commission’s two-degree spacing rules.</w:t>
      </w:r>
      <w:r>
        <w:rPr>
          <w:rStyle w:val="FootnoteReference"/>
        </w:rPr>
        <w:footnoteReference w:id="29"/>
      </w:r>
      <w:r>
        <w:t xml:space="preserve">  Thus, </w:t>
      </w:r>
      <w:r w:rsidRPr="00AB108E">
        <w:rPr>
          <w:color w:val="000000"/>
          <w:shd w:val="clear" w:color="auto" w:fill="FFFFFF"/>
        </w:rPr>
        <w:t>DIRECTV performed correctly its interference analysis pursuant to the third method described in the public notice issued by the Satellite Division in 2003 clarifying</w:t>
      </w:r>
      <w:r w:rsidRPr="00D73105">
        <w:rPr>
          <w:color w:val="000000"/>
        </w:rPr>
        <w:t xml:space="preserve"> the interference analysis requirements in </w:t>
      </w:r>
      <w:r w:rsidR="00B776CF">
        <w:rPr>
          <w:color w:val="000000"/>
        </w:rPr>
        <w:t>Section</w:t>
      </w:r>
      <w:r w:rsidRPr="00D73105">
        <w:rPr>
          <w:color w:val="000000"/>
        </w:rPr>
        <w:t xml:space="preserve"> 25.140(b)(2)</w:t>
      </w:r>
      <w:r w:rsidR="00FD3B65">
        <w:rPr>
          <w:color w:val="000000"/>
        </w:rPr>
        <w:t xml:space="preserve"> of the Commission’s rules</w:t>
      </w:r>
      <w:r w:rsidRPr="00D73105">
        <w:rPr>
          <w:color w:val="000000"/>
        </w:rPr>
        <w:t>.</w:t>
      </w:r>
      <w:r>
        <w:rPr>
          <w:rStyle w:val="FootnoteReference"/>
        </w:rPr>
        <w:footnoteReference w:id="30"/>
      </w:r>
      <w:r w:rsidR="006D6162" w:rsidRPr="008B4B09">
        <w:t xml:space="preserve">  </w:t>
      </w:r>
      <w:r w:rsidR="0065290C">
        <w:t>Furthermore, s</w:t>
      </w:r>
      <w:r>
        <w:t>pace station applicants have routinely requested permission to deviate from the parameters of the two-degree-spacing environment when such deviations are permitted under the terms of coordination agreements, and the Commission has routinely granted such requests.</w:t>
      </w:r>
      <w:r>
        <w:rPr>
          <w:rStyle w:val="FootnoteReference"/>
        </w:rPr>
        <w:footnoteReference w:id="31"/>
      </w:r>
      <w:r w:rsidRPr="003C3D14">
        <w:t xml:space="preserve">  </w:t>
      </w:r>
      <w:r>
        <w:t>Under current rules and practice, operating authority may be obtained, based on coordination agreements, for a geostationary orbit FSS system that does not conform to technical limits for two-degree compatibility. </w:t>
      </w:r>
      <w:bookmarkStart w:id="17" w:name="SR;7204"/>
      <w:bookmarkEnd w:id="17"/>
      <w:r w:rsidR="00D446C6" w:rsidRPr="008B4B09">
        <w:t xml:space="preserve"> </w:t>
      </w:r>
      <w:r w:rsidR="00C1220F">
        <w:t>As explicitly indicated in the ordering clauses, operations at these higher power levels cannot be conducted until all required coordinations are completed.</w:t>
      </w:r>
      <w:r w:rsidR="00C1220F">
        <w:rPr>
          <w:rStyle w:val="FootnoteReference"/>
        </w:rPr>
        <w:footnoteReference w:id="32"/>
      </w:r>
      <w:r w:rsidR="00C1220F">
        <w:t xml:space="preserve"> </w:t>
      </w:r>
    </w:p>
    <w:p w:rsidR="00E51FF3" w:rsidRDefault="00422C4E">
      <w:pPr>
        <w:pStyle w:val="Heading3"/>
      </w:pPr>
      <w:r>
        <w:t>Appendix 30B P</w:t>
      </w:r>
      <w:r w:rsidR="00E51FF3">
        <w:t>ower Levels</w:t>
      </w:r>
    </w:p>
    <w:p w:rsidR="00E51FF3" w:rsidRDefault="00E51FF3" w:rsidP="000F1EB8">
      <w:pPr>
        <w:pStyle w:val="ParaNum"/>
        <w:tabs>
          <w:tab w:val="num" w:pos="1440"/>
        </w:tabs>
      </w:pPr>
      <w:r w:rsidRPr="00FD1D7C">
        <w:t>EchoStar contends that DIRECTV’s downlink interference calculations in this proceeding</w:t>
      </w:r>
      <w:r>
        <w:t xml:space="preserve"> </w:t>
      </w:r>
      <w:r w:rsidR="00C97B36">
        <w:t xml:space="preserve">involving </w:t>
      </w:r>
      <w:r w:rsidR="00690C85">
        <w:t>“</w:t>
      </w:r>
      <w:r w:rsidR="005B7BEC">
        <w:t>non</w:t>
      </w:r>
      <w:r w:rsidR="00690C85">
        <w:t>-</w:t>
      </w:r>
      <w:r w:rsidR="00C97B36">
        <w:t>planned</w:t>
      </w:r>
      <w:r w:rsidR="00690C85">
        <w:t>”</w:t>
      </w:r>
      <w:r w:rsidR="00690C85">
        <w:rPr>
          <w:rStyle w:val="FootnoteReference"/>
        </w:rPr>
        <w:footnoteReference w:id="33"/>
      </w:r>
      <w:r w:rsidR="00C97B36">
        <w:t xml:space="preserve"> bands </w:t>
      </w:r>
      <w:r w:rsidRPr="00FD1D7C">
        <w:t xml:space="preserve">are higher than what DIRECTV argues </w:t>
      </w:r>
      <w:r w:rsidR="00E57C83">
        <w:t>are</w:t>
      </w:r>
      <w:r w:rsidR="00E57C83" w:rsidRPr="00FD1D7C">
        <w:t xml:space="preserve"> </w:t>
      </w:r>
      <w:r w:rsidRPr="00FD1D7C">
        <w:t xml:space="preserve">acceptable in </w:t>
      </w:r>
      <w:r>
        <w:t xml:space="preserve">a </w:t>
      </w:r>
      <w:r w:rsidRPr="00FD1D7C">
        <w:t xml:space="preserve">separate proceeding involving </w:t>
      </w:r>
      <w:r w:rsidR="00866AEA">
        <w:t xml:space="preserve">EchoStar’s proposed operations in </w:t>
      </w:r>
      <w:r w:rsidRPr="00FD1D7C">
        <w:t>the Appendix 30B planned bands</w:t>
      </w:r>
      <w:r>
        <w:t>.</w:t>
      </w:r>
      <w:r w:rsidR="00253FB7">
        <w:rPr>
          <w:rStyle w:val="FootnoteReference"/>
        </w:rPr>
        <w:footnoteReference w:id="34"/>
      </w:r>
      <w:r w:rsidR="00253FB7">
        <w:t xml:space="preserve"> </w:t>
      </w:r>
      <w:r>
        <w:t xml:space="preserve"> </w:t>
      </w:r>
      <w:r w:rsidR="00CF4DFC">
        <w:t xml:space="preserve">The Appendix 30B proceeding to which </w:t>
      </w:r>
      <w:r>
        <w:t xml:space="preserve">EchoStar </w:t>
      </w:r>
      <w:r w:rsidR="00CF4DFC">
        <w:t>refers concerns a</w:t>
      </w:r>
      <w:r w:rsidR="0097536A">
        <w:t xml:space="preserve"> pending</w:t>
      </w:r>
      <w:r w:rsidR="00CF4DFC">
        <w:t xml:space="preserve"> EchoStar request </w:t>
      </w:r>
      <w:r w:rsidR="00DC3C8E">
        <w:t>for launch and operating authority for a FSS satellite to be located at 45.</w:t>
      </w:r>
      <w:r w:rsidR="0065290C">
        <w:t>1</w:t>
      </w:r>
      <w:r w:rsidR="00C97B36">
        <w:t>°</w:t>
      </w:r>
      <w:r w:rsidR="00DC3C8E">
        <w:t xml:space="preserve"> W.L.</w:t>
      </w:r>
      <w:r w:rsidR="00253FB7">
        <w:t xml:space="preserve"> that would </w:t>
      </w:r>
      <w:r w:rsidR="00DC3C8E">
        <w:t xml:space="preserve">provide DTH service to Brazil using Appendix 30B frequencies.  </w:t>
      </w:r>
      <w:r w:rsidR="00C452ED">
        <w:t xml:space="preserve">Because the present application and EchoStar’s Appendix 30B application involve different </w:t>
      </w:r>
      <w:r w:rsidR="00866AEA">
        <w:t>frequency</w:t>
      </w:r>
      <w:r w:rsidR="00C452ED">
        <w:t xml:space="preserve"> bands</w:t>
      </w:r>
      <w:r w:rsidR="00800EEA">
        <w:t xml:space="preserve"> </w:t>
      </w:r>
      <w:r w:rsidR="00866AEA">
        <w:t xml:space="preserve">and regulatory regimes </w:t>
      </w:r>
      <w:r w:rsidR="00800EEA">
        <w:t>(</w:t>
      </w:r>
      <w:r w:rsidR="00800EEA" w:rsidRPr="000F1EB8">
        <w:rPr>
          <w:i/>
        </w:rPr>
        <w:t>i.e.</w:t>
      </w:r>
      <w:r w:rsidR="00800EEA">
        <w:t xml:space="preserve">, planned band vs. </w:t>
      </w:r>
      <w:r w:rsidR="005B7BEC">
        <w:t>non</w:t>
      </w:r>
      <w:r w:rsidR="00E57C83">
        <w:t>-</w:t>
      </w:r>
      <w:r w:rsidR="00800EEA">
        <w:t>planned band)</w:t>
      </w:r>
      <w:r w:rsidR="00C452ED">
        <w:t xml:space="preserve">, there is no reason to </w:t>
      </w:r>
      <w:r w:rsidR="00DC3C8E">
        <w:t xml:space="preserve">require DIRECTV to “justify” or reconcile its interference calculations in the present </w:t>
      </w:r>
      <w:r w:rsidR="00866AEA">
        <w:t xml:space="preserve">proceeding </w:t>
      </w:r>
      <w:r w:rsidR="00DC3C8E">
        <w:t>with its submissions in the Appendix 30B case</w:t>
      </w:r>
      <w:r w:rsidR="003A0F25">
        <w:t xml:space="preserve">.  </w:t>
      </w:r>
      <w:r w:rsidR="00165B95">
        <w:t>EchoStar has not demonstrated, or even alleged</w:t>
      </w:r>
      <w:r w:rsidR="00E57C83">
        <w:t>,</w:t>
      </w:r>
      <w:r w:rsidR="00165B95">
        <w:t xml:space="preserve"> that </w:t>
      </w:r>
      <w:r w:rsidR="000C3B0F">
        <w:t xml:space="preserve">DIRECTV’s </w:t>
      </w:r>
      <w:r w:rsidR="00165B95">
        <w:t xml:space="preserve">proposed operations in the present proceeding will harm any existing or proposed operations of EchoStar.  </w:t>
      </w:r>
      <w:r w:rsidR="00866AEA">
        <w:t>We</w:t>
      </w:r>
      <w:r w:rsidR="00165B95">
        <w:t xml:space="preserve"> evaluate each application on its </w:t>
      </w:r>
      <w:r w:rsidR="00866AEA">
        <w:t xml:space="preserve">own merits and will address </w:t>
      </w:r>
      <w:r w:rsidR="0097536A">
        <w:t xml:space="preserve">any arguments in favor </w:t>
      </w:r>
      <w:r w:rsidR="0065290C">
        <w:t xml:space="preserve">of, </w:t>
      </w:r>
      <w:r w:rsidR="0097536A">
        <w:t>or in opposition to</w:t>
      </w:r>
      <w:r w:rsidR="0065290C">
        <w:t>,</w:t>
      </w:r>
      <w:r w:rsidR="0097536A">
        <w:t xml:space="preserve"> </w:t>
      </w:r>
      <w:r w:rsidR="00866AEA">
        <w:t>EchoStar’s proposed operations in planned bands at 45.</w:t>
      </w:r>
      <w:r w:rsidR="0065290C">
        <w:t>1</w:t>
      </w:r>
      <w:r w:rsidR="00866AEA">
        <w:t xml:space="preserve">° W.L. in that </w:t>
      </w:r>
      <w:r w:rsidR="0097536A">
        <w:t xml:space="preserve">separate </w:t>
      </w:r>
      <w:r w:rsidR="00866AEA">
        <w:t>proceeding.</w:t>
      </w:r>
      <w:r w:rsidR="00165B95">
        <w:t xml:space="preserve"> </w:t>
      </w:r>
    </w:p>
    <w:p w:rsidR="00CC37EC" w:rsidRDefault="00B377EF" w:rsidP="000F1EB8">
      <w:pPr>
        <w:pStyle w:val="Heading3"/>
      </w:pPr>
      <w:r>
        <w:t>Waiver Requests</w:t>
      </w:r>
    </w:p>
    <w:p w:rsidR="00E619D8" w:rsidRPr="00E619D8" w:rsidRDefault="00A916FA" w:rsidP="000F1EB8">
      <w:pPr>
        <w:pStyle w:val="ParaNum"/>
        <w:tabs>
          <w:tab w:val="num" w:pos="1440"/>
        </w:tabs>
      </w:pPr>
      <w:r>
        <w:t xml:space="preserve">DIRECTV </w:t>
      </w:r>
      <w:r w:rsidR="007E53CD">
        <w:t>requested waiver</w:t>
      </w:r>
      <w:r w:rsidR="00683DA8">
        <w:t xml:space="preserve">s of </w:t>
      </w:r>
      <w:r w:rsidR="008045E3">
        <w:t xml:space="preserve">two </w:t>
      </w:r>
      <w:r w:rsidR="00683DA8">
        <w:t>Commission rules</w:t>
      </w:r>
      <w:r w:rsidR="004A64B1">
        <w:t xml:space="preserve">, </w:t>
      </w:r>
      <w:r w:rsidR="004A64B1" w:rsidRPr="00990829">
        <w:rPr>
          <w:color w:val="000000"/>
          <w:szCs w:val="22"/>
          <w:shd w:val="clear" w:color="auto" w:fill="FFFFFF"/>
        </w:rPr>
        <w:t>Section</w:t>
      </w:r>
      <w:r w:rsidR="004A64B1">
        <w:rPr>
          <w:color w:val="000000"/>
          <w:szCs w:val="22"/>
          <w:shd w:val="clear" w:color="auto" w:fill="FFFFFF"/>
        </w:rPr>
        <w:t>s</w:t>
      </w:r>
      <w:r w:rsidR="004A64B1" w:rsidRPr="00990829">
        <w:rPr>
          <w:color w:val="000000"/>
          <w:szCs w:val="22"/>
          <w:shd w:val="clear" w:color="auto" w:fill="FFFFFF"/>
        </w:rPr>
        <w:t xml:space="preserve"> 25.114 (c)(9) and 25.114 (d)(3)</w:t>
      </w:r>
      <w:r w:rsidR="004A64B1">
        <w:rPr>
          <w:color w:val="000000"/>
          <w:szCs w:val="22"/>
          <w:shd w:val="clear" w:color="auto" w:fill="FFFFFF"/>
        </w:rPr>
        <w:t>,</w:t>
      </w:r>
      <w:r w:rsidR="00683DA8">
        <w:t xml:space="preserve"> that </w:t>
      </w:r>
      <w:r w:rsidR="004A64B1">
        <w:t xml:space="preserve">were subsequently </w:t>
      </w:r>
      <w:r w:rsidR="00683DA8">
        <w:t xml:space="preserve">amended as part of </w:t>
      </w:r>
      <w:r w:rsidR="00683DA8" w:rsidRPr="00990829">
        <w:rPr>
          <w:color w:val="000000"/>
          <w:szCs w:val="22"/>
          <w:shd w:val="clear" w:color="auto" w:fill="FFFFFF"/>
        </w:rPr>
        <w:t xml:space="preserve">a comprehensive review of </w:t>
      </w:r>
      <w:r w:rsidR="004A64B1">
        <w:rPr>
          <w:color w:val="000000"/>
          <w:szCs w:val="22"/>
          <w:shd w:val="clear" w:color="auto" w:fill="FFFFFF"/>
        </w:rPr>
        <w:t xml:space="preserve">the Commission’s </w:t>
      </w:r>
      <w:r w:rsidR="00683DA8" w:rsidRPr="00990829">
        <w:rPr>
          <w:color w:val="000000"/>
          <w:szCs w:val="22"/>
          <w:shd w:val="clear" w:color="auto" w:fill="FFFFFF"/>
        </w:rPr>
        <w:t>satellite licensing and operating rules</w:t>
      </w:r>
      <w:r w:rsidR="004A64B1">
        <w:rPr>
          <w:color w:val="000000"/>
          <w:szCs w:val="22"/>
          <w:shd w:val="clear" w:color="auto" w:fill="FFFFFF"/>
        </w:rPr>
        <w:t>.</w:t>
      </w:r>
      <w:r w:rsidR="008045E3">
        <w:rPr>
          <w:rStyle w:val="FootnoteReference"/>
          <w:szCs w:val="22"/>
          <w:shd w:val="clear" w:color="auto" w:fill="FFFFFF"/>
        </w:rPr>
        <w:footnoteReference w:id="35"/>
      </w:r>
      <w:r w:rsidR="008045E3">
        <w:rPr>
          <w:color w:val="000000"/>
          <w:szCs w:val="22"/>
          <w:shd w:val="clear" w:color="auto" w:fill="FFFFFF"/>
        </w:rPr>
        <w:t xml:space="preserve"> </w:t>
      </w:r>
      <w:r w:rsidR="004A64B1">
        <w:rPr>
          <w:color w:val="000000"/>
          <w:szCs w:val="22"/>
          <w:shd w:val="clear" w:color="auto" w:fill="FFFFFF"/>
        </w:rPr>
        <w:t xml:space="preserve"> Section 25.114 (c)(9) </w:t>
      </w:r>
      <w:r w:rsidR="00FD3B65">
        <w:rPr>
          <w:color w:val="000000"/>
          <w:szCs w:val="22"/>
          <w:shd w:val="clear" w:color="auto" w:fill="FFFFFF"/>
        </w:rPr>
        <w:t xml:space="preserve">of the Commission’s rules </w:t>
      </w:r>
      <w:r w:rsidR="004A64B1">
        <w:rPr>
          <w:color w:val="000000"/>
          <w:szCs w:val="22"/>
          <w:shd w:val="clear" w:color="auto" w:fill="FFFFFF"/>
        </w:rPr>
        <w:t>was replaced by Section 25.172,</w:t>
      </w:r>
      <w:r w:rsidR="000B6601">
        <w:rPr>
          <w:rStyle w:val="FootnoteReference"/>
          <w:szCs w:val="22"/>
          <w:shd w:val="clear" w:color="auto" w:fill="FFFFFF"/>
        </w:rPr>
        <w:footnoteReference w:id="36"/>
      </w:r>
      <w:r w:rsidR="004A64B1">
        <w:rPr>
          <w:color w:val="000000"/>
          <w:szCs w:val="22"/>
          <w:shd w:val="clear" w:color="auto" w:fill="FFFFFF"/>
        </w:rPr>
        <w:t xml:space="preserve"> and Section 24.114(d)(3) was replaced by </w:t>
      </w:r>
      <w:r w:rsidR="004A64B1" w:rsidRPr="00330AEE">
        <w:t>Section 25.114 (c)(4)(vi)</w:t>
      </w:r>
      <w:r w:rsidR="000B6601">
        <w:rPr>
          <w:rStyle w:val="FootnoteReference"/>
        </w:rPr>
        <w:footnoteReference w:id="37"/>
      </w:r>
      <w:r w:rsidR="00E619D8">
        <w:t xml:space="preserve">, and the </w:t>
      </w:r>
      <w:r w:rsidR="008045E3">
        <w:rPr>
          <w:color w:val="000000"/>
          <w:szCs w:val="22"/>
          <w:shd w:val="clear" w:color="auto" w:fill="FFFFFF"/>
        </w:rPr>
        <w:t xml:space="preserve">requirements of the </w:t>
      </w:r>
      <w:r w:rsidR="00E619D8">
        <w:rPr>
          <w:color w:val="000000"/>
          <w:szCs w:val="22"/>
          <w:shd w:val="clear" w:color="auto" w:fill="FFFFFF"/>
        </w:rPr>
        <w:t xml:space="preserve">new </w:t>
      </w:r>
      <w:r w:rsidR="008045E3">
        <w:rPr>
          <w:color w:val="000000"/>
          <w:szCs w:val="22"/>
          <w:shd w:val="clear" w:color="auto" w:fill="FFFFFF"/>
        </w:rPr>
        <w:t xml:space="preserve">rules obviate the need for </w:t>
      </w:r>
      <w:r w:rsidR="00E619D8">
        <w:rPr>
          <w:color w:val="000000"/>
          <w:szCs w:val="22"/>
          <w:shd w:val="clear" w:color="auto" w:fill="FFFFFF"/>
        </w:rPr>
        <w:t xml:space="preserve">the requested </w:t>
      </w:r>
      <w:r w:rsidR="008045E3">
        <w:rPr>
          <w:color w:val="000000"/>
          <w:szCs w:val="22"/>
          <w:shd w:val="clear" w:color="auto" w:fill="FFFFFF"/>
        </w:rPr>
        <w:t>waivers.</w:t>
      </w:r>
    </w:p>
    <w:p w:rsidR="00E619D8" w:rsidRPr="00E619D8" w:rsidRDefault="00E619D8" w:rsidP="000F1EB8">
      <w:pPr>
        <w:pStyle w:val="ParaNum"/>
        <w:tabs>
          <w:tab w:val="num" w:pos="1440"/>
        </w:tabs>
      </w:pPr>
      <w:r>
        <w:rPr>
          <w:color w:val="000000"/>
          <w:szCs w:val="22"/>
          <w:shd w:val="clear" w:color="auto" w:fill="FFFFFF"/>
        </w:rPr>
        <w:t xml:space="preserve">Initially, DIRECTV requested a waiver of Section 25.114 (c)(9) because it was unable to include in its Schedule S certain TT&amp;C </w:t>
      </w:r>
      <w:r w:rsidR="00713CF6">
        <w:rPr>
          <w:color w:val="000000"/>
          <w:szCs w:val="22"/>
          <w:shd w:val="clear" w:color="auto" w:fill="FFFFFF"/>
        </w:rPr>
        <w:t>information</w:t>
      </w:r>
      <w:r>
        <w:rPr>
          <w:color w:val="000000"/>
          <w:szCs w:val="22"/>
          <w:shd w:val="clear" w:color="auto" w:fill="FFFFFF"/>
        </w:rPr>
        <w:t>.</w:t>
      </w:r>
      <w:r w:rsidR="0086759A">
        <w:rPr>
          <w:rStyle w:val="FootnoteReference"/>
          <w:szCs w:val="22"/>
          <w:shd w:val="clear" w:color="auto" w:fill="FFFFFF"/>
        </w:rPr>
        <w:footnoteReference w:id="38"/>
      </w:r>
      <w:r>
        <w:rPr>
          <w:color w:val="000000"/>
          <w:szCs w:val="22"/>
          <w:shd w:val="clear" w:color="auto" w:fill="FFFFFF"/>
        </w:rPr>
        <w:t xml:space="preserve">  </w:t>
      </w:r>
      <w:r w:rsidR="00713CF6">
        <w:rPr>
          <w:color w:val="000000"/>
          <w:szCs w:val="22"/>
          <w:shd w:val="clear" w:color="auto" w:fill="FFFFFF"/>
        </w:rPr>
        <w:t>The new rule, however, gives an applicant greater flexibility with regard to the reporting of TT&amp;C arrangements because it requires that the TT&amp;C arrangements be filed at any time prior to a space station commencing operations with a U.S. earth station.</w:t>
      </w:r>
      <w:r w:rsidR="00713CF6">
        <w:rPr>
          <w:rStyle w:val="FootnoteReference"/>
          <w:szCs w:val="22"/>
          <w:shd w:val="clear" w:color="auto" w:fill="FFFFFF"/>
        </w:rPr>
        <w:footnoteReference w:id="39"/>
      </w:r>
      <w:r w:rsidR="00867100">
        <w:rPr>
          <w:color w:val="000000"/>
          <w:szCs w:val="22"/>
          <w:shd w:val="clear" w:color="auto" w:fill="FFFFFF"/>
        </w:rPr>
        <w:t xml:space="preserve">  Thus, there is no need to approve a waiver and DIRECTV is not disadvantaged by </w:t>
      </w:r>
      <w:r w:rsidR="00253FB7">
        <w:rPr>
          <w:color w:val="000000"/>
          <w:szCs w:val="22"/>
          <w:shd w:val="clear" w:color="auto" w:fill="FFFFFF"/>
        </w:rPr>
        <w:t xml:space="preserve">its compliance </w:t>
      </w:r>
      <w:r w:rsidR="00867100">
        <w:rPr>
          <w:color w:val="000000"/>
          <w:szCs w:val="22"/>
          <w:shd w:val="clear" w:color="auto" w:fill="FFFFFF"/>
        </w:rPr>
        <w:t>with the new rule.</w:t>
      </w:r>
    </w:p>
    <w:p w:rsidR="00392A98" w:rsidRDefault="00867100" w:rsidP="000F1EB8">
      <w:pPr>
        <w:pStyle w:val="ParaNum"/>
        <w:tabs>
          <w:tab w:val="num" w:pos="1440"/>
        </w:tabs>
      </w:pPr>
      <w:r w:rsidRPr="00867100">
        <w:rPr>
          <w:color w:val="000000"/>
          <w:szCs w:val="22"/>
          <w:shd w:val="clear" w:color="auto" w:fill="FFFFFF"/>
        </w:rPr>
        <w:t>Similarly, DIRECTV</w:t>
      </w:r>
      <w:r>
        <w:rPr>
          <w:color w:val="000000"/>
          <w:szCs w:val="22"/>
          <w:shd w:val="clear" w:color="auto" w:fill="FFFFFF"/>
        </w:rPr>
        <w:t xml:space="preserve"> requested a waiver of Section</w:t>
      </w:r>
      <w:r w:rsidR="00E619D8" w:rsidRPr="00867100">
        <w:rPr>
          <w:color w:val="000000"/>
          <w:szCs w:val="22"/>
          <w:shd w:val="clear" w:color="auto" w:fill="FFFFFF"/>
        </w:rPr>
        <w:t xml:space="preserve"> </w:t>
      </w:r>
      <w:r w:rsidR="00683DA8" w:rsidRPr="00867100">
        <w:rPr>
          <w:color w:val="000000"/>
          <w:szCs w:val="22"/>
          <w:shd w:val="clear" w:color="auto" w:fill="FFFFFF"/>
        </w:rPr>
        <w:t>25.114 (d)(3)</w:t>
      </w:r>
      <w:r>
        <w:rPr>
          <w:color w:val="000000"/>
          <w:szCs w:val="22"/>
          <w:shd w:val="clear" w:color="auto" w:fill="FFFFFF"/>
        </w:rPr>
        <w:t xml:space="preserve"> only as it applie</w:t>
      </w:r>
      <w:r w:rsidR="00C63613">
        <w:rPr>
          <w:color w:val="000000"/>
          <w:szCs w:val="22"/>
          <w:shd w:val="clear" w:color="auto" w:fill="FFFFFF"/>
        </w:rPr>
        <w:t>s</w:t>
      </w:r>
      <w:r>
        <w:rPr>
          <w:color w:val="000000"/>
          <w:szCs w:val="22"/>
          <w:shd w:val="clear" w:color="auto" w:fill="FFFFFF"/>
        </w:rPr>
        <w:t xml:space="preserve"> to the beam pattern of </w:t>
      </w:r>
      <w:r>
        <w:t>KU-45W’s wide-angle TT&amp;C bi</w:t>
      </w:r>
      <w:r w:rsidR="00690C85">
        <w:t>-</w:t>
      </w:r>
      <w:r>
        <w:t>cone and pipe antennas</w:t>
      </w:r>
      <w:r w:rsidR="00C63613">
        <w:t>.</w:t>
      </w:r>
      <w:r w:rsidR="0086759A">
        <w:rPr>
          <w:rStyle w:val="FootnoteReference"/>
        </w:rPr>
        <w:footnoteReference w:id="40"/>
      </w:r>
      <w:r w:rsidR="00C63613">
        <w:t xml:space="preserve">  </w:t>
      </w:r>
      <w:r w:rsidR="00C63613">
        <w:rPr>
          <w:color w:val="000000"/>
          <w:szCs w:val="22"/>
          <w:shd w:val="clear" w:color="auto" w:fill="FFFFFF"/>
        </w:rPr>
        <w:t>DIRECTV stated that it cannot provide the beam pattern information in the .gxt format because the satellite manufacturer d</w:t>
      </w:r>
      <w:r w:rsidR="00392A98">
        <w:rPr>
          <w:color w:val="000000"/>
          <w:szCs w:val="22"/>
          <w:shd w:val="clear" w:color="auto" w:fill="FFFFFF"/>
        </w:rPr>
        <w:t>oes</w:t>
      </w:r>
      <w:r w:rsidR="00C63613">
        <w:rPr>
          <w:color w:val="000000"/>
          <w:szCs w:val="22"/>
          <w:shd w:val="clear" w:color="auto" w:fill="FFFFFF"/>
        </w:rPr>
        <w:t xml:space="preserve"> not provide the information </w:t>
      </w:r>
      <w:r>
        <w:rPr>
          <w:color w:val="000000"/>
          <w:szCs w:val="22"/>
          <w:shd w:val="clear" w:color="auto" w:fill="FFFFFF"/>
        </w:rPr>
        <w:t>in the .gxt format</w:t>
      </w:r>
      <w:r w:rsidR="00392A98">
        <w:rPr>
          <w:color w:val="000000"/>
          <w:szCs w:val="22"/>
          <w:shd w:val="clear" w:color="auto" w:fill="FFFFFF"/>
        </w:rPr>
        <w:t xml:space="preserve">.  Nonetheless, </w:t>
      </w:r>
      <w:r w:rsidR="00C63613">
        <w:rPr>
          <w:color w:val="000000"/>
          <w:szCs w:val="22"/>
          <w:shd w:val="clear" w:color="auto" w:fill="FFFFFF"/>
        </w:rPr>
        <w:t>DIRECTV believe</w:t>
      </w:r>
      <w:r w:rsidR="00392A98">
        <w:rPr>
          <w:color w:val="000000"/>
          <w:szCs w:val="22"/>
          <w:shd w:val="clear" w:color="auto" w:fill="FFFFFF"/>
        </w:rPr>
        <w:t>s</w:t>
      </w:r>
      <w:r w:rsidR="00C63613">
        <w:rPr>
          <w:color w:val="000000"/>
          <w:szCs w:val="22"/>
          <w:shd w:val="clear" w:color="auto" w:fill="FFFFFF"/>
        </w:rPr>
        <w:t xml:space="preserve"> other parts of its application provide sufficient information for the Commission to evaluate the potential for harmful interference from </w:t>
      </w:r>
      <w:r w:rsidR="00392A98">
        <w:rPr>
          <w:color w:val="000000"/>
          <w:szCs w:val="22"/>
          <w:shd w:val="clear" w:color="auto" w:fill="FFFFFF"/>
        </w:rPr>
        <w:t xml:space="preserve">the operation of </w:t>
      </w:r>
      <w:r w:rsidR="00C63613">
        <w:rPr>
          <w:color w:val="000000"/>
          <w:szCs w:val="22"/>
          <w:shd w:val="clear" w:color="auto" w:fill="FFFFFF"/>
        </w:rPr>
        <w:t>KU-45W</w:t>
      </w:r>
      <w:r w:rsidR="00683DA8" w:rsidRPr="00867100">
        <w:rPr>
          <w:color w:val="000000"/>
          <w:szCs w:val="22"/>
          <w:shd w:val="clear" w:color="auto" w:fill="FFFFFF"/>
        </w:rPr>
        <w:t>.</w:t>
      </w:r>
      <w:r w:rsidR="00A916FA">
        <w:t xml:space="preserve">  </w:t>
      </w:r>
      <w:r w:rsidR="00392A98">
        <w:t>The new rule, however, does not apply to wide-angle bi</w:t>
      </w:r>
      <w:r w:rsidR="00690C85">
        <w:t>-</w:t>
      </w:r>
      <w:r w:rsidR="00392A98">
        <w:t xml:space="preserve">cone and pipe antennas because </w:t>
      </w:r>
      <w:r w:rsidR="005B7BEC">
        <w:t>their “contour at 8 dB below peak</w:t>
      </w:r>
      <w:r w:rsidR="00392A98">
        <w:t xml:space="preserve"> fall</w:t>
      </w:r>
      <w:r w:rsidR="005B7BEC">
        <w:t>s</w:t>
      </w:r>
      <w:r w:rsidR="00392A98">
        <w:t xml:space="preserve"> entirely beyond the edge of the visible Earth</w:t>
      </w:r>
      <w:r w:rsidR="005B7BEC">
        <w:t>.”</w:t>
      </w:r>
      <w:r w:rsidR="00392A98">
        <w:t xml:space="preserve"> </w:t>
      </w:r>
      <w:r w:rsidR="005B7BEC">
        <w:t>Consequently</w:t>
      </w:r>
      <w:r w:rsidR="00392A98">
        <w:t>, no waiver is required.</w:t>
      </w:r>
    </w:p>
    <w:p w:rsidR="00D5762D" w:rsidRDefault="0033707B">
      <w:pPr>
        <w:pStyle w:val="Heading1"/>
      </w:pPr>
      <w:r>
        <w:t>ORDERING CLAUSES</w:t>
      </w:r>
    </w:p>
    <w:p w:rsidR="00690C85" w:rsidRPr="000B6A3A" w:rsidRDefault="005E29E4" w:rsidP="005735C4">
      <w:pPr>
        <w:pStyle w:val="ParaNum"/>
        <w:tabs>
          <w:tab w:val="num" w:pos="1440"/>
        </w:tabs>
        <w:rPr>
          <w:color w:val="000000"/>
          <w:szCs w:val="22"/>
          <w:shd w:val="clear" w:color="auto" w:fill="FFFFFF"/>
        </w:rPr>
      </w:pPr>
      <w:r>
        <w:rPr>
          <w:szCs w:val="22"/>
        </w:rPr>
        <w:t>IT IS ORDERED that t</w:t>
      </w:r>
      <w:r w:rsidR="00BF24ED" w:rsidRPr="00104869">
        <w:rPr>
          <w:szCs w:val="22"/>
        </w:rPr>
        <w:t xml:space="preserve">he application of DIRECTV Enterprises, LLC, IBFS File No. </w:t>
      </w:r>
      <w:r w:rsidR="00104869" w:rsidRPr="00104869">
        <w:rPr>
          <w:szCs w:val="22"/>
          <w:shd w:val="clear" w:color="auto" w:fill="FFFFFF"/>
        </w:rPr>
        <w:t>SAT-LOA-20130205-00016</w:t>
      </w:r>
      <w:r w:rsidR="00690C85">
        <w:rPr>
          <w:szCs w:val="22"/>
          <w:shd w:val="clear" w:color="auto" w:fill="FFFFFF"/>
        </w:rPr>
        <w:t xml:space="preserve">, as amended by </w:t>
      </w:r>
      <w:r w:rsidR="006C2631">
        <w:rPr>
          <w:szCs w:val="22"/>
          <w:shd w:val="clear" w:color="auto" w:fill="FFFFFF"/>
        </w:rPr>
        <w:t>IBFS</w:t>
      </w:r>
      <w:r w:rsidR="00690C85">
        <w:rPr>
          <w:szCs w:val="22"/>
          <w:shd w:val="clear" w:color="auto" w:fill="FFFFFF"/>
        </w:rPr>
        <w:t xml:space="preserve"> File No. </w:t>
      </w:r>
      <w:r w:rsidR="00104869" w:rsidRPr="00104869">
        <w:rPr>
          <w:szCs w:val="22"/>
        </w:rPr>
        <w:t>SAT-AMD-20130716-00094</w:t>
      </w:r>
      <w:r w:rsidR="00BF24ED" w:rsidRPr="00104869">
        <w:rPr>
          <w:szCs w:val="22"/>
        </w:rPr>
        <w:t>, to construct, launch, and operate a geostationary orbit space station, to be known as DIRECTV KU-</w:t>
      </w:r>
      <w:r w:rsidR="00104869">
        <w:rPr>
          <w:szCs w:val="22"/>
        </w:rPr>
        <w:t>45</w:t>
      </w:r>
      <w:r w:rsidR="00BF24ED" w:rsidRPr="00104869">
        <w:rPr>
          <w:szCs w:val="22"/>
        </w:rPr>
        <w:t>W (S28</w:t>
      </w:r>
      <w:r w:rsidR="00104869">
        <w:rPr>
          <w:szCs w:val="22"/>
        </w:rPr>
        <w:t>93</w:t>
      </w:r>
      <w:r w:rsidR="00BF24ED" w:rsidRPr="00104869">
        <w:rPr>
          <w:szCs w:val="22"/>
        </w:rPr>
        <w:t xml:space="preserve">), at the </w:t>
      </w:r>
      <w:r w:rsidR="00104869">
        <w:rPr>
          <w:szCs w:val="22"/>
        </w:rPr>
        <w:t>45</w:t>
      </w:r>
      <w:r w:rsidR="00BF24ED" w:rsidRPr="00104869">
        <w:rPr>
          <w:szCs w:val="22"/>
        </w:rPr>
        <w:t>.</w:t>
      </w:r>
      <w:r w:rsidR="00104869">
        <w:rPr>
          <w:szCs w:val="22"/>
        </w:rPr>
        <w:t>2</w:t>
      </w:r>
      <w:r w:rsidR="00BF24ED" w:rsidRPr="00104869">
        <w:rPr>
          <w:szCs w:val="22"/>
        </w:rPr>
        <w:t>° W.L. orbital location, IS GRANTED.  Accordingly, DIRECTV is authorized to operate the DIRECTV KU-</w:t>
      </w:r>
      <w:r w:rsidR="00104869">
        <w:rPr>
          <w:szCs w:val="22"/>
        </w:rPr>
        <w:t>45</w:t>
      </w:r>
      <w:r w:rsidR="00BF24ED" w:rsidRPr="00104869">
        <w:rPr>
          <w:szCs w:val="22"/>
        </w:rPr>
        <w:t xml:space="preserve">W space station at the </w:t>
      </w:r>
      <w:r w:rsidR="00104869">
        <w:rPr>
          <w:szCs w:val="22"/>
        </w:rPr>
        <w:t>45</w:t>
      </w:r>
      <w:r w:rsidR="00BF24ED" w:rsidRPr="00104869">
        <w:rPr>
          <w:szCs w:val="22"/>
        </w:rPr>
        <w:t>.</w:t>
      </w:r>
      <w:r w:rsidR="00104869">
        <w:rPr>
          <w:szCs w:val="22"/>
        </w:rPr>
        <w:t>2</w:t>
      </w:r>
      <w:r w:rsidR="00BF24ED" w:rsidRPr="00104869">
        <w:rPr>
          <w:szCs w:val="22"/>
        </w:rPr>
        <w:t xml:space="preserve">° W.L. orbital location to provide FSS, including DTH services, to </w:t>
      </w:r>
      <w:r w:rsidR="00104869">
        <w:rPr>
          <w:szCs w:val="22"/>
        </w:rPr>
        <w:t xml:space="preserve">Brazil </w:t>
      </w:r>
      <w:r w:rsidR="00BF24ED" w:rsidRPr="00104869">
        <w:rPr>
          <w:szCs w:val="22"/>
        </w:rPr>
        <w:t xml:space="preserve">in the </w:t>
      </w:r>
      <w:r w:rsidR="00161DF9" w:rsidRPr="00FD1D7C">
        <w:t xml:space="preserve">10.95-11.2 GHz, 11.45-11.7 GHz, and 11.95-12.2 GHz (space-to-Earth) frequency bands, and the 13.75-14.0 GHz </w:t>
      </w:r>
      <w:r w:rsidR="00161DF9">
        <w:t xml:space="preserve"> and </w:t>
      </w:r>
      <w:r w:rsidR="00161DF9" w:rsidRPr="00FD1D7C">
        <w:t>14.0-14.5 GHz (Earth-to-space) frequency band</w:t>
      </w:r>
      <w:r w:rsidR="00690C85">
        <w:t>s</w:t>
      </w:r>
      <w:r w:rsidR="00161DF9" w:rsidRPr="00FD1D7C">
        <w:t>.</w:t>
      </w:r>
      <w:r w:rsidR="00161DF9" w:rsidRPr="0035504D">
        <w:rPr>
          <w:rStyle w:val="FootnoteReference"/>
        </w:rPr>
        <w:t xml:space="preserve"> </w:t>
      </w:r>
      <w:r w:rsidR="00161DF9">
        <w:rPr>
          <w:rStyle w:val="FootnoteReference"/>
        </w:rPr>
        <w:footnoteReference w:id="41"/>
      </w:r>
      <w:r w:rsidR="00161DF9">
        <w:t xml:space="preserve">  </w:t>
      </w:r>
      <w:r w:rsidR="00BF24ED" w:rsidRPr="00104869">
        <w:rPr>
          <w:szCs w:val="22"/>
        </w:rPr>
        <w:t xml:space="preserve">DIRECTV is also authorized to conduct TT&amp;C operations necessary to maintain DIRECTV </w:t>
      </w:r>
      <w:r w:rsidR="00161DF9">
        <w:rPr>
          <w:szCs w:val="22"/>
        </w:rPr>
        <w:t>KU-45</w:t>
      </w:r>
      <w:r w:rsidR="00690C85">
        <w:rPr>
          <w:szCs w:val="22"/>
        </w:rPr>
        <w:t>W</w:t>
      </w:r>
      <w:r w:rsidR="00161DF9">
        <w:rPr>
          <w:szCs w:val="22"/>
        </w:rPr>
        <w:t xml:space="preserve"> </w:t>
      </w:r>
      <w:r w:rsidR="00BF24ED" w:rsidRPr="00104869">
        <w:rPr>
          <w:szCs w:val="22"/>
        </w:rPr>
        <w:t xml:space="preserve">at the </w:t>
      </w:r>
      <w:r w:rsidR="00161DF9">
        <w:rPr>
          <w:szCs w:val="22"/>
        </w:rPr>
        <w:t>45</w:t>
      </w:r>
      <w:r w:rsidR="00BF24ED" w:rsidRPr="00104869">
        <w:rPr>
          <w:szCs w:val="22"/>
        </w:rPr>
        <w:t>.</w:t>
      </w:r>
      <w:r w:rsidR="00161DF9">
        <w:rPr>
          <w:szCs w:val="22"/>
        </w:rPr>
        <w:t>2</w:t>
      </w:r>
      <w:r w:rsidR="00BF24ED" w:rsidRPr="00104869">
        <w:rPr>
          <w:szCs w:val="22"/>
        </w:rPr>
        <w:t>° W.L. orbital location using the following center frequencies: 11.</w:t>
      </w:r>
      <w:r w:rsidR="00161DF9">
        <w:rPr>
          <w:szCs w:val="22"/>
        </w:rPr>
        <w:t>695</w:t>
      </w:r>
      <w:r w:rsidR="00BF24ED" w:rsidRPr="00104869">
        <w:rPr>
          <w:szCs w:val="22"/>
        </w:rPr>
        <w:t xml:space="preserve"> </w:t>
      </w:r>
      <w:r w:rsidR="00161DF9">
        <w:rPr>
          <w:szCs w:val="22"/>
        </w:rPr>
        <w:t>M</w:t>
      </w:r>
      <w:r w:rsidR="00BF24ED" w:rsidRPr="00104869">
        <w:rPr>
          <w:szCs w:val="22"/>
        </w:rPr>
        <w:t xml:space="preserve">Hz </w:t>
      </w:r>
      <w:r w:rsidR="00161DF9">
        <w:rPr>
          <w:szCs w:val="22"/>
        </w:rPr>
        <w:t xml:space="preserve">(space-to-Earth) </w:t>
      </w:r>
      <w:r w:rsidR="00BF24ED" w:rsidRPr="00104869">
        <w:rPr>
          <w:szCs w:val="22"/>
        </w:rPr>
        <w:t>and 1</w:t>
      </w:r>
      <w:r w:rsidR="00161DF9">
        <w:rPr>
          <w:szCs w:val="22"/>
        </w:rPr>
        <w:t>4</w:t>
      </w:r>
      <w:r w:rsidR="00BF24ED" w:rsidRPr="00104869">
        <w:rPr>
          <w:szCs w:val="22"/>
        </w:rPr>
        <w:t>.</w:t>
      </w:r>
      <w:r w:rsidR="00161DF9">
        <w:rPr>
          <w:szCs w:val="22"/>
        </w:rPr>
        <w:t>495</w:t>
      </w:r>
      <w:r w:rsidR="00BF24ED" w:rsidRPr="00104869">
        <w:rPr>
          <w:szCs w:val="22"/>
        </w:rPr>
        <w:t xml:space="preserve"> </w:t>
      </w:r>
      <w:r w:rsidR="00161DF9">
        <w:rPr>
          <w:szCs w:val="22"/>
        </w:rPr>
        <w:t>M</w:t>
      </w:r>
      <w:r w:rsidR="00BF24ED" w:rsidRPr="00104869">
        <w:rPr>
          <w:szCs w:val="22"/>
        </w:rPr>
        <w:t>Hz (Earth-to-space).</w:t>
      </w:r>
      <w:r w:rsidR="00161DF9">
        <w:rPr>
          <w:szCs w:val="22"/>
        </w:rPr>
        <w:t xml:space="preserve">  </w:t>
      </w:r>
    </w:p>
    <w:p w:rsidR="000F292E" w:rsidRPr="005735C4" w:rsidRDefault="000F292E" w:rsidP="005735C4">
      <w:pPr>
        <w:pStyle w:val="ParaNum"/>
        <w:tabs>
          <w:tab w:val="num" w:pos="1440"/>
        </w:tabs>
        <w:rPr>
          <w:color w:val="000000"/>
          <w:szCs w:val="22"/>
          <w:shd w:val="clear" w:color="auto" w:fill="FFFFFF"/>
        </w:rPr>
      </w:pPr>
      <w:r>
        <w:rPr>
          <w:szCs w:val="22"/>
        </w:rPr>
        <w:t>IT IS FURTHER ORDERED that the Petition to Deny or Defer filed by EchoStar Satellite Operating Company LLC IS DENIED for the reasons stated herein.</w:t>
      </w:r>
    </w:p>
    <w:p w:rsidR="000B3706" w:rsidRPr="007C62BA" w:rsidRDefault="005E29E4" w:rsidP="005735C4">
      <w:pPr>
        <w:pStyle w:val="ParaNum"/>
        <w:tabs>
          <w:tab w:val="num" w:pos="1440"/>
        </w:tabs>
      </w:pPr>
      <w:r w:rsidRPr="0065290C">
        <w:rPr>
          <w:szCs w:val="22"/>
        </w:rPr>
        <w:t xml:space="preserve">IT IS FURTHER ORDERED </w:t>
      </w:r>
      <w:r w:rsidR="009D4DDA" w:rsidRPr="0065290C">
        <w:rPr>
          <w:szCs w:val="22"/>
        </w:rPr>
        <w:t xml:space="preserve">that </w:t>
      </w:r>
      <w:r w:rsidRPr="0065290C">
        <w:rPr>
          <w:szCs w:val="22"/>
        </w:rPr>
        <w:t>DIRECTV must</w:t>
      </w:r>
      <w:r w:rsidRPr="000F292E">
        <w:rPr>
          <w:szCs w:val="22"/>
        </w:rPr>
        <w:t xml:space="preserve"> prepare the necessary information, as may be</w:t>
      </w:r>
      <w:r w:rsidRPr="009B5795">
        <w:t xml:space="preserve"> required for submission to the International Telecommunication Union (ITU), to initiate and complete the advance publication, international coordination, due diligence, and notification process for this space station, in accordance with the ITU Radio Regulations.  DIRECTV shall be responsible for all cost-recovery fees associated with ITU filings.  No protection from interference caused by radio stations authorized by other administrations is guaranteed unless coordination and notification procedures are timely completed or, with respect to individual administrations, by successfully completing coordination agreements.  Any radio station authorization for which coordination has not been completed may be subject to additional terms and conditions as required to effect coordination of the frequency assignments with other administrations.  </w:t>
      </w:r>
      <w:r w:rsidRPr="0065290C">
        <w:rPr>
          <w:i/>
        </w:rPr>
        <w:t>See</w:t>
      </w:r>
      <w:r w:rsidRPr="009B5795">
        <w:t xml:space="preserve"> 47 C.F.R. § 25.111(b).</w:t>
      </w:r>
    </w:p>
    <w:p w:rsidR="005E29E4" w:rsidRPr="009B5795" w:rsidRDefault="005E29E4" w:rsidP="000F1EB8">
      <w:pPr>
        <w:pStyle w:val="ParaNum"/>
        <w:tabs>
          <w:tab w:val="num" w:pos="1440"/>
        </w:tabs>
      </w:pPr>
      <w:r w:rsidRPr="00542D0F">
        <w:rPr>
          <w:color w:val="000000"/>
          <w:szCs w:val="22"/>
          <w:shd w:val="clear" w:color="auto" w:fill="FFFFFF"/>
        </w:rPr>
        <w:t>IT IS FURTHER ORDERED that i</w:t>
      </w:r>
      <w:r w:rsidRPr="009B5795">
        <w:t>n connection with the provision of service in any particular country, DIRECTV is obliged to comply with the applicable laws, regulations, rules, and licensing procedures of that country.</w:t>
      </w:r>
    </w:p>
    <w:p w:rsidR="005E29E4" w:rsidRDefault="005E29E4" w:rsidP="000F1EB8">
      <w:pPr>
        <w:pStyle w:val="ParaNum"/>
        <w:tabs>
          <w:tab w:val="num" w:pos="1440"/>
        </w:tabs>
      </w:pPr>
      <w:r w:rsidRPr="009D4DDA">
        <w:rPr>
          <w:color w:val="000000"/>
          <w:szCs w:val="22"/>
          <w:shd w:val="clear" w:color="auto" w:fill="FFFFFF"/>
        </w:rPr>
        <w:t xml:space="preserve">IT IS FURTHER ORDERED that </w:t>
      </w:r>
      <w:r w:rsidRPr="009B5795">
        <w:t xml:space="preserve">DIRECTV </w:t>
      </w:r>
      <w:r>
        <w:t>must</w:t>
      </w:r>
      <w:r w:rsidRPr="009B5795">
        <w:t xml:space="preserve"> operate the DIRECTV KU-</w:t>
      </w:r>
      <w:r>
        <w:t>45</w:t>
      </w:r>
      <w:r w:rsidRPr="009B5795">
        <w:t xml:space="preserve">W space station at the </w:t>
      </w:r>
      <w:r>
        <w:t>4</w:t>
      </w:r>
      <w:r w:rsidR="009D4DDA">
        <w:t>5.2</w:t>
      </w:r>
      <w:r w:rsidRPr="009B5795">
        <w:t>° W.L. orbital location in compliance with all existing and future coordination agreements.</w:t>
      </w:r>
    </w:p>
    <w:p w:rsidR="00866AEA" w:rsidRDefault="005E29E4" w:rsidP="000F1EB8">
      <w:pPr>
        <w:pStyle w:val="ParaNum"/>
        <w:tabs>
          <w:tab w:val="num" w:pos="1440"/>
        </w:tabs>
      </w:pPr>
      <w:r>
        <w:rPr>
          <w:color w:val="000000"/>
          <w:szCs w:val="22"/>
          <w:shd w:val="clear" w:color="auto" w:fill="FFFFFF"/>
        </w:rPr>
        <w:t>I</w:t>
      </w:r>
      <w:r w:rsidRPr="00104869">
        <w:rPr>
          <w:color w:val="000000"/>
          <w:szCs w:val="22"/>
          <w:shd w:val="clear" w:color="auto" w:fill="FFFFFF"/>
        </w:rPr>
        <w:t xml:space="preserve">T IS FURTHER ORDERED </w:t>
      </w:r>
      <w:r>
        <w:rPr>
          <w:color w:val="000000"/>
          <w:szCs w:val="22"/>
          <w:shd w:val="clear" w:color="auto" w:fill="FFFFFF"/>
        </w:rPr>
        <w:t xml:space="preserve">that </w:t>
      </w:r>
      <w:r w:rsidRPr="009B5795">
        <w:t xml:space="preserve">DIRECTV </w:t>
      </w:r>
      <w:r>
        <w:t>must</w:t>
      </w:r>
      <w:r w:rsidRPr="009B5795">
        <w:t xml:space="preserve"> maintain the DIRECTV KU-</w:t>
      </w:r>
      <w:r>
        <w:t>45</w:t>
      </w:r>
      <w:r w:rsidRPr="009B5795">
        <w:t xml:space="preserve">W space station with an east-west longitudinal station-keeping tolerance of ±0.05° of its assigned </w:t>
      </w:r>
      <w:r>
        <w:t>45</w:t>
      </w:r>
      <w:r w:rsidRPr="009B5795">
        <w:t>.</w:t>
      </w:r>
      <w:r>
        <w:t>2</w:t>
      </w:r>
      <w:r w:rsidRPr="009B5795">
        <w:t>° W.L. orbital location.</w:t>
      </w:r>
    </w:p>
    <w:p w:rsidR="00C54A6A" w:rsidRPr="00866AEA" w:rsidRDefault="000F1EB8" w:rsidP="005735C4">
      <w:pPr>
        <w:pStyle w:val="ParaNum"/>
        <w:tabs>
          <w:tab w:val="num" w:pos="1440"/>
        </w:tabs>
        <w:rPr>
          <w:color w:val="0070C0"/>
          <w:szCs w:val="22"/>
        </w:rPr>
      </w:pPr>
      <w:r w:rsidRPr="0065290C">
        <w:rPr>
          <w:shd w:val="clear" w:color="auto" w:fill="FFFFFF"/>
        </w:rPr>
        <w:t xml:space="preserve">IT IS FURTHER ORDERED that </w:t>
      </w:r>
      <w:r>
        <w:t xml:space="preserve">the operations of DIRECTV KU-45W and associated earth stations must comport with the applicable uplink limits in 47 C.F.R. §§ 25.211, 25.218, 25.222, 25.226, and/or 25.227, and the downlink limit in 47 C.F.R. § 25.212(c)(2), unless DIRECTV coordinates any non-conforming operation with the operations of U.S.-licensed </w:t>
      </w:r>
      <w:r w:rsidR="00CD1B27">
        <w:t xml:space="preserve">geostationary orbit </w:t>
      </w:r>
      <w:r>
        <w:t xml:space="preserve">space stations within 6 degrees of </w:t>
      </w:r>
      <w:r w:rsidR="00CD1B27">
        <w:t xml:space="preserve">the </w:t>
      </w:r>
      <w:r>
        <w:t>45.2° W.L.</w:t>
      </w:r>
      <w:r w:rsidR="00CD1B27">
        <w:t xml:space="preserve"> orbital location.</w:t>
      </w:r>
      <w:r>
        <w:t xml:space="preserve">  Non-conforming operation must also be coordinated with respect to operation </w:t>
      </w:r>
      <w:r w:rsidR="005B7BEC">
        <w:t>of non-U.S. licensed space stations within 6 degrees of 45.2° W.L. communicating with U.S.-licensed earth stations pursuant to Section 25.137 of the Commission’s rules.</w:t>
      </w:r>
    </w:p>
    <w:p w:rsidR="00866AEA" w:rsidRDefault="00297A69" w:rsidP="005735C4">
      <w:pPr>
        <w:pStyle w:val="ParaNum"/>
      </w:pPr>
      <w:r w:rsidRPr="0065290C">
        <w:rPr>
          <w:color w:val="000000"/>
          <w:szCs w:val="22"/>
          <w:shd w:val="clear" w:color="auto" w:fill="FFFFFF"/>
        </w:rPr>
        <w:t xml:space="preserve">IT IS FURTHER ORDERED that </w:t>
      </w:r>
      <w:r w:rsidR="009D4DDA" w:rsidRPr="0065290C">
        <w:rPr>
          <w:szCs w:val="22"/>
        </w:rPr>
        <w:t>o</w:t>
      </w:r>
      <w:r w:rsidR="00933D61" w:rsidRPr="0065290C">
        <w:rPr>
          <w:szCs w:val="22"/>
        </w:rPr>
        <w:t xml:space="preserve">peration of </w:t>
      </w:r>
      <w:r w:rsidRPr="00866AEA">
        <w:rPr>
          <w:szCs w:val="22"/>
        </w:rPr>
        <w:t>DIRECTV KU-45W</w:t>
      </w:r>
      <w:r w:rsidR="00933D61" w:rsidRPr="00866AEA">
        <w:rPr>
          <w:szCs w:val="22"/>
        </w:rPr>
        <w:t xml:space="preserve"> in the </w:t>
      </w:r>
      <w:r w:rsidRPr="00FD1D7C">
        <w:t>10.95-11.2 GHz, 11.45-11.7 GHz, 11.95-12.2 GHz, 13.75-14.0 GHz</w:t>
      </w:r>
      <w:r>
        <w:t xml:space="preserve">, and </w:t>
      </w:r>
      <w:r w:rsidRPr="00FD1D7C">
        <w:t xml:space="preserve">14.0-14.5 GHz </w:t>
      </w:r>
      <w:r w:rsidR="00933D61" w:rsidRPr="0065290C">
        <w:rPr>
          <w:szCs w:val="22"/>
        </w:rPr>
        <w:t>frequency bands</w:t>
      </w:r>
      <w:r w:rsidRPr="0065290C">
        <w:rPr>
          <w:szCs w:val="22"/>
        </w:rPr>
        <w:t xml:space="preserve"> </w:t>
      </w:r>
      <w:r w:rsidR="00933D61" w:rsidRPr="0065290C">
        <w:rPr>
          <w:szCs w:val="22"/>
        </w:rPr>
        <w:t>will be subject to coordination and notification pursuant to the ITU Radio Regulations with respect to space stations which are not U.S. licensed or for which operation pursuant to Section 25.137 has not been authorized.</w:t>
      </w:r>
      <w:r w:rsidR="005E29E4">
        <w:tab/>
      </w:r>
    </w:p>
    <w:p w:rsidR="00BB5AB1" w:rsidRPr="00866AEA" w:rsidRDefault="00BB5AB1" w:rsidP="005735C4">
      <w:pPr>
        <w:pStyle w:val="ParaNum"/>
        <w:rPr>
          <w:snapToGrid/>
          <w:kern w:val="0"/>
          <w:szCs w:val="22"/>
        </w:rPr>
      </w:pPr>
      <w:r w:rsidRPr="0065290C">
        <w:rPr>
          <w:snapToGrid/>
          <w:color w:val="000000"/>
          <w:kern w:val="0"/>
          <w:szCs w:val="22"/>
          <w:shd w:val="clear" w:color="auto" w:fill="FFFFFF"/>
        </w:rPr>
        <w:t>DIRECTV Enterprises, LLC</w:t>
      </w:r>
      <w:r w:rsidR="009D4DDA" w:rsidRPr="0065290C">
        <w:rPr>
          <w:snapToGrid/>
          <w:color w:val="000000"/>
          <w:kern w:val="0"/>
          <w:szCs w:val="22"/>
          <w:shd w:val="clear" w:color="auto" w:fill="FFFFFF"/>
        </w:rPr>
        <w:t>’</w:t>
      </w:r>
      <w:r w:rsidRPr="0065290C">
        <w:rPr>
          <w:snapToGrid/>
          <w:color w:val="000000"/>
          <w:kern w:val="0"/>
          <w:szCs w:val="22"/>
          <w:shd w:val="clear" w:color="auto" w:fill="FFFFFF"/>
        </w:rPr>
        <w:t xml:space="preserve">s </w:t>
      </w:r>
      <w:r w:rsidR="00297A69" w:rsidRPr="0065290C">
        <w:rPr>
          <w:snapToGrid/>
          <w:color w:val="000000"/>
          <w:kern w:val="0"/>
          <w:szCs w:val="22"/>
          <w:shd w:val="clear" w:color="auto" w:fill="FFFFFF"/>
        </w:rPr>
        <w:t xml:space="preserve">geostationary orbit Ku-band </w:t>
      </w:r>
      <w:r w:rsidRPr="00866AEA">
        <w:rPr>
          <w:snapToGrid/>
          <w:color w:val="000000"/>
          <w:kern w:val="0"/>
          <w:szCs w:val="22"/>
          <w:shd w:val="clear" w:color="auto" w:fill="FFFFFF"/>
        </w:rPr>
        <w:t xml:space="preserve">space station at the </w:t>
      </w:r>
      <w:r w:rsidR="00297A69" w:rsidRPr="00866AEA">
        <w:rPr>
          <w:snapToGrid/>
          <w:color w:val="000000"/>
          <w:kern w:val="0"/>
          <w:szCs w:val="22"/>
          <w:shd w:val="clear" w:color="auto" w:fill="FFFFFF"/>
        </w:rPr>
        <w:t>45</w:t>
      </w:r>
      <w:r w:rsidRPr="00866AEA">
        <w:rPr>
          <w:snapToGrid/>
          <w:color w:val="000000"/>
          <w:kern w:val="0"/>
          <w:szCs w:val="22"/>
          <w:shd w:val="clear" w:color="auto" w:fill="FFFFFF"/>
        </w:rPr>
        <w:t>.2° W.L. orbital location must be constructed, launched, and placed into operation in accordance with the technical parameters and terms and conditions of this authorization by these specified time periods following the date of authorization:</w:t>
      </w:r>
    </w:p>
    <w:p w:rsidR="00BB5AB1" w:rsidRPr="00104869" w:rsidRDefault="00BB5AB1" w:rsidP="000F1EB8">
      <w:pPr>
        <w:widowControl/>
        <w:shd w:val="clear" w:color="auto" w:fill="FFFFFF"/>
        <w:ind w:left="720" w:firstLine="720"/>
        <w:rPr>
          <w:snapToGrid/>
          <w:color w:val="000000"/>
          <w:kern w:val="0"/>
          <w:szCs w:val="22"/>
        </w:rPr>
      </w:pPr>
      <w:bookmarkStart w:id="18" w:name="sp_999_11"/>
      <w:bookmarkStart w:id="19" w:name="SDU_11"/>
      <w:r w:rsidRPr="00104869">
        <w:rPr>
          <w:snapToGrid/>
          <w:color w:val="000000"/>
          <w:kern w:val="0"/>
          <w:szCs w:val="22"/>
        </w:rPr>
        <w:t>a. Execute a binding contract for construction within one year (</w:t>
      </w:r>
      <w:r w:rsidR="00A85F5B">
        <w:rPr>
          <w:snapToGrid/>
          <w:color w:val="000000"/>
          <w:kern w:val="0"/>
          <w:szCs w:val="22"/>
        </w:rPr>
        <w:t>March</w:t>
      </w:r>
      <w:r w:rsidR="00C97B36">
        <w:rPr>
          <w:snapToGrid/>
          <w:color w:val="000000"/>
          <w:kern w:val="0"/>
          <w:szCs w:val="22"/>
        </w:rPr>
        <w:t xml:space="preserve"> </w:t>
      </w:r>
      <w:r w:rsidR="00DD736B">
        <w:rPr>
          <w:snapToGrid/>
          <w:color w:val="000000"/>
          <w:kern w:val="0"/>
          <w:szCs w:val="22"/>
        </w:rPr>
        <w:t>4</w:t>
      </w:r>
      <w:r w:rsidRPr="00104869">
        <w:rPr>
          <w:snapToGrid/>
          <w:color w:val="000000"/>
          <w:kern w:val="0"/>
          <w:szCs w:val="22"/>
        </w:rPr>
        <w:t xml:space="preserve">, </w:t>
      </w:r>
      <w:r w:rsidR="00C97B36" w:rsidRPr="00104869">
        <w:rPr>
          <w:snapToGrid/>
          <w:color w:val="000000"/>
          <w:kern w:val="0"/>
          <w:szCs w:val="22"/>
        </w:rPr>
        <w:t>201</w:t>
      </w:r>
      <w:r w:rsidR="00C97B36">
        <w:rPr>
          <w:snapToGrid/>
          <w:color w:val="000000"/>
          <w:kern w:val="0"/>
          <w:szCs w:val="22"/>
        </w:rPr>
        <w:t>6</w:t>
      </w:r>
      <w:r w:rsidRPr="00104869">
        <w:rPr>
          <w:snapToGrid/>
          <w:color w:val="000000"/>
          <w:kern w:val="0"/>
          <w:szCs w:val="22"/>
        </w:rPr>
        <w:t>);</w:t>
      </w:r>
    </w:p>
    <w:p w:rsidR="00BB5AB1" w:rsidRPr="00104869" w:rsidRDefault="00BB5AB1" w:rsidP="000F1EB8">
      <w:pPr>
        <w:widowControl/>
        <w:shd w:val="clear" w:color="auto" w:fill="FFFFFF"/>
        <w:ind w:left="720" w:firstLine="720"/>
        <w:rPr>
          <w:snapToGrid/>
          <w:color w:val="000000"/>
          <w:kern w:val="0"/>
          <w:szCs w:val="22"/>
        </w:rPr>
      </w:pPr>
      <w:r w:rsidRPr="00104869">
        <w:rPr>
          <w:snapToGrid/>
          <w:color w:val="000000"/>
          <w:kern w:val="0"/>
          <w:szCs w:val="22"/>
        </w:rPr>
        <w:t>b. Complete the </w:t>
      </w:r>
      <w:bookmarkStart w:id="20" w:name="SR;5807"/>
      <w:bookmarkEnd w:id="20"/>
      <w:r w:rsidRPr="009D4DDA">
        <w:t>Critical </w:t>
      </w:r>
      <w:bookmarkStart w:id="21" w:name="SR;5808"/>
      <w:bookmarkEnd w:id="21"/>
      <w:r w:rsidRPr="009D4DDA">
        <w:t>Design </w:t>
      </w:r>
      <w:bookmarkStart w:id="22" w:name="SR;5809"/>
      <w:bookmarkEnd w:id="22"/>
      <w:r w:rsidRPr="009D4DDA">
        <w:t>Review</w:t>
      </w:r>
      <w:r w:rsidRPr="00104869">
        <w:rPr>
          <w:snapToGrid/>
          <w:color w:val="000000"/>
          <w:kern w:val="0"/>
          <w:szCs w:val="22"/>
        </w:rPr>
        <w:t> within two years (</w:t>
      </w:r>
      <w:r w:rsidR="00A85F5B">
        <w:rPr>
          <w:snapToGrid/>
          <w:color w:val="000000"/>
          <w:kern w:val="0"/>
          <w:szCs w:val="22"/>
        </w:rPr>
        <w:t>March</w:t>
      </w:r>
      <w:r w:rsidR="00C97B36">
        <w:rPr>
          <w:snapToGrid/>
          <w:color w:val="000000"/>
          <w:kern w:val="0"/>
          <w:szCs w:val="22"/>
        </w:rPr>
        <w:t xml:space="preserve"> </w:t>
      </w:r>
      <w:r w:rsidR="00DD736B">
        <w:rPr>
          <w:snapToGrid/>
          <w:color w:val="000000"/>
          <w:kern w:val="0"/>
          <w:szCs w:val="22"/>
        </w:rPr>
        <w:t>4</w:t>
      </w:r>
      <w:r w:rsidR="00C97B36">
        <w:rPr>
          <w:snapToGrid/>
          <w:color w:val="000000"/>
          <w:kern w:val="0"/>
          <w:szCs w:val="22"/>
        </w:rPr>
        <w:t>,</w:t>
      </w:r>
      <w:r w:rsidRPr="00104869">
        <w:rPr>
          <w:snapToGrid/>
          <w:color w:val="000000"/>
          <w:kern w:val="0"/>
          <w:szCs w:val="22"/>
        </w:rPr>
        <w:t xml:space="preserve"> </w:t>
      </w:r>
      <w:r w:rsidR="00C97B36" w:rsidRPr="00104869">
        <w:rPr>
          <w:snapToGrid/>
          <w:color w:val="000000"/>
          <w:kern w:val="0"/>
          <w:szCs w:val="22"/>
        </w:rPr>
        <w:t>201</w:t>
      </w:r>
      <w:r w:rsidR="00C97B36">
        <w:rPr>
          <w:snapToGrid/>
          <w:color w:val="000000"/>
          <w:kern w:val="0"/>
          <w:szCs w:val="22"/>
        </w:rPr>
        <w:t>7</w:t>
      </w:r>
      <w:r w:rsidRPr="00104869">
        <w:rPr>
          <w:snapToGrid/>
          <w:color w:val="000000"/>
          <w:kern w:val="0"/>
          <w:szCs w:val="22"/>
        </w:rPr>
        <w:t>);</w:t>
      </w:r>
    </w:p>
    <w:p w:rsidR="00BB5AB1" w:rsidRPr="00104869" w:rsidRDefault="00BB5AB1" w:rsidP="000F1EB8">
      <w:pPr>
        <w:widowControl/>
        <w:shd w:val="clear" w:color="auto" w:fill="FFFFFF"/>
        <w:ind w:left="720" w:firstLine="720"/>
        <w:rPr>
          <w:snapToGrid/>
          <w:color w:val="000000"/>
          <w:kern w:val="0"/>
          <w:szCs w:val="22"/>
        </w:rPr>
      </w:pPr>
      <w:r w:rsidRPr="00104869">
        <w:rPr>
          <w:snapToGrid/>
          <w:color w:val="000000"/>
          <w:kern w:val="0"/>
          <w:szCs w:val="22"/>
        </w:rPr>
        <w:t>c. Commence construction within three years (</w:t>
      </w:r>
      <w:r w:rsidR="00A85F5B">
        <w:rPr>
          <w:snapToGrid/>
          <w:color w:val="000000"/>
          <w:kern w:val="0"/>
          <w:szCs w:val="22"/>
        </w:rPr>
        <w:t>March</w:t>
      </w:r>
      <w:r w:rsidR="007F7860">
        <w:rPr>
          <w:snapToGrid/>
          <w:color w:val="000000"/>
          <w:kern w:val="0"/>
          <w:szCs w:val="22"/>
        </w:rPr>
        <w:t xml:space="preserve"> </w:t>
      </w:r>
      <w:r w:rsidR="00DD736B">
        <w:rPr>
          <w:snapToGrid/>
          <w:color w:val="000000"/>
          <w:kern w:val="0"/>
          <w:szCs w:val="22"/>
        </w:rPr>
        <w:t>4</w:t>
      </w:r>
      <w:r w:rsidR="00297A69">
        <w:rPr>
          <w:snapToGrid/>
          <w:color w:val="000000"/>
          <w:kern w:val="0"/>
          <w:szCs w:val="22"/>
        </w:rPr>
        <w:t>,</w:t>
      </w:r>
      <w:r w:rsidRPr="00104869">
        <w:rPr>
          <w:snapToGrid/>
          <w:color w:val="000000"/>
          <w:kern w:val="0"/>
          <w:szCs w:val="22"/>
        </w:rPr>
        <w:t xml:space="preserve"> </w:t>
      </w:r>
      <w:r w:rsidR="00C97B36" w:rsidRPr="00104869">
        <w:rPr>
          <w:snapToGrid/>
          <w:color w:val="000000"/>
          <w:kern w:val="0"/>
          <w:szCs w:val="22"/>
        </w:rPr>
        <w:t>201</w:t>
      </w:r>
      <w:r w:rsidR="00C97B36">
        <w:rPr>
          <w:snapToGrid/>
          <w:color w:val="000000"/>
          <w:kern w:val="0"/>
          <w:szCs w:val="22"/>
        </w:rPr>
        <w:t>8</w:t>
      </w:r>
      <w:r w:rsidRPr="00104869">
        <w:rPr>
          <w:snapToGrid/>
          <w:color w:val="000000"/>
          <w:kern w:val="0"/>
          <w:szCs w:val="22"/>
        </w:rPr>
        <w:t>);</w:t>
      </w:r>
    </w:p>
    <w:p w:rsidR="00C97B36" w:rsidRPr="00104869" w:rsidRDefault="00BB5AB1" w:rsidP="000F1EB8">
      <w:pPr>
        <w:widowControl/>
        <w:shd w:val="clear" w:color="auto" w:fill="FFFFFF"/>
        <w:ind w:left="720" w:firstLine="720"/>
        <w:rPr>
          <w:snapToGrid/>
          <w:color w:val="000000"/>
          <w:kern w:val="0"/>
          <w:szCs w:val="22"/>
        </w:rPr>
      </w:pPr>
      <w:r w:rsidRPr="00104869">
        <w:rPr>
          <w:snapToGrid/>
          <w:color w:val="000000"/>
          <w:kern w:val="0"/>
          <w:szCs w:val="22"/>
        </w:rPr>
        <w:t>d. Launch and begin opera</w:t>
      </w:r>
      <w:r w:rsidR="00297A69">
        <w:rPr>
          <w:snapToGrid/>
          <w:color w:val="000000"/>
          <w:kern w:val="0"/>
          <w:szCs w:val="22"/>
        </w:rPr>
        <w:t>tions within five years (</w:t>
      </w:r>
      <w:r w:rsidR="00A85F5B">
        <w:rPr>
          <w:snapToGrid/>
          <w:color w:val="000000"/>
          <w:kern w:val="0"/>
          <w:szCs w:val="22"/>
        </w:rPr>
        <w:t xml:space="preserve">March </w:t>
      </w:r>
      <w:r w:rsidR="00DD736B">
        <w:rPr>
          <w:snapToGrid/>
          <w:color w:val="000000"/>
          <w:kern w:val="0"/>
          <w:szCs w:val="22"/>
        </w:rPr>
        <w:t>4</w:t>
      </w:r>
      <w:r w:rsidRPr="00104869">
        <w:rPr>
          <w:snapToGrid/>
          <w:color w:val="000000"/>
          <w:kern w:val="0"/>
          <w:szCs w:val="22"/>
        </w:rPr>
        <w:t xml:space="preserve">, </w:t>
      </w:r>
      <w:r w:rsidR="00C97B36" w:rsidRPr="00104869">
        <w:rPr>
          <w:snapToGrid/>
          <w:color w:val="000000"/>
          <w:kern w:val="0"/>
          <w:szCs w:val="22"/>
        </w:rPr>
        <w:t>20</w:t>
      </w:r>
      <w:r w:rsidR="00C97B36">
        <w:rPr>
          <w:snapToGrid/>
          <w:color w:val="000000"/>
          <w:kern w:val="0"/>
          <w:szCs w:val="22"/>
        </w:rPr>
        <w:t>20</w:t>
      </w:r>
      <w:r w:rsidRPr="00104869">
        <w:rPr>
          <w:snapToGrid/>
          <w:color w:val="000000"/>
          <w:kern w:val="0"/>
          <w:szCs w:val="22"/>
        </w:rPr>
        <w:t>); and</w:t>
      </w:r>
    </w:p>
    <w:p w:rsidR="00C97B36" w:rsidRDefault="00C97B36" w:rsidP="000F1EB8">
      <w:pPr>
        <w:widowControl/>
        <w:shd w:val="clear" w:color="auto" w:fill="FFFFFF"/>
        <w:rPr>
          <w:snapToGrid/>
          <w:color w:val="000000"/>
          <w:kern w:val="0"/>
          <w:szCs w:val="22"/>
        </w:rPr>
      </w:pPr>
    </w:p>
    <w:p w:rsidR="00BB5AB1" w:rsidRPr="00104869" w:rsidRDefault="00BB5AB1" w:rsidP="000F1EB8">
      <w:pPr>
        <w:pStyle w:val="ParaNum"/>
        <w:numPr>
          <w:ilvl w:val="0"/>
          <w:numId w:val="0"/>
        </w:numPr>
        <w:tabs>
          <w:tab w:val="num" w:pos="1440"/>
        </w:tabs>
        <w:ind w:left="90"/>
        <w:rPr>
          <w:snapToGrid/>
          <w:shd w:val="clear" w:color="auto" w:fill="FFFFFF"/>
        </w:rPr>
      </w:pPr>
      <w:r w:rsidRPr="00104869">
        <w:rPr>
          <w:snapToGrid/>
          <w:color w:val="000000"/>
          <w:kern w:val="0"/>
          <w:szCs w:val="22"/>
        </w:rPr>
        <w:t>DIRECTV must file a bond with the Commission in the amount of $3 million, pursuant to the procedures set forth in Public Notice, </w:t>
      </w:r>
      <w:r w:rsidRPr="00297A69">
        <w:t>DA 03-2602, 18 FCC Rcd 16283 (2003),</w:t>
      </w:r>
      <w:r w:rsidRPr="00104869">
        <w:rPr>
          <w:snapToGrid/>
          <w:color w:val="000000"/>
          <w:kern w:val="0"/>
          <w:szCs w:val="22"/>
        </w:rPr>
        <w:t xml:space="preserve"> within 30 days of the date of this grant (</w:t>
      </w:r>
      <w:r w:rsidR="00A85F5B">
        <w:rPr>
          <w:snapToGrid/>
          <w:color w:val="000000"/>
          <w:kern w:val="0"/>
          <w:szCs w:val="22"/>
        </w:rPr>
        <w:t xml:space="preserve">April </w:t>
      </w:r>
      <w:r w:rsidR="003F7209">
        <w:rPr>
          <w:snapToGrid/>
          <w:color w:val="000000"/>
          <w:kern w:val="0"/>
          <w:szCs w:val="22"/>
        </w:rPr>
        <w:t>3</w:t>
      </w:r>
      <w:r w:rsidRPr="00104869">
        <w:rPr>
          <w:snapToGrid/>
          <w:color w:val="000000"/>
          <w:kern w:val="0"/>
          <w:szCs w:val="22"/>
        </w:rPr>
        <w:t>, 20</w:t>
      </w:r>
      <w:r w:rsidR="00297A69">
        <w:rPr>
          <w:snapToGrid/>
          <w:color w:val="000000"/>
          <w:kern w:val="0"/>
          <w:szCs w:val="22"/>
        </w:rPr>
        <w:t>1</w:t>
      </w:r>
      <w:r w:rsidR="00C97B36">
        <w:rPr>
          <w:snapToGrid/>
          <w:color w:val="000000"/>
          <w:kern w:val="0"/>
          <w:szCs w:val="22"/>
        </w:rPr>
        <w:t>5</w:t>
      </w:r>
      <w:r w:rsidRPr="00104869">
        <w:rPr>
          <w:snapToGrid/>
          <w:color w:val="000000"/>
          <w:kern w:val="0"/>
          <w:szCs w:val="22"/>
        </w:rPr>
        <w:t>).</w:t>
      </w:r>
      <w:r w:rsidR="00C97B36">
        <w:rPr>
          <w:snapToGrid/>
          <w:color w:val="000000"/>
          <w:kern w:val="0"/>
          <w:szCs w:val="22"/>
        </w:rPr>
        <w:t xml:space="preserve">  </w:t>
      </w:r>
      <w:bookmarkEnd w:id="18"/>
      <w:bookmarkEnd w:id="19"/>
      <w:r w:rsidRPr="00104869">
        <w:rPr>
          <w:snapToGrid/>
          <w:shd w:val="clear" w:color="auto" w:fill="FFFFFF"/>
        </w:rPr>
        <w:t xml:space="preserve">Failure </w:t>
      </w:r>
      <w:r w:rsidRPr="000F1EB8">
        <w:rPr>
          <w:szCs w:val="22"/>
        </w:rPr>
        <w:t>to</w:t>
      </w:r>
      <w:r w:rsidRPr="00104869">
        <w:rPr>
          <w:snapToGrid/>
          <w:shd w:val="clear" w:color="auto" w:fill="FFFFFF"/>
        </w:rPr>
        <w:t xml:space="preserve"> meet any of these dates shall render this authorization null and void.</w:t>
      </w:r>
    </w:p>
    <w:p w:rsidR="00BB5AB1" w:rsidRPr="009E3014" w:rsidRDefault="00BB5AB1" w:rsidP="000F1EB8">
      <w:pPr>
        <w:pStyle w:val="ParaNum"/>
        <w:tabs>
          <w:tab w:val="num" w:pos="1440"/>
        </w:tabs>
        <w:rPr>
          <w:color w:val="000000"/>
          <w:szCs w:val="22"/>
          <w:shd w:val="clear" w:color="auto" w:fill="FFFFFF"/>
        </w:rPr>
      </w:pPr>
      <w:r w:rsidRPr="009E3014">
        <w:rPr>
          <w:color w:val="000000"/>
          <w:szCs w:val="22"/>
          <w:shd w:val="clear" w:color="auto" w:fill="FFFFFF"/>
        </w:rPr>
        <w:t xml:space="preserve">The license term for this </w:t>
      </w:r>
      <w:r w:rsidR="00297A69" w:rsidRPr="009E3014">
        <w:rPr>
          <w:color w:val="000000"/>
          <w:szCs w:val="22"/>
          <w:shd w:val="clear" w:color="auto" w:fill="FFFFFF"/>
        </w:rPr>
        <w:t xml:space="preserve">geostationary orbit Ku-band </w:t>
      </w:r>
      <w:r w:rsidRPr="009E3014">
        <w:rPr>
          <w:color w:val="000000"/>
          <w:szCs w:val="22"/>
          <w:shd w:val="clear" w:color="auto" w:fill="FFFFFF"/>
        </w:rPr>
        <w:t>space station, Call Sign S2</w:t>
      </w:r>
      <w:r w:rsidR="00297A69" w:rsidRPr="009E3014">
        <w:rPr>
          <w:color w:val="000000"/>
          <w:szCs w:val="22"/>
          <w:shd w:val="clear" w:color="auto" w:fill="FFFFFF"/>
        </w:rPr>
        <w:t>893</w:t>
      </w:r>
      <w:r w:rsidRPr="009E3014">
        <w:rPr>
          <w:color w:val="000000"/>
          <w:szCs w:val="22"/>
          <w:shd w:val="clear" w:color="auto" w:fill="FFFFFF"/>
        </w:rPr>
        <w:t xml:space="preserve">, is 15 years, and will begin to run on the date that DIRECTV Enterprises, LLC certifies to the Commission that the satellite has been successfully placed into orbit and its operation fully conforms to the terms and conditions of this authorization. </w:t>
      </w:r>
      <w:r w:rsidR="009E3014">
        <w:rPr>
          <w:color w:val="000000"/>
          <w:szCs w:val="22"/>
          <w:shd w:val="clear" w:color="auto" w:fill="FFFFFF"/>
        </w:rPr>
        <w:t xml:space="preserve"> </w:t>
      </w:r>
      <w:r w:rsidRPr="009E3014">
        <w:rPr>
          <w:color w:val="000000"/>
          <w:szCs w:val="22"/>
          <w:shd w:val="clear" w:color="auto" w:fill="FFFFFF"/>
        </w:rPr>
        <w:t xml:space="preserve">DIRECTV Enterprises, LLC shall file this certification with the Chief, Satellite Division, International Bureau, within </w:t>
      </w:r>
      <w:r w:rsidR="000C3B0F">
        <w:rPr>
          <w:color w:val="000000"/>
          <w:szCs w:val="22"/>
          <w:shd w:val="clear" w:color="auto" w:fill="FFFFFF"/>
        </w:rPr>
        <w:t>10</w:t>
      </w:r>
      <w:r w:rsidR="000C3B0F" w:rsidRPr="009E3014">
        <w:rPr>
          <w:color w:val="000000"/>
          <w:szCs w:val="22"/>
          <w:shd w:val="clear" w:color="auto" w:fill="FFFFFF"/>
        </w:rPr>
        <w:t xml:space="preserve"> </w:t>
      </w:r>
      <w:r w:rsidRPr="009E3014">
        <w:rPr>
          <w:color w:val="000000"/>
          <w:szCs w:val="22"/>
          <w:shd w:val="clear" w:color="auto" w:fill="FFFFFF"/>
        </w:rPr>
        <w:t>business days of the space station being put into operation.</w:t>
      </w:r>
    </w:p>
    <w:p w:rsidR="009E3014" w:rsidRPr="009E3014" w:rsidRDefault="00BB5AB1" w:rsidP="000F1EB8">
      <w:pPr>
        <w:pStyle w:val="ParaNum"/>
        <w:tabs>
          <w:tab w:val="num" w:pos="1440"/>
        </w:tabs>
      </w:pPr>
      <w:r w:rsidRPr="00104869">
        <w:rPr>
          <w:color w:val="000000"/>
          <w:szCs w:val="22"/>
          <w:shd w:val="clear" w:color="auto" w:fill="FFFFFF"/>
        </w:rPr>
        <w:t>DIRECTV Enterprises, LLC is afforded 30 days from the date of release of this grant and authorization to decline this authorization as conditioned.</w:t>
      </w:r>
      <w:r w:rsidR="009E3014">
        <w:rPr>
          <w:color w:val="000000"/>
          <w:szCs w:val="22"/>
          <w:shd w:val="clear" w:color="auto" w:fill="FFFFFF"/>
        </w:rPr>
        <w:t xml:space="preserve"> </w:t>
      </w:r>
      <w:r w:rsidRPr="00104869">
        <w:rPr>
          <w:color w:val="000000"/>
          <w:szCs w:val="22"/>
          <w:shd w:val="clear" w:color="auto" w:fill="FFFFFF"/>
        </w:rPr>
        <w:t xml:space="preserve"> Failure to respond within this period will constitute formal acceptance of the authorization as conditioned.</w:t>
      </w:r>
    </w:p>
    <w:p w:rsidR="007F7860" w:rsidRDefault="007F7860">
      <w:pPr>
        <w:widowControl/>
      </w:pPr>
      <w:bookmarkStart w:id="23" w:name="sp_999_12"/>
      <w:bookmarkStart w:id="24" w:name="SDU_12"/>
      <w:bookmarkEnd w:id="23"/>
      <w:bookmarkEnd w:id="24"/>
      <w:r>
        <w:br w:type="page"/>
      </w:r>
    </w:p>
    <w:p w:rsidR="00BB5AB1" w:rsidRDefault="00BB5AB1" w:rsidP="000F1EB8">
      <w:pPr>
        <w:pStyle w:val="ParaNum"/>
        <w:tabs>
          <w:tab w:val="num" w:pos="1440"/>
        </w:tabs>
      </w:pPr>
      <w:r w:rsidRPr="00297A69">
        <w:t>This action is issued pursuant to Section 0.261 of the Commission</w:t>
      </w:r>
      <w:r w:rsidR="009E3014">
        <w:t>’</w:t>
      </w:r>
      <w:r w:rsidRPr="00297A69">
        <w:t>s rules on delegated authority,</w:t>
      </w:r>
      <w:r w:rsidR="008E1A1D">
        <w:t xml:space="preserve"> </w:t>
      </w:r>
      <w:r w:rsidRPr="00297A69">
        <w:t xml:space="preserve">47 C.F.R. § 0.261, and is effective immediately. </w:t>
      </w:r>
      <w:r w:rsidR="009E3014">
        <w:t xml:space="preserve"> </w:t>
      </w:r>
      <w:r w:rsidRPr="00297A69">
        <w:t>Petitions for reconsideration under Section 1.106 or applications for review under Section 1.115 of the Commission's rules,</w:t>
      </w:r>
      <w:r w:rsidR="00297A69">
        <w:t xml:space="preserve"> 47 C.F.R. §§ 1.106, 1.115,</w:t>
      </w:r>
      <w:r w:rsidRPr="00297A69">
        <w:t xml:space="preserve"> may be filed within 30 days of the date of the public notice indicating that this action was taken.</w:t>
      </w:r>
    </w:p>
    <w:p w:rsidR="00D95C33" w:rsidRDefault="00D95C33" w:rsidP="009D4942">
      <w:pPr>
        <w:pStyle w:val="ParaNum"/>
        <w:numPr>
          <w:ilvl w:val="0"/>
          <w:numId w:val="0"/>
        </w:numPr>
        <w:spacing w:line="480" w:lineRule="auto"/>
        <w:ind w:left="1440" w:firstLine="720"/>
      </w:pPr>
    </w:p>
    <w:p w:rsidR="00481C09" w:rsidRDefault="00481C09" w:rsidP="00D95C33">
      <w:pPr>
        <w:pStyle w:val="ParaNum"/>
        <w:numPr>
          <w:ilvl w:val="0"/>
          <w:numId w:val="0"/>
        </w:numPr>
        <w:spacing w:line="480" w:lineRule="auto"/>
        <w:ind w:left="1440" w:firstLine="720"/>
        <w:rPr>
          <w:szCs w:val="22"/>
        </w:rPr>
      </w:pPr>
      <w:r>
        <w:rPr>
          <w:szCs w:val="22"/>
        </w:rPr>
        <w:t>FEDERAL COMMUNICATIONS COMMISSION</w:t>
      </w:r>
    </w:p>
    <w:p w:rsidR="009D4942" w:rsidRDefault="009D4942" w:rsidP="00481C09">
      <w:pPr>
        <w:spacing w:line="480" w:lineRule="auto"/>
        <w:rPr>
          <w:szCs w:val="22"/>
        </w:rPr>
      </w:pPr>
    </w:p>
    <w:p w:rsidR="009D4942" w:rsidRDefault="009D4942" w:rsidP="00481C09">
      <w:pPr>
        <w:spacing w:line="480" w:lineRule="auto"/>
        <w:rPr>
          <w:szCs w:val="22"/>
        </w:rPr>
      </w:pPr>
    </w:p>
    <w:p w:rsidR="00481C09" w:rsidRDefault="00481C09" w:rsidP="009D4942">
      <w:pPr>
        <w:ind w:left="1440" w:firstLine="720"/>
        <w:rPr>
          <w:szCs w:val="22"/>
        </w:rPr>
      </w:pPr>
      <w:r>
        <w:rPr>
          <w:szCs w:val="22"/>
        </w:rPr>
        <w:t xml:space="preserve">Jose </w:t>
      </w:r>
      <w:r w:rsidR="004E22C6">
        <w:rPr>
          <w:szCs w:val="22"/>
        </w:rPr>
        <w:t xml:space="preserve">P. </w:t>
      </w:r>
      <w:r>
        <w:rPr>
          <w:szCs w:val="22"/>
        </w:rPr>
        <w:t>Albuquerque</w:t>
      </w:r>
    </w:p>
    <w:p w:rsidR="00481C09" w:rsidRDefault="00481C09" w:rsidP="009D4942">
      <w:pPr>
        <w:ind w:left="1440" w:firstLine="720"/>
        <w:rPr>
          <w:szCs w:val="22"/>
        </w:rPr>
      </w:pPr>
      <w:r>
        <w:rPr>
          <w:szCs w:val="22"/>
        </w:rPr>
        <w:t>Chief</w:t>
      </w:r>
      <w:r w:rsidR="009D4942">
        <w:rPr>
          <w:szCs w:val="22"/>
        </w:rPr>
        <w:t xml:space="preserve">, </w:t>
      </w:r>
      <w:r>
        <w:rPr>
          <w:szCs w:val="22"/>
        </w:rPr>
        <w:t>Satellite Division</w:t>
      </w:r>
    </w:p>
    <w:p w:rsidR="00481C09" w:rsidRDefault="00481C09" w:rsidP="009D4942">
      <w:pPr>
        <w:widowControl/>
        <w:autoSpaceDE w:val="0"/>
        <w:autoSpaceDN w:val="0"/>
        <w:adjustRightInd w:val="0"/>
        <w:ind w:left="1440" w:firstLine="720"/>
        <w:rPr>
          <w:b/>
          <w:color w:val="7030A0"/>
        </w:rPr>
      </w:pPr>
      <w:r>
        <w:rPr>
          <w:szCs w:val="22"/>
        </w:rPr>
        <w:t>International Bureau</w:t>
      </w:r>
    </w:p>
    <w:p w:rsidR="00481C09" w:rsidRPr="00297A69" w:rsidRDefault="00481C09" w:rsidP="00481C09">
      <w:pPr>
        <w:pStyle w:val="ParaNum"/>
        <w:numPr>
          <w:ilvl w:val="0"/>
          <w:numId w:val="0"/>
        </w:numPr>
        <w:tabs>
          <w:tab w:val="num" w:pos="1440"/>
        </w:tabs>
        <w:ind w:left="90" w:firstLine="720"/>
      </w:pPr>
    </w:p>
    <w:p w:rsidR="00D61F56" w:rsidRPr="00104869" w:rsidRDefault="00D61F56" w:rsidP="00104869">
      <w:pPr>
        <w:pStyle w:val="ParaNum"/>
        <w:numPr>
          <w:ilvl w:val="0"/>
          <w:numId w:val="0"/>
        </w:numPr>
        <w:spacing w:line="480" w:lineRule="auto"/>
        <w:ind w:firstLine="720"/>
        <w:rPr>
          <w:color w:val="000000"/>
          <w:szCs w:val="22"/>
          <w:shd w:val="clear" w:color="auto" w:fill="FFFFFF"/>
        </w:rPr>
      </w:pPr>
    </w:p>
    <w:sectPr w:rsidR="00D61F56" w:rsidRPr="0010486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FB" w:rsidRDefault="002F60FB">
      <w:pPr>
        <w:spacing w:line="20" w:lineRule="exact"/>
      </w:pPr>
    </w:p>
  </w:endnote>
  <w:endnote w:type="continuationSeparator" w:id="0">
    <w:p w:rsidR="002F60FB" w:rsidRDefault="002F60FB">
      <w:r>
        <w:t xml:space="preserve"> </w:t>
      </w:r>
    </w:p>
  </w:endnote>
  <w:endnote w:type="continuationNotice" w:id="1">
    <w:p w:rsidR="002F60FB" w:rsidRDefault="002F60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2F" w:rsidRDefault="0030322F" w:rsidP="0055614C">
    <w:pPr>
      <w:pStyle w:val="Footer"/>
      <w:framePr w:wrap="around" w:vAnchor="text" w:hAnchor="margin" w:xAlign="center" w:y="1"/>
    </w:pPr>
    <w:r>
      <w:fldChar w:fldCharType="begin"/>
    </w:r>
    <w:r>
      <w:instrText xml:space="preserve">PAGE  </w:instrText>
    </w:r>
    <w:r>
      <w:fldChar w:fldCharType="end"/>
    </w:r>
  </w:p>
  <w:p w:rsidR="0030322F" w:rsidRDefault="00303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2F" w:rsidRDefault="0030322F" w:rsidP="0055614C">
    <w:pPr>
      <w:pStyle w:val="Footer"/>
      <w:framePr w:wrap="around" w:vAnchor="text" w:hAnchor="margin" w:xAlign="center" w:y="1"/>
    </w:pPr>
    <w:r>
      <w:fldChar w:fldCharType="begin"/>
    </w:r>
    <w:r>
      <w:instrText xml:space="preserve">PAGE  </w:instrText>
    </w:r>
    <w:r>
      <w:fldChar w:fldCharType="separate"/>
    </w:r>
    <w:r w:rsidR="00976FBE">
      <w:rPr>
        <w:noProof/>
      </w:rPr>
      <w:t>8</w:t>
    </w:r>
    <w:r>
      <w:fldChar w:fldCharType="end"/>
    </w:r>
  </w:p>
  <w:p w:rsidR="0030322F" w:rsidRDefault="0030322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2F" w:rsidRDefault="0030322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FB" w:rsidRDefault="002F60FB">
      <w:r>
        <w:separator/>
      </w:r>
    </w:p>
  </w:footnote>
  <w:footnote w:type="continuationSeparator" w:id="0">
    <w:p w:rsidR="002F60FB" w:rsidRDefault="002F60FB" w:rsidP="00C721AC">
      <w:pPr>
        <w:spacing w:before="120"/>
        <w:rPr>
          <w:sz w:val="20"/>
        </w:rPr>
      </w:pPr>
      <w:r>
        <w:rPr>
          <w:sz w:val="20"/>
        </w:rPr>
        <w:t xml:space="preserve">(Continued from previous page)  </w:t>
      </w:r>
      <w:r>
        <w:rPr>
          <w:sz w:val="20"/>
        </w:rPr>
        <w:separator/>
      </w:r>
    </w:p>
  </w:footnote>
  <w:footnote w:type="continuationNotice" w:id="1">
    <w:p w:rsidR="002F60FB" w:rsidRDefault="002F60FB" w:rsidP="00C721AC">
      <w:pPr>
        <w:jc w:val="right"/>
        <w:rPr>
          <w:sz w:val="20"/>
        </w:rPr>
      </w:pPr>
      <w:r>
        <w:rPr>
          <w:sz w:val="20"/>
        </w:rPr>
        <w:t>(continued….)</w:t>
      </w:r>
    </w:p>
  </w:footnote>
  <w:footnote w:id="2">
    <w:p w:rsidR="0030322F" w:rsidRPr="00FD1D7C" w:rsidRDefault="0030322F" w:rsidP="00FC13B3">
      <w:pPr>
        <w:pStyle w:val="FootnoteText"/>
      </w:pPr>
      <w:r w:rsidRPr="00FD1D7C">
        <w:rPr>
          <w:rStyle w:val="FootnoteReference"/>
        </w:rPr>
        <w:footnoteRef/>
      </w:r>
      <w:r w:rsidRPr="00FD1D7C">
        <w:t xml:space="preserve"> </w:t>
      </w:r>
      <w:r w:rsidRPr="00FD1D7C">
        <w:rPr>
          <w:shd w:val="clear" w:color="auto" w:fill="FFFFFF"/>
        </w:rPr>
        <w:t>“Ku band” and “conventional Ku band” refer to the 11.7-12.2 GHz (space-to-Earth) and 14.0-14.5 GHz (Earth-to-space) bands</w:t>
      </w:r>
      <w:r>
        <w:rPr>
          <w:shd w:val="clear" w:color="auto" w:fill="FFFFFF"/>
        </w:rPr>
        <w:t xml:space="preserve">, and </w:t>
      </w:r>
      <w:r w:rsidRPr="00FD1D7C">
        <w:rPr>
          <w:shd w:val="clear" w:color="auto" w:fill="FFFFFF"/>
        </w:rPr>
        <w:t xml:space="preserve">are allocated to the </w:t>
      </w:r>
      <w:r w:rsidR="00D937FB">
        <w:rPr>
          <w:shd w:val="clear" w:color="auto" w:fill="FFFFFF"/>
        </w:rPr>
        <w:t>FSS</w:t>
      </w:r>
      <w:r w:rsidR="00DD7D8B">
        <w:rPr>
          <w:shd w:val="clear" w:color="auto" w:fill="FFFFFF"/>
        </w:rPr>
        <w:t xml:space="preserve"> bands.</w:t>
      </w:r>
      <w:r>
        <w:rPr>
          <w:shd w:val="clear" w:color="auto" w:fill="FFFFFF"/>
        </w:rPr>
        <w:t xml:space="preserve">  They are</w:t>
      </w:r>
      <w:r w:rsidRPr="00FD1D7C">
        <w:rPr>
          <w:shd w:val="clear" w:color="auto" w:fill="FFFFFF"/>
        </w:rPr>
        <w:t xml:space="preserve"> also referred to as the 12/14 GHz bands.  </w:t>
      </w:r>
      <w:r>
        <w:rPr>
          <w:shd w:val="clear" w:color="auto" w:fill="FFFFFF"/>
        </w:rPr>
        <w:t>T</w:t>
      </w:r>
      <w:r w:rsidRPr="00FD1D7C">
        <w:rPr>
          <w:shd w:val="clear" w:color="auto" w:fill="FFFFFF"/>
        </w:rPr>
        <w:t xml:space="preserve">he term “extended Ku band” refers to the 10.7-11.7 GHz (space-to-Earth), 12.75-13.25 GHz (Earth-to-space), and 13.75-14.0 GHz (Earth-to-space) </w:t>
      </w:r>
      <w:r w:rsidR="00DD7D8B">
        <w:rPr>
          <w:shd w:val="clear" w:color="auto" w:fill="FFFFFF"/>
        </w:rPr>
        <w:t>FSS</w:t>
      </w:r>
      <w:r w:rsidRPr="00FD1D7C">
        <w:rPr>
          <w:shd w:val="clear" w:color="auto" w:fill="FFFFFF"/>
        </w:rPr>
        <w:t xml:space="preserve"> bands.  </w:t>
      </w:r>
      <w:r w:rsidRPr="00FD1D7C">
        <w:rPr>
          <w:i/>
          <w:shd w:val="clear" w:color="auto" w:fill="FFFFFF"/>
        </w:rPr>
        <w:t>See</w:t>
      </w:r>
      <w:r w:rsidRPr="00FD1D7C">
        <w:rPr>
          <w:shd w:val="clear" w:color="auto" w:fill="FFFFFF"/>
        </w:rPr>
        <w:t xml:space="preserve"> 47 C.F.R. § 25.103.  </w:t>
      </w:r>
    </w:p>
  </w:footnote>
  <w:footnote w:id="3">
    <w:p w:rsidR="000F292E" w:rsidRDefault="000F292E">
      <w:pPr>
        <w:pStyle w:val="FootnoteText"/>
      </w:pPr>
      <w:r>
        <w:rPr>
          <w:rStyle w:val="FootnoteReference"/>
        </w:rPr>
        <w:footnoteRef/>
      </w:r>
      <w:r>
        <w:t xml:space="preserve"> Petition to Deny or Defer </w:t>
      </w:r>
      <w:r w:rsidR="0022303E">
        <w:t xml:space="preserve">of EchoStar Satellite Operating Company LLC </w:t>
      </w:r>
      <w:r>
        <w:t>(filed Jun. 9, 2014) (</w:t>
      </w:r>
      <w:r w:rsidRPr="00481C09">
        <w:t>EchoStar Petition to Deny or Defer</w:t>
      </w:r>
      <w:r>
        <w:t>).</w:t>
      </w:r>
    </w:p>
  </w:footnote>
  <w:footnote w:id="4">
    <w:p w:rsidR="0030322F" w:rsidRPr="00FC13B3" w:rsidRDefault="0030322F">
      <w:pPr>
        <w:pStyle w:val="FootnoteText"/>
      </w:pPr>
      <w:r>
        <w:rPr>
          <w:rStyle w:val="FootnoteReference"/>
        </w:rPr>
        <w:footnoteRef/>
      </w:r>
      <w:r>
        <w:t xml:space="preserve"> High-definition and ultra-high-definition programming, according to DIRECTV, will also </w:t>
      </w:r>
      <w:r w:rsidRPr="00FD1D7C">
        <w:t xml:space="preserve">provide subscribers with an incentive to upgrade to digital television sets and provide redundancy for </w:t>
      </w:r>
      <w:r>
        <w:t>the</w:t>
      </w:r>
      <w:r w:rsidR="007C62BA">
        <w:t xml:space="preserve"> </w:t>
      </w:r>
      <w:r w:rsidRPr="00FD1D7C">
        <w:t xml:space="preserve">existing operations </w:t>
      </w:r>
      <w:r>
        <w:t>of Sky Brazil, a DIRECTV affiliate,</w:t>
      </w:r>
      <w:r w:rsidRPr="00FD1D7C">
        <w:t xml:space="preserve"> at the 43 ̊ W.L. orbital location</w:t>
      </w:r>
      <w:r>
        <w:t xml:space="preserve">.  DIRECTV also states that grant of this application will help it ensure </w:t>
      </w:r>
      <w:r w:rsidRPr="00FD1D7C">
        <w:t>that its system has the capacity to handle</w:t>
      </w:r>
      <w:r>
        <w:t xml:space="preserve"> the substantially increased bandwidth demands of high-definition programming, and that the </w:t>
      </w:r>
      <w:r w:rsidRPr="00FD1D7C">
        <w:t>need for additional capacity is acute in Brazil.</w:t>
      </w:r>
      <w:r>
        <w:t xml:space="preserve">  </w:t>
      </w:r>
      <w:r w:rsidR="00AD5F26" w:rsidRPr="00FD1D7C">
        <w:rPr>
          <w:shd w:val="clear" w:color="auto" w:fill="FFFFFF"/>
        </w:rPr>
        <w:t xml:space="preserve">DIRECTV Enterprises, LLC Application for Authority to Launch and Operate the DIRECTV KU-45W at 45 ̊ W.L., </w:t>
      </w:r>
      <w:r w:rsidR="00165B95">
        <w:rPr>
          <w:shd w:val="clear" w:color="auto" w:fill="FFFFFF"/>
        </w:rPr>
        <w:t xml:space="preserve">IBFS File No. </w:t>
      </w:r>
      <w:r w:rsidR="00AD5F26" w:rsidRPr="00FD1D7C">
        <w:rPr>
          <w:shd w:val="clear" w:color="auto" w:fill="FFFFFF"/>
        </w:rPr>
        <w:t>SAT-LOA-20130205-00016 (filed Feb. 5, 2013) (</w:t>
      </w:r>
      <w:r w:rsidR="00AD5F26" w:rsidRPr="00481C09">
        <w:rPr>
          <w:shd w:val="clear" w:color="auto" w:fill="FFFFFF"/>
        </w:rPr>
        <w:t>DIRECTV Application</w:t>
      </w:r>
      <w:r w:rsidR="00AD5F26" w:rsidRPr="00FD1D7C">
        <w:rPr>
          <w:shd w:val="clear" w:color="auto" w:fill="FFFFFF"/>
        </w:rPr>
        <w:t>)</w:t>
      </w:r>
      <w:r>
        <w:t xml:space="preserve"> at 3.</w:t>
      </w:r>
    </w:p>
  </w:footnote>
  <w:footnote w:id="5">
    <w:p w:rsidR="0030322F" w:rsidRDefault="0030322F" w:rsidP="0035504D">
      <w:pPr>
        <w:pStyle w:val="FootnoteText"/>
      </w:pPr>
      <w:r>
        <w:rPr>
          <w:rStyle w:val="FootnoteReference"/>
        </w:rPr>
        <w:footnoteRef/>
      </w:r>
      <w:r>
        <w:t xml:space="preserve"> </w:t>
      </w:r>
      <w:r>
        <w:rPr>
          <w:i/>
          <w:shd w:val="clear" w:color="auto" w:fill="FFFFFF"/>
        </w:rPr>
        <w:t xml:space="preserve">Id. </w:t>
      </w:r>
      <w:r>
        <w:rPr>
          <w:shd w:val="clear" w:color="auto" w:fill="FFFFFF"/>
        </w:rPr>
        <w:t xml:space="preserve">at 2, 4.  </w:t>
      </w:r>
    </w:p>
  </w:footnote>
  <w:footnote w:id="6">
    <w:p w:rsidR="0030322F" w:rsidRPr="004E0951" w:rsidRDefault="0030322F">
      <w:pPr>
        <w:pStyle w:val="FootnoteText"/>
      </w:pPr>
      <w:r>
        <w:rPr>
          <w:rStyle w:val="FootnoteReference"/>
        </w:rPr>
        <w:footnoteRef/>
      </w:r>
      <w:r>
        <w:t xml:space="preserve"> </w:t>
      </w:r>
      <w:r w:rsidR="00181346">
        <w:rPr>
          <w:i/>
        </w:rPr>
        <w:t xml:space="preserve">Id. </w:t>
      </w:r>
      <w:r>
        <w:t>at 4.</w:t>
      </w:r>
    </w:p>
  </w:footnote>
  <w:footnote w:id="7">
    <w:p w:rsidR="0030322F" w:rsidRPr="00D84A84" w:rsidRDefault="0030322F" w:rsidP="00391D81">
      <w:pPr>
        <w:pStyle w:val="FootnoteText"/>
      </w:pPr>
      <w:r>
        <w:rPr>
          <w:rStyle w:val="FootnoteReference"/>
        </w:rPr>
        <w:footnoteRef/>
      </w:r>
      <w:r>
        <w:t xml:space="preserve"> 47 C.F.R. §25.114(c)(9); </w:t>
      </w:r>
      <w:r w:rsidRPr="00481C09">
        <w:t>DIRECTV Application, Waiver Request</w:t>
      </w:r>
      <w:r>
        <w:rPr>
          <w:i/>
        </w:rPr>
        <w:t xml:space="preserve"> </w:t>
      </w:r>
      <w:r>
        <w:t>at 1-2</w:t>
      </w:r>
      <w:r>
        <w:rPr>
          <w:i/>
        </w:rPr>
        <w:t>.</w:t>
      </w:r>
      <w:r>
        <w:t xml:space="preserve">  Subsequent to the filing of the application, the Commission revised Section 25.114(c)(9).  </w:t>
      </w:r>
      <w:r>
        <w:rPr>
          <w:i/>
        </w:rPr>
        <w:t>See</w:t>
      </w:r>
      <w:r>
        <w:t xml:space="preserve"> </w:t>
      </w:r>
      <w:r>
        <w:rPr>
          <w:i/>
        </w:rPr>
        <w:t>Comprehensive Review of Licensing and Operating Rules for Satellite Services,</w:t>
      </w:r>
      <w:r>
        <w:t xml:space="preserve"> IB Docket. No. 12-267, Report and Order, 28 FCC Rcd 12403 (2013) (</w:t>
      </w:r>
      <w:r>
        <w:rPr>
          <w:i/>
        </w:rPr>
        <w:t>Comprehensive Review of Licensing and Operating Rules</w:t>
      </w:r>
      <w:r w:rsidR="0097536A">
        <w:rPr>
          <w:i/>
        </w:rPr>
        <w:t xml:space="preserve"> for Satellite Services</w:t>
      </w:r>
      <w:r>
        <w:t>).  A new section</w:t>
      </w:r>
      <w:r w:rsidR="00DD7D8B">
        <w:t xml:space="preserve"> – Section </w:t>
      </w:r>
      <w:r>
        <w:t>25.172</w:t>
      </w:r>
      <w:r w:rsidR="00DD7D8B">
        <w:t xml:space="preserve"> – now </w:t>
      </w:r>
      <w:r>
        <w:t xml:space="preserve"> details an applicant’s obligations with regard to informing the Commission about TT&amp;C arrangements.  47 C.F.R. §25.172.  </w:t>
      </w:r>
      <w:r w:rsidRPr="00FD1D7C">
        <w:rPr>
          <w:shd w:val="clear" w:color="auto" w:fill="FFFFFF"/>
        </w:rPr>
        <w:t xml:space="preserve">DIRECTV </w:t>
      </w:r>
      <w:r>
        <w:rPr>
          <w:shd w:val="clear" w:color="auto" w:fill="FFFFFF"/>
        </w:rPr>
        <w:t>confirms</w:t>
      </w:r>
      <w:r w:rsidRPr="00FD1D7C">
        <w:rPr>
          <w:shd w:val="clear" w:color="auto" w:fill="FFFFFF"/>
        </w:rPr>
        <w:t xml:space="preserve"> that </w:t>
      </w:r>
      <w:r w:rsidR="00DD7D8B">
        <w:rPr>
          <w:shd w:val="clear" w:color="auto" w:fill="FFFFFF"/>
        </w:rPr>
        <w:t xml:space="preserve">TT&amp;C </w:t>
      </w:r>
      <w:r w:rsidRPr="00FD1D7C">
        <w:rPr>
          <w:shd w:val="clear" w:color="auto" w:fill="FFFFFF"/>
        </w:rPr>
        <w:t xml:space="preserve">will be performed at the edges of </w:t>
      </w:r>
      <w:r>
        <w:rPr>
          <w:shd w:val="clear" w:color="auto" w:fill="FFFFFF"/>
        </w:rPr>
        <w:t>the conventional and extended Ku-bands, as required by Section 25.202</w:t>
      </w:r>
      <w:r w:rsidR="00647DEE">
        <w:rPr>
          <w:shd w:val="clear" w:color="auto" w:fill="FFFFFF"/>
        </w:rPr>
        <w:t xml:space="preserve"> </w:t>
      </w:r>
      <w:r>
        <w:rPr>
          <w:shd w:val="clear" w:color="auto" w:fill="FFFFFF"/>
        </w:rPr>
        <w:t>(g) of the rules</w:t>
      </w:r>
      <w:r w:rsidRPr="00FD1D7C">
        <w:rPr>
          <w:shd w:val="clear" w:color="auto" w:fill="FFFFFF"/>
        </w:rPr>
        <w:t xml:space="preserve">. </w:t>
      </w:r>
      <w:r>
        <w:rPr>
          <w:shd w:val="clear" w:color="auto" w:fill="FFFFFF"/>
        </w:rPr>
        <w:t xml:space="preserve"> </w:t>
      </w:r>
      <w:r w:rsidRPr="00481C09">
        <w:rPr>
          <w:shd w:val="clear" w:color="auto" w:fill="FFFFFF"/>
        </w:rPr>
        <w:t>DIRECTV Application</w:t>
      </w:r>
      <w:r>
        <w:rPr>
          <w:shd w:val="clear" w:color="auto" w:fill="FFFFFF"/>
        </w:rPr>
        <w:t xml:space="preserve"> at 4</w:t>
      </w:r>
      <w:r w:rsidRPr="00FD1D7C">
        <w:rPr>
          <w:shd w:val="clear" w:color="auto" w:fill="FFFFFF"/>
        </w:rPr>
        <w:t>.</w:t>
      </w:r>
    </w:p>
  </w:footnote>
  <w:footnote w:id="8">
    <w:p w:rsidR="0030322F" w:rsidRPr="009D58C9" w:rsidRDefault="0030322F">
      <w:pPr>
        <w:pStyle w:val="FootnoteText"/>
      </w:pPr>
      <w:r>
        <w:rPr>
          <w:rStyle w:val="FootnoteReference"/>
        </w:rPr>
        <w:footnoteRef/>
      </w:r>
      <w:r>
        <w:t xml:space="preserve"> </w:t>
      </w:r>
      <w:r w:rsidRPr="00481C09">
        <w:t>DIRECTV Application, Waiver Request</w:t>
      </w:r>
      <w:r>
        <w:rPr>
          <w:i/>
        </w:rPr>
        <w:t xml:space="preserve"> </w:t>
      </w:r>
      <w:r>
        <w:t>at 1-2</w:t>
      </w:r>
      <w:r>
        <w:rPr>
          <w:i/>
        </w:rPr>
        <w:t>.</w:t>
      </w:r>
      <w:r>
        <w:t xml:space="preserve">  47 C.F.R. § 25.114 (d)(3) was amended in the </w:t>
      </w:r>
      <w:r>
        <w:rPr>
          <w:i/>
        </w:rPr>
        <w:t>Comprehensive Review of Licensing and Operating Rules</w:t>
      </w:r>
      <w:r w:rsidR="0097536A">
        <w:rPr>
          <w:i/>
        </w:rPr>
        <w:t xml:space="preserve"> for Satellite Services</w:t>
      </w:r>
      <w:r>
        <w:t xml:space="preserve">. </w:t>
      </w:r>
      <w:r w:rsidR="0097536A">
        <w:t xml:space="preserve">Section </w:t>
      </w:r>
      <w:r>
        <w:t xml:space="preserve">25.114(d)(3) now details an applicant’s obligations with regard to the submission of antenna gain contours for transmit and receive antenna beams. </w:t>
      </w:r>
      <w:r w:rsidR="0097536A">
        <w:t>47 C.F.R. §25.114(d)(3)</w:t>
      </w:r>
    </w:p>
  </w:footnote>
  <w:footnote w:id="9">
    <w:p w:rsidR="0030322F" w:rsidRDefault="0030322F">
      <w:pPr>
        <w:pStyle w:val="FootnoteText"/>
      </w:pPr>
      <w:r>
        <w:rPr>
          <w:rStyle w:val="FootnoteReference"/>
        </w:rPr>
        <w:footnoteRef/>
      </w:r>
      <w:r>
        <w:t xml:space="preserve"> </w:t>
      </w:r>
      <w:r>
        <w:rPr>
          <w:i/>
        </w:rPr>
        <w:t>Policy Branch Information Satellite Space Applications Accepted for Filing,</w:t>
      </w:r>
      <w:r>
        <w:t xml:space="preserve"> Report No. SAT-00940, Public Notice (Int’l Bur., rel. Apr. 5, 2013).</w:t>
      </w:r>
    </w:p>
  </w:footnote>
  <w:footnote w:id="10">
    <w:p w:rsidR="0030322F" w:rsidRDefault="0030322F" w:rsidP="008315FB">
      <w:pPr>
        <w:pStyle w:val="FootnoteText"/>
      </w:pPr>
      <w:r>
        <w:rPr>
          <w:rStyle w:val="FootnoteReference"/>
        </w:rPr>
        <w:footnoteRef/>
      </w:r>
      <w:r>
        <w:t xml:space="preserve"> </w:t>
      </w:r>
      <w:r w:rsidRPr="00FD1D7C">
        <w:t>Amendment to DIRECTV</w:t>
      </w:r>
      <w:r>
        <w:t xml:space="preserve"> </w:t>
      </w:r>
      <w:r w:rsidRPr="00FD1D7C">
        <w:t>KU-45W Application</w:t>
      </w:r>
      <w:r>
        <w:t xml:space="preserve">, </w:t>
      </w:r>
      <w:r w:rsidRPr="00FD1D7C">
        <w:t>IBFS File No. SAT-AMD-20130716-00094 (filed July 16, 2013) (</w:t>
      </w:r>
      <w:r w:rsidRPr="00481C09">
        <w:t>DIRECTV Amendment</w:t>
      </w:r>
      <w:r>
        <w:t xml:space="preserve">).  The amendment made the following changes: (1) </w:t>
      </w:r>
      <w:r w:rsidRPr="00FD1D7C">
        <w:t>add</w:t>
      </w:r>
      <w:r>
        <w:t>ed</w:t>
      </w:r>
      <w:r w:rsidRPr="00FD1D7C">
        <w:t xml:space="preserve"> the 13.75-14.0 GHz </w:t>
      </w:r>
      <w:r>
        <w:t xml:space="preserve">frequency </w:t>
      </w:r>
      <w:r w:rsidRPr="00FD1D7C">
        <w:t xml:space="preserve">band for uplink operations; </w:t>
      </w:r>
      <w:r>
        <w:t xml:space="preserve">(2) </w:t>
      </w:r>
      <w:r w:rsidRPr="00FD1D7C">
        <w:t>add</w:t>
      </w:r>
      <w:r>
        <w:t>ed</w:t>
      </w:r>
      <w:r w:rsidRPr="00FD1D7C">
        <w:t xml:space="preserve"> a second Brazilian national downlink beam; </w:t>
      </w:r>
      <w:r>
        <w:t xml:space="preserve">(3) </w:t>
      </w:r>
      <w:r w:rsidRPr="00FD1D7C">
        <w:t>change</w:t>
      </w:r>
      <w:r>
        <w:t>d</w:t>
      </w:r>
      <w:r w:rsidRPr="00FD1D7C">
        <w:t xml:space="preserve"> </w:t>
      </w:r>
      <w:r>
        <w:t xml:space="preserve">from two spot beams to a </w:t>
      </w:r>
      <w:r w:rsidRPr="00FD1D7C">
        <w:t xml:space="preserve">single national uplink beam; </w:t>
      </w:r>
      <w:r>
        <w:t xml:space="preserve">(4) added both </w:t>
      </w:r>
      <w:r w:rsidRPr="00FD1D7C">
        <w:t>100 Watt and 150 Watt traveling wave tube amplifiers</w:t>
      </w:r>
      <w:r>
        <w:t>; (5)</w:t>
      </w:r>
      <w:r w:rsidRPr="00FD1D7C">
        <w:t xml:space="preserve"> revise</w:t>
      </w:r>
      <w:r>
        <w:t>d</w:t>
      </w:r>
      <w:r w:rsidRPr="00FD1D7C">
        <w:t xml:space="preserve"> </w:t>
      </w:r>
      <w:r>
        <w:t xml:space="preserve">the </w:t>
      </w:r>
      <w:r w:rsidRPr="00FD1D7C">
        <w:t>link performance and budget analysis</w:t>
      </w:r>
      <w:r>
        <w:t>; and (6)</w:t>
      </w:r>
      <w:r w:rsidRPr="00FD1D7C">
        <w:t xml:space="preserve"> revise</w:t>
      </w:r>
      <w:r>
        <w:t>d</w:t>
      </w:r>
      <w:r w:rsidRPr="00FD1D7C">
        <w:t xml:space="preserve"> </w:t>
      </w:r>
      <w:r>
        <w:t xml:space="preserve">the </w:t>
      </w:r>
      <w:r w:rsidRPr="00FD1D7C">
        <w:t>interference analysis.</w:t>
      </w:r>
      <w:r>
        <w:t xml:space="preserve">  </w:t>
      </w:r>
      <w:r w:rsidRPr="00481C09">
        <w:t>DIRECTV Amendment</w:t>
      </w:r>
      <w:r>
        <w:rPr>
          <w:i/>
        </w:rPr>
        <w:t xml:space="preserve"> </w:t>
      </w:r>
      <w:r>
        <w:t>at 2.</w:t>
      </w:r>
    </w:p>
  </w:footnote>
  <w:footnote w:id="11">
    <w:p w:rsidR="0030322F" w:rsidRPr="00FD1D7C" w:rsidRDefault="0030322F" w:rsidP="00C46233">
      <w:pPr>
        <w:pStyle w:val="FootnoteText"/>
      </w:pPr>
      <w:r w:rsidRPr="00FD1D7C">
        <w:rPr>
          <w:rStyle w:val="FootnoteReference"/>
        </w:rPr>
        <w:footnoteRef/>
      </w:r>
      <w:r w:rsidRPr="00FD1D7C">
        <w:t xml:space="preserve"> </w:t>
      </w:r>
      <w:r>
        <w:rPr>
          <w:i/>
        </w:rPr>
        <w:t>S</w:t>
      </w:r>
      <w:r w:rsidRPr="00FD1D7C">
        <w:rPr>
          <w:i/>
        </w:rPr>
        <w:t xml:space="preserve">ee </w:t>
      </w:r>
      <w:r w:rsidRPr="00FD1D7C">
        <w:t>Policy Branch Information, Satellite Space Applications Accepted for Filing, Report No. SAT-01014, Public Notice (Int’l Bur. rel. May 9, 2014).</w:t>
      </w:r>
      <w:r>
        <w:t xml:space="preserve">  </w:t>
      </w:r>
    </w:p>
  </w:footnote>
  <w:footnote w:id="12">
    <w:p w:rsidR="0030322F" w:rsidRPr="00FD1D7C" w:rsidRDefault="0030322F" w:rsidP="00C46233">
      <w:pPr>
        <w:pStyle w:val="FootnoteText"/>
      </w:pPr>
      <w:r w:rsidRPr="00FD1D7C">
        <w:rPr>
          <w:rStyle w:val="FootnoteReference"/>
        </w:rPr>
        <w:footnoteRef/>
      </w:r>
      <w:r w:rsidRPr="00FD1D7C">
        <w:t xml:space="preserve"> Letter from Karis A. Hastings, Counsel for SES Satelli</w:t>
      </w:r>
      <w:r>
        <w:t xml:space="preserve">tes (Gibraltar) Limited, to </w:t>
      </w:r>
      <w:r w:rsidRPr="00FD1D7C">
        <w:t xml:space="preserve">Marlene H. Dortch, Secretary, </w:t>
      </w:r>
      <w:r>
        <w:t>FCC,</w:t>
      </w:r>
      <w:r w:rsidRPr="00710229">
        <w:t xml:space="preserve"> </w:t>
      </w:r>
      <w:r>
        <w:t>IBFS File No. SAT-LOA-20130205-00016 (filed June 18, 2013)</w:t>
      </w:r>
      <w:r w:rsidRPr="00FD1D7C">
        <w:t>.</w:t>
      </w:r>
    </w:p>
  </w:footnote>
  <w:footnote w:id="13">
    <w:p w:rsidR="0030322F" w:rsidRPr="00FD1D7C" w:rsidRDefault="0030322F" w:rsidP="00710229">
      <w:pPr>
        <w:pStyle w:val="FootnoteText"/>
      </w:pPr>
      <w:r w:rsidRPr="00FD1D7C">
        <w:rPr>
          <w:rStyle w:val="FootnoteReference"/>
        </w:rPr>
        <w:footnoteRef/>
      </w:r>
      <w:r w:rsidRPr="00FD1D7C">
        <w:t xml:space="preserve"> Petition to Deny of Intelsat License LLC (filed May 6, 2013). Intelsat filed its modification for Galaxy 11 to operate at the 44.8 ̊ W.L. orbital location on October 18, 2012</w:t>
      </w:r>
      <w:r>
        <w:t xml:space="preserve">.  </w:t>
      </w:r>
      <w:r w:rsidRPr="00B63351">
        <w:t>Application of Intelsat License LLC to Modify Authorization for Galaxy 11, SAT-MOD-20121018-00184 (filed Oct. 18, 2012).</w:t>
      </w:r>
    </w:p>
  </w:footnote>
  <w:footnote w:id="14">
    <w:p w:rsidR="0030322F" w:rsidRDefault="0030322F">
      <w:pPr>
        <w:pStyle w:val="FootnoteText"/>
      </w:pPr>
      <w:r>
        <w:rPr>
          <w:rStyle w:val="FootnoteReference"/>
        </w:rPr>
        <w:footnoteRef/>
      </w:r>
      <w:r>
        <w:t xml:space="preserve"> Letter from Jennifer D. Hindin, Counsel for Intelsat License LLC, to Marlene H. Dortch, Secretary, FCC, IBFS File No. SAT-LOA-20130205-00016 (filed July 29, 2013).  </w:t>
      </w:r>
      <w:r w:rsidRPr="0080723F">
        <w:t>According to DIRECTV, the agreement reached with Intelsat “will enable the two companies to operate satellites at the same nominal orbital location without causing harmful interference to the other,” and “promote more intensive use of valuable spectrum and orbital resources</w:t>
      </w:r>
      <w:r>
        <w:t xml:space="preserve">. </w:t>
      </w:r>
      <w:r w:rsidRPr="00481C09">
        <w:t>DIRECT Amendment</w:t>
      </w:r>
      <w:r>
        <w:rPr>
          <w:i/>
        </w:rPr>
        <w:t xml:space="preserve"> </w:t>
      </w:r>
      <w:r>
        <w:t>at 1</w:t>
      </w:r>
      <w:r w:rsidRPr="00FD1D7C">
        <w:t>.</w:t>
      </w:r>
    </w:p>
  </w:footnote>
  <w:footnote w:id="15">
    <w:p w:rsidR="0030322F" w:rsidRDefault="0030322F" w:rsidP="00856050">
      <w:pPr>
        <w:pStyle w:val="FootnoteText"/>
      </w:pPr>
      <w:r>
        <w:rPr>
          <w:rStyle w:val="FootnoteReference"/>
        </w:rPr>
        <w:footnoteRef/>
      </w:r>
      <w:r>
        <w:t xml:space="preserve"> </w:t>
      </w:r>
      <w:r w:rsidR="000B6A3A">
        <w:t xml:space="preserve">Comments of SES Satellites (Gibraltar) Limited </w:t>
      </w:r>
      <w:r w:rsidR="00296723">
        <w:t xml:space="preserve">at 2-3 </w:t>
      </w:r>
      <w:r w:rsidR="000B6A3A">
        <w:t>(filed June 8, 2014)</w:t>
      </w:r>
      <w:r>
        <w:t>.</w:t>
      </w:r>
    </w:p>
  </w:footnote>
  <w:footnote w:id="16">
    <w:p w:rsidR="0030322F" w:rsidRDefault="0030322F">
      <w:pPr>
        <w:pStyle w:val="FootnoteText"/>
      </w:pPr>
      <w:r>
        <w:rPr>
          <w:rStyle w:val="FootnoteReference"/>
        </w:rPr>
        <w:footnoteRef/>
      </w:r>
      <w:r>
        <w:t xml:space="preserve"> </w:t>
      </w:r>
      <w:r w:rsidR="00296723">
        <w:rPr>
          <w:i/>
        </w:rPr>
        <w:t xml:space="preserve">Id. </w:t>
      </w:r>
      <w:r w:rsidR="00296723">
        <w:t>at 4-5</w:t>
      </w:r>
      <w:r>
        <w:t>.</w:t>
      </w:r>
    </w:p>
  </w:footnote>
  <w:footnote w:id="17">
    <w:p w:rsidR="00320505" w:rsidRDefault="00320505" w:rsidP="00320505">
      <w:pPr>
        <w:pStyle w:val="FootnoteText"/>
      </w:pPr>
      <w:r>
        <w:rPr>
          <w:rStyle w:val="FootnoteReference"/>
        </w:rPr>
        <w:footnoteRef/>
      </w:r>
      <w:r>
        <w:t xml:space="preserve"> </w:t>
      </w:r>
      <w:r w:rsidRPr="00481C09">
        <w:t>EchoStar Petition to Deny or Defer</w:t>
      </w:r>
      <w:r>
        <w:t xml:space="preserve"> at 1.</w:t>
      </w:r>
    </w:p>
  </w:footnote>
  <w:footnote w:id="18">
    <w:p w:rsidR="0030322F" w:rsidRDefault="0030322F">
      <w:pPr>
        <w:pStyle w:val="FootnoteText"/>
      </w:pPr>
      <w:r>
        <w:rPr>
          <w:rStyle w:val="FootnoteReference"/>
        </w:rPr>
        <w:footnoteRef/>
      </w:r>
      <w:r>
        <w:t xml:space="preserve"> </w:t>
      </w:r>
      <w:r w:rsidRPr="000F1EB8">
        <w:rPr>
          <w:i/>
        </w:rPr>
        <w:t>Id.</w:t>
      </w:r>
      <w:r>
        <w:t xml:space="preserve"> at </w:t>
      </w:r>
      <w:r w:rsidR="00E53593">
        <w:t>1-2</w:t>
      </w:r>
      <w:r>
        <w:t>.</w:t>
      </w:r>
    </w:p>
  </w:footnote>
  <w:footnote w:id="19">
    <w:p w:rsidR="0030322F" w:rsidRDefault="0030322F">
      <w:pPr>
        <w:pStyle w:val="FootnoteText"/>
      </w:pPr>
      <w:r>
        <w:rPr>
          <w:rStyle w:val="FootnoteReference"/>
        </w:rPr>
        <w:footnoteRef/>
      </w:r>
      <w:r>
        <w:t xml:space="preserve"> Letter from William M. Wiltshire, Counsel for </w:t>
      </w:r>
      <w:r w:rsidR="000C3B0F">
        <w:t xml:space="preserve">DIRECTV </w:t>
      </w:r>
      <w:r>
        <w:t>Enterprises LLC, to Marlene H. Dortch, Secretary, FCC (dated June 25, 2013)</w:t>
      </w:r>
      <w:r w:rsidR="00785153">
        <w:t xml:space="preserve"> </w:t>
      </w:r>
      <w:r w:rsidR="001A0DAF">
        <w:t>(</w:t>
      </w:r>
      <w:r w:rsidR="001A0DAF" w:rsidRPr="001A0DAF">
        <w:rPr>
          <w:i/>
        </w:rPr>
        <w:t>June 25, 2013 Letter</w:t>
      </w:r>
      <w:r w:rsidR="001A0DAF">
        <w:t>)</w:t>
      </w:r>
      <w:r>
        <w:t>.</w:t>
      </w:r>
    </w:p>
  </w:footnote>
  <w:footnote w:id="20">
    <w:p w:rsidR="0030322F" w:rsidRDefault="0030322F">
      <w:pPr>
        <w:pStyle w:val="FootnoteText"/>
      </w:pPr>
      <w:r>
        <w:rPr>
          <w:rStyle w:val="FootnoteReference"/>
        </w:rPr>
        <w:footnoteRef/>
      </w:r>
      <w:r>
        <w:t xml:space="preserve"> </w:t>
      </w:r>
      <w:r w:rsidR="00E53593">
        <w:t>Consolidated Response of D</w:t>
      </w:r>
      <w:r w:rsidR="00AA2E22">
        <w:t>IRECTV</w:t>
      </w:r>
      <w:r w:rsidR="00E53593">
        <w:t xml:space="preserve"> Enterprises, LLC, filed June 23, 2014 at 4-5 (</w:t>
      </w:r>
      <w:r w:rsidR="00AA2E22">
        <w:t xml:space="preserve">DIRECTV </w:t>
      </w:r>
      <w:r w:rsidR="00E53593" w:rsidRPr="00481C09">
        <w:t>Consolidated Response</w:t>
      </w:r>
      <w:r w:rsidR="00E53593">
        <w:t>).</w:t>
      </w:r>
    </w:p>
  </w:footnote>
  <w:footnote w:id="21">
    <w:p w:rsidR="0030322F" w:rsidRDefault="0030322F">
      <w:pPr>
        <w:pStyle w:val="FootnoteText"/>
      </w:pPr>
      <w:r>
        <w:rPr>
          <w:rStyle w:val="FootnoteReference"/>
        </w:rPr>
        <w:footnoteRef/>
      </w:r>
      <w:r>
        <w:t xml:space="preserve"> </w:t>
      </w:r>
      <w:r w:rsidR="00E53593">
        <w:rPr>
          <w:i/>
        </w:rPr>
        <w:t>Id.</w:t>
      </w:r>
      <w:r w:rsidR="00E53593">
        <w:t xml:space="preserve"> at 1-3</w:t>
      </w:r>
      <w:r>
        <w:t>.</w:t>
      </w:r>
    </w:p>
  </w:footnote>
  <w:footnote w:id="22">
    <w:p w:rsidR="00380225" w:rsidRDefault="00380225">
      <w:pPr>
        <w:pStyle w:val="FootnoteText"/>
      </w:pPr>
      <w:r>
        <w:rPr>
          <w:rStyle w:val="FootnoteReference"/>
        </w:rPr>
        <w:footnoteRef/>
      </w:r>
      <w:r>
        <w:t xml:space="preserve"> 47 C.F.R. § 25.158</w:t>
      </w:r>
      <w:r w:rsidR="007F7860">
        <w:t>.</w:t>
      </w:r>
    </w:p>
  </w:footnote>
  <w:footnote w:id="23">
    <w:p w:rsidR="0030322F" w:rsidRDefault="0030322F">
      <w:pPr>
        <w:pStyle w:val="FootnoteText"/>
      </w:pPr>
      <w:r>
        <w:rPr>
          <w:rStyle w:val="FootnoteReference"/>
        </w:rPr>
        <w:footnoteRef/>
      </w:r>
      <w:r>
        <w:t xml:space="preserve"> </w:t>
      </w:r>
      <w:hyperlink r:id="rId1" w:history="1">
        <w:r w:rsidRPr="00E07952">
          <w:t>47 C.F.R. § 25.156</w:t>
        </w:r>
        <w:r>
          <w:t xml:space="preserve"> </w:t>
        </w:r>
        <w:r w:rsidRPr="00E07952">
          <w:t>(a)</w:t>
        </w:r>
      </w:hyperlink>
      <w:r w:rsidRPr="00E07952">
        <w:t xml:space="preserve"> and </w:t>
      </w:r>
      <w:hyperlink r:id="rId2" w:history="1">
        <w:r w:rsidRPr="00E07952">
          <w:t>47 C.F.R. § 25.158</w:t>
        </w:r>
        <w:r>
          <w:t xml:space="preserve"> </w:t>
        </w:r>
        <w:r w:rsidRPr="00E07952">
          <w:t>(b)(3)</w:t>
        </w:r>
      </w:hyperlink>
      <w:r>
        <w:rPr>
          <w:color w:val="000000"/>
        </w:rPr>
        <w:t>.</w:t>
      </w:r>
    </w:p>
  </w:footnote>
  <w:footnote w:id="24">
    <w:p w:rsidR="00603A49" w:rsidRDefault="00603A49" w:rsidP="00603A49">
      <w:pPr>
        <w:pStyle w:val="FootnoteText"/>
      </w:pPr>
      <w:r>
        <w:rPr>
          <w:rStyle w:val="FootnoteReference"/>
        </w:rPr>
        <w:footnoteRef/>
      </w:r>
      <w:r>
        <w:t xml:space="preserve"> </w:t>
      </w:r>
      <w:r w:rsidR="0065290C" w:rsidRPr="005735C4">
        <w:rPr>
          <w:i/>
        </w:rPr>
        <w:t xml:space="preserve">See </w:t>
      </w:r>
      <w:r w:rsidRPr="005735C4">
        <w:rPr>
          <w:i/>
        </w:rPr>
        <w:t>Comprehensive Review of Licensing and Operating Rules for Satellite Services</w:t>
      </w:r>
      <w:r>
        <w:t xml:space="preserve">, </w:t>
      </w:r>
      <w:r w:rsidR="0065290C">
        <w:t xml:space="preserve">Further Notice of Proposed Rulemaking, </w:t>
      </w:r>
      <w:r>
        <w:t>IB Docket No. 12-267</w:t>
      </w:r>
      <w:r w:rsidR="0065290C">
        <w:t xml:space="preserve">, </w:t>
      </w:r>
      <w:r w:rsidR="0065290C" w:rsidRPr="0065290C">
        <w:t>29 FCC Rcd 12116</w:t>
      </w:r>
      <w:r w:rsidR="00FD3B65">
        <w:t>,</w:t>
      </w:r>
      <w:r w:rsidR="0097536A">
        <w:t xml:space="preserve"> </w:t>
      </w:r>
      <w:r w:rsidR="00FD3B65">
        <w:t xml:space="preserve">¶ 38 </w:t>
      </w:r>
      <w:r w:rsidR="0097536A">
        <w:t>(</w:t>
      </w:r>
      <w:r>
        <w:t>2014</w:t>
      </w:r>
      <w:r w:rsidR="0097536A">
        <w:t>)</w:t>
      </w:r>
      <w:r w:rsidR="0065290C">
        <w:t>(</w:t>
      </w:r>
      <w:r w:rsidR="005B7BEC">
        <w:t xml:space="preserve">describing two-degree spacing interference analysis and </w:t>
      </w:r>
      <w:r w:rsidR="0065290C" w:rsidRPr="005735C4">
        <w:rPr>
          <w:i/>
        </w:rPr>
        <w:t>citing</w:t>
      </w:r>
      <w:r w:rsidR="0065290C">
        <w:t xml:space="preserve"> </w:t>
      </w:r>
      <w:r w:rsidR="0065290C" w:rsidRPr="0065290C">
        <w:t>47 C.F.R. § 25.140(a) and (b)</w:t>
      </w:r>
      <w:r w:rsidR="0065290C">
        <w:t>)</w:t>
      </w:r>
      <w:r>
        <w:t>.</w:t>
      </w:r>
    </w:p>
  </w:footnote>
  <w:footnote w:id="25">
    <w:p w:rsidR="00F54D82" w:rsidRDefault="00F54D82">
      <w:pPr>
        <w:pStyle w:val="FootnoteText"/>
      </w:pPr>
      <w:r>
        <w:rPr>
          <w:rStyle w:val="FootnoteReference"/>
        </w:rPr>
        <w:footnoteRef/>
      </w:r>
      <w:r>
        <w:t xml:space="preserve"> </w:t>
      </w:r>
      <w:r w:rsidR="00E53593">
        <w:t>SES Satellites (Gibraltar) Limited Petition for Declaratory Ruling to be Added to the Permitted List, DA 11-</w:t>
      </w:r>
      <w:r w:rsidR="00C1220F">
        <w:t>1</w:t>
      </w:r>
      <w:r w:rsidR="00E53593">
        <w:t>713, Public Notice (Int’l Bur., rel. Oct. 14, 2011).</w:t>
      </w:r>
    </w:p>
  </w:footnote>
  <w:footnote w:id="26">
    <w:p w:rsidR="001156C9" w:rsidRDefault="001156C9">
      <w:pPr>
        <w:pStyle w:val="FootnoteText"/>
      </w:pPr>
      <w:r>
        <w:rPr>
          <w:rStyle w:val="FootnoteReference"/>
        </w:rPr>
        <w:footnoteRef/>
      </w:r>
      <w:r>
        <w:t xml:space="preserve"> </w:t>
      </w:r>
      <w:r w:rsidR="007C62BA">
        <w:rPr>
          <w:i/>
        </w:rPr>
        <w:t>Amendment of the Commission’s Policies to Allow Non-U.S. Licensed Space Stations providing Domestic and International Service in the United States,</w:t>
      </w:r>
      <w:r w:rsidR="007C62BA">
        <w:t xml:space="preserve"> Report and Order, 12 FCC Rcd 24094 (1997).</w:t>
      </w:r>
      <w:r w:rsidR="006C2631">
        <w:t xml:space="preserve">  </w:t>
      </w:r>
      <w:r w:rsidR="006C2631" w:rsidRPr="006C2631">
        <w:rPr>
          <w:i/>
        </w:rPr>
        <w:t>See also</w:t>
      </w:r>
      <w:r w:rsidR="006C2631">
        <w:t xml:space="preserve"> Letter from Jose Albuquerque, Chief, Satellite Division, to John P. Janka, Counsel for Inmarsat Hawaii Inc., IBFS File No. SAT-LOI-20130319-00035 (</w:t>
      </w:r>
      <w:r w:rsidR="00190045">
        <w:t xml:space="preserve">dated </w:t>
      </w:r>
      <w:r w:rsidR="006C2631">
        <w:t>Oct. 30, 2013)(requesting Inmarsat Hawaii to provide</w:t>
      </w:r>
      <w:r w:rsidR="00190045">
        <w:t xml:space="preserve"> an interference </w:t>
      </w:r>
      <w:r w:rsidR="006C2631">
        <w:t>analysis that account</w:t>
      </w:r>
      <w:r w:rsidR="00190045">
        <w:t>ed</w:t>
      </w:r>
      <w:r w:rsidR="006C2631">
        <w:t xml:space="preserve"> for a Brazilian-licensed space station that was granted access to the U.S. market in the same frequency bands that Inmarsat Hawaii was seeking U.S. market access</w:t>
      </w:r>
      <w:r w:rsidR="00190045">
        <w:t xml:space="preserve"> from a location with less than two degrees separation</w:t>
      </w:r>
      <w:r w:rsidR="006C2631">
        <w:t>).</w:t>
      </w:r>
    </w:p>
  </w:footnote>
  <w:footnote w:id="27">
    <w:p w:rsidR="00296C87" w:rsidRDefault="00296C87">
      <w:pPr>
        <w:pStyle w:val="FootnoteText"/>
      </w:pPr>
      <w:r>
        <w:rPr>
          <w:rStyle w:val="FootnoteReference"/>
        </w:rPr>
        <w:footnoteRef/>
      </w:r>
      <w:r>
        <w:t xml:space="preserve"> </w:t>
      </w:r>
      <w:r w:rsidR="001A0DAF">
        <w:t xml:space="preserve">See </w:t>
      </w:r>
      <w:r w:rsidR="001A0DAF" w:rsidRPr="001A0DAF">
        <w:rPr>
          <w:i/>
        </w:rPr>
        <w:t>June 25, 2013 Letter</w:t>
      </w:r>
      <w:r w:rsidR="001A0DAF">
        <w:t xml:space="preserve"> at 2 (stating that the area covered by KU-45W is </w:t>
      </w:r>
      <w:r w:rsidRPr="00FD1D7C">
        <w:t>outside of the -30 dB contour of th</w:t>
      </w:r>
      <w:r>
        <w:t xml:space="preserve">e </w:t>
      </w:r>
      <w:r w:rsidR="001A0DAF">
        <w:t>spot beam of</w:t>
      </w:r>
      <w:r w:rsidRPr="00FD1D7C">
        <w:t xml:space="preserve"> th</w:t>
      </w:r>
      <w:r>
        <w:t>e NSS-703 satellite</w:t>
      </w:r>
      <w:r w:rsidR="001A0DAF">
        <w:t xml:space="preserve"> for which U.S. market access was granted)</w:t>
      </w:r>
      <w:r>
        <w:t xml:space="preserve">. </w:t>
      </w:r>
    </w:p>
  </w:footnote>
  <w:footnote w:id="28">
    <w:p w:rsidR="00C1220F" w:rsidRDefault="00C1220F">
      <w:pPr>
        <w:pStyle w:val="FootnoteText"/>
      </w:pPr>
      <w:r>
        <w:rPr>
          <w:rStyle w:val="FootnoteReference"/>
        </w:rPr>
        <w:footnoteRef/>
      </w:r>
      <w:r>
        <w:t xml:space="preserve"> We note</w:t>
      </w:r>
      <w:r w:rsidR="00190045">
        <w:t>, however,</w:t>
      </w:r>
      <w:r>
        <w:t xml:space="preserve"> that NSS-703 was retired from operations and placed into a disposal orbit subsequent to the end of the comment period for this application.  </w:t>
      </w:r>
      <w:r w:rsidRPr="00C1220F">
        <w:rPr>
          <w:i/>
        </w:rPr>
        <w:t xml:space="preserve">See </w:t>
      </w:r>
      <w:r>
        <w:t>Letter from Karis A. Hastings, Counsel for SES, to Marlene H. Dortch, Secretary, FCC, IBFS File No. SAT-PPL-20101103-00230 (</w:t>
      </w:r>
      <w:r w:rsidR="00190045">
        <w:t xml:space="preserve">filed </w:t>
      </w:r>
      <w:r>
        <w:t>Dec. 3, 2014).</w:t>
      </w:r>
      <w:r w:rsidR="00190045">
        <w:t xml:space="preserve"> </w:t>
      </w:r>
    </w:p>
  </w:footnote>
  <w:footnote w:id="29">
    <w:p w:rsidR="000F1EB8" w:rsidRDefault="000F1EB8" w:rsidP="000F1EB8">
      <w:pPr>
        <w:pStyle w:val="FootnoteText"/>
      </w:pPr>
      <w:r>
        <w:rPr>
          <w:rStyle w:val="FootnoteReference"/>
        </w:rPr>
        <w:footnoteRef/>
      </w:r>
      <w:r>
        <w:t xml:space="preserve"> </w:t>
      </w:r>
      <w:r w:rsidR="00F754C6">
        <w:t xml:space="preserve">DIRECTV </w:t>
      </w:r>
      <w:r>
        <w:t>Consolidated Response at 4.</w:t>
      </w:r>
    </w:p>
  </w:footnote>
  <w:footnote w:id="30">
    <w:p w:rsidR="000F1EB8" w:rsidRDefault="000F1EB8" w:rsidP="000F1EB8">
      <w:pPr>
        <w:pStyle w:val="FootnoteText"/>
      </w:pPr>
      <w:r>
        <w:rPr>
          <w:rStyle w:val="FootnoteReference"/>
        </w:rPr>
        <w:footnoteRef/>
      </w:r>
      <w:r>
        <w:t xml:space="preserve"> </w:t>
      </w:r>
      <w:r w:rsidR="00B776CF" w:rsidRPr="00D73105">
        <w:rPr>
          <w:color w:val="000000"/>
        </w:rPr>
        <w:t>47 C.F.R. § 25.140(b)(2)</w:t>
      </w:r>
      <w:r w:rsidR="00B776CF">
        <w:rPr>
          <w:color w:val="000000"/>
        </w:rPr>
        <w:t xml:space="preserve">; </w:t>
      </w:r>
      <w:r>
        <w:rPr>
          <w:i/>
          <w:iCs/>
          <w:color w:val="333333"/>
          <w:shd w:val="clear" w:color="auto" w:fill="FFFFFF"/>
        </w:rPr>
        <w:t>Clarification of 47 C.F.R. Section 25.140(b)(2) Space Station Application Interference Analysis</w:t>
      </w:r>
      <w:r>
        <w:rPr>
          <w:color w:val="333333"/>
          <w:shd w:val="clear" w:color="auto" w:fill="FFFFFF"/>
        </w:rPr>
        <w:t>, Report No. SPB-195, 18 FCC Rcd 25099 (2003).</w:t>
      </w:r>
    </w:p>
  </w:footnote>
  <w:footnote w:id="31">
    <w:p w:rsidR="000F1EB8" w:rsidRDefault="000F1EB8" w:rsidP="000F1EB8">
      <w:pPr>
        <w:pStyle w:val="FootnoteText"/>
      </w:pPr>
      <w:r>
        <w:rPr>
          <w:rStyle w:val="FootnoteReference"/>
        </w:rPr>
        <w:footnoteRef/>
      </w:r>
      <w:r>
        <w:t xml:space="preserve"> </w:t>
      </w:r>
      <w:r w:rsidR="00050C4D">
        <w:rPr>
          <w:i/>
        </w:rPr>
        <w:t>Comprehensive Review of Licensing and Operating Rules for Satellite Services,</w:t>
      </w:r>
      <w:r w:rsidR="00050C4D">
        <w:t xml:space="preserve"> IB Docket. No. 12-267, Further Notice of Proposed Rulemaking, 29 FCC Rcd 12116</w:t>
      </w:r>
      <w:r w:rsidR="00647DEE">
        <w:t>, ¶¶ 38-39</w:t>
      </w:r>
      <w:r w:rsidR="00050C4D">
        <w:t xml:space="preserve"> (2014)</w:t>
      </w:r>
      <w:r>
        <w:t>.</w:t>
      </w:r>
    </w:p>
  </w:footnote>
  <w:footnote w:id="32">
    <w:p w:rsidR="00C1220F" w:rsidRDefault="00C1220F" w:rsidP="00C1220F">
      <w:pPr>
        <w:pStyle w:val="FootnoteText"/>
      </w:pPr>
      <w:r>
        <w:rPr>
          <w:rStyle w:val="FootnoteReference"/>
        </w:rPr>
        <w:footnoteRef/>
      </w:r>
      <w:r>
        <w:t xml:space="preserve"> </w:t>
      </w:r>
      <w:r w:rsidRPr="00E57C83">
        <w:rPr>
          <w:i/>
        </w:rPr>
        <w:t>See</w:t>
      </w:r>
      <w:r>
        <w:t xml:space="preserve"> </w:t>
      </w:r>
      <w:r w:rsidRPr="006C2631">
        <w:rPr>
          <w:i/>
        </w:rPr>
        <w:t>infra</w:t>
      </w:r>
      <w:r>
        <w:t>, para. 21.</w:t>
      </w:r>
    </w:p>
  </w:footnote>
  <w:footnote w:id="33">
    <w:p w:rsidR="00690C85" w:rsidRDefault="00690C85">
      <w:pPr>
        <w:pStyle w:val="FootnoteText"/>
      </w:pPr>
      <w:r>
        <w:rPr>
          <w:rStyle w:val="FootnoteReference"/>
        </w:rPr>
        <w:footnoteRef/>
      </w:r>
      <w:r>
        <w:t xml:space="preserve"> The ITU Radio Regulations include allocations for satellite use on both a planned and </w:t>
      </w:r>
      <w:r w:rsidR="005B7BEC">
        <w:t>nom</w:t>
      </w:r>
      <w:r>
        <w:t xml:space="preserve">-planned basis.  In planned bands </w:t>
      </w:r>
      <w:r w:rsidR="005B7BEC">
        <w:t>there are</w:t>
      </w:r>
      <w:r>
        <w:t xml:space="preserve"> specific frequencies</w:t>
      </w:r>
      <w:r w:rsidR="005B7BEC">
        <w:t>, coverages,</w:t>
      </w:r>
      <w:r>
        <w:t xml:space="preserve"> and orbital locations </w:t>
      </w:r>
      <w:r w:rsidR="005B7BEC">
        <w:t xml:space="preserve">pre-assigned </w:t>
      </w:r>
      <w:r>
        <w:t xml:space="preserve">to particular countries, while </w:t>
      </w:r>
      <w:r w:rsidR="005B7BEC">
        <w:t>operation in non</w:t>
      </w:r>
      <w:r>
        <w:t xml:space="preserve">-planned bands </w:t>
      </w:r>
      <w:r w:rsidR="005B7BEC">
        <w:t>relies on</w:t>
      </w:r>
      <w:r>
        <w:t xml:space="preserve"> a more dynamic process </w:t>
      </w:r>
      <w:r w:rsidR="005B7BEC">
        <w:t xml:space="preserve">in which </w:t>
      </w:r>
      <w:r>
        <w:t>coordinat</w:t>
      </w:r>
      <w:r w:rsidR="005B7BEC">
        <w:t>ion between different satellite network submissions plays a key role.</w:t>
      </w:r>
    </w:p>
  </w:footnote>
  <w:footnote w:id="34">
    <w:p w:rsidR="0030322F" w:rsidRPr="004A2534" w:rsidRDefault="0030322F" w:rsidP="00253FB7">
      <w:pPr>
        <w:pStyle w:val="FootnoteText"/>
      </w:pPr>
      <w:r>
        <w:rPr>
          <w:rStyle w:val="FootnoteReference"/>
        </w:rPr>
        <w:footnoteRef/>
      </w:r>
      <w:r>
        <w:t xml:space="preserve"> </w:t>
      </w:r>
      <w:r>
        <w:rPr>
          <w:i/>
        </w:rPr>
        <w:t>See</w:t>
      </w:r>
      <w:r>
        <w:t xml:space="preserve"> EchoStar Satellite Operating Corporation Application for Authority to Launch and Operate the ECHO-45W Satellite at 45.1° W.L., IBFS File No. </w:t>
      </w:r>
      <w:r w:rsidRPr="00677027">
        <w:t>SAT-LOA-20120921-00152</w:t>
      </w:r>
      <w:r>
        <w:t xml:space="preserve"> (filed Sept. 21, 2012), and EchoStar Satellite Operating Corporation Application for Authority to Launch and Operate ECHO-45W Fixed-Satellite Service Payload, IBFS File No. </w:t>
      </w:r>
      <w:r w:rsidRPr="00677027">
        <w:t>SAT-AMD-20130614-00085</w:t>
      </w:r>
      <w:r>
        <w:t xml:space="preserve"> (filed June 14, 2013).</w:t>
      </w:r>
    </w:p>
  </w:footnote>
  <w:footnote w:id="35">
    <w:p w:rsidR="0030322F" w:rsidRPr="00EA4A48" w:rsidRDefault="0030322F" w:rsidP="008045E3">
      <w:pPr>
        <w:pStyle w:val="FootnoteText"/>
      </w:pPr>
      <w:r>
        <w:rPr>
          <w:rStyle w:val="FootnoteReference"/>
        </w:rPr>
        <w:footnoteRef/>
      </w:r>
      <w:r>
        <w:t xml:space="preserve"> </w:t>
      </w:r>
      <w:r>
        <w:rPr>
          <w:i/>
        </w:rPr>
        <w:t xml:space="preserve">See </w:t>
      </w:r>
      <w:r w:rsidR="007C62BA">
        <w:rPr>
          <w:i/>
        </w:rPr>
        <w:t>supra</w:t>
      </w:r>
      <w:r w:rsidR="00866AEA" w:rsidRPr="00866AEA">
        <w:t>, n.</w:t>
      </w:r>
      <w:r w:rsidR="00181346">
        <w:t xml:space="preserve"> </w:t>
      </w:r>
      <w:r w:rsidR="00866AEA" w:rsidRPr="00866AEA">
        <w:t>6</w:t>
      </w:r>
      <w:r w:rsidR="00181346">
        <w:t>-7</w:t>
      </w:r>
      <w:r w:rsidRPr="00866AEA">
        <w:t>.</w:t>
      </w:r>
    </w:p>
  </w:footnote>
  <w:footnote w:id="36">
    <w:p w:rsidR="0030322F" w:rsidRPr="000B6601" w:rsidRDefault="0030322F">
      <w:pPr>
        <w:pStyle w:val="FootnoteText"/>
      </w:pPr>
      <w:r>
        <w:rPr>
          <w:rStyle w:val="FootnoteReference"/>
        </w:rPr>
        <w:footnoteRef/>
      </w:r>
      <w:r>
        <w:t xml:space="preserve"> </w:t>
      </w:r>
      <w:r>
        <w:rPr>
          <w:i/>
        </w:rPr>
        <w:t>Comprehensive Review of Licensing and Operating Rules</w:t>
      </w:r>
      <w:r w:rsidR="00866AEA">
        <w:rPr>
          <w:i/>
        </w:rPr>
        <w:t xml:space="preserve"> for Satellite Services</w:t>
      </w:r>
      <w:r>
        <w:t>, 28 FCC Rcd at 12415, ¶ 29.</w:t>
      </w:r>
    </w:p>
  </w:footnote>
  <w:footnote w:id="37">
    <w:p w:rsidR="0030322F" w:rsidRPr="000B6601" w:rsidRDefault="0030322F">
      <w:pPr>
        <w:pStyle w:val="FootnoteText"/>
      </w:pPr>
      <w:r>
        <w:rPr>
          <w:rStyle w:val="FootnoteReference"/>
        </w:rPr>
        <w:footnoteRef/>
      </w:r>
      <w:r>
        <w:t xml:space="preserve"> </w:t>
      </w:r>
      <w:r>
        <w:rPr>
          <w:i/>
        </w:rPr>
        <w:t>Id.</w:t>
      </w:r>
      <w:r>
        <w:t xml:space="preserve"> at 12434, ¶ 9.</w:t>
      </w:r>
    </w:p>
  </w:footnote>
  <w:footnote w:id="38">
    <w:p w:rsidR="0030322F" w:rsidRDefault="0030322F">
      <w:pPr>
        <w:pStyle w:val="FootnoteText"/>
      </w:pPr>
      <w:r>
        <w:rPr>
          <w:rStyle w:val="FootnoteReference"/>
        </w:rPr>
        <w:footnoteRef/>
      </w:r>
      <w:r>
        <w:t xml:space="preserve"> DIRECTV stated that it could not provide the information because it has </w:t>
      </w:r>
      <w:r>
        <w:rPr>
          <w:color w:val="000000"/>
          <w:szCs w:val="22"/>
          <w:shd w:val="clear" w:color="auto" w:fill="FFFFFF"/>
        </w:rPr>
        <w:t xml:space="preserve">not yet contracted for the construction of KU-45W.  </w:t>
      </w:r>
      <w:r w:rsidRPr="00481C09">
        <w:t>DIRECTV Application, Waiver Request</w:t>
      </w:r>
      <w:r>
        <w:rPr>
          <w:i/>
        </w:rPr>
        <w:t xml:space="preserve"> </w:t>
      </w:r>
      <w:r>
        <w:t xml:space="preserve">at 1-2.  </w:t>
      </w:r>
      <w:r>
        <w:rPr>
          <w:color w:val="000000"/>
          <w:szCs w:val="22"/>
          <w:shd w:val="clear" w:color="auto" w:fill="FFFFFF"/>
        </w:rPr>
        <w:t xml:space="preserve">DIRECTV expressed confidence that the TT&amp;C details can be provided “years before launch” of KU-45W.  </w:t>
      </w:r>
    </w:p>
  </w:footnote>
  <w:footnote w:id="39">
    <w:p w:rsidR="0030322F" w:rsidRPr="00713CF6" w:rsidRDefault="0030322F">
      <w:pPr>
        <w:pStyle w:val="FootnoteText"/>
      </w:pPr>
      <w:r>
        <w:rPr>
          <w:rStyle w:val="FootnoteReference"/>
        </w:rPr>
        <w:footnoteRef/>
      </w:r>
      <w:r>
        <w:t xml:space="preserve"> </w:t>
      </w:r>
      <w:r>
        <w:rPr>
          <w:i/>
        </w:rPr>
        <w:t>See</w:t>
      </w:r>
      <w:r>
        <w:t xml:space="preserve"> 47 C.F.R. § 25.172 (a).</w:t>
      </w:r>
    </w:p>
  </w:footnote>
  <w:footnote w:id="40">
    <w:p w:rsidR="0030322F" w:rsidRDefault="0030322F">
      <w:pPr>
        <w:pStyle w:val="FootnoteText"/>
      </w:pPr>
      <w:r>
        <w:rPr>
          <w:rStyle w:val="FootnoteReference"/>
        </w:rPr>
        <w:footnoteRef/>
      </w:r>
      <w:r>
        <w:t xml:space="preserve"> </w:t>
      </w:r>
      <w:r w:rsidRPr="00481C09">
        <w:t>DIRECTV Application, Waiver Request</w:t>
      </w:r>
      <w:r>
        <w:rPr>
          <w:i/>
        </w:rPr>
        <w:t xml:space="preserve"> </w:t>
      </w:r>
      <w:r>
        <w:t>at 2.</w:t>
      </w:r>
    </w:p>
  </w:footnote>
  <w:footnote w:id="41">
    <w:p w:rsidR="0030322F" w:rsidRDefault="0030322F" w:rsidP="00161DF9">
      <w:pPr>
        <w:pStyle w:val="FootnoteText"/>
      </w:pPr>
      <w:r>
        <w:rPr>
          <w:rStyle w:val="FootnoteReference"/>
        </w:rPr>
        <w:footnoteRef/>
      </w:r>
      <w:r>
        <w:t xml:space="preserve"> </w:t>
      </w:r>
      <w:r>
        <w:rPr>
          <w:i/>
          <w:shd w:val="clear" w:color="auto" w:fill="FFFFFF"/>
        </w:rPr>
        <w:t xml:space="preserve">Id. </w:t>
      </w:r>
      <w:r>
        <w:rPr>
          <w:shd w:val="clear" w:color="auto" w:fill="FFFFFF"/>
        </w:rPr>
        <w:t>at 2,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CC" w:rsidRDefault="00482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2F" w:rsidRDefault="0030322F" w:rsidP="00810B6F">
    <w:pPr>
      <w:pStyle w:val="Header"/>
      <w:rPr>
        <w:b w:val="0"/>
      </w:rPr>
    </w:pPr>
    <w:r>
      <w:tab/>
      <w:t>Federal Communications Commission</w:t>
    </w:r>
    <w:r>
      <w:tab/>
    </w:r>
    <w:r w:rsidR="0065290C">
      <w:t>DA 15-</w:t>
    </w:r>
    <w:r w:rsidR="00364006">
      <w:t>218</w:t>
    </w:r>
  </w:p>
  <w:p w:rsidR="0030322F" w:rsidRDefault="0030322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EC3C998" wp14:editId="1819B12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30322F" w:rsidRDefault="0030322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2F" w:rsidRDefault="0030322F"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D4B2000" wp14:editId="56177F8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65290C">
      <w:rPr>
        <w:spacing w:val="-2"/>
      </w:rPr>
      <w:t>DA 15-</w:t>
    </w:r>
    <w:r w:rsidR="00364006">
      <w:rPr>
        <w:spacing w:val="-2"/>
      </w:rPr>
      <w:t>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9772092"/>
    <w:multiLevelType w:val="hybridMultilevel"/>
    <w:tmpl w:val="E39210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8796076C"/>
    <w:lvl w:ilvl="0">
      <w:start w:val="1"/>
      <w:numFmt w:val="decimal"/>
      <w:pStyle w:val="ParaNum"/>
      <w:lvlText w:val="%1."/>
      <w:lvlJc w:val="left"/>
      <w:pPr>
        <w:tabs>
          <w:tab w:val="num" w:pos="1080"/>
        </w:tabs>
        <w:ind w:left="0" w:firstLine="720"/>
      </w:pPr>
      <w:rPr>
        <w:color w:val="auto"/>
        <w:vertAlign w:val="baseline"/>
      </w:rPr>
    </w:lvl>
  </w:abstractNum>
  <w:abstractNum w:abstractNumId="7">
    <w:nsid w:val="745355B4"/>
    <w:multiLevelType w:val="hybridMultilevel"/>
    <w:tmpl w:val="56B83058"/>
    <w:lvl w:ilvl="0" w:tplc="E3DC16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7"/>
  </w:num>
  <w:num w:numId="32">
    <w:abstractNumId w:val="4"/>
  </w:num>
  <w:num w:numId="33">
    <w:abstractNumId w:val="6"/>
    <w:lvlOverride w:ilvl="0">
      <w:startOverride w:val="1"/>
    </w:lvlOverride>
  </w:num>
  <w:num w:numId="34">
    <w:abstractNumId w:val="6"/>
    <w:lvlOverride w:ilvl="0">
      <w:startOverride w:val="24"/>
    </w:lvlOverride>
  </w:num>
  <w:num w:numId="35">
    <w:abstractNumId w:val="6"/>
    <w:lvlOverride w:ilvl="0">
      <w:startOverride w:val="26"/>
    </w:lvlOverride>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CA"/>
    <w:rsid w:val="00001646"/>
    <w:rsid w:val="0001025B"/>
    <w:rsid w:val="00012AEC"/>
    <w:rsid w:val="00021B60"/>
    <w:rsid w:val="00025E64"/>
    <w:rsid w:val="00036039"/>
    <w:rsid w:val="00037D27"/>
    <w:rsid w:val="00037F90"/>
    <w:rsid w:val="00042386"/>
    <w:rsid w:val="00050C4D"/>
    <w:rsid w:val="00062C95"/>
    <w:rsid w:val="000875BF"/>
    <w:rsid w:val="00096D8C"/>
    <w:rsid w:val="000A7ECA"/>
    <w:rsid w:val="000B0CC6"/>
    <w:rsid w:val="000B3706"/>
    <w:rsid w:val="000B6601"/>
    <w:rsid w:val="000B6A3A"/>
    <w:rsid w:val="000C0B65"/>
    <w:rsid w:val="000C3B0F"/>
    <w:rsid w:val="000E05FE"/>
    <w:rsid w:val="000E3B80"/>
    <w:rsid w:val="000E3D42"/>
    <w:rsid w:val="000F1EB8"/>
    <w:rsid w:val="000F292E"/>
    <w:rsid w:val="000F59DC"/>
    <w:rsid w:val="000F6281"/>
    <w:rsid w:val="00104869"/>
    <w:rsid w:val="00106A3E"/>
    <w:rsid w:val="001156C9"/>
    <w:rsid w:val="00121DFC"/>
    <w:rsid w:val="00122BD5"/>
    <w:rsid w:val="00131F22"/>
    <w:rsid w:val="00133F79"/>
    <w:rsid w:val="001378EE"/>
    <w:rsid w:val="00141B41"/>
    <w:rsid w:val="00151EF2"/>
    <w:rsid w:val="00153A8A"/>
    <w:rsid w:val="001562F2"/>
    <w:rsid w:val="00161DF9"/>
    <w:rsid w:val="00165B95"/>
    <w:rsid w:val="00167520"/>
    <w:rsid w:val="001743E9"/>
    <w:rsid w:val="001758F3"/>
    <w:rsid w:val="00177D08"/>
    <w:rsid w:val="00181346"/>
    <w:rsid w:val="00182488"/>
    <w:rsid w:val="00182B17"/>
    <w:rsid w:val="00182F26"/>
    <w:rsid w:val="00185058"/>
    <w:rsid w:val="00187114"/>
    <w:rsid w:val="00190045"/>
    <w:rsid w:val="00194A66"/>
    <w:rsid w:val="001A0DAF"/>
    <w:rsid w:val="001A590D"/>
    <w:rsid w:val="001A6E4C"/>
    <w:rsid w:val="001A74FB"/>
    <w:rsid w:val="001B47C1"/>
    <w:rsid w:val="001C573F"/>
    <w:rsid w:val="001D0542"/>
    <w:rsid w:val="001D342F"/>
    <w:rsid w:val="001D6AF6"/>
    <w:rsid w:val="001D6BCF"/>
    <w:rsid w:val="001E01CA"/>
    <w:rsid w:val="002078A5"/>
    <w:rsid w:val="0022303E"/>
    <w:rsid w:val="00225FBC"/>
    <w:rsid w:val="00242128"/>
    <w:rsid w:val="00253FB7"/>
    <w:rsid w:val="0026232E"/>
    <w:rsid w:val="002649DF"/>
    <w:rsid w:val="00264D10"/>
    <w:rsid w:val="00275CF5"/>
    <w:rsid w:val="00276C12"/>
    <w:rsid w:val="0028301F"/>
    <w:rsid w:val="00285017"/>
    <w:rsid w:val="002919EF"/>
    <w:rsid w:val="00291D9E"/>
    <w:rsid w:val="002930D9"/>
    <w:rsid w:val="00296723"/>
    <w:rsid w:val="00296C87"/>
    <w:rsid w:val="00297A69"/>
    <w:rsid w:val="002A2D2E"/>
    <w:rsid w:val="002A69AB"/>
    <w:rsid w:val="002C00E8"/>
    <w:rsid w:val="002C0B16"/>
    <w:rsid w:val="002C4B4D"/>
    <w:rsid w:val="002D1689"/>
    <w:rsid w:val="002D37E2"/>
    <w:rsid w:val="002D73A5"/>
    <w:rsid w:val="002E01F3"/>
    <w:rsid w:val="002E1242"/>
    <w:rsid w:val="002F60FB"/>
    <w:rsid w:val="00301F36"/>
    <w:rsid w:val="0030322F"/>
    <w:rsid w:val="0031369D"/>
    <w:rsid w:val="003136B7"/>
    <w:rsid w:val="0031720A"/>
    <w:rsid w:val="00320505"/>
    <w:rsid w:val="003273F6"/>
    <w:rsid w:val="00330AEE"/>
    <w:rsid w:val="003311FB"/>
    <w:rsid w:val="00331ADA"/>
    <w:rsid w:val="0033707B"/>
    <w:rsid w:val="00343749"/>
    <w:rsid w:val="0035504D"/>
    <w:rsid w:val="00364006"/>
    <w:rsid w:val="003660ED"/>
    <w:rsid w:val="00373801"/>
    <w:rsid w:val="003739BC"/>
    <w:rsid w:val="00380225"/>
    <w:rsid w:val="00391D81"/>
    <w:rsid w:val="00392A98"/>
    <w:rsid w:val="00394B0A"/>
    <w:rsid w:val="00397E1F"/>
    <w:rsid w:val="003A0F25"/>
    <w:rsid w:val="003A180E"/>
    <w:rsid w:val="003A3750"/>
    <w:rsid w:val="003A650A"/>
    <w:rsid w:val="003A7239"/>
    <w:rsid w:val="003B0550"/>
    <w:rsid w:val="003B4583"/>
    <w:rsid w:val="003B694F"/>
    <w:rsid w:val="003C28A7"/>
    <w:rsid w:val="003C3532"/>
    <w:rsid w:val="003D45DF"/>
    <w:rsid w:val="003D6561"/>
    <w:rsid w:val="003E010A"/>
    <w:rsid w:val="003E5C6C"/>
    <w:rsid w:val="003F171C"/>
    <w:rsid w:val="003F7209"/>
    <w:rsid w:val="00400343"/>
    <w:rsid w:val="00405AF7"/>
    <w:rsid w:val="00412005"/>
    <w:rsid w:val="00412FC5"/>
    <w:rsid w:val="00414B3B"/>
    <w:rsid w:val="00420860"/>
    <w:rsid w:val="00422276"/>
    <w:rsid w:val="00422C4E"/>
    <w:rsid w:val="004242F1"/>
    <w:rsid w:val="0042614D"/>
    <w:rsid w:val="004315C8"/>
    <w:rsid w:val="004349FE"/>
    <w:rsid w:val="004433FB"/>
    <w:rsid w:val="00445A00"/>
    <w:rsid w:val="00445A4E"/>
    <w:rsid w:val="00451B0F"/>
    <w:rsid w:val="0047688F"/>
    <w:rsid w:val="00481C09"/>
    <w:rsid w:val="004827CC"/>
    <w:rsid w:val="0048579C"/>
    <w:rsid w:val="004A2534"/>
    <w:rsid w:val="004A64B1"/>
    <w:rsid w:val="004C1E35"/>
    <w:rsid w:val="004C2EE3"/>
    <w:rsid w:val="004C58DC"/>
    <w:rsid w:val="004D01E1"/>
    <w:rsid w:val="004D31F8"/>
    <w:rsid w:val="004D35E6"/>
    <w:rsid w:val="004E0951"/>
    <w:rsid w:val="004E22C6"/>
    <w:rsid w:val="004E4A22"/>
    <w:rsid w:val="004F47C0"/>
    <w:rsid w:val="00511968"/>
    <w:rsid w:val="00521121"/>
    <w:rsid w:val="00524498"/>
    <w:rsid w:val="00526270"/>
    <w:rsid w:val="00542D0F"/>
    <w:rsid w:val="0055614C"/>
    <w:rsid w:val="00567EFE"/>
    <w:rsid w:val="005735C4"/>
    <w:rsid w:val="00586EB7"/>
    <w:rsid w:val="005B7BEC"/>
    <w:rsid w:val="005C30B3"/>
    <w:rsid w:val="005C3460"/>
    <w:rsid w:val="005D599A"/>
    <w:rsid w:val="005E14C2"/>
    <w:rsid w:val="005E29E4"/>
    <w:rsid w:val="005F62EA"/>
    <w:rsid w:val="005F72E9"/>
    <w:rsid w:val="00603A49"/>
    <w:rsid w:val="00607BA5"/>
    <w:rsid w:val="0061013F"/>
    <w:rsid w:val="006104DB"/>
    <w:rsid w:val="0061180A"/>
    <w:rsid w:val="00612E0D"/>
    <w:rsid w:val="00614A55"/>
    <w:rsid w:val="00616C8F"/>
    <w:rsid w:val="00626EB6"/>
    <w:rsid w:val="00627E06"/>
    <w:rsid w:val="00642152"/>
    <w:rsid w:val="00647DEE"/>
    <w:rsid w:val="00651B47"/>
    <w:rsid w:val="0065290C"/>
    <w:rsid w:val="00655D03"/>
    <w:rsid w:val="00660C59"/>
    <w:rsid w:val="00683388"/>
    <w:rsid w:val="00683DA8"/>
    <w:rsid w:val="00683F84"/>
    <w:rsid w:val="0068503E"/>
    <w:rsid w:val="006852B7"/>
    <w:rsid w:val="0068593C"/>
    <w:rsid w:val="00690C85"/>
    <w:rsid w:val="00696835"/>
    <w:rsid w:val="00697ED7"/>
    <w:rsid w:val="006A2E6C"/>
    <w:rsid w:val="006A3A0B"/>
    <w:rsid w:val="006A6A81"/>
    <w:rsid w:val="006B01AB"/>
    <w:rsid w:val="006B28FC"/>
    <w:rsid w:val="006C2631"/>
    <w:rsid w:val="006D0D88"/>
    <w:rsid w:val="006D6162"/>
    <w:rsid w:val="006E0D32"/>
    <w:rsid w:val="006F7393"/>
    <w:rsid w:val="006F7D23"/>
    <w:rsid w:val="0070224F"/>
    <w:rsid w:val="00704AA4"/>
    <w:rsid w:val="0070517E"/>
    <w:rsid w:val="00707FBB"/>
    <w:rsid w:val="00710229"/>
    <w:rsid w:val="007115F7"/>
    <w:rsid w:val="00713CF6"/>
    <w:rsid w:val="00726FB7"/>
    <w:rsid w:val="00753686"/>
    <w:rsid w:val="00757D63"/>
    <w:rsid w:val="00761910"/>
    <w:rsid w:val="007702C5"/>
    <w:rsid w:val="00772538"/>
    <w:rsid w:val="00775772"/>
    <w:rsid w:val="007757A0"/>
    <w:rsid w:val="00777817"/>
    <w:rsid w:val="00785153"/>
    <w:rsid w:val="00785689"/>
    <w:rsid w:val="00786648"/>
    <w:rsid w:val="00791FF8"/>
    <w:rsid w:val="0079754B"/>
    <w:rsid w:val="007A1E6D"/>
    <w:rsid w:val="007B0EB2"/>
    <w:rsid w:val="007C2F4B"/>
    <w:rsid w:val="007C62BA"/>
    <w:rsid w:val="007D6A55"/>
    <w:rsid w:val="007D6D78"/>
    <w:rsid w:val="007E53CD"/>
    <w:rsid w:val="007E5D95"/>
    <w:rsid w:val="007F52BE"/>
    <w:rsid w:val="007F7860"/>
    <w:rsid w:val="00800CE8"/>
    <w:rsid w:val="00800EEA"/>
    <w:rsid w:val="008045E3"/>
    <w:rsid w:val="00810B6F"/>
    <w:rsid w:val="00813532"/>
    <w:rsid w:val="00814CE2"/>
    <w:rsid w:val="008156B1"/>
    <w:rsid w:val="00822CE0"/>
    <w:rsid w:val="0082336A"/>
    <w:rsid w:val="008315FB"/>
    <w:rsid w:val="008413B9"/>
    <w:rsid w:val="00841AB1"/>
    <w:rsid w:val="00846D4C"/>
    <w:rsid w:val="00856050"/>
    <w:rsid w:val="0086268A"/>
    <w:rsid w:val="00866AEA"/>
    <w:rsid w:val="00867100"/>
    <w:rsid w:val="0086759A"/>
    <w:rsid w:val="00867958"/>
    <w:rsid w:val="008847C4"/>
    <w:rsid w:val="0088614A"/>
    <w:rsid w:val="00894105"/>
    <w:rsid w:val="008954FF"/>
    <w:rsid w:val="008B4B09"/>
    <w:rsid w:val="008B745B"/>
    <w:rsid w:val="008C11E6"/>
    <w:rsid w:val="008C3AB2"/>
    <w:rsid w:val="008C61B5"/>
    <w:rsid w:val="008C689E"/>
    <w:rsid w:val="008C68F1"/>
    <w:rsid w:val="008C6B08"/>
    <w:rsid w:val="008D7E81"/>
    <w:rsid w:val="008E071C"/>
    <w:rsid w:val="008E1A1D"/>
    <w:rsid w:val="008E4F57"/>
    <w:rsid w:val="008E6575"/>
    <w:rsid w:val="008F0AC0"/>
    <w:rsid w:val="008F1E0B"/>
    <w:rsid w:val="008F2B33"/>
    <w:rsid w:val="00904463"/>
    <w:rsid w:val="009066D4"/>
    <w:rsid w:val="009123AD"/>
    <w:rsid w:val="00916BFD"/>
    <w:rsid w:val="00917D26"/>
    <w:rsid w:val="0092098B"/>
    <w:rsid w:val="00921803"/>
    <w:rsid w:val="00926503"/>
    <w:rsid w:val="00932D2D"/>
    <w:rsid w:val="00933D61"/>
    <w:rsid w:val="00941910"/>
    <w:rsid w:val="00945E1D"/>
    <w:rsid w:val="00946918"/>
    <w:rsid w:val="00954C04"/>
    <w:rsid w:val="00954DA3"/>
    <w:rsid w:val="0096331F"/>
    <w:rsid w:val="009722B3"/>
    <w:rsid w:val="009726D8"/>
    <w:rsid w:val="00972A23"/>
    <w:rsid w:val="0097536A"/>
    <w:rsid w:val="00976FBE"/>
    <w:rsid w:val="00981519"/>
    <w:rsid w:val="009824AE"/>
    <w:rsid w:val="0098440F"/>
    <w:rsid w:val="00990829"/>
    <w:rsid w:val="009A2875"/>
    <w:rsid w:val="009B452E"/>
    <w:rsid w:val="009B4F79"/>
    <w:rsid w:val="009C09CA"/>
    <w:rsid w:val="009C31A3"/>
    <w:rsid w:val="009C37CA"/>
    <w:rsid w:val="009C75F3"/>
    <w:rsid w:val="009D4942"/>
    <w:rsid w:val="009D4DDA"/>
    <w:rsid w:val="009D58C9"/>
    <w:rsid w:val="009D5AED"/>
    <w:rsid w:val="009E2E16"/>
    <w:rsid w:val="009E3014"/>
    <w:rsid w:val="009E47ED"/>
    <w:rsid w:val="009F2B47"/>
    <w:rsid w:val="009F4CF1"/>
    <w:rsid w:val="009F55C9"/>
    <w:rsid w:val="009F76DB"/>
    <w:rsid w:val="00A062C7"/>
    <w:rsid w:val="00A070E1"/>
    <w:rsid w:val="00A1383C"/>
    <w:rsid w:val="00A301A1"/>
    <w:rsid w:val="00A32C3B"/>
    <w:rsid w:val="00A3340F"/>
    <w:rsid w:val="00A3411D"/>
    <w:rsid w:val="00A41F49"/>
    <w:rsid w:val="00A45F4F"/>
    <w:rsid w:val="00A5431D"/>
    <w:rsid w:val="00A55419"/>
    <w:rsid w:val="00A5591C"/>
    <w:rsid w:val="00A55D8A"/>
    <w:rsid w:val="00A600A9"/>
    <w:rsid w:val="00A70A63"/>
    <w:rsid w:val="00A72259"/>
    <w:rsid w:val="00A74429"/>
    <w:rsid w:val="00A81E94"/>
    <w:rsid w:val="00A85F5B"/>
    <w:rsid w:val="00A916FA"/>
    <w:rsid w:val="00A942D3"/>
    <w:rsid w:val="00A958FA"/>
    <w:rsid w:val="00AA2E22"/>
    <w:rsid w:val="00AA2E86"/>
    <w:rsid w:val="00AA55B7"/>
    <w:rsid w:val="00AA5B9E"/>
    <w:rsid w:val="00AB2407"/>
    <w:rsid w:val="00AB3F43"/>
    <w:rsid w:val="00AB53DF"/>
    <w:rsid w:val="00AD5F26"/>
    <w:rsid w:val="00AE420E"/>
    <w:rsid w:val="00AF372E"/>
    <w:rsid w:val="00AF5510"/>
    <w:rsid w:val="00B07E5C"/>
    <w:rsid w:val="00B377EF"/>
    <w:rsid w:val="00B4561C"/>
    <w:rsid w:val="00B471A7"/>
    <w:rsid w:val="00B55D84"/>
    <w:rsid w:val="00B56149"/>
    <w:rsid w:val="00B63351"/>
    <w:rsid w:val="00B6679E"/>
    <w:rsid w:val="00B71C48"/>
    <w:rsid w:val="00B776CF"/>
    <w:rsid w:val="00B811F7"/>
    <w:rsid w:val="00BA1A9A"/>
    <w:rsid w:val="00BA5DC6"/>
    <w:rsid w:val="00BA6196"/>
    <w:rsid w:val="00BB5AB1"/>
    <w:rsid w:val="00BC353A"/>
    <w:rsid w:val="00BC6D8C"/>
    <w:rsid w:val="00BD5AB4"/>
    <w:rsid w:val="00BE1CDE"/>
    <w:rsid w:val="00BE4463"/>
    <w:rsid w:val="00BF24ED"/>
    <w:rsid w:val="00C056E4"/>
    <w:rsid w:val="00C1026D"/>
    <w:rsid w:val="00C1220F"/>
    <w:rsid w:val="00C12E65"/>
    <w:rsid w:val="00C14E01"/>
    <w:rsid w:val="00C16185"/>
    <w:rsid w:val="00C30770"/>
    <w:rsid w:val="00C32CDA"/>
    <w:rsid w:val="00C34006"/>
    <w:rsid w:val="00C372DC"/>
    <w:rsid w:val="00C41715"/>
    <w:rsid w:val="00C426B1"/>
    <w:rsid w:val="00C452ED"/>
    <w:rsid w:val="00C45AA1"/>
    <w:rsid w:val="00C46233"/>
    <w:rsid w:val="00C54A6A"/>
    <w:rsid w:val="00C63613"/>
    <w:rsid w:val="00C66160"/>
    <w:rsid w:val="00C721AC"/>
    <w:rsid w:val="00C85A69"/>
    <w:rsid w:val="00C90D6A"/>
    <w:rsid w:val="00C97B36"/>
    <w:rsid w:val="00CA247E"/>
    <w:rsid w:val="00CA41FF"/>
    <w:rsid w:val="00CB2A38"/>
    <w:rsid w:val="00CB3623"/>
    <w:rsid w:val="00CB4D26"/>
    <w:rsid w:val="00CB5DA6"/>
    <w:rsid w:val="00CB61A6"/>
    <w:rsid w:val="00CC28B4"/>
    <w:rsid w:val="00CC37EC"/>
    <w:rsid w:val="00CC4349"/>
    <w:rsid w:val="00CC72B6"/>
    <w:rsid w:val="00CD1B27"/>
    <w:rsid w:val="00CD7E27"/>
    <w:rsid w:val="00CF4DFC"/>
    <w:rsid w:val="00D0218D"/>
    <w:rsid w:val="00D14344"/>
    <w:rsid w:val="00D17CBB"/>
    <w:rsid w:val="00D2061E"/>
    <w:rsid w:val="00D215A8"/>
    <w:rsid w:val="00D25FB5"/>
    <w:rsid w:val="00D44223"/>
    <w:rsid w:val="00D446C6"/>
    <w:rsid w:val="00D4770F"/>
    <w:rsid w:val="00D5403F"/>
    <w:rsid w:val="00D5762D"/>
    <w:rsid w:val="00D61F56"/>
    <w:rsid w:val="00D71FE3"/>
    <w:rsid w:val="00D72D0F"/>
    <w:rsid w:val="00D84A84"/>
    <w:rsid w:val="00D923C8"/>
    <w:rsid w:val="00D937FB"/>
    <w:rsid w:val="00D93BB7"/>
    <w:rsid w:val="00D95609"/>
    <w:rsid w:val="00D95C33"/>
    <w:rsid w:val="00DA2529"/>
    <w:rsid w:val="00DA7AD1"/>
    <w:rsid w:val="00DB130A"/>
    <w:rsid w:val="00DB2EBB"/>
    <w:rsid w:val="00DC10A1"/>
    <w:rsid w:val="00DC2420"/>
    <w:rsid w:val="00DC3C8E"/>
    <w:rsid w:val="00DC655F"/>
    <w:rsid w:val="00DD0B59"/>
    <w:rsid w:val="00DD2AD8"/>
    <w:rsid w:val="00DD736B"/>
    <w:rsid w:val="00DD7D8B"/>
    <w:rsid w:val="00DD7EBD"/>
    <w:rsid w:val="00DE02A5"/>
    <w:rsid w:val="00DE0760"/>
    <w:rsid w:val="00DE152B"/>
    <w:rsid w:val="00DE56F4"/>
    <w:rsid w:val="00DE61B1"/>
    <w:rsid w:val="00DF1C23"/>
    <w:rsid w:val="00DF220E"/>
    <w:rsid w:val="00DF62B6"/>
    <w:rsid w:val="00E07225"/>
    <w:rsid w:val="00E07952"/>
    <w:rsid w:val="00E079C7"/>
    <w:rsid w:val="00E11B6D"/>
    <w:rsid w:val="00E32571"/>
    <w:rsid w:val="00E36486"/>
    <w:rsid w:val="00E43E88"/>
    <w:rsid w:val="00E472CD"/>
    <w:rsid w:val="00E51FF3"/>
    <w:rsid w:val="00E520C5"/>
    <w:rsid w:val="00E53593"/>
    <w:rsid w:val="00E53695"/>
    <w:rsid w:val="00E5409F"/>
    <w:rsid w:val="00E57C83"/>
    <w:rsid w:val="00E619D8"/>
    <w:rsid w:val="00E71609"/>
    <w:rsid w:val="00E77A05"/>
    <w:rsid w:val="00E85C00"/>
    <w:rsid w:val="00E873A8"/>
    <w:rsid w:val="00E87C27"/>
    <w:rsid w:val="00E87E5C"/>
    <w:rsid w:val="00E97FFC"/>
    <w:rsid w:val="00EA38DF"/>
    <w:rsid w:val="00EA4A48"/>
    <w:rsid w:val="00EA6851"/>
    <w:rsid w:val="00EB05E1"/>
    <w:rsid w:val="00EC6220"/>
    <w:rsid w:val="00ED3B3E"/>
    <w:rsid w:val="00EE1A68"/>
    <w:rsid w:val="00EE6488"/>
    <w:rsid w:val="00EE72E7"/>
    <w:rsid w:val="00F021FA"/>
    <w:rsid w:val="00F1537B"/>
    <w:rsid w:val="00F1718D"/>
    <w:rsid w:val="00F4034C"/>
    <w:rsid w:val="00F41B73"/>
    <w:rsid w:val="00F4407B"/>
    <w:rsid w:val="00F44BAB"/>
    <w:rsid w:val="00F50364"/>
    <w:rsid w:val="00F52064"/>
    <w:rsid w:val="00F54D82"/>
    <w:rsid w:val="00F55FC7"/>
    <w:rsid w:val="00F56163"/>
    <w:rsid w:val="00F62E97"/>
    <w:rsid w:val="00F64209"/>
    <w:rsid w:val="00F67785"/>
    <w:rsid w:val="00F70C7F"/>
    <w:rsid w:val="00F72615"/>
    <w:rsid w:val="00F754C6"/>
    <w:rsid w:val="00F93BF5"/>
    <w:rsid w:val="00F971F9"/>
    <w:rsid w:val="00FA0DD6"/>
    <w:rsid w:val="00FA1781"/>
    <w:rsid w:val="00FA37FB"/>
    <w:rsid w:val="00FB7B7D"/>
    <w:rsid w:val="00FC13B3"/>
    <w:rsid w:val="00FC1DD9"/>
    <w:rsid w:val="00FD3B65"/>
    <w:rsid w:val="00FD6640"/>
    <w:rsid w:val="00FD7666"/>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170"/>
      </w:tabs>
      <w:spacing w:after="120"/>
      <w:ind w:left="9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ALTS FOOTNOTE Char,fn Char"/>
    <w:link w:val="FootnoteText"/>
    <w:uiPriority w:val="99"/>
    <w:rsid w:val="009C37CA"/>
  </w:style>
  <w:style w:type="paragraph" w:customStyle="1" w:styleId="Default">
    <w:name w:val="Default"/>
    <w:rsid w:val="009C37CA"/>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616C8F"/>
  </w:style>
  <w:style w:type="character" w:customStyle="1" w:styleId="searchterm">
    <w:name w:val="searchterm"/>
    <w:basedOn w:val="DefaultParagraphFont"/>
    <w:rsid w:val="00616C8F"/>
  </w:style>
  <w:style w:type="character" w:customStyle="1" w:styleId="starpage">
    <w:name w:val="starpage"/>
    <w:basedOn w:val="DefaultParagraphFont"/>
    <w:rsid w:val="00616C8F"/>
  </w:style>
  <w:style w:type="paragraph" w:styleId="BalloonText">
    <w:name w:val="Balloon Text"/>
    <w:basedOn w:val="Normal"/>
    <w:link w:val="BalloonTextChar"/>
    <w:rsid w:val="00C14E01"/>
    <w:rPr>
      <w:rFonts w:ascii="Tahoma" w:hAnsi="Tahoma" w:cs="Tahoma"/>
      <w:sz w:val="16"/>
      <w:szCs w:val="16"/>
    </w:rPr>
  </w:style>
  <w:style w:type="character" w:customStyle="1" w:styleId="BalloonTextChar">
    <w:name w:val="Balloon Text Char"/>
    <w:basedOn w:val="DefaultParagraphFont"/>
    <w:link w:val="BalloonText"/>
    <w:rsid w:val="00C14E01"/>
    <w:rPr>
      <w:rFonts w:ascii="Tahoma" w:hAnsi="Tahoma" w:cs="Tahoma"/>
      <w:snapToGrid w:val="0"/>
      <w:kern w:val="28"/>
      <w:sz w:val="16"/>
      <w:szCs w:val="16"/>
    </w:rPr>
  </w:style>
  <w:style w:type="character" w:customStyle="1" w:styleId="bestsection">
    <w:name w:val="bestsection"/>
    <w:basedOn w:val="DefaultParagraphFont"/>
    <w:rsid w:val="00A916FA"/>
  </w:style>
  <w:style w:type="paragraph" w:styleId="ListParagraph">
    <w:name w:val="List Paragraph"/>
    <w:basedOn w:val="Normal"/>
    <w:uiPriority w:val="34"/>
    <w:qFormat/>
    <w:rsid w:val="000B3706"/>
    <w:pPr>
      <w:widowControl/>
      <w:spacing w:after="200" w:line="276" w:lineRule="auto"/>
      <w:ind w:left="720"/>
      <w:contextualSpacing/>
    </w:pPr>
    <w:rPr>
      <w:rFonts w:asciiTheme="minorHAnsi" w:eastAsiaTheme="minorHAnsi" w:hAnsiTheme="minorHAnsi" w:cstheme="minorBidi"/>
      <w:snapToGrid/>
      <w:kern w:val="0"/>
      <w:szCs w:val="22"/>
    </w:rPr>
  </w:style>
  <w:style w:type="character" w:styleId="CommentReference">
    <w:name w:val="annotation reference"/>
    <w:basedOn w:val="DefaultParagraphFont"/>
    <w:rsid w:val="00690C85"/>
    <w:rPr>
      <w:sz w:val="16"/>
      <w:szCs w:val="16"/>
    </w:rPr>
  </w:style>
  <w:style w:type="paragraph" w:styleId="CommentText">
    <w:name w:val="annotation text"/>
    <w:basedOn w:val="Normal"/>
    <w:link w:val="CommentTextChar"/>
    <w:rsid w:val="00690C85"/>
    <w:rPr>
      <w:sz w:val="20"/>
    </w:rPr>
  </w:style>
  <w:style w:type="character" w:customStyle="1" w:styleId="CommentTextChar">
    <w:name w:val="Comment Text Char"/>
    <w:basedOn w:val="DefaultParagraphFont"/>
    <w:link w:val="CommentText"/>
    <w:rsid w:val="00690C85"/>
    <w:rPr>
      <w:snapToGrid w:val="0"/>
      <w:kern w:val="28"/>
    </w:rPr>
  </w:style>
  <w:style w:type="paragraph" w:styleId="CommentSubject">
    <w:name w:val="annotation subject"/>
    <w:basedOn w:val="CommentText"/>
    <w:next w:val="CommentText"/>
    <w:link w:val="CommentSubjectChar"/>
    <w:rsid w:val="00690C85"/>
    <w:rPr>
      <w:b/>
      <w:bCs/>
    </w:rPr>
  </w:style>
  <w:style w:type="character" w:customStyle="1" w:styleId="CommentSubjectChar">
    <w:name w:val="Comment Subject Char"/>
    <w:basedOn w:val="CommentTextChar"/>
    <w:link w:val="CommentSubject"/>
    <w:rsid w:val="00690C85"/>
    <w:rPr>
      <w:b/>
      <w:bCs/>
      <w:snapToGrid w:val="0"/>
      <w:kern w:val="28"/>
    </w:rPr>
  </w:style>
  <w:style w:type="character" w:customStyle="1" w:styleId="ParaNumChar1">
    <w:name w:val="ParaNum Char1"/>
    <w:link w:val="ParaNum"/>
    <w:locked/>
    <w:rsid w:val="00481C0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170"/>
      </w:tabs>
      <w:spacing w:after="120"/>
      <w:ind w:left="9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ALTS FOOTNOTE Char,fn Char"/>
    <w:link w:val="FootnoteText"/>
    <w:uiPriority w:val="99"/>
    <w:rsid w:val="009C37CA"/>
  </w:style>
  <w:style w:type="paragraph" w:customStyle="1" w:styleId="Default">
    <w:name w:val="Default"/>
    <w:rsid w:val="009C37CA"/>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616C8F"/>
  </w:style>
  <w:style w:type="character" w:customStyle="1" w:styleId="searchterm">
    <w:name w:val="searchterm"/>
    <w:basedOn w:val="DefaultParagraphFont"/>
    <w:rsid w:val="00616C8F"/>
  </w:style>
  <w:style w:type="character" w:customStyle="1" w:styleId="starpage">
    <w:name w:val="starpage"/>
    <w:basedOn w:val="DefaultParagraphFont"/>
    <w:rsid w:val="00616C8F"/>
  </w:style>
  <w:style w:type="paragraph" w:styleId="BalloonText">
    <w:name w:val="Balloon Text"/>
    <w:basedOn w:val="Normal"/>
    <w:link w:val="BalloonTextChar"/>
    <w:rsid w:val="00C14E01"/>
    <w:rPr>
      <w:rFonts w:ascii="Tahoma" w:hAnsi="Tahoma" w:cs="Tahoma"/>
      <w:sz w:val="16"/>
      <w:szCs w:val="16"/>
    </w:rPr>
  </w:style>
  <w:style w:type="character" w:customStyle="1" w:styleId="BalloonTextChar">
    <w:name w:val="Balloon Text Char"/>
    <w:basedOn w:val="DefaultParagraphFont"/>
    <w:link w:val="BalloonText"/>
    <w:rsid w:val="00C14E01"/>
    <w:rPr>
      <w:rFonts w:ascii="Tahoma" w:hAnsi="Tahoma" w:cs="Tahoma"/>
      <w:snapToGrid w:val="0"/>
      <w:kern w:val="28"/>
      <w:sz w:val="16"/>
      <w:szCs w:val="16"/>
    </w:rPr>
  </w:style>
  <w:style w:type="character" w:customStyle="1" w:styleId="bestsection">
    <w:name w:val="bestsection"/>
    <w:basedOn w:val="DefaultParagraphFont"/>
    <w:rsid w:val="00A916FA"/>
  </w:style>
  <w:style w:type="paragraph" w:styleId="ListParagraph">
    <w:name w:val="List Paragraph"/>
    <w:basedOn w:val="Normal"/>
    <w:uiPriority w:val="34"/>
    <w:qFormat/>
    <w:rsid w:val="000B3706"/>
    <w:pPr>
      <w:widowControl/>
      <w:spacing w:after="200" w:line="276" w:lineRule="auto"/>
      <w:ind w:left="720"/>
      <w:contextualSpacing/>
    </w:pPr>
    <w:rPr>
      <w:rFonts w:asciiTheme="minorHAnsi" w:eastAsiaTheme="minorHAnsi" w:hAnsiTheme="minorHAnsi" w:cstheme="minorBidi"/>
      <w:snapToGrid/>
      <w:kern w:val="0"/>
      <w:szCs w:val="22"/>
    </w:rPr>
  </w:style>
  <w:style w:type="character" w:styleId="CommentReference">
    <w:name w:val="annotation reference"/>
    <w:basedOn w:val="DefaultParagraphFont"/>
    <w:rsid w:val="00690C85"/>
    <w:rPr>
      <w:sz w:val="16"/>
      <w:szCs w:val="16"/>
    </w:rPr>
  </w:style>
  <w:style w:type="paragraph" w:styleId="CommentText">
    <w:name w:val="annotation text"/>
    <w:basedOn w:val="Normal"/>
    <w:link w:val="CommentTextChar"/>
    <w:rsid w:val="00690C85"/>
    <w:rPr>
      <w:sz w:val="20"/>
    </w:rPr>
  </w:style>
  <w:style w:type="character" w:customStyle="1" w:styleId="CommentTextChar">
    <w:name w:val="Comment Text Char"/>
    <w:basedOn w:val="DefaultParagraphFont"/>
    <w:link w:val="CommentText"/>
    <w:rsid w:val="00690C85"/>
    <w:rPr>
      <w:snapToGrid w:val="0"/>
      <w:kern w:val="28"/>
    </w:rPr>
  </w:style>
  <w:style w:type="paragraph" w:styleId="CommentSubject">
    <w:name w:val="annotation subject"/>
    <w:basedOn w:val="CommentText"/>
    <w:next w:val="CommentText"/>
    <w:link w:val="CommentSubjectChar"/>
    <w:rsid w:val="00690C85"/>
    <w:rPr>
      <w:b/>
      <w:bCs/>
    </w:rPr>
  </w:style>
  <w:style w:type="character" w:customStyle="1" w:styleId="CommentSubjectChar">
    <w:name w:val="Comment Subject Char"/>
    <w:basedOn w:val="CommentTextChar"/>
    <w:link w:val="CommentSubject"/>
    <w:rsid w:val="00690C85"/>
    <w:rPr>
      <w:b/>
      <w:bCs/>
      <w:snapToGrid w:val="0"/>
      <w:kern w:val="28"/>
    </w:rPr>
  </w:style>
  <w:style w:type="character" w:customStyle="1" w:styleId="ParaNumChar1">
    <w:name w:val="ParaNum Char1"/>
    <w:link w:val="ParaNum"/>
    <w:locked/>
    <w:rsid w:val="00481C0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49440">
      <w:bodyDiv w:val="1"/>
      <w:marLeft w:val="0"/>
      <w:marRight w:val="0"/>
      <w:marTop w:val="0"/>
      <w:marBottom w:val="0"/>
      <w:divBdr>
        <w:top w:val="none" w:sz="0" w:space="0" w:color="auto"/>
        <w:left w:val="none" w:sz="0" w:space="0" w:color="auto"/>
        <w:bottom w:val="none" w:sz="0" w:space="0" w:color="auto"/>
        <w:right w:val="none" w:sz="0" w:space="0" w:color="auto"/>
      </w:divBdr>
    </w:div>
    <w:div w:id="305940962">
      <w:bodyDiv w:val="1"/>
      <w:marLeft w:val="0"/>
      <w:marRight w:val="0"/>
      <w:marTop w:val="0"/>
      <w:marBottom w:val="0"/>
      <w:divBdr>
        <w:top w:val="none" w:sz="0" w:space="0" w:color="auto"/>
        <w:left w:val="none" w:sz="0" w:space="0" w:color="auto"/>
        <w:bottom w:val="none" w:sz="0" w:space="0" w:color="auto"/>
        <w:right w:val="none" w:sz="0" w:space="0" w:color="auto"/>
      </w:divBdr>
    </w:div>
    <w:div w:id="390036596">
      <w:bodyDiv w:val="1"/>
      <w:marLeft w:val="0"/>
      <w:marRight w:val="0"/>
      <w:marTop w:val="0"/>
      <w:marBottom w:val="0"/>
      <w:divBdr>
        <w:top w:val="none" w:sz="0" w:space="0" w:color="auto"/>
        <w:left w:val="none" w:sz="0" w:space="0" w:color="auto"/>
        <w:bottom w:val="none" w:sz="0" w:space="0" w:color="auto"/>
        <w:right w:val="none" w:sz="0" w:space="0" w:color="auto"/>
      </w:divBdr>
      <w:divsChild>
        <w:div w:id="31728563">
          <w:marLeft w:val="0"/>
          <w:marRight w:val="0"/>
          <w:marTop w:val="0"/>
          <w:marBottom w:val="0"/>
          <w:divBdr>
            <w:top w:val="none" w:sz="0" w:space="0" w:color="auto"/>
            <w:left w:val="none" w:sz="0" w:space="0" w:color="auto"/>
            <w:bottom w:val="none" w:sz="0" w:space="0" w:color="auto"/>
            <w:right w:val="none" w:sz="0" w:space="0" w:color="auto"/>
          </w:divBdr>
        </w:div>
        <w:div w:id="110168549">
          <w:marLeft w:val="360"/>
          <w:marRight w:val="0"/>
          <w:marTop w:val="0"/>
          <w:marBottom w:val="0"/>
          <w:divBdr>
            <w:top w:val="none" w:sz="0" w:space="0" w:color="auto"/>
            <w:left w:val="none" w:sz="0" w:space="0" w:color="auto"/>
            <w:bottom w:val="none" w:sz="0" w:space="0" w:color="auto"/>
            <w:right w:val="none" w:sz="0" w:space="0" w:color="auto"/>
          </w:divBdr>
        </w:div>
        <w:div w:id="139542610">
          <w:marLeft w:val="0"/>
          <w:marRight w:val="0"/>
          <w:marTop w:val="0"/>
          <w:marBottom w:val="0"/>
          <w:divBdr>
            <w:top w:val="none" w:sz="0" w:space="0" w:color="auto"/>
            <w:left w:val="none" w:sz="0" w:space="0" w:color="auto"/>
            <w:bottom w:val="none" w:sz="0" w:space="0" w:color="auto"/>
            <w:right w:val="none" w:sz="0" w:space="0" w:color="auto"/>
          </w:divBdr>
        </w:div>
        <w:div w:id="158351763">
          <w:marLeft w:val="360"/>
          <w:marRight w:val="0"/>
          <w:marTop w:val="0"/>
          <w:marBottom w:val="0"/>
          <w:divBdr>
            <w:top w:val="none" w:sz="0" w:space="0" w:color="auto"/>
            <w:left w:val="none" w:sz="0" w:space="0" w:color="auto"/>
            <w:bottom w:val="none" w:sz="0" w:space="0" w:color="auto"/>
            <w:right w:val="none" w:sz="0" w:space="0" w:color="auto"/>
          </w:divBdr>
        </w:div>
        <w:div w:id="251862272">
          <w:marLeft w:val="360"/>
          <w:marRight w:val="0"/>
          <w:marTop w:val="0"/>
          <w:marBottom w:val="0"/>
          <w:divBdr>
            <w:top w:val="none" w:sz="0" w:space="0" w:color="auto"/>
            <w:left w:val="none" w:sz="0" w:space="0" w:color="auto"/>
            <w:bottom w:val="none" w:sz="0" w:space="0" w:color="auto"/>
            <w:right w:val="none" w:sz="0" w:space="0" w:color="auto"/>
          </w:divBdr>
        </w:div>
        <w:div w:id="327439214">
          <w:marLeft w:val="360"/>
          <w:marRight w:val="0"/>
          <w:marTop w:val="0"/>
          <w:marBottom w:val="0"/>
          <w:divBdr>
            <w:top w:val="none" w:sz="0" w:space="0" w:color="auto"/>
            <w:left w:val="none" w:sz="0" w:space="0" w:color="auto"/>
            <w:bottom w:val="none" w:sz="0" w:space="0" w:color="auto"/>
            <w:right w:val="none" w:sz="0" w:space="0" w:color="auto"/>
          </w:divBdr>
        </w:div>
        <w:div w:id="349533815">
          <w:marLeft w:val="0"/>
          <w:marRight w:val="0"/>
          <w:marTop w:val="0"/>
          <w:marBottom w:val="0"/>
          <w:divBdr>
            <w:top w:val="none" w:sz="0" w:space="0" w:color="auto"/>
            <w:left w:val="none" w:sz="0" w:space="0" w:color="auto"/>
            <w:bottom w:val="none" w:sz="0" w:space="0" w:color="auto"/>
            <w:right w:val="none" w:sz="0" w:space="0" w:color="auto"/>
          </w:divBdr>
        </w:div>
        <w:div w:id="635456394">
          <w:marLeft w:val="0"/>
          <w:marRight w:val="0"/>
          <w:marTop w:val="0"/>
          <w:marBottom w:val="0"/>
          <w:divBdr>
            <w:top w:val="none" w:sz="0" w:space="0" w:color="auto"/>
            <w:left w:val="none" w:sz="0" w:space="0" w:color="auto"/>
            <w:bottom w:val="none" w:sz="0" w:space="0" w:color="auto"/>
            <w:right w:val="none" w:sz="0" w:space="0" w:color="auto"/>
          </w:divBdr>
        </w:div>
        <w:div w:id="809175693">
          <w:marLeft w:val="360"/>
          <w:marRight w:val="0"/>
          <w:marTop w:val="0"/>
          <w:marBottom w:val="0"/>
          <w:divBdr>
            <w:top w:val="none" w:sz="0" w:space="0" w:color="auto"/>
            <w:left w:val="none" w:sz="0" w:space="0" w:color="auto"/>
            <w:bottom w:val="none" w:sz="0" w:space="0" w:color="auto"/>
            <w:right w:val="none" w:sz="0" w:space="0" w:color="auto"/>
          </w:divBdr>
        </w:div>
        <w:div w:id="969242802">
          <w:marLeft w:val="360"/>
          <w:marRight w:val="0"/>
          <w:marTop w:val="0"/>
          <w:marBottom w:val="0"/>
          <w:divBdr>
            <w:top w:val="none" w:sz="0" w:space="0" w:color="auto"/>
            <w:left w:val="none" w:sz="0" w:space="0" w:color="auto"/>
            <w:bottom w:val="none" w:sz="0" w:space="0" w:color="auto"/>
            <w:right w:val="none" w:sz="0" w:space="0" w:color="auto"/>
          </w:divBdr>
        </w:div>
        <w:div w:id="1378775054">
          <w:marLeft w:val="360"/>
          <w:marRight w:val="0"/>
          <w:marTop w:val="0"/>
          <w:marBottom w:val="0"/>
          <w:divBdr>
            <w:top w:val="none" w:sz="0" w:space="0" w:color="auto"/>
            <w:left w:val="none" w:sz="0" w:space="0" w:color="auto"/>
            <w:bottom w:val="none" w:sz="0" w:space="0" w:color="auto"/>
            <w:right w:val="none" w:sz="0" w:space="0" w:color="auto"/>
          </w:divBdr>
        </w:div>
        <w:div w:id="1429733743">
          <w:marLeft w:val="360"/>
          <w:marRight w:val="0"/>
          <w:marTop w:val="0"/>
          <w:marBottom w:val="0"/>
          <w:divBdr>
            <w:top w:val="none" w:sz="0" w:space="0" w:color="auto"/>
            <w:left w:val="none" w:sz="0" w:space="0" w:color="auto"/>
            <w:bottom w:val="none" w:sz="0" w:space="0" w:color="auto"/>
            <w:right w:val="none" w:sz="0" w:space="0" w:color="auto"/>
          </w:divBdr>
        </w:div>
        <w:div w:id="1561331052">
          <w:marLeft w:val="360"/>
          <w:marRight w:val="0"/>
          <w:marTop w:val="0"/>
          <w:marBottom w:val="0"/>
          <w:divBdr>
            <w:top w:val="none" w:sz="0" w:space="0" w:color="auto"/>
            <w:left w:val="none" w:sz="0" w:space="0" w:color="auto"/>
            <w:bottom w:val="none" w:sz="0" w:space="0" w:color="auto"/>
            <w:right w:val="none" w:sz="0" w:space="0" w:color="auto"/>
          </w:divBdr>
        </w:div>
        <w:div w:id="1677800589">
          <w:marLeft w:val="360"/>
          <w:marRight w:val="0"/>
          <w:marTop w:val="0"/>
          <w:marBottom w:val="0"/>
          <w:divBdr>
            <w:top w:val="none" w:sz="0" w:space="0" w:color="auto"/>
            <w:left w:val="none" w:sz="0" w:space="0" w:color="auto"/>
            <w:bottom w:val="none" w:sz="0" w:space="0" w:color="auto"/>
            <w:right w:val="none" w:sz="0" w:space="0" w:color="auto"/>
          </w:divBdr>
        </w:div>
        <w:div w:id="1784840008">
          <w:marLeft w:val="0"/>
          <w:marRight w:val="0"/>
          <w:marTop w:val="0"/>
          <w:marBottom w:val="0"/>
          <w:divBdr>
            <w:top w:val="none" w:sz="0" w:space="0" w:color="auto"/>
            <w:left w:val="none" w:sz="0" w:space="0" w:color="auto"/>
            <w:bottom w:val="none" w:sz="0" w:space="0" w:color="auto"/>
            <w:right w:val="none" w:sz="0" w:space="0" w:color="auto"/>
          </w:divBdr>
        </w:div>
        <w:div w:id="2053070100">
          <w:marLeft w:val="360"/>
          <w:marRight w:val="0"/>
          <w:marTop w:val="0"/>
          <w:marBottom w:val="0"/>
          <w:divBdr>
            <w:top w:val="none" w:sz="0" w:space="0" w:color="auto"/>
            <w:left w:val="none" w:sz="0" w:space="0" w:color="auto"/>
            <w:bottom w:val="none" w:sz="0" w:space="0" w:color="auto"/>
            <w:right w:val="none" w:sz="0" w:space="0" w:color="auto"/>
          </w:divBdr>
        </w:div>
        <w:div w:id="2088765329">
          <w:marLeft w:val="360"/>
          <w:marRight w:val="0"/>
          <w:marTop w:val="0"/>
          <w:marBottom w:val="0"/>
          <w:divBdr>
            <w:top w:val="none" w:sz="0" w:space="0" w:color="auto"/>
            <w:left w:val="none" w:sz="0" w:space="0" w:color="auto"/>
            <w:bottom w:val="none" w:sz="0" w:space="0" w:color="auto"/>
            <w:right w:val="none" w:sz="0" w:space="0" w:color="auto"/>
          </w:divBdr>
        </w:div>
      </w:divsChild>
    </w:div>
    <w:div w:id="514076738">
      <w:bodyDiv w:val="1"/>
      <w:marLeft w:val="0"/>
      <w:marRight w:val="0"/>
      <w:marTop w:val="0"/>
      <w:marBottom w:val="0"/>
      <w:divBdr>
        <w:top w:val="none" w:sz="0" w:space="0" w:color="auto"/>
        <w:left w:val="none" w:sz="0" w:space="0" w:color="auto"/>
        <w:bottom w:val="none" w:sz="0" w:space="0" w:color="auto"/>
        <w:right w:val="none" w:sz="0" w:space="0" w:color="auto"/>
      </w:divBdr>
    </w:div>
    <w:div w:id="588739004">
      <w:bodyDiv w:val="1"/>
      <w:marLeft w:val="0"/>
      <w:marRight w:val="0"/>
      <w:marTop w:val="0"/>
      <w:marBottom w:val="0"/>
      <w:divBdr>
        <w:top w:val="none" w:sz="0" w:space="0" w:color="auto"/>
        <w:left w:val="none" w:sz="0" w:space="0" w:color="auto"/>
        <w:bottom w:val="none" w:sz="0" w:space="0" w:color="auto"/>
        <w:right w:val="none" w:sz="0" w:space="0" w:color="auto"/>
      </w:divBdr>
      <w:divsChild>
        <w:div w:id="2141070519">
          <w:marLeft w:val="0"/>
          <w:marRight w:val="0"/>
          <w:marTop w:val="0"/>
          <w:marBottom w:val="0"/>
          <w:divBdr>
            <w:top w:val="none" w:sz="0" w:space="0" w:color="auto"/>
            <w:left w:val="none" w:sz="0" w:space="0" w:color="auto"/>
            <w:bottom w:val="none" w:sz="0" w:space="0" w:color="auto"/>
            <w:right w:val="none" w:sz="0" w:space="0" w:color="auto"/>
          </w:divBdr>
          <w:divsChild>
            <w:div w:id="16937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39972">
      <w:bodyDiv w:val="1"/>
      <w:marLeft w:val="0"/>
      <w:marRight w:val="0"/>
      <w:marTop w:val="0"/>
      <w:marBottom w:val="0"/>
      <w:divBdr>
        <w:top w:val="none" w:sz="0" w:space="0" w:color="auto"/>
        <w:left w:val="none" w:sz="0" w:space="0" w:color="auto"/>
        <w:bottom w:val="none" w:sz="0" w:space="0" w:color="auto"/>
        <w:right w:val="none" w:sz="0" w:space="0" w:color="auto"/>
      </w:divBdr>
    </w:div>
    <w:div w:id="622005500">
      <w:bodyDiv w:val="1"/>
      <w:marLeft w:val="0"/>
      <w:marRight w:val="0"/>
      <w:marTop w:val="0"/>
      <w:marBottom w:val="0"/>
      <w:divBdr>
        <w:top w:val="none" w:sz="0" w:space="0" w:color="auto"/>
        <w:left w:val="none" w:sz="0" w:space="0" w:color="auto"/>
        <w:bottom w:val="none" w:sz="0" w:space="0" w:color="auto"/>
        <w:right w:val="none" w:sz="0" w:space="0" w:color="auto"/>
      </w:divBdr>
      <w:divsChild>
        <w:div w:id="25445344">
          <w:marLeft w:val="360"/>
          <w:marRight w:val="0"/>
          <w:marTop w:val="0"/>
          <w:marBottom w:val="0"/>
          <w:divBdr>
            <w:top w:val="none" w:sz="0" w:space="0" w:color="auto"/>
            <w:left w:val="none" w:sz="0" w:space="0" w:color="auto"/>
            <w:bottom w:val="none" w:sz="0" w:space="0" w:color="auto"/>
            <w:right w:val="none" w:sz="0" w:space="0" w:color="auto"/>
          </w:divBdr>
        </w:div>
        <w:div w:id="285889321">
          <w:marLeft w:val="0"/>
          <w:marRight w:val="0"/>
          <w:marTop w:val="0"/>
          <w:marBottom w:val="0"/>
          <w:divBdr>
            <w:top w:val="none" w:sz="0" w:space="0" w:color="auto"/>
            <w:left w:val="none" w:sz="0" w:space="0" w:color="auto"/>
            <w:bottom w:val="none" w:sz="0" w:space="0" w:color="auto"/>
            <w:right w:val="none" w:sz="0" w:space="0" w:color="auto"/>
          </w:divBdr>
        </w:div>
        <w:div w:id="842743003">
          <w:marLeft w:val="0"/>
          <w:marRight w:val="0"/>
          <w:marTop w:val="0"/>
          <w:marBottom w:val="0"/>
          <w:divBdr>
            <w:top w:val="none" w:sz="0" w:space="0" w:color="auto"/>
            <w:left w:val="none" w:sz="0" w:space="0" w:color="auto"/>
            <w:bottom w:val="none" w:sz="0" w:space="0" w:color="auto"/>
            <w:right w:val="none" w:sz="0" w:space="0" w:color="auto"/>
          </w:divBdr>
        </w:div>
        <w:div w:id="1170288420">
          <w:marLeft w:val="0"/>
          <w:marRight w:val="0"/>
          <w:marTop w:val="0"/>
          <w:marBottom w:val="0"/>
          <w:divBdr>
            <w:top w:val="none" w:sz="0" w:space="0" w:color="auto"/>
            <w:left w:val="none" w:sz="0" w:space="0" w:color="auto"/>
            <w:bottom w:val="none" w:sz="0" w:space="0" w:color="auto"/>
            <w:right w:val="none" w:sz="0" w:space="0" w:color="auto"/>
          </w:divBdr>
        </w:div>
        <w:div w:id="1691447379">
          <w:marLeft w:val="0"/>
          <w:marRight w:val="0"/>
          <w:marTop w:val="0"/>
          <w:marBottom w:val="0"/>
          <w:divBdr>
            <w:top w:val="none" w:sz="0" w:space="0" w:color="auto"/>
            <w:left w:val="none" w:sz="0" w:space="0" w:color="auto"/>
            <w:bottom w:val="none" w:sz="0" w:space="0" w:color="auto"/>
            <w:right w:val="none" w:sz="0" w:space="0" w:color="auto"/>
          </w:divBdr>
        </w:div>
        <w:div w:id="1729643039">
          <w:marLeft w:val="0"/>
          <w:marRight w:val="0"/>
          <w:marTop w:val="0"/>
          <w:marBottom w:val="0"/>
          <w:divBdr>
            <w:top w:val="none" w:sz="0" w:space="0" w:color="auto"/>
            <w:left w:val="none" w:sz="0" w:space="0" w:color="auto"/>
            <w:bottom w:val="none" w:sz="0" w:space="0" w:color="auto"/>
            <w:right w:val="none" w:sz="0" w:space="0" w:color="auto"/>
          </w:divBdr>
        </w:div>
        <w:div w:id="1932395873">
          <w:marLeft w:val="0"/>
          <w:marRight w:val="0"/>
          <w:marTop w:val="0"/>
          <w:marBottom w:val="0"/>
          <w:divBdr>
            <w:top w:val="none" w:sz="0" w:space="0" w:color="auto"/>
            <w:left w:val="none" w:sz="0" w:space="0" w:color="auto"/>
            <w:bottom w:val="none" w:sz="0" w:space="0" w:color="auto"/>
            <w:right w:val="none" w:sz="0" w:space="0" w:color="auto"/>
          </w:divBdr>
        </w:div>
      </w:divsChild>
    </w:div>
    <w:div w:id="732460230">
      <w:bodyDiv w:val="1"/>
      <w:marLeft w:val="0"/>
      <w:marRight w:val="0"/>
      <w:marTop w:val="0"/>
      <w:marBottom w:val="0"/>
      <w:divBdr>
        <w:top w:val="none" w:sz="0" w:space="0" w:color="auto"/>
        <w:left w:val="none" w:sz="0" w:space="0" w:color="auto"/>
        <w:bottom w:val="none" w:sz="0" w:space="0" w:color="auto"/>
        <w:right w:val="none" w:sz="0" w:space="0" w:color="auto"/>
      </w:divBdr>
    </w:div>
    <w:div w:id="1279995838">
      <w:bodyDiv w:val="1"/>
      <w:marLeft w:val="0"/>
      <w:marRight w:val="0"/>
      <w:marTop w:val="0"/>
      <w:marBottom w:val="0"/>
      <w:divBdr>
        <w:top w:val="none" w:sz="0" w:space="0" w:color="auto"/>
        <w:left w:val="none" w:sz="0" w:space="0" w:color="auto"/>
        <w:bottom w:val="none" w:sz="0" w:space="0" w:color="auto"/>
        <w:right w:val="none" w:sz="0" w:space="0" w:color="auto"/>
      </w:divBdr>
    </w:div>
    <w:div w:id="1444575310">
      <w:bodyDiv w:val="1"/>
      <w:marLeft w:val="0"/>
      <w:marRight w:val="0"/>
      <w:marTop w:val="0"/>
      <w:marBottom w:val="0"/>
      <w:divBdr>
        <w:top w:val="none" w:sz="0" w:space="0" w:color="auto"/>
        <w:left w:val="none" w:sz="0" w:space="0" w:color="auto"/>
        <w:bottom w:val="none" w:sz="0" w:space="0" w:color="auto"/>
        <w:right w:val="none" w:sz="0" w:space="0" w:color="auto"/>
      </w:divBdr>
      <w:divsChild>
        <w:div w:id="2052612596">
          <w:marLeft w:val="0"/>
          <w:marRight w:val="0"/>
          <w:marTop w:val="0"/>
          <w:marBottom w:val="0"/>
          <w:divBdr>
            <w:top w:val="none" w:sz="0" w:space="0" w:color="auto"/>
            <w:left w:val="none" w:sz="0" w:space="0" w:color="auto"/>
            <w:bottom w:val="none" w:sz="0" w:space="0" w:color="auto"/>
            <w:right w:val="none" w:sz="0" w:space="0" w:color="auto"/>
          </w:divBdr>
        </w:div>
        <w:div w:id="1644188358">
          <w:marLeft w:val="0"/>
          <w:marRight w:val="0"/>
          <w:marTop w:val="0"/>
          <w:marBottom w:val="0"/>
          <w:divBdr>
            <w:top w:val="none" w:sz="0" w:space="0" w:color="auto"/>
            <w:left w:val="none" w:sz="0" w:space="0" w:color="auto"/>
            <w:bottom w:val="none" w:sz="0" w:space="0" w:color="auto"/>
            <w:right w:val="none" w:sz="0" w:space="0" w:color="auto"/>
          </w:divBdr>
        </w:div>
        <w:div w:id="224143635">
          <w:marLeft w:val="0"/>
          <w:marRight w:val="0"/>
          <w:marTop w:val="0"/>
          <w:marBottom w:val="0"/>
          <w:divBdr>
            <w:top w:val="none" w:sz="0" w:space="0" w:color="auto"/>
            <w:left w:val="none" w:sz="0" w:space="0" w:color="auto"/>
            <w:bottom w:val="none" w:sz="0" w:space="0" w:color="auto"/>
            <w:right w:val="none" w:sz="0" w:space="0" w:color="auto"/>
          </w:divBdr>
        </w:div>
        <w:div w:id="1388453941">
          <w:marLeft w:val="0"/>
          <w:marRight w:val="0"/>
          <w:marTop w:val="0"/>
          <w:marBottom w:val="0"/>
          <w:divBdr>
            <w:top w:val="none" w:sz="0" w:space="0" w:color="auto"/>
            <w:left w:val="none" w:sz="0" w:space="0" w:color="auto"/>
            <w:bottom w:val="none" w:sz="0" w:space="0" w:color="auto"/>
            <w:right w:val="none" w:sz="0" w:space="0" w:color="auto"/>
          </w:divBdr>
        </w:div>
        <w:div w:id="557475015">
          <w:marLeft w:val="0"/>
          <w:marRight w:val="0"/>
          <w:marTop w:val="0"/>
          <w:marBottom w:val="0"/>
          <w:divBdr>
            <w:top w:val="none" w:sz="0" w:space="0" w:color="auto"/>
            <w:left w:val="none" w:sz="0" w:space="0" w:color="auto"/>
            <w:bottom w:val="none" w:sz="0" w:space="0" w:color="auto"/>
            <w:right w:val="none" w:sz="0" w:space="0" w:color="auto"/>
          </w:divBdr>
        </w:div>
      </w:divsChild>
    </w:div>
    <w:div w:id="1500076682">
      <w:bodyDiv w:val="1"/>
      <w:marLeft w:val="0"/>
      <w:marRight w:val="0"/>
      <w:marTop w:val="0"/>
      <w:marBottom w:val="0"/>
      <w:divBdr>
        <w:top w:val="none" w:sz="0" w:space="0" w:color="auto"/>
        <w:left w:val="none" w:sz="0" w:space="0" w:color="auto"/>
        <w:bottom w:val="none" w:sz="0" w:space="0" w:color="auto"/>
        <w:right w:val="none" w:sz="0" w:space="0" w:color="auto"/>
      </w:divBdr>
      <w:divsChild>
        <w:div w:id="491944260">
          <w:marLeft w:val="0"/>
          <w:marRight w:val="0"/>
          <w:marTop w:val="0"/>
          <w:marBottom w:val="0"/>
          <w:divBdr>
            <w:top w:val="none" w:sz="0" w:space="0" w:color="auto"/>
            <w:left w:val="none" w:sz="0" w:space="0" w:color="auto"/>
            <w:bottom w:val="none" w:sz="0" w:space="0" w:color="auto"/>
            <w:right w:val="none" w:sz="0" w:space="0" w:color="auto"/>
          </w:divBdr>
        </w:div>
        <w:div w:id="1572496376">
          <w:marLeft w:val="0"/>
          <w:marRight w:val="0"/>
          <w:marTop w:val="0"/>
          <w:marBottom w:val="0"/>
          <w:divBdr>
            <w:top w:val="none" w:sz="0" w:space="0" w:color="auto"/>
            <w:left w:val="none" w:sz="0" w:space="0" w:color="auto"/>
            <w:bottom w:val="none" w:sz="0" w:space="0" w:color="auto"/>
            <w:right w:val="none" w:sz="0" w:space="0" w:color="auto"/>
          </w:divBdr>
        </w:div>
        <w:div w:id="1057822644">
          <w:marLeft w:val="0"/>
          <w:marRight w:val="0"/>
          <w:marTop w:val="0"/>
          <w:marBottom w:val="0"/>
          <w:divBdr>
            <w:top w:val="none" w:sz="0" w:space="0" w:color="auto"/>
            <w:left w:val="none" w:sz="0" w:space="0" w:color="auto"/>
            <w:bottom w:val="none" w:sz="0" w:space="0" w:color="auto"/>
            <w:right w:val="none" w:sz="0" w:space="0" w:color="auto"/>
          </w:divBdr>
        </w:div>
        <w:div w:id="1770462225">
          <w:marLeft w:val="0"/>
          <w:marRight w:val="0"/>
          <w:marTop w:val="0"/>
          <w:marBottom w:val="0"/>
          <w:divBdr>
            <w:top w:val="none" w:sz="0" w:space="0" w:color="auto"/>
            <w:left w:val="none" w:sz="0" w:space="0" w:color="auto"/>
            <w:bottom w:val="none" w:sz="0" w:space="0" w:color="auto"/>
            <w:right w:val="none" w:sz="0" w:space="0" w:color="auto"/>
          </w:divBdr>
        </w:div>
      </w:divsChild>
    </w:div>
    <w:div w:id="1548175902">
      <w:bodyDiv w:val="1"/>
      <w:marLeft w:val="0"/>
      <w:marRight w:val="0"/>
      <w:marTop w:val="0"/>
      <w:marBottom w:val="0"/>
      <w:divBdr>
        <w:top w:val="none" w:sz="0" w:space="0" w:color="auto"/>
        <w:left w:val="none" w:sz="0" w:space="0" w:color="auto"/>
        <w:bottom w:val="none" w:sz="0" w:space="0" w:color="auto"/>
        <w:right w:val="none" w:sz="0" w:space="0" w:color="auto"/>
      </w:divBdr>
    </w:div>
    <w:div w:id="1654986463">
      <w:bodyDiv w:val="1"/>
      <w:marLeft w:val="0"/>
      <w:marRight w:val="0"/>
      <w:marTop w:val="0"/>
      <w:marBottom w:val="0"/>
      <w:divBdr>
        <w:top w:val="none" w:sz="0" w:space="0" w:color="auto"/>
        <w:left w:val="none" w:sz="0" w:space="0" w:color="auto"/>
        <w:bottom w:val="none" w:sz="0" w:space="0" w:color="auto"/>
        <w:right w:val="none" w:sz="0" w:space="0" w:color="auto"/>
      </w:divBdr>
    </w:div>
    <w:div w:id="2033339724">
      <w:bodyDiv w:val="1"/>
      <w:marLeft w:val="0"/>
      <w:marRight w:val="0"/>
      <w:marTop w:val="0"/>
      <w:marBottom w:val="0"/>
      <w:divBdr>
        <w:top w:val="none" w:sz="0" w:space="0" w:color="auto"/>
        <w:left w:val="none" w:sz="0" w:space="0" w:color="auto"/>
        <w:bottom w:val="none" w:sz="0" w:space="0" w:color="auto"/>
        <w:right w:val="none" w:sz="0" w:space="0" w:color="auto"/>
      </w:divBdr>
      <w:divsChild>
        <w:div w:id="64554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58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823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728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665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357124">
      <w:bodyDiv w:val="1"/>
      <w:marLeft w:val="0"/>
      <w:marRight w:val="0"/>
      <w:marTop w:val="0"/>
      <w:marBottom w:val="0"/>
      <w:divBdr>
        <w:top w:val="none" w:sz="0" w:space="0" w:color="auto"/>
        <w:left w:val="none" w:sz="0" w:space="0" w:color="auto"/>
        <w:bottom w:val="none" w:sz="0" w:space="0" w:color="auto"/>
        <w:right w:val="none" w:sz="0" w:space="0" w:color="auto"/>
      </w:divBdr>
      <w:divsChild>
        <w:div w:id="785201477">
          <w:marLeft w:val="0"/>
          <w:marRight w:val="0"/>
          <w:marTop w:val="0"/>
          <w:marBottom w:val="0"/>
          <w:divBdr>
            <w:top w:val="none" w:sz="0" w:space="0" w:color="auto"/>
            <w:left w:val="none" w:sz="0" w:space="0" w:color="auto"/>
            <w:bottom w:val="none" w:sz="0" w:space="0" w:color="auto"/>
            <w:right w:val="none" w:sz="0" w:space="0" w:color="auto"/>
          </w:divBdr>
        </w:div>
        <w:div w:id="78913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estlaw.com/Find/Default.wl?rs=dfa1.0&amp;vr=2.0&amp;DB=1000547&amp;DocName=47CFRS25.158&amp;FindType=L&amp;ReferencePositionType=T&amp;ReferencePosition=SP_d801000002763" TargetMode="External"/><Relationship Id="rId1" Type="http://schemas.openxmlformats.org/officeDocument/2006/relationships/hyperlink" Target="http://www.westlaw.com/Find/Default.wl?rs=dfa1.0&amp;vr=2.0&amp;DB=1000547&amp;DocName=47CFRS25.156&amp;FindType=L&amp;ReferencePositionType=T&amp;ReferencePosition=SP_8b3b0000958a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2730</Words>
  <Characters>15680</Characters>
  <Application>Microsoft Office Word</Application>
  <DocSecurity>0</DocSecurity>
  <Lines>242</Lines>
  <Paragraphs>64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18424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2015-03-04T16:28:00Z</cp:lastPrinted>
  <dcterms:created xsi:type="dcterms:W3CDTF">2015-03-04T18:58:00Z</dcterms:created>
  <dcterms:modified xsi:type="dcterms:W3CDTF">2015-03-04T18:58:00Z</dcterms:modified>
  <cp:category> </cp:category>
  <cp:contentStatus> </cp:contentStatus>
</cp:coreProperties>
</file>