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11" w:rsidRPr="002D3A9C" w:rsidRDefault="00B72A11" w:rsidP="002D3A9C">
      <w:pPr>
        <w:tabs>
          <w:tab w:val="left" w:pos="5250"/>
        </w:tabs>
        <w:rPr>
          <w:b/>
          <w:szCs w:val="22"/>
        </w:rPr>
      </w:pPr>
      <w:bookmarkStart w:id="0" w:name="_GoBack"/>
      <w:bookmarkEnd w:id="0"/>
    </w:p>
    <w:p w:rsidR="00D47505" w:rsidRPr="002D3A9C" w:rsidRDefault="00B72A11" w:rsidP="00D47505">
      <w:pPr>
        <w:jc w:val="right"/>
        <w:rPr>
          <w:b/>
          <w:szCs w:val="22"/>
        </w:rPr>
      </w:pPr>
      <w:r w:rsidRPr="002D3A9C">
        <w:rPr>
          <w:b/>
          <w:szCs w:val="22"/>
        </w:rPr>
        <w:t>DA 15-1260</w:t>
      </w:r>
    </w:p>
    <w:p w:rsidR="00D47505" w:rsidRPr="002D3A9C" w:rsidRDefault="00B338A9" w:rsidP="00D47505">
      <w:pPr>
        <w:spacing w:before="60"/>
        <w:jc w:val="right"/>
        <w:rPr>
          <w:b/>
          <w:szCs w:val="22"/>
        </w:rPr>
      </w:pPr>
      <w:r w:rsidRPr="002D3A9C">
        <w:rPr>
          <w:b/>
          <w:szCs w:val="22"/>
        </w:rPr>
        <w:t xml:space="preserve">Released:  </w:t>
      </w:r>
      <w:r w:rsidR="00B72A11" w:rsidRPr="002D3A9C">
        <w:rPr>
          <w:b/>
          <w:szCs w:val="22"/>
        </w:rPr>
        <w:t>November 6, 2015</w:t>
      </w:r>
    </w:p>
    <w:p w:rsidR="00D47505" w:rsidRPr="002D3A9C" w:rsidRDefault="00D47505" w:rsidP="00D47505">
      <w:pPr>
        <w:jc w:val="right"/>
        <w:rPr>
          <w:szCs w:val="22"/>
        </w:rPr>
      </w:pPr>
    </w:p>
    <w:p w:rsidR="00D47505" w:rsidRPr="002D3A9C" w:rsidRDefault="00B72A11" w:rsidP="00D47505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2D3A9C">
        <w:rPr>
          <w:rFonts w:ascii="Times New Roman Bold" w:hAnsi="Times New Roman Bold"/>
          <w:b/>
          <w:caps/>
          <w:szCs w:val="22"/>
        </w:rPr>
        <w:t>WIRELINE COMPETITION BUREAU SEEKS COMMENT ON PETITION FOR WAIVER FILED IN THE RURAL CALL COMPLETION PROCEEDING</w:t>
      </w:r>
    </w:p>
    <w:p w:rsidR="00D47505" w:rsidRPr="002D3A9C" w:rsidRDefault="00B72A11" w:rsidP="00D47505">
      <w:pPr>
        <w:jc w:val="center"/>
        <w:rPr>
          <w:b/>
          <w:szCs w:val="22"/>
        </w:rPr>
      </w:pPr>
      <w:r w:rsidRPr="002D3A9C">
        <w:rPr>
          <w:b/>
          <w:szCs w:val="22"/>
        </w:rPr>
        <w:t>WC Docket No. 13-39</w:t>
      </w:r>
    </w:p>
    <w:p w:rsidR="00B72A11" w:rsidRPr="002D3A9C" w:rsidRDefault="00B72A11" w:rsidP="00D47505">
      <w:pPr>
        <w:jc w:val="center"/>
        <w:rPr>
          <w:b/>
          <w:szCs w:val="22"/>
        </w:rPr>
      </w:pPr>
    </w:p>
    <w:p w:rsidR="00B72A11" w:rsidRPr="002D3A9C" w:rsidRDefault="00B72A11" w:rsidP="00B72A11">
      <w:pPr>
        <w:pStyle w:val="BodyText"/>
        <w:kinsoku w:val="0"/>
        <w:overflowPunct w:val="0"/>
        <w:ind w:hanging="100"/>
        <w:rPr>
          <w:color w:val="000000"/>
        </w:rPr>
      </w:pPr>
      <w:r w:rsidRPr="002D3A9C">
        <w:rPr>
          <w:b/>
          <w:bCs/>
          <w:color w:val="020100"/>
          <w:spacing w:val="-1"/>
        </w:rPr>
        <w:t>Comment</w:t>
      </w:r>
      <w:r w:rsidRPr="002D3A9C">
        <w:rPr>
          <w:b/>
          <w:bCs/>
          <w:color w:val="020100"/>
          <w:spacing w:val="-7"/>
        </w:rPr>
        <w:t xml:space="preserve"> </w:t>
      </w:r>
      <w:r w:rsidRPr="002D3A9C">
        <w:rPr>
          <w:b/>
          <w:bCs/>
          <w:color w:val="020100"/>
          <w:spacing w:val="-1"/>
        </w:rPr>
        <w:t>Date:</w:t>
      </w:r>
      <w:r w:rsidRPr="002D3A9C">
        <w:rPr>
          <w:b/>
          <w:bCs/>
          <w:color w:val="020100"/>
          <w:spacing w:val="46"/>
        </w:rPr>
        <w:t xml:space="preserve"> </w:t>
      </w:r>
      <w:r w:rsidRPr="002D3A9C">
        <w:rPr>
          <w:b/>
          <w:bCs/>
          <w:color w:val="020100"/>
          <w:spacing w:val="-1"/>
        </w:rPr>
        <w:t>November</w:t>
      </w:r>
      <w:r w:rsidRPr="002D3A9C">
        <w:rPr>
          <w:b/>
          <w:bCs/>
          <w:color w:val="020100"/>
          <w:spacing w:val="-6"/>
        </w:rPr>
        <w:t xml:space="preserve"> </w:t>
      </w:r>
      <w:r w:rsidR="00040DB8">
        <w:rPr>
          <w:b/>
          <w:bCs/>
          <w:color w:val="020100"/>
          <w:spacing w:val="-1"/>
        </w:rPr>
        <w:t>17</w:t>
      </w:r>
      <w:r w:rsidRPr="002D3A9C">
        <w:rPr>
          <w:b/>
          <w:bCs/>
          <w:color w:val="020100"/>
          <w:spacing w:val="-1"/>
        </w:rPr>
        <w:t>,</w:t>
      </w:r>
      <w:r w:rsidRPr="002D3A9C">
        <w:rPr>
          <w:b/>
          <w:bCs/>
          <w:color w:val="020100"/>
          <w:spacing w:val="-5"/>
        </w:rPr>
        <w:t xml:space="preserve"> </w:t>
      </w:r>
      <w:r w:rsidRPr="002D3A9C">
        <w:rPr>
          <w:b/>
          <w:bCs/>
          <w:color w:val="020100"/>
          <w:spacing w:val="-1"/>
        </w:rPr>
        <w:t>2015</w:t>
      </w:r>
    </w:p>
    <w:p w:rsidR="00B72A11" w:rsidRPr="002D3A9C" w:rsidRDefault="00B72A11" w:rsidP="002D3A9C">
      <w:pPr>
        <w:pStyle w:val="BodyText"/>
        <w:kinsoku w:val="0"/>
        <w:overflowPunct w:val="0"/>
        <w:spacing w:after="120"/>
        <w:ind w:hanging="100"/>
        <w:rPr>
          <w:b/>
          <w:bCs/>
          <w:color w:val="020100"/>
          <w:spacing w:val="-1"/>
        </w:rPr>
      </w:pPr>
      <w:r w:rsidRPr="002D3A9C">
        <w:rPr>
          <w:b/>
          <w:bCs/>
          <w:color w:val="020100"/>
          <w:spacing w:val="-1"/>
        </w:rPr>
        <w:t>Reply</w:t>
      </w:r>
      <w:r w:rsidRPr="002D3A9C">
        <w:rPr>
          <w:b/>
          <w:bCs/>
          <w:color w:val="020100"/>
          <w:spacing w:val="-7"/>
        </w:rPr>
        <w:t xml:space="preserve"> </w:t>
      </w:r>
      <w:r w:rsidRPr="002D3A9C">
        <w:rPr>
          <w:b/>
          <w:bCs/>
          <w:color w:val="020100"/>
          <w:spacing w:val="-1"/>
        </w:rPr>
        <w:t>Comment</w:t>
      </w:r>
      <w:r w:rsidRPr="002D3A9C">
        <w:rPr>
          <w:b/>
          <w:bCs/>
          <w:color w:val="020100"/>
          <w:spacing w:val="-6"/>
        </w:rPr>
        <w:t xml:space="preserve"> </w:t>
      </w:r>
      <w:r w:rsidRPr="002D3A9C">
        <w:rPr>
          <w:b/>
          <w:bCs/>
          <w:color w:val="020100"/>
          <w:spacing w:val="-1"/>
        </w:rPr>
        <w:t>Date:</w:t>
      </w:r>
      <w:r w:rsidRPr="002D3A9C">
        <w:rPr>
          <w:b/>
          <w:bCs/>
          <w:color w:val="020100"/>
          <w:spacing w:val="47"/>
        </w:rPr>
        <w:t xml:space="preserve"> </w:t>
      </w:r>
      <w:r w:rsidRPr="002D3A9C">
        <w:rPr>
          <w:b/>
          <w:bCs/>
          <w:color w:val="020100"/>
          <w:spacing w:val="-1"/>
        </w:rPr>
        <w:t>November</w:t>
      </w:r>
      <w:r w:rsidRPr="002D3A9C">
        <w:rPr>
          <w:b/>
          <w:bCs/>
          <w:color w:val="020100"/>
          <w:spacing w:val="-6"/>
        </w:rPr>
        <w:t xml:space="preserve"> </w:t>
      </w:r>
      <w:r w:rsidR="00040DB8">
        <w:rPr>
          <w:b/>
          <w:bCs/>
          <w:color w:val="020100"/>
        </w:rPr>
        <w:t>25</w:t>
      </w:r>
      <w:r w:rsidRPr="002D3A9C">
        <w:rPr>
          <w:b/>
          <w:bCs/>
          <w:color w:val="020100"/>
        </w:rPr>
        <w:t>,</w:t>
      </w:r>
      <w:r w:rsidRPr="002D3A9C">
        <w:rPr>
          <w:b/>
          <w:bCs/>
          <w:color w:val="020100"/>
          <w:spacing w:val="-7"/>
        </w:rPr>
        <w:t xml:space="preserve"> </w:t>
      </w:r>
      <w:r w:rsidRPr="002D3A9C">
        <w:rPr>
          <w:b/>
          <w:bCs/>
          <w:color w:val="020100"/>
          <w:spacing w:val="-1"/>
        </w:rPr>
        <w:t>2015</w:t>
      </w:r>
    </w:p>
    <w:p w:rsidR="00B72A11" w:rsidRDefault="00B72A11" w:rsidP="00B72A11">
      <w:pPr>
        <w:pStyle w:val="BodyText"/>
        <w:kinsoku w:val="0"/>
        <w:overflowPunct w:val="0"/>
        <w:spacing w:after="120" w:line="225" w:lineRule="auto"/>
        <w:ind w:left="0" w:right="380" w:firstLine="720"/>
        <w:rPr>
          <w:color w:val="020100"/>
        </w:rPr>
      </w:pPr>
      <w:r>
        <w:rPr>
          <w:color w:val="020100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Wireline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Competition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Bureau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seeks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comment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on</w:t>
      </w:r>
      <w:r>
        <w:rPr>
          <w:color w:val="020100"/>
          <w:spacing w:val="-4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petition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filed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by AT&amp;T Services, Inc., on behalf of itself and its operating affiliates (AT&amp;T)</w:t>
      </w:r>
      <w:r>
        <w:rPr>
          <w:color w:val="020100"/>
        </w:rPr>
        <w:t xml:space="preserve">, </w:t>
      </w:r>
      <w:r>
        <w:rPr>
          <w:color w:val="020100"/>
          <w:spacing w:val="-1"/>
        </w:rPr>
        <w:t>on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November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2,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2015,</w:t>
      </w:r>
      <w:r>
        <w:rPr>
          <w:rStyle w:val="FootnoteReference"/>
          <w:color w:val="020100"/>
          <w:spacing w:val="-1"/>
        </w:rPr>
        <w:footnoteReference w:id="2"/>
      </w:r>
      <w:r>
        <w:rPr>
          <w:color w:val="020100"/>
          <w:spacing w:val="15"/>
          <w:position w:val="10"/>
          <w:sz w:val="14"/>
          <w:szCs w:val="14"/>
        </w:rPr>
        <w:t xml:space="preserve"> </w:t>
      </w:r>
      <w:r>
        <w:rPr>
          <w:color w:val="020100"/>
          <w:spacing w:val="-1"/>
        </w:rPr>
        <w:t>seeking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 xml:space="preserve">a limited </w:t>
      </w:r>
      <w:r>
        <w:rPr>
          <w:color w:val="020100"/>
          <w:spacing w:val="-1"/>
        </w:rPr>
        <w:t>waiver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recordkeeping,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retention,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and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reporting</w:t>
      </w:r>
      <w:r>
        <w:rPr>
          <w:color w:val="020100"/>
          <w:spacing w:val="28"/>
          <w:w w:val="99"/>
        </w:rPr>
        <w:t xml:space="preserve"> </w:t>
      </w:r>
      <w:r>
        <w:rPr>
          <w:color w:val="020100"/>
          <w:spacing w:val="-1"/>
        </w:rPr>
        <w:t>requirements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adopted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in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2"/>
        </w:rPr>
        <w:t xml:space="preserve"> </w:t>
      </w:r>
      <w:r>
        <w:rPr>
          <w:i/>
          <w:iCs/>
          <w:color w:val="020100"/>
          <w:spacing w:val="-1"/>
        </w:rPr>
        <w:t>Rural</w:t>
      </w:r>
      <w:r>
        <w:rPr>
          <w:i/>
          <w:iCs/>
          <w:color w:val="020100"/>
          <w:spacing w:val="-7"/>
        </w:rPr>
        <w:t xml:space="preserve"> </w:t>
      </w:r>
      <w:r>
        <w:rPr>
          <w:i/>
          <w:iCs/>
          <w:color w:val="020100"/>
          <w:spacing w:val="-1"/>
        </w:rPr>
        <w:t>Call</w:t>
      </w:r>
      <w:r>
        <w:rPr>
          <w:i/>
          <w:iCs/>
          <w:color w:val="020100"/>
          <w:spacing w:val="-7"/>
        </w:rPr>
        <w:t xml:space="preserve"> </w:t>
      </w:r>
      <w:r>
        <w:rPr>
          <w:i/>
          <w:iCs/>
          <w:color w:val="020100"/>
          <w:spacing w:val="-1"/>
        </w:rPr>
        <w:t>Completion</w:t>
      </w:r>
      <w:r>
        <w:rPr>
          <w:i/>
          <w:iCs/>
          <w:color w:val="020100"/>
          <w:spacing w:val="-7"/>
        </w:rPr>
        <w:t xml:space="preserve"> </w:t>
      </w:r>
      <w:r>
        <w:rPr>
          <w:i/>
          <w:iCs/>
          <w:color w:val="020100"/>
          <w:spacing w:val="-1"/>
        </w:rPr>
        <w:t>Order</w:t>
      </w:r>
      <w:r w:rsidRPr="00550FE0">
        <w:rPr>
          <w:iCs/>
          <w:color w:val="020100"/>
          <w:spacing w:val="-1"/>
        </w:rPr>
        <w:t>.</w:t>
      </w:r>
      <w:r w:rsidRPr="00550FE0">
        <w:rPr>
          <w:rStyle w:val="FootnoteReference"/>
          <w:iCs/>
          <w:color w:val="020100"/>
          <w:spacing w:val="-1"/>
        </w:rPr>
        <w:footnoteReference w:id="3"/>
      </w:r>
      <w:r>
        <w:rPr>
          <w:color w:val="020100"/>
          <w:spacing w:val="28"/>
          <w:position w:val="10"/>
          <w:sz w:val="14"/>
          <w:szCs w:val="14"/>
        </w:rPr>
        <w:t xml:space="preserve">  </w:t>
      </w:r>
      <w:r>
        <w:rPr>
          <w:color w:val="020100"/>
          <w:spacing w:val="-1"/>
        </w:rPr>
        <w:t>Specifically,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AT&amp;T seeks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7"/>
        </w:rPr>
        <w:t>n additional</w:t>
      </w:r>
      <w:r>
        <w:rPr>
          <w:color w:val="020100"/>
          <w:spacing w:val="-1"/>
        </w:rPr>
        <w:t xml:space="preserve"> three months to file its rural call completion report for third quarter 2015, which was due on November 2, 2015</w:t>
      </w:r>
      <w:r>
        <w:rPr>
          <w:color w:val="020100"/>
        </w:rPr>
        <w:t>.</w:t>
      </w:r>
      <w:r>
        <w:rPr>
          <w:rStyle w:val="FootnoteReference"/>
          <w:color w:val="020100"/>
        </w:rPr>
        <w:footnoteReference w:id="4"/>
      </w:r>
      <w:r>
        <w:rPr>
          <w:color w:val="020100"/>
        </w:rPr>
        <w:t xml:space="preserve">  </w:t>
      </w:r>
    </w:p>
    <w:p w:rsidR="00B72A11" w:rsidRPr="00B72A11" w:rsidRDefault="00B72A11" w:rsidP="00B72A11">
      <w:pPr>
        <w:pStyle w:val="BodyText"/>
        <w:kinsoku w:val="0"/>
        <w:overflowPunct w:val="0"/>
        <w:spacing w:after="120"/>
        <w:ind w:left="0" w:right="285" w:firstLine="720"/>
        <w:rPr>
          <w:color w:val="000000"/>
        </w:rPr>
      </w:pPr>
      <w:r>
        <w:rPr>
          <w:color w:val="020100"/>
          <w:spacing w:val="-1"/>
        </w:rPr>
        <w:t>Pursuant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to sections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1.415 and 1.419 of the Commission’s rules, 47 CFR §§ 1.415, 1.419,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interested parties may file comments and reply comments on or before the dates indicated on the first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page of this document.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 xml:space="preserve">Comments may be filed using the Commission’s Electronic Comment </w:t>
      </w:r>
      <w:r>
        <w:rPr>
          <w:color w:val="020100"/>
          <w:spacing w:val="-2"/>
        </w:rPr>
        <w:t>Filing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System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(ECFS).</w:t>
      </w:r>
      <w:r>
        <w:rPr>
          <w:color w:val="020100"/>
          <w:spacing w:val="54"/>
        </w:rPr>
        <w:t xml:space="preserve"> </w:t>
      </w:r>
      <w:r>
        <w:rPr>
          <w:i/>
          <w:iCs/>
          <w:color w:val="020100"/>
          <w:spacing w:val="-1"/>
        </w:rPr>
        <w:t>See Electronic Filing of Documents</w:t>
      </w:r>
      <w:r>
        <w:rPr>
          <w:i/>
          <w:iCs/>
          <w:color w:val="020100"/>
        </w:rPr>
        <w:t xml:space="preserve"> </w:t>
      </w:r>
      <w:r>
        <w:rPr>
          <w:i/>
          <w:iCs/>
          <w:color w:val="020100"/>
          <w:spacing w:val="-1"/>
        </w:rPr>
        <w:t>in Rulemaking Proceedings</w:t>
      </w:r>
      <w:r>
        <w:rPr>
          <w:color w:val="020100"/>
          <w:spacing w:val="-1"/>
        </w:rPr>
        <w:t>, 63 FR 24121 (1998).</w:t>
      </w:r>
    </w:p>
    <w:p w:rsidR="00B72A11" w:rsidRDefault="00B72A11" w:rsidP="00B72A11">
      <w:pPr>
        <w:pStyle w:val="BodyText"/>
        <w:numPr>
          <w:ilvl w:val="0"/>
          <w:numId w:val="8"/>
        </w:numPr>
        <w:tabs>
          <w:tab w:val="left" w:pos="820"/>
        </w:tabs>
        <w:kinsoku w:val="0"/>
        <w:overflowPunct w:val="0"/>
        <w:ind w:right="720"/>
        <w:rPr>
          <w:color w:val="000000"/>
        </w:rPr>
      </w:pPr>
      <w:r>
        <w:rPr>
          <w:color w:val="020100"/>
          <w:spacing w:val="-1"/>
        </w:rPr>
        <w:t>Electronic Filers:</w:t>
      </w:r>
      <w:r>
        <w:rPr>
          <w:color w:val="020100"/>
        </w:rPr>
        <w:t xml:space="preserve">  </w:t>
      </w:r>
      <w:r>
        <w:rPr>
          <w:color w:val="020100"/>
          <w:spacing w:val="-1"/>
        </w:rPr>
        <w:t>Comments may be filed electronically using the Internet by accessing the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ECFS:</w:t>
      </w:r>
      <w:r>
        <w:rPr>
          <w:color w:val="020100"/>
          <w:spacing w:val="54"/>
        </w:rPr>
        <w:t xml:space="preserve"> </w:t>
      </w:r>
      <w:hyperlink r:id="rId9" w:history="1">
        <w:r w:rsidRPr="00D054C5">
          <w:rPr>
            <w:rStyle w:val="Hyperlink"/>
            <w:spacing w:val="-1"/>
          </w:rPr>
          <w:t>http://fjallfoss.fcc.gov/ecfs2/.</w:t>
        </w:r>
      </w:hyperlink>
    </w:p>
    <w:p w:rsidR="00B72A11" w:rsidRDefault="00B72A11" w:rsidP="00B72A11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</w:pPr>
    </w:p>
    <w:p w:rsidR="00B72A11" w:rsidRDefault="00B72A11" w:rsidP="00B72A11">
      <w:pPr>
        <w:pStyle w:val="BodyText"/>
        <w:numPr>
          <w:ilvl w:val="0"/>
          <w:numId w:val="8"/>
        </w:numPr>
        <w:tabs>
          <w:tab w:val="left" w:pos="820"/>
        </w:tabs>
        <w:kinsoku w:val="0"/>
        <w:overflowPunct w:val="0"/>
        <w:spacing w:before="73"/>
        <w:ind w:right="285"/>
        <w:rPr>
          <w:color w:val="000000"/>
        </w:rPr>
      </w:pPr>
      <w:r>
        <w:rPr>
          <w:color w:val="020100"/>
          <w:spacing w:val="-1"/>
        </w:rPr>
        <w:t>Paper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Filers:</w:t>
      </w:r>
      <w:r>
        <w:rPr>
          <w:color w:val="020100"/>
          <w:spacing w:val="55"/>
        </w:rPr>
        <w:t xml:space="preserve"> </w:t>
      </w:r>
      <w:r>
        <w:rPr>
          <w:color w:val="020100"/>
          <w:spacing w:val="-1"/>
        </w:rPr>
        <w:t>Parties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who choose to file by paper must file an original and one copy of each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filing.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If more than one docket or rulemaking number appears in the caption of this proceeding,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filers must submit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two additional copies for each additional docket or rulemaking number.</w:t>
      </w:r>
    </w:p>
    <w:p w:rsidR="00B72A11" w:rsidRDefault="00B72A11" w:rsidP="00B72A11">
      <w:pPr>
        <w:pStyle w:val="BodyText"/>
        <w:kinsoku w:val="0"/>
        <w:overflowPunct w:val="0"/>
        <w:ind w:left="0" w:firstLine="0"/>
      </w:pPr>
    </w:p>
    <w:p w:rsidR="00B72A11" w:rsidRDefault="00B72A11" w:rsidP="00B72A11">
      <w:pPr>
        <w:pStyle w:val="BodyText"/>
        <w:kinsoku w:val="0"/>
        <w:overflowPunct w:val="0"/>
        <w:ind w:left="819" w:right="285" w:firstLine="0"/>
        <w:rPr>
          <w:color w:val="000000"/>
        </w:rPr>
      </w:pPr>
      <w:r>
        <w:rPr>
          <w:color w:val="020100"/>
          <w:spacing w:val="-1"/>
        </w:rPr>
        <w:t>Filings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can be sent by hand or messenger delivery, by commercial overnight courier, or by first-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class or overnight U.S. Postal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Service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mail.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All filings must be addressed to the Commission’s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Secretary,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Office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of the Secretary,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Federal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Communications Commission.</w:t>
      </w:r>
    </w:p>
    <w:p w:rsidR="00B72A11" w:rsidRDefault="00B72A11" w:rsidP="00B72A11">
      <w:pPr>
        <w:pStyle w:val="BodyText"/>
        <w:kinsoku w:val="0"/>
        <w:overflowPunct w:val="0"/>
        <w:spacing w:before="3"/>
        <w:ind w:left="0" w:firstLine="0"/>
      </w:pPr>
    </w:p>
    <w:p w:rsidR="00B72A11" w:rsidRDefault="00B72A11" w:rsidP="00B72A1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34" w:lineRule="auto"/>
        <w:ind w:right="285"/>
        <w:rPr>
          <w:color w:val="000000"/>
        </w:rPr>
      </w:pPr>
      <w:r>
        <w:rPr>
          <w:color w:val="020100"/>
          <w:spacing w:val="-1"/>
        </w:rPr>
        <w:t xml:space="preserve">All </w:t>
      </w:r>
      <w:r>
        <w:rPr>
          <w:color w:val="020100"/>
          <w:spacing w:val="-2"/>
        </w:rPr>
        <w:t>hand-delivered</w:t>
      </w:r>
      <w:r>
        <w:rPr>
          <w:color w:val="020100"/>
          <w:spacing w:val="-1"/>
        </w:rPr>
        <w:t xml:space="preserve"> or </w:t>
      </w:r>
      <w:r>
        <w:rPr>
          <w:color w:val="020100"/>
          <w:spacing w:val="-2"/>
        </w:rPr>
        <w:t>messenger-delivered</w:t>
      </w:r>
      <w:r>
        <w:rPr>
          <w:color w:val="020100"/>
          <w:spacing w:val="-1"/>
        </w:rPr>
        <w:t xml:space="preserve"> paper filings for the Commission’s Secretary</w:t>
      </w:r>
      <w:r>
        <w:rPr>
          <w:color w:val="020100"/>
          <w:spacing w:val="70"/>
        </w:rPr>
        <w:t xml:space="preserve"> </w:t>
      </w:r>
      <w:r>
        <w:rPr>
          <w:color w:val="020100"/>
          <w:spacing w:val="-1"/>
        </w:rPr>
        <w:t>must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be delivered to FCC Headquarters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at 445 12</w:t>
      </w:r>
      <w:r>
        <w:rPr>
          <w:color w:val="020100"/>
          <w:spacing w:val="-1"/>
          <w:position w:val="10"/>
          <w:sz w:val="14"/>
          <w:szCs w:val="14"/>
        </w:rPr>
        <w:t>th</w:t>
      </w:r>
      <w:r>
        <w:rPr>
          <w:color w:val="020100"/>
          <w:spacing w:val="17"/>
          <w:position w:val="10"/>
          <w:sz w:val="14"/>
          <w:szCs w:val="14"/>
        </w:rPr>
        <w:t xml:space="preserve"> </w:t>
      </w:r>
      <w:r>
        <w:rPr>
          <w:color w:val="020100"/>
          <w:spacing w:val="-1"/>
        </w:rPr>
        <w:t>St., SW, Room</w:t>
      </w:r>
      <w:r>
        <w:rPr>
          <w:color w:val="020100"/>
          <w:spacing w:val="-2"/>
        </w:rPr>
        <w:t xml:space="preserve"> TW-A325,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Washington, DC 20554.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filing hours are 8:00 a.m. to 7:00 p.m.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All hand deliveries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must be held together with rubber bands or fasteners.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Any envelopes and boxes must be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 xml:space="preserve">disposed of </w:t>
      </w:r>
      <w:r>
        <w:rPr>
          <w:color w:val="020100"/>
          <w:spacing w:val="-1"/>
          <w:u w:val="single"/>
        </w:rPr>
        <w:t>before</w:t>
      </w:r>
      <w:r>
        <w:rPr>
          <w:color w:val="020100"/>
          <w:u w:val="single"/>
        </w:rPr>
        <w:t xml:space="preserve"> </w:t>
      </w:r>
      <w:r>
        <w:rPr>
          <w:color w:val="020100"/>
          <w:spacing w:val="-1"/>
        </w:rPr>
        <w:t>entering the building.</w:t>
      </w:r>
    </w:p>
    <w:p w:rsidR="00B72A11" w:rsidRDefault="00B72A11" w:rsidP="00B72A1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:rsidR="00B72A11" w:rsidRDefault="00B72A11" w:rsidP="00B72A1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before="73"/>
        <w:ind w:right="494"/>
        <w:rPr>
          <w:color w:val="000000"/>
        </w:rPr>
      </w:pPr>
      <w:r>
        <w:rPr>
          <w:color w:val="020100"/>
          <w:spacing w:val="-1"/>
        </w:rPr>
        <w:t>Commercial overnight mail (other than U.S. Postal Service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Express Mail and Priority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Mail) must be sent to 9300 East Hampton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Drive,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Capitol Heights,</w:t>
      </w:r>
      <w:r>
        <w:rPr>
          <w:color w:val="020100"/>
        </w:rPr>
        <w:t xml:space="preserve"> </w:t>
      </w:r>
      <w:r>
        <w:rPr>
          <w:color w:val="020100"/>
          <w:spacing w:val="-2"/>
        </w:rPr>
        <w:t>MD,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20743.</w:t>
      </w:r>
    </w:p>
    <w:p w:rsidR="00B72A11" w:rsidRDefault="00B72A11" w:rsidP="00B72A11">
      <w:pPr>
        <w:pStyle w:val="BodyText"/>
        <w:kinsoku w:val="0"/>
        <w:overflowPunct w:val="0"/>
        <w:spacing w:before="4"/>
        <w:ind w:left="0" w:firstLine="0"/>
      </w:pPr>
    </w:p>
    <w:p w:rsidR="00B72A11" w:rsidRDefault="00B72A11" w:rsidP="00B72A1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52" w:lineRule="exact"/>
        <w:ind w:right="720"/>
        <w:rPr>
          <w:color w:val="000000"/>
        </w:rPr>
      </w:pPr>
      <w:r>
        <w:rPr>
          <w:color w:val="020100"/>
          <w:spacing w:val="-1"/>
        </w:rPr>
        <w:t>U.S. Postal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Service</w:t>
      </w:r>
      <w:r>
        <w:rPr>
          <w:color w:val="020100"/>
        </w:rPr>
        <w:t xml:space="preserve"> </w:t>
      </w:r>
      <w:r>
        <w:rPr>
          <w:color w:val="020100"/>
          <w:spacing w:val="-2"/>
        </w:rPr>
        <w:t>first-class,</w:t>
      </w:r>
      <w:r>
        <w:rPr>
          <w:color w:val="020100"/>
          <w:spacing w:val="-1"/>
        </w:rPr>
        <w:t xml:space="preserve"> Express, and Priority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mail must be addressed to 445</w:t>
      </w:r>
      <w:r>
        <w:rPr>
          <w:color w:val="020100"/>
          <w:spacing w:val="44"/>
        </w:rPr>
        <w:t xml:space="preserve"> </w:t>
      </w:r>
      <w:r>
        <w:rPr>
          <w:color w:val="020100"/>
          <w:spacing w:val="-1"/>
        </w:rPr>
        <w:t>12</w:t>
      </w:r>
      <w:r>
        <w:rPr>
          <w:color w:val="020100"/>
          <w:spacing w:val="-1"/>
          <w:position w:val="10"/>
          <w:sz w:val="14"/>
          <w:szCs w:val="14"/>
        </w:rPr>
        <w:t>th</w:t>
      </w:r>
      <w:r>
        <w:rPr>
          <w:color w:val="020100"/>
          <w:spacing w:val="16"/>
          <w:position w:val="10"/>
          <w:sz w:val="14"/>
          <w:szCs w:val="14"/>
        </w:rPr>
        <w:t xml:space="preserve"> </w:t>
      </w:r>
      <w:r>
        <w:rPr>
          <w:color w:val="020100"/>
          <w:spacing w:val="-1"/>
        </w:rPr>
        <w:t>Street,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SW,</w:t>
      </w:r>
      <w:r>
        <w:rPr>
          <w:color w:val="020100"/>
        </w:rPr>
        <w:t xml:space="preserve"> </w:t>
      </w:r>
      <w:r>
        <w:rPr>
          <w:color w:val="020100"/>
          <w:spacing w:val="-2"/>
        </w:rPr>
        <w:t>Washington,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DC, 20554.</w:t>
      </w:r>
    </w:p>
    <w:p w:rsidR="00B72A11" w:rsidRDefault="00B72A11" w:rsidP="00B72A11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B72A11" w:rsidRPr="00B72A11" w:rsidRDefault="00B72A11" w:rsidP="00B72A11">
      <w:pPr>
        <w:pStyle w:val="BodyText"/>
        <w:kinsoku w:val="0"/>
        <w:overflowPunct w:val="0"/>
        <w:spacing w:after="120"/>
        <w:ind w:right="285" w:firstLine="620"/>
        <w:rPr>
          <w:color w:val="000000"/>
        </w:rPr>
      </w:pPr>
      <w:r>
        <w:rPr>
          <w:color w:val="020100"/>
          <w:spacing w:val="-1"/>
        </w:rPr>
        <w:t>People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with Disabilities:</w:t>
      </w:r>
      <w:r>
        <w:rPr>
          <w:color w:val="020100"/>
        </w:rPr>
        <w:t xml:space="preserve">  </w:t>
      </w:r>
      <w:r>
        <w:rPr>
          <w:color w:val="020100"/>
          <w:spacing w:val="-1"/>
        </w:rPr>
        <w:t>To request materials in accessible formats for people with disabilities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 xml:space="preserve">(Braille, large print, electronic files, audio format), send an </w:t>
      </w:r>
      <w:r>
        <w:rPr>
          <w:color w:val="020100"/>
          <w:spacing w:val="-2"/>
        </w:rPr>
        <w:t>e-mail</w:t>
      </w:r>
      <w:r>
        <w:rPr>
          <w:color w:val="020100"/>
          <w:spacing w:val="-1"/>
        </w:rPr>
        <w:t xml:space="preserve"> to fcc504@fcc.gov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or call the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 xml:space="preserve">Consumer </w:t>
      </w:r>
      <w:r>
        <w:rPr>
          <w:color w:val="020100"/>
        </w:rPr>
        <w:t>&amp;</w:t>
      </w:r>
      <w:r>
        <w:rPr>
          <w:color w:val="020100"/>
          <w:spacing w:val="-1"/>
        </w:rPr>
        <w:t xml:space="preserve"> Governmental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Affairs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Bureau at </w:t>
      </w:r>
      <w:r>
        <w:rPr>
          <w:color w:val="020100"/>
          <w:spacing w:val="-2"/>
        </w:rPr>
        <w:t>202-418-0530</w:t>
      </w:r>
      <w:r>
        <w:rPr>
          <w:color w:val="020100"/>
          <w:spacing w:val="-1"/>
        </w:rPr>
        <w:t xml:space="preserve"> (voice), </w:t>
      </w:r>
      <w:r>
        <w:rPr>
          <w:color w:val="020100"/>
          <w:spacing w:val="-2"/>
        </w:rPr>
        <w:t>202-418-0432</w:t>
      </w:r>
      <w:r>
        <w:rPr>
          <w:color w:val="020100"/>
          <w:spacing w:val="-1"/>
        </w:rPr>
        <w:t xml:space="preserve"> (tty).</w:t>
      </w:r>
    </w:p>
    <w:p w:rsidR="00B72A11" w:rsidRDefault="00B72A11" w:rsidP="00B72A11">
      <w:pPr>
        <w:pStyle w:val="BodyText"/>
        <w:kinsoku w:val="0"/>
        <w:overflowPunct w:val="0"/>
        <w:spacing w:after="120"/>
        <w:ind w:right="156" w:firstLine="720"/>
        <w:rPr>
          <w:color w:val="000000"/>
        </w:rPr>
      </w:pPr>
      <w:r>
        <w:rPr>
          <w:color w:val="020100"/>
          <w:spacing w:val="-1"/>
        </w:rPr>
        <w:t>This matter shall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be treated as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</w:t>
      </w:r>
      <w:r>
        <w:rPr>
          <w:color w:val="020100"/>
          <w:spacing w:val="-2"/>
        </w:rPr>
        <w:t>“permit-but-disclose”</w:t>
      </w:r>
      <w:r>
        <w:rPr>
          <w:color w:val="020100"/>
          <w:spacing w:val="-1"/>
        </w:rPr>
        <w:t xml:space="preserve"> proceeding in accordance with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56"/>
        </w:rPr>
        <w:t xml:space="preserve"> </w:t>
      </w:r>
      <w:r>
        <w:rPr>
          <w:color w:val="020100"/>
          <w:spacing w:val="-1"/>
        </w:rPr>
        <w:t>Commission’s ex parte rules.</w:t>
      </w:r>
      <w:r>
        <w:rPr>
          <w:color w:val="020100"/>
        </w:rPr>
        <w:t xml:space="preserve"> 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 xml:space="preserve">Persons making ex parte presentations must file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copy of any written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 xml:space="preserve">presentation or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memorandum summarizing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any oral presentation within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two business days after the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 xml:space="preserve">presentation (unless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different deadline applicable to the Sunshine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period applies).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Persons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making oral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ex parte presentations are reminded that memoranda summarizing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the presentation must (1) list all persons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attending or otherwise participating in the meeting at which the ex parte presentation was made, and</w:t>
      </w:r>
      <w:r>
        <w:rPr>
          <w:color w:val="020100"/>
        </w:rPr>
        <w:t xml:space="preserve"> (</w:t>
      </w:r>
      <w:r>
        <w:rPr>
          <w:color w:val="020100"/>
          <w:spacing w:val="-1"/>
        </w:rPr>
        <w:t>2) summarize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all data presented and arguments made during the presentation.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If the presentation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consisted in whole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or in part of the presentation of data or arguments already reflected in the presenter’s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written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comments, memoranda or other filings in the proceeding, the presenter may provide citations to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such data or arguments in his or her prior comments, memoranda, or other filings (specifying the relevant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page and/or paragraph numbers where such data or arguments can be found) in lieu of summarizing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them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in the memorandum.</w:t>
      </w:r>
      <w:r>
        <w:rPr>
          <w:color w:val="020100"/>
          <w:spacing w:val="53"/>
        </w:rPr>
        <w:t xml:space="preserve"> </w:t>
      </w:r>
      <w:r>
        <w:rPr>
          <w:color w:val="020100"/>
          <w:spacing w:val="-1"/>
        </w:rPr>
        <w:t>Documents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shown or given to Commission staff during ex parte meetings are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deemed to be written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ex parte presentations and must be filed consistent with rule 1.1206(b).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In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 xml:space="preserve">proceedings governed by rule 1.49(f) or for which the Commission has made available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method of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electronic filing, written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ex parte presentations and memoranda summarizing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oral ex parte presentations,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and all attachments thereto, must be filed through the electronic comment filing system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available for that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proceeding, and must be filed in their native format (e.g., .doc, .xml, .ppt, searchable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.pdf).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Participants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in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this proceeding should familiarize themselves with the Commission’s ex parte rules.</w:t>
      </w:r>
    </w:p>
    <w:p w:rsidR="00B72A11" w:rsidRDefault="00B72A11" w:rsidP="00B72A11">
      <w:pPr>
        <w:pStyle w:val="BodyText"/>
        <w:kinsoku w:val="0"/>
        <w:overflowPunct w:val="0"/>
        <w:ind w:right="106" w:firstLine="620"/>
        <w:rPr>
          <w:color w:val="020100"/>
          <w:spacing w:val="-1"/>
        </w:rPr>
      </w:pPr>
      <w:r>
        <w:rPr>
          <w:color w:val="020100"/>
          <w:spacing w:val="-1"/>
        </w:rPr>
        <w:t>For further information, please contact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Megan Capasso, Competition Policy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Division,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Wireline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2"/>
        </w:rPr>
        <w:t>Competition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Bureau at (202) </w:t>
      </w:r>
      <w:r>
        <w:rPr>
          <w:color w:val="020100"/>
          <w:spacing w:val="-2"/>
        </w:rPr>
        <w:t>418-1580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or</w:t>
      </w:r>
      <w:r>
        <w:rPr>
          <w:color w:val="020100"/>
          <w:spacing w:val="-3"/>
        </w:rPr>
        <w:t xml:space="preserve"> </w:t>
      </w:r>
      <w:r w:rsidRPr="00FE3FFE">
        <w:rPr>
          <w:color w:val="020100"/>
          <w:spacing w:val="-1"/>
        </w:rPr>
        <w:t>Megan.Capasso@fcc.gov</w:t>
      </w:r>
      <w:r w:rsidRPr="00F43FB4">
        <w:rPr>
          <w:color w:val="020100"/>
          <w:spacing w:val="-1"/>
        </w:rPr>
        <w:t>.</w:t>
      </w:r>
    </w:p>
    <w:p w:rsidR="00B72A11" w:rsidRDefault="00B72A11" w:rsidP="00B72A11">
      <w:pPr>
        <w:pStyle w:val="BodyText"/>
        <w:kinsoku w:val="0"/>
        <w:overflowPunct w:val="0"/>
        <w:spacing w:before="60"/>
        <w:ind w:right="106" w:firstLine="720"/>
        <w:rPr>
          <w:color w:val="020100"/>
          <w:spacing w:val="-1"/>
        </w:rPr>
      </w:pPr>
    </w:p>
    <w:p w:rsidR="00B72A11" w:rsidRPr="00FE3FFE" w:rsidRDefault="00B72A11" w:rsidP="00B72A11">
      <w:pPr>
        <w:pStyle w:val="Heading1"/>
        <w:numPr>
          <w:ilvl w:val="0"/>
          <w:numId w:val="0"/>
        </w:numPr>
        <w:kinsoku w:val="0"/>
        <w:overflowPunct w:val="0"/>
        <w:ind w:left="299"/>
        <w:jc w:val="center"/>
        <w:rPr>
          <w:b w:val="0"/>
          <w:bCs/>
          <w:color w:val="000000"/>
        </w:rPr>
      </w:pPr>
      <w:r>
        <w:rPr>
          <w:color w:val="020100"/>
        </w:rPr>
        <w:t>-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FCC</w:t>
      </w:r>
      <w:r>
        <w:rPr>
          <w:color w:val="020100"/>
        </w:rPr>
        <w:t xml:space="preserve"> -</w:t>
      </w:r>
    </w:p>
    <w:p w:rsidR="00B72A11" w:rsidRDefault="00B72A11" w:rsidP="00D47505">
      <w:pPr>
        <w:jc w:val="center"/>
        <w:rPr>
          <w:b/>
          <w:sz w:val="24"/>
        </w:rPr>
      </w:pPr>
    </w:p>
    <w:p w:rsidR="00D47505" w:rsidRDefault="00D47505" w:rsidP="00D47505">
      <w:pPr>
        <w:jc w:val="center"/>
        <w:rPr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6B" w:rsidRDefault="00D2676B">
      <w:pPr>
        <w:spacing w:line="20" w:lineRule="exact"/>
      </w:pPr>
    </w:p>
  </w:endnote>
  <w:endnote w:type="continuationSeparator" w:id="0">
    <w:p w:rsidR="00D2676B" w:rsidRDefault="00D2676B">
      <w:r>
        <w:t xml:space="preserve"> </w:t>
      </w:r>
    </w:p>
  </w:endnote>
  <w:endnote w:type="continuationNotice" w:id="1">
    <w:p w:rsidR="00D2676B" w:rsidRDefault="00D267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27F8E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6B" w:rsidRDefault="00D2676B">
      <w:r>
        <w:separator/>
      </w:r>
    </w:p>
  </w:footnote>
  <w:footnote w:type="continuationSeparator" w:id="0">
    <w:p w:rsidR="00D2676B" w:rsidRDefault="00D2676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D2676B" w:rsidRDefault="00D2676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B72A11" w:rsidRPr="00991987" w:rsidRDefault="00B72A11" w:rsidP="00B72A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1987">
        <w:t>Petition for Waiver</w:t>
      </w:r>
      <w:r w:rsidR="002D3A9C">
        <w:t xml:space="preserve"> of AT&amp;T Services Inc</w:t>
      </w:r>
      <w:r w:rsidRPr="00991987">
        <w:t xml:space="preserve">, WC Docket No. 13-39 (filed Nov. 2, 2015) (AT&amp;T Petition), </w:t>
      </w:r>
      <w:hyperlink r:id="rId1" w:history="1">
        <w:r w:rsidRPr="000E1312">
          <w:rPr>
            <w:rStyle w:val="Hyperlink"/>
          </w:rPr>
          <w:t>http://apps.fcc.gov/ecfs/document/view?id=60001332593</w:t>
        </w:r>
      </w:hyperlink>
      <w:r w:rsidRPr="00991987">
        <w:t>.</w:t>
      </w:r>
    </w:p>
  </w:footnote>
  <w:footnote w:id="3">
    <w:p w:rsidR="00B72A11" w:rsidRPr="00991987" w:rsidRDefault="00B72A11" w:rsidP="00B72A11">
      <w:pPr>
        <w:pStyle w:val="FootnoteText"/>
      </w:pPr>
      <w:r w:rsidRPr="00991987">
        <w:rPr>
          <w:rStyle w:val="FootnoteReference"/>
        </w:rPr>
        <w:footnoteRef/>
      </w:r>
      <w:r w:rsidRPr="00991987">
        <w:t xml:space="preserve"> </w:t>
      </w:r>
      <w:r>
        <w:rPr>
          <w:i/>
        </w:rPr>
        <w:t xml:space="preserve">See generally </w:t>
      </w:r>
      <w:r w:rsidRPr="00991987">
        <w:rPr>
          <w:i/>
          <w:iCs/>
          <w:color w:val="020100"/>
        </w:rPr>
        <w:t>Rural</w:t>
      </w:r>
      <w:r w:rsidRPr="00991987">
        <w:rPr>
          <w:i/>
          <w:iCs/>
          <w:color w:val="020100"/>
          <w:spacing w:val="-5"/>
        </w:rPr>
        <w:t xml:space="preserve"> </w:t>
      </w:r>
      <w:r w:rsidRPr="00991987">
        <w:rPr>
          <w:i/>
          <w:iCs/>
          <w:color w:val="020100"/>
        </w:rPr>
        <w:t>Call</w:t>
      </w:r>
      <w:r w:rsidRPr="00991987">
        <w:rPr>
          <w:i/>
          <w:iCs/>
          <w:color w:val="020100"/>
          <w:spacing w:val="-5"/>
        </w:rPr>
        <w:t xml:space="preserve"> </w:t>
      </w:r>
      <w:r w:rsidRPr="00991987">
        <w:rPr>
          <w:i/>
          <w:iCs/>
          <w:color w:val="020100"/>
          <w:spacing w:val="-1"/>
        </w:rPr>
        <w:t>Completion</w:t>
      </w:r>
      <w:r w:rsidRPr="00991987">
        <w:rPr>
          <w:color w:val="020100"/>
          <w:spacing w:val="-1"/>
        </w:rPr>
        <w:t>,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WC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Docket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</w:rPr>
        <w:t>No.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  <w:spacing w:val="-1"/>
        </w:rPr>
        <w:t>13-39,</w:t>
      </w:r>
      <w:r w:rsidRPr="00991987">
        <w:rPr>
          <w:color w:val="020100"/>
          <w:spacing w:val="-6"/>
        </w:rPr>
        <w:t xml:space="preserve"> </w:t>
      </w:r>
      <w:r w:rsidRPr="00991987">
        <w:rPr>
          <w:color w:val="020100"/>
        </w:rPr>
        <w:t>Report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and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Order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</w:rPr>
        <w:t>and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Further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</w:rPr>
        <w:t>Notice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</w:rPr>
        <w:t>of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Proposed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  <w:spacing w:val="-1"/>
        </w:rPr>
        <w:t>Rulemaking,</w:t>
      </w:r>
      <w:r w:rsidRPr="00991987">
        <w:rPr>
          <w:color w:val="020100"/>
          <w:spacing w:val="25"/>
          <w:w w:val="99"/>
        </w:rPr>
        <w:t xml:space="preserve"> </w:t>
      </w:r>
      <w:r w:rsidRPr="00991987">
        <w:rPr>
          <w:color w:val="020100"/>
        </w:rPr>
        <w:t>28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FCC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</w:rPr>
        <w:t>Rcd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16154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</w:rPr>
        <w:t>(2013)</w:t>
      </w:r>
      <w:r w:rsidRPr="00991987">
        <w:rPr>
          <w:color w:val="020100"/>
          <w:spacing w:val="-1"/>
        </w:rPr>
        <w:t xml:space="preserve">; </w:t>
      </w:r>
      <w:r w:rsidRPr="00991987">
        <w:rPr>
          <w:i/>
          <w:color w:val="020100"/>
          <w:spacing w:val="-1"/>
        </w:rPr>
        <w:t>see also</w:t>
      </w:r>
      <w:r w:rsidRPr="00991987">
        <w:rPr>
          <w:i/>
          <w:iCs/>
          <w:color w:val="020100"/>
          <w:spacing w:val="-4"/>
        </w:rPr>
        <w:t xml:space="preserve"> </w:t>
      </w:r>
      <w:r w:rsidRPr="00991987">
        <w:rPr>
          <w:color w:val="020100"/>
        </w:rPr>
        <w:t>47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C.F.R.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§§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</w:rPr>
        <w:t>64.2103-</w:t>
      </w:r>
      <w:r>
        <w:rPr>
          <w:color w:val="020100"/>
        </w:rPr>
        <w:t>64.21</w:t>
      </w:r>
      <w:r w:rsidRPr="00991987">
        <w:rPr>
          <w:color w:val="020100"/>
        </w:rPr>
        <w:t>05.</w:t>
      </w:r>
    </w:p>
  </w:footnote>
  <w:footnote w:id="4">
    <w:p w:rsidR="00B72A11" w:rsidRPr="00991987" w:rsidRDefault="00B72A11" w:rsidP="00B72A11">
      <w:pPr>
        <w:pStyle w:val="FootnoteText"/>
        <w:rPr>
          <w:i/>
        </w:rPr>
      </w:pPr>
      <w:r w:rsidRPr="00991987">
        <w:rPr>
          <w:rStyle w:val="FootnoteReference"/>
        </w:rPr>
        <w:footnoteRef/>
      </w:r>
      <w:r w:rsidRPr="00991987">
        <w:t xml:space="preserve"> </w:t>
      </w:r>
      <w:r w:rsidRPr="00991987">
        <w:rPr>
          <w:color w:val="020100"/>
        </w:rPr>
        <w:t>AT&amp;T Petition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at</w:t>
      </w:r>
      <w:r w:rsidRPr="00991987">
        <w:rPr>
          <w:color w:val="020100"/>
          <w:spacing w:val="-6"/>
        </w:rPr>
        <w:t xml:space="preserve"> </w:t>
      </w:r>
      <w:r w:rsidRPr="00991987">
        <w:rPr>
          <w:color w:val="020100"/>
          <w:spacing w:val="-2"/>
        </w:rPr>
        <w:t xml:space="preserve">1.  The Wireline Competition Bureau previously granted AT&amp;T a six-month waiver for all recording, retention, and reporting requirements to allow for system changes required to implement AT&amp;T’s sampling methodology.  </w:t>
      </w:r>
      <w:r w:rsidRPr="00991987">
        <w:rPr>
          <w:i/>
          <w:color w:val="020100"/>
          <w:spacing w:val="-2"/>
        </w:rPr>
        <w:t>See Rural Call Completion</w:t>
      </w:r>
      <w:r>
        <w:rPr>
          <w:color w:val="020100"/>
          <w:spacing w:val="-2"/>
        </w:rPr>
        <w:t xml:space="preserve">, </w:t>
      </w:r>
      <w:r>
        <w:rPr>
          <w:i/>
          <w:color w:val="020100"/>
          <w:spacing w:val="-2"/>
        </w:rPr>
        <w:t>Petition for Limited Waiver of AT&amp;T Services, Inc.</w:t>
      </w:r>
      <w:r>
        <w:rPr>
          <w:color w:val="020100"/>
          <w:spacing w:val="-2"/>
        </w:rPr>
        <w:t>,</w:t>
      </w:r>
      <w:r w:rsidRPr="00991987">
        <w:rPr>
          <w:color w:val="020100"/>
          <w:spacing w:val="-2"/>
        </w:rPr>
        <w:t xml:space="preserve"> </w:t>
      </w:r>
      <w:r>
        <w:rPr>
          <w:i/>
          <w:color w:val="020100"/>
          <w:spacing w:val="-2"/>
        </w:rPr>
        <w:t xml:space="preserve">Petition for Waiver of </w:t>
      </w:r>
      <w:r w:rsidRPr="00363382">
        <w:rPr>
          <w:i/>
          <w:color w:val="020100"/>
          <w:spacing w:val="-2"/>
        </w:rPr>
        <w:t>CenturyLink</w:t>
      </w:r>
      <w:r>
        <w:rPr>
          <w:color w:val="020100"/>
          <w:spacing w:val="-2"/>
        </w:rPr>
        <w:t xml:space="preserve">, </w:t>
      </w:r>
      <w:r w:rsidRPr="00991987">
        <w:rPr>
          <w:color w:val="020100"/>
        </w:rPr>
        <w:t>WC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</w:rPr>
        <w:t>Docket</w:t>
      </w:r>
      <w:r w:rsidRPr="00991987">
        <w:rPr>
          <w:color w:val="020100"/>
          <w:spacing w:val="-4"/>
        </w:rPr>
        <w:t xml:space="preserve"> </w:t>
      </w:r>
      <w:r w:rsidRPr="00991987">
        <w:rPr>
          <w:color w:val="020100"/>
        </w:rPr>
        <w:t>No.</w:t>
      </w:r>
      <w:r w:rsidRPr="00991987">
        <w:rPr>
          <w:color w:val="020100"/>
          <w:spacing w:val="-5"/>
        </w:rPr>
        <w:t xml:space="preserve"> </w:t>
      </w:r>
      <w:r w:rsidRPr="00991987">
        <w:rPr>
          <w:color w:val="020100"/>
          <w:spacing w:val="-1"/>
        </w:rPr>
        <w:t>13-39,</w:t>
      </w:r>
      <w:r w:rsidRPr="00991987">
        <w:rPr>
          <w:color w:val="020100"/>
          <w:spacing w:val="-6"/>
        </w:rPr>
        <w:t xml:space="preserve"> </w:t>
      </w:r>
      <w:r w:rsidRPr="00991987">
        <w:rPr>
          <w:color w:val="020100"/>
        </w:rPr>
        <w:t>Order</w:t>
      </w:r>
      <w:r>
        <w:rPr>
          <w:color w:val="020100"/>
        </w:rPr>
        <w:t>,</w:t>
      </w:r>
      <w:r w:rsidRPr="00991987">
        <w:rPr>
          <w:color w:val="020100"/>
          <w:spacing w:val="-4"/>
        </w:rPr>
        <w:t xml:space="preserve"> </w:t>
      </w:r>
      <w:r w:rsidRPr="00363382">
        <w:rPr>
          <w:color w:val="020100"/>
          <w:spacing w:val="-2"/>
        </w:rPr>
        <w:t>30</w:t>
      </w:r>
      <w:r w:rsidRPr="00991987">
        <w:rPr>
          <w:color w:val="020100"/>
          <w:spacing w:val="-2"/>
        </w:rPr>
        <w:t xml:space="preserve"> FCC Rcd 996 (</w:t>
      </w:r>
      <w:r>
        <w:rPr>
          <w:color w:val="020100"/>
          <w:spacing w:val="-2"/>
        </w:rPr>
        <w:t>2015)</w:t>
      </w:r>
      <w:r w:rsidRPr="00991987">
        <w:rPr>
          <w:color w:val="020100"/>
          <w:spacing w:val="-2"/>
        </w:rPr>
        <w:t xml:space="preserve">.  Pursuant to the waiver, AT&amp;T’s </w:t>
      </w:r>
      <w:r>
        <w:rPr>
          <w:color w:val="020100"/>
          <w:spacing w:val="-2"/>
        </w:rPr>
        <w:t>initial</w:t>
      </w:r>
      <w:r w:rsidRPr="00991987">
        <w:rPr>
          <w:color w:val="020100"/>
          <w:spacing w:val="-2"/>
        </w:rPr>
        <w:t xml:space="preserve"> quarterly report was due on November 2, 2015.  The waiver also required AT&amp;T to fully comply with the recordkeeping, retention, and reporting rules for the traffic of AT&amp;T’s affiliate operating under the Cricket brand until the traffic was migrated onto AT&amp;T’s core network.  </w:t>
      </w:r>
      <w:r w:rsidRPr="00991987">
        <w:rPr>
          <w:i/>
          <w:color w:val="020100"/>
          <w:spacing w:val="-2"/>
        </w:rPr>
        <w:t>Id.</w:t>
      </w:r>
      <w:r w:rsidRPr="00991987">
        <w:rPr>
          <w:color w:val="020100"/>
          <w:spacing w:val="-2"/>
        </w:rPr>
        <w:t xml:space="preserve"> at 1010, para. 39.  </w:t>
      </w:r>
      <w:r>
        <w:rPr>
          <w:color w:val="020100"/>
          <w:spacing w:val="-2"/>
        </w:rPr>
        <w:t>According to AT&amp;T, a</w:t>
      </w:r>
      <w:r w:rsidRPr="00991987">
        <w:rPr>
          <w:color w:val="020100"/>
          <w:spacing w:val="-2"/>
        </w:rPr>
        <w:t>ll Cricket traffic has been migrated as of third quarter 2015.  AT&amp;T Petition at 2 n.8.  As a result, Cricket filed its last report on November 2, 2015, and is not included within the scope of this waiver</w:t>
      </w:r>
      <w:r>
        <w:rPr>
          <w:color w:val="020100"/>
          <w:spacing w:val="-2"/>
        </w:rPr>
        <w:t xml:space="preserve"> request</w:t>
      </w:r>
      <w:r w:rsidRPr="00991987">
        <w:rPr>
          <w:color w:val="020100"/>
          <w:spacing w:val="-2"/>
        </w:rPr>
        <w:t xml:space="preserve">.  </w:t>
      </w:r>
      <w:r w:rsidRPr="00991987">
        <w:rPr>
          <w:i/>
          <w:color w:val="020100"/>
          <w:spacing w:val="-2"/>
        </w:rPr>
        <w:t xml:space="preserve">Id.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8E" w:rsidRDefault="00027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8E" w:rsidRDefault="00027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12925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5136BC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5136BC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5136BC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5136BC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"/>
      <w:lvlJc w:val="left"/>
      <w:pPr>
        <w:ind w:left="820" w:hanging="360"/>
      </w:pPr>
      <w:rPr>
        <w:rFonts w:ascii="Wingdings" w:hAnsi="Wingdings"/>
        <w:b w:val="0"/>
        <w:color w:val="020100"/>
        <w:sz w:val="22"/>
      </w:rPr>
    </w:lvl>
    <w:lvl w:ilvl="1">
      <w:numFmt w:val="bullet"/>
      <w:lvlText w:val=""/>
      <w:lvlJc w:val="left"/>
      <w:pPr>
        <w:ind w:left="1540" w:hanging="360"/>
      </w:pPr>
      <w:rPr>
        <w:rFonts w:ascii="Wingdings" w:hAnsi="Wingdings"/>
        <w:b w:val="0"/>
        <w:color w:val="020100"/>
        <w:sz w:val="22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1581D"/>
    <w:rsid w:val="00027F8E"/>
    <w:rsid w:val="00036039"/>
    <w:rsid w:val="00037F90"/>
    <w:rsid w:val="00040DB8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2D3A9C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D1568"/>
    <w:rsid w:val="004E4A22"/>
    <w:rsid w:val="00511968"/>
    <w:rsid w:val="005136BC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2A11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CD4636"/>
    <w:rsid w:val="00D0218D"/>
    <w:rsid w:val="00D25FB5"/>
    <w:rsid w:val="00D2676B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uiPriority w:val="1"/>
    <w:qFormat/>
    <w:rsid w:val="00B72A11"/>
    <w:pPr>
      <w:autoSpaceDE w:val="0"/>
      <w:autoSpaceDN w:val="0"/>
      <w:adjustRightInd w:val="0"/>
      <w:ind w:left="100" w:hanging="360"/>
    </w:pPr>
    <w:rPr>
      <w:snapToGrid/>
      <w:kern w:val="0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72A11"/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B7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uiPriority w:val="1"/>
    <w:qFormat/>
    <w:rsid w:val="00B72A11"/>
    <w:pPr>
      <w:autoSpaceDE w:val="0"/>
      <w:autoSpaceDN w:val="0"/>
      <w:adjustRightInd w:val="0"/>
      <w:ind w:left="100" w:hanging="360"/>
    </w:pPr>
    <w:rPr>
      <w:snapToGrid/>
      <w:kern w:val="0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72A11"/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B7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jallfoss.fcc.gov/ecfs2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fcc.gov/ecfs/document/view?id=6000133259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3961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4658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2015-11-06T15:38:00Z</dcterms:created>
  <dcterms:modified xsi:type="dcterms:W3CDTF">2015-11-06T15:38:00Z</dcterms:modified>
  <cp:category> </cp:category>
  <cp:contentStatus> </cp:contentStatus>
</cp:coreProperties>
</file>