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62" w:rsidRPr="00D33FA6" w:rsidRDefault="00C12E62" w:rsidP="00C12E62">
      <w:pPr>
        <w:spacing w:after="240"/>
        <w:jc w:val="center"/>
        <w:rPr>
          <w:b/>
          <w:caps/>
          <w:color w:val="000000" w:themeColor="text1"/>
          <w:szCs w:val="22"/>
        </w:rPr>
      </w:pPr>
      <w:bookmarkStart w:id="0" w:name="download"/>
      <w:bookmarkStart w:id="1" w:name="_GoBack"/>
      <w:bookmarkEnd w:id="0"/>
      <w:bookmarkEnd w:id="1"/>
      <w:r w:rsidRPr="00D33FA6">
        <w:rPr>
          <w:color w:val="000000" w:themeColor="text1"/>
          <w:szCs w:val="22"/>
        </w:rPr>
        <w:tab/>
      </w:r>
    </w:p>
    <w:p w:rsidR="00C12E62" w:rsidRPr="00876AFD" w:rsidRDefault="00C12E62" w:rsidP="00C12E62">
      <w:pPr>
        <w:spacing w:before="60"/>
        <w:jc w:val="right"/>
        <w:rPr>
          <w:color w:val="000000" w:themeColor="text1"/>
          <w:szCs w:val="22"/>
        </w:rPr>
      </w:pPr>
      <w:r w:rsidRPr="00D33FA6">
        <w:rPr>
          <w:color w:val="000000" w:themeColor="text1"/>
          <w:szCs w:val="22"/>
        </w:rPr>
        <w:t>DA 15-</w:t>
      </w:r>
      <w:r w:rsidR="00C6699A">
        <w:rPr>
          <w:color w:val="000000" w:themeColor="text1"/>
          <w:szCs w:val="22"/>
        </w:rPr>
        <w:t>1193</w:t>
      </w:r>
    </w:p>
    <w:p w:rsidR="00C12E62" w:rsidRPr="00D33FA6" w:rsidRDefault="00C12E62" w:rsidP="00C12E62">
      <w:pPr>
        <w:spacing w:before="60"/>
        <w:jc w:val="right"/>
        <w:rPr>
          <w:color w:val="000000" w:themeColor="text1"/>
          <w:szCs w:val="22"/>
        </w:rPr>
      </w:pPr>
      <w:r w:rsidRPr="00876AFD">
        <w:rPr>
          <w:color w:val="000000" w:themeColor="text1"/>
          <w:szCs w:val="22"/>
        </w:rPr>
        <w:t>OMB Control No. 1161</w:t>
      </w:r>
    </w:p>
    <w:p w:rsidR="00C12E62" w:rsidRPr="00D33FA6" w:rsidRDefault="00C12E62" w:rsidP="00C12E62">
      <w:pPr>
        <w:tabs>
          <w:tab w:val="left" w:pos="6712"/>
          <w:tab w:val="right" w:pos="9450"/>
        </w:tabs>
        <w:spacing w:before="60"/>
        <w:rPr>
          <w:color w:val="000000" w:themeColor="text1"/>
          <w:szCs w:val="22"/>
        </w:rPr>
      </w:pPr>
      <w:r w:rsidRPr="00D33FA6">
        <w:rPr>
          <w:color w:val="000000" w:themeColor="text1"/>
          <w:szCs w:val="22"/>
        </w:rPr>
        <w:tab/>
      </w:r>
      <w:r w:rsidRPr="00D33FA6">
        <w:rPr>
          <w:color w:val="000000" w:themeColor="text1"/>
          <w:szCs w:val="22"/>
        </w:rPr>
        <w:tab/>
      </w:r>
      <w:r w:rsidR="00A265FA">
        <w:rPr>
          <w:color w:val="000000" w:themeColor="text1"/>
          <w:szCs w:val="22"/>
        </w:rPr>
        <w:t xml:space="preserve">October </w:t>
      </w:r>
      <w:r w:rsidR="00A9161B">
        <w:rPr>
          <w:color w:val="000000" w:themeColor="text1"/>
          <w:szCs w:val="22"/>
        </w:rPr>
        <w:t>16,</w:t>
      </w:r>
      <w:r w:rsidRPr="00D33FA6">
        <w:rPr>
          <w:color w:val="000000" w:themeColor="text1"/>
          <w:szCs w:val="22"/>
        </w:rPr>
        <w:t xml:space="preserve"> 2015</w:t>
      </w:r>
    </w:p>
    <w:p w:rsidR="00C12E62" w:rsidRPr="00D33FA6" w:rsidRDefault="00C12E62" w:rsidP="00C12E62">
      <w:pPr>
        <w:jc w:val="right"/>
        <w:rPr>
          <w:color w:val="000000" w:themeColor="text1"/>
          <w:szCs w:val="22"/>
        </w:rPr>
      </w:pPr>
    </w:p>
    <w:p w:rsidR="00C12E62" w:rsidRPr="00D33FA6" w:rsidRDefault="00C12E62" w:rsidP="00C12E62">
      <w:pPr>
        <w:spacing w:after="240"/>
        <w:jc w:val="center"/>
        <w:rPr>
          <w:b/>
          <w:color w:val="000000" w:themeColor="text1"/>
          <w:szCs w:val="22"/>
        </w:rPr>
      </w:pPr>
      <w:r w:rsidRPr="00D33FA6">
        <w:rPr>
          <w:b/>
          <w:color w:val="000000" w:themeColor="text1"/>
          <w:szCs w:val="22"/>
        </w:rPr>
        <w:t xml:space="preserve">WIRELESS TELECOMMUNICATIONS BUREAU </w:t>
      </w:r>
      <w:r w:rsidR="00D432C4">
        <w:rPr>
          <w:b/>
          <w:color w:val="000000" w:themeColor="text1"/>
          <w:szCs w:val="22"/>
        </w:rPr>
        <w:t>ESTABL</w:t>
      </w:r>
      <w:r w:rsidR="00177F8C">
        <w:rPr>
          <w:b/>
          <w:color w:val="000000" w:themeColor="text1"/>
          <w:szCs w:val="22"/>
        </w:rPr>
        <w:t>IS</w:t>
      </w:r>
      <w:r w:rsidR="00D432C4">
        <w:rPr>
          <w:b/>
          <w:color w:val="000000" w:themeColor="text1"/>
          <w:szCs w:val="22"/>
        </w:rPr>
        <w:t>HES</w:t>
      </w:r>
      <w:r w:rsidR="00D432C4" w:rsidRPr="00876AFD">
        <w:rPr>
          <w:b/>
          <w:color w:val="000000" w:themeColor="text1"/>
          <w:szCs w:val="22"/>
        </w:rPr>
        <w:t xml:space="preserve"> </w:t>
      </w:r>
      <w:r w:rsidRPr="00D33FA6">
        <w:rPr>
          <w:b/>
          <w:color w:val="000000" w:themeColor="text1"/>
          <w:szCs w:val="22"/>
        </w:rPr>
        <w:t>ELECTRONIC MAP</w:t>
      </w:r>
      <w:r w:rsidR="005D47D1">
        <w:rPr>
          <w:b/>
          <w:color w:val="000000" w:themeColor="text1"/>
          <w:szCs w:val="22"/>
        </w:rPr>
        <w:t xml:space="preserve"> FORMAT</w:t>
      </w:r>
      <w:r w:rsidRPr="00D33FA6">
        <w:rPr>
          <w:b/>
          <w:color w:val="000000" w:themeColor="text1"/>
          <w:szCs w:val="22"/>
        </w:rPr>
        <w:t xml:space="preserve"> FOR </w:t>
      </w:r>
      <w:r w:rsidR="005D47D1">
        <w:rPr>
          <w:b/>
          <w:color w:val="000000" w:themeColor="text1"/>
          <w:szCs w:val="22"/>
        </w:rPr>
        <w:t xml:space="preserve">COVERED </w:t>
      </w:r>
      <w:r w:rsidRPr="00D33FA6">
        <w:rPr>
          <w:b/>
          <w:color w:val="000000" w:themeColor="text1"/>
          <w:szCs w:val="22"/>
        </w:rPr>
        <w:t xml:space="preserve">700 MHz </w:t>
      </w:r>
      <w:r w:rsidR="00A9161B">
        <w:rPr>
          <w:b/>
          <w:color w:val="000000" w:themeColor="text1"/>
          <w:szCs w:val="22"/>
        </w:rPr>
        <w:t xml:space="preserve">BAND LICENSEE </w:t>
      </w:r>
      <w:r w:rsidRPr="00D33FA6">
        <w:rPr>
          <w:b/>
          <w:color w:val="000000" w:themeColor="text1"/>
          <w:szCs w:val="22"/>
        </w:rPr>
        <w:t>CONSTRUCTION NOTIFICATIONS</w:t>
      </w:r>
      <w:r w:rsidRPr="00D33FA6">
        <w:rPr>
          <w:b/>
          <w:color w:val="000000" w:themeColor="text1"/>
          <w:szCs w:val="22"/>
        </w:rPr>
        <w:tab/>
      </w:r>
    </w:p>
    <w:p w:rsidR="00C12E62" w:rsidRDefault="00C12E62" w:rsidP="00C12E62">
      <w:pPr>
        <w:ind w:firstLine="720"/>
        <w:rPr>
          <w:color w:val="000000" w:themeColor="text1"/>
          <w:szCs w:val="22"/>
        </w:rPr>
      </w:pPr>
      <w:r w:rsidRPr="00D33FA6">
        <w:rPr>
          <w:color w:val="000000" w:themeColor="text1"/>
          <w:szCs w:val="22"/>
        </w:rPr>
        <w:t xml:space="preserve">By this Public Notice, the Wireless Telecommunications Bureau (Bureau) </w:t>
      </w:r>
      <w:r w:rsidR="00D432C4">
        <w:rPr>
          <w:color w:val="000000" w:themeColor="text1"/>
          <w:szCs w:val="22"/>
        </w:rPr>
        <w:t>establishes</w:t>
      </w:r>
      <w:r w:rsidR="00D432C4" w:rsidRPr="00876AFD">
        <w:rPr>
          <w:color w:val="000000" w:themeColor="text1"/>
          <w:szCs w:val="22"/>
        </w:rPr>
        <w:t xml:space="preserve"> </w:t>
      </w:r>
      <w:r w:rsidRPr="00876AFD">
        <w:rPr>
          <w:color w:val="000000" w:themeColor="text1"/>
          <w:szCs w:val="22"/>
        </w:rPr>
        <w:t>the format</w:t>
      </w:r>
      <w:r w:rsidRPr="00D33FA6">
        <w:rPr>
          <w:color w:val="000000" w:themeColor="text1"/>
          <w:szCs w:val="22"/>
        </w:rPr>
        <w:t xml:space="preserve"> for filing electronic maps associated with </w:t>
      </w:r>
      <w:r w:rsidR="005D47D1">
        <w:rPr>
          <w:color w:val="000000" w:themeColor="text1"/>
          <w:szCs w:val="22"/>
        </w:rPr>
        <w:t xml:space="preserve">certain </w:t>
      </w:r>
      <w:r w:rsidRPr="00D33FA6">
        <w:rPr>
          <w:color w:val="000000" w:themeColor="text1"/>
          <w:szCs w:val="22"/>
        </w:rPr>
        <w:t>700 MHz</w:t>
      </w:r>
      <w:r w:rsidR="00621EB5">
        <w:rPr>
          <w:rStyle w:val="FootnoteReference"/>
          <w:color w:val="000000" w:themeColor="text1"/>
          <w:szCs w:val="22"/>
        </w:rPr>
        <w:footnoteReference w:id="1"/>
      </w:r>
      <w:r w:rsidR="005D47D1">
        <w:rPr>
          <w:color w:val="000000" w:themeColor="text1"/>
          <w:szCs w:val="22"/>
        </w:rPr>
        <w:t xml:space="preserve"> construction notifications.</w:t>
      </w:r>
      <w:r w:rsidRPr="00D33FA6">
        <w:rPr>
          <w:color w:val="000000" w:themeColor="text1"/>
          <w:szCs w:val="22"/>
        </w:rPr>
        <w:t xml:space="preserve"> </w:t>
      </w:r>
      <w:r w:rsidR="005D47D1">
        <w:rPr>
          <w:color w:val="000000" w:themeColor="text1"/>
          <w:szCs w:val="22"/>
        </w:rPr>
        <w:t xml:space="preserve"> </w:t>
      </w:r>
      <w:r w:rsidRPr="00876AFD">
        <w:rPr>
          <w:color w:val="000000" w:themeColor="text1"/>
          <w:szCs w:val="22"/>
        </w:rPr>
        <w:t xml:space="preserve">Currently, </w:t>
      </w:r>
      <w:r w:rsidR="00A9161B">
        <w:rPr>
          <w:color w:val="000000" w:themeColor="text1"/>
          <w:szCs w:val="22"/>
        </w:rPr>
        <w:t>C</w:t>
      </w:r>
      <w:r w:rsidR="005D47D1">
        <w:rPr>
          <w:color w:val="000000" w:themeColor="text1"/>
          <w:szCs w:val="22"/>
        </w:rPr>
        <w:t xml:space="preserve">overed </w:t>
      </w:r>
      <w:r w:rsidRPr="00D33FA6">
        <w:rPr>
          <w:color w:val="000000" w:themeColor="text1"/>
          <w:szCs w:val="22"/>
        </w:rPr>
        <w:t xml:space="preserve">700 MHz Band </w:t>
      </w:r>
      <w:r w:rsidR="00A9161B">
        <w:rPr>
          <w:color w:val="000000" w:themeColor="text1"/>
          <w:szCs w:val="22"/>
        </w:rPr>
        <w:t>L</w:t>
      </w:r>
      <w:r w:rsidRPr="00D33FA6">
        <w:rPr>
          <w:color w:val="000000" w:themeColor="text1"/>
          <w:szCs w:val="22"/>
        </w:rPr>
        <w:t>icensees are required to submit notifications of construction at the interim and end-of-term construction deadlines to demonstrate compliance with performance requirements.</w:t>
      </w:r>
      <w:r w:rsidRPr="00D33FA6">
        <w:rPr>
          <w:rStyle w:val="FootnoteReference"/>
          <w:color w:val="000000" w:themeColor="text1"/>
          <w:szCs w:val="22"/>
        </w:rPr>
        <w:footnoteReference w:id="2"/>
      </w:r>
      <w:r w:rsidRPr="00D33FA6">
        <w:rPr>
          <w:color w:val="000000" w:themeColor="text1"/>
          <w:szCs w:val="22"/>
        </w:rPr>
        <w:t xml:space="preserve">  </w:t>
      </w:r>
      <w:r>
        <w:rPr>
          <w:color w:val="000000" w:themeColor="text1"/>
          <w:szCs w:val="22"/>
        </w:rPr>
        <w:t xml:space="preserve">The vast majority of </w:t>
      </w:r>
      <w:r w:rsidR="00A9161B">
        <w:rPr>
          <w:color w:val="000000" w:themeColor="text1"/>
          <w:szCs w:val="22"/>
        </w:rPr>
        <w:t>C</w:t>
      </w:r>
      <w:r w:rsidR="005D47D1">
        <w:rPr>
          <w:color w:val="000000" w:themeColor="text1"/>
          <w:szCs w:val="22"/>
        </w:rPr>
        <w:t xml:space="preserve">overed </w:t>
      </w:r>
      <w:r w:rsidR="00A9161B">
        <w:rPr>
          <w:color w:val="000000" w:themeColor="text1"/>
          <w:szCs w:val="22"/>
        </w:rPr>
        <w:t>700 MHz Band L</w:t>
      </w:r>
      <w:r>
        <w:rPr>
          <w:color w:val="000000" w:themeColor="text1"/>
          <w:szCs w:val="22"/>
        </w:rPr>
        <w:t>icensees must meet the interim benchmark by June 13, 2016, or later,</w:t>
      </w:r>
      <w:r>
        <w:rPr>
          <w:rStyle w:val="FootnoteReference"/>
          <w:color w:val="000000" w:themeColor="text1"/>
          <w:szCs w:val="22"/>
        </w:rPr>
        <w:footnoteReference w:id="3"/>
      </w:r>
      <w:r>
        <w:rPr>
          <w:color w:val="000000" w:themeColor="text1"/>
          <w:szCs w:val="22"/>
        </w:rPr>
        <w:t xml:space="preserve"> and have not yet filed their requisite notifications of construction.  </w:t>
      </w:r>
      <w:r w:rsidR="00312D12">
        <w:rPr>
          <w:color w:val="000000" w:themeColor="text1"/>
          <w:szCs w:val="22"/>
        </w:rPr>
        <w:t xml:space="preserve">Covered </w:t>
      </w:r>
      <w:r w:rsidR="00D600DC">
        <w:rPr>
          <w:color w:val="000000" w:themeColor="text1"/>
          <w:szCs w:val="22"/>
        </w:rPr>
        <w:t xml:space="preserve">700 MHz </w:t>
      </w:r>
      <w:r w:rsidR="00A9161B">
        <w:rPr>
          <w:color w:val="000000" w:themeColor="text1"/>
          <w:szCs w:val="22"/>
        </w:rPr>
        <w:t>Band L</w:t>
      </w:r>
      <w:r w:rsidR="00312D12">
        <w:rPr>
          <w:color w:val="000000" w:themeColor="text1"/>
          <w:szCs w:val="22"/>
        </w:rPr>
        <w:t xml:space="preserve">icensees filing </w:t>
      </w:r>
      <w:r w:rsidR="00D600DC">
        <w:rPr>
          <w:color w:val="000000" w:themeColor="text1"/>
          <w:szCs w:val="22"/>
        </w:rPr>
        <w:t xml:space="preserve">construction notifications on or after </w:t>
      </w:r>
      <w:r w:rsidR="00A265FA">
        <w:rPr>
          <w:color w:val="000000" w:themeColor="text1"/>
          <w:szCs w:val="22"/>
        </w:rPr>
        <w:t xml:space="preserve">October </w:t>
      </w:r>
      <w:r w:rsidR="00A9161B">
        <w:rPr>
          <w:color w:val="000000" w:themeColor="text1"/>
          <w:szCs w:val="22"/>
        </w:rPr>
        <w:t>16</w:t>
      </w:r>
      <w:r w:rsidR="00D600DC">
        <w:rPr>
          <w:color w:val="000000" w:themeColor="text1"/>
          <w:szCs w:val="22"/>
        </w:rPr>
        <w:t>, 2015, must contain the electronics maps and other supportin</w:t>
      </w:r>
      <w:r w:rsidR="00A9161B">
        <w:rPr>
          <w:color w:val="000000" w:themeColor="text1"/>
          <w:szCs w:val="22"/>
        </w:rPr>
        <w:t>g documentation described in this</w:t>
      </w:r>
      <w:r w:rsidR="00D600DC">
        <w:rPr>
          <w:color w:val="000000" w:themeColor="text1"/>
          <w:szCs w:val="22"/>
        </w:rPr>
        <w:t xml:space="preserve"> Public Notice.</w:t>
      </w:r>
    </w:p>
    <w:p w:rsidR="00C12E62" w:rsidRDefault="00C12E62" w:rsidP="00C12E62">
      <w:pPr>
        <w:tabs>
          <w:tab w:val="left" w:pos="5670"/>
        </w:tabs>
        <w:ind w:firstLine="720"/>
        <w:rPr>
          <w:color w:val="000000" w:themeColor="text1"/>
          <w:szCs w:val="22"/>
        </w:rPr>
      </w:pPr>
      <w:r>
        <w:rPr>
          <w:color w:val="000000" w:themeColor="text1"/>
          <w:szCs w:val="22"/>
        </w:rPr>
        <w:tab/>
      </w:r>
    </w:p>
    <w:p w:rsidR="00C12E62" w:rsidRPr="0002565A" w:rsidRDefault="00C12E62" w:rsidP="00A54F87">
      <w:pPr>
        <w:tabs>
          <w:tab w:val="left" w:pos="3682"/>
        </w:tabs>
        <w:ind w:firstLine="720"/>
        <w:rPr>
          <w:szCs w:val="22"/>
        </w:rPr>
      </w:pPr>
      <w:r w:rsidRPr="00D33FA6">
        <w:rPr>
          <w:color w:val="000000" w:themeColor="text1"/>
          <w:szCs w:val="22"/>
        </w:rPr>
        <w:t>The Commission delegated the responsibility for establishing specifications for filing maps to the Bureau.</w:t>
      </w:r>
      <w:r w:rsidRPr="00D33FA6">
        <w:rPr>
          <w:rStyle w:val="FootnoteReference"/>
          <w:color w:val="000000" w:themeColor="text1"/>
          <w:szCs w:val="22"/>
        </w:rPr>
        <w:footnoteReference w:id="4"/>
      </w:r>
      <w:r w:rsidRPr="00D33FA6">
        <w:rPr>
          <w:color w:val="000000" w:themeColor="text1"/>
          <w:szCs w:val="22"/>
        </w:rPr>
        <w:t xml:space="preserve"> </w:t>
      </w:r>
      <w:r>
        <w:rPr>
          <w:color w:val="000000" w:themeColor="text1"/>
          <w:szCs w:val="22"/>
        </w:rPr>
        <w:t xml:space="preserve"> </w:t>
      </w:r>
      <w:r w:rsidR="0093793C">
        <w:rPr>
          <w:color w:val="000000" w:themeColor="text1"/>
          <w:szCs w:val="22"/>
        </w:rPr>
        <w:t xml:space="preserve">Effective immediately, </w:t>
      </w:r>
      <w:r w:rsidR="00A9161B">
        <w:rPr>
          <w:color w:val="000000" w:themeColor="text1"/>
          <w:szCs w:val="22"/>
        </w:rPr>
        <w:t>C</w:t>
      </w:r>
      <w:r w:rsidR="00496B28">
        <w:rPr>
          <w:color w:val="000000" w:themeColor="text1"/>
          <w:szCs w:val="22"/>
        </w:rPr>
        <w:t xml:space="preserve">overed </w:t>
      </w:r>
      <w:r w:rsidR="00803A0C">
        <w:rPr>
          <w:color w:val="000000" w:themeColor="text1"/>
          <w:szCs w:val="22"/>
        </w:rPr>
        <w:t>700 MHz</w:t>
      </w:r>
      <w:r w:rsidR="00671C51">
        <w:rPr>
          <w:color w:val="000000" w:themeColor="text1"/>
          <w:szCs w:val="22"/>
        </w:rPr>
        <w:t xml:space="preserve"> </w:t>
      </w:r>
      <w:r w:rsidR="00A9161B">
        <w:rPr>
          <w:color w:val="000000" w:themeColor="text1"/>
          <w:szCs w:val="22"/>
        </w:rPr>
        <w:t xml:space="preserve">Band Licensee </w:t>
      </w:r>
      <w:r w:rsidR="00671C51">
        <w:rPr>
          <w:color w:val="000000" w:themeColor="text1"/>
          <w:szCs w:val="22"/>
        </w:rPr>
        <w:t>construction notifications must contain a shapefile map</w:t>
      </w:r>
      <w:r w:rsidR="0093793C">
        <w:rPr>
          <w:color w:val="000000" w:themeColor="text1"/>
          <w:szCs w:val="22"/>
        </w:rPr>
        <w:t>,</w:t>
      </w:r>
      <w:r w:rsidR="00671C51">
        <w:rPr>
          <w:color w:val="000000" w:themeColor="text1"/>
          <w:szCs w:val="22"/>
        </w:rPr>
        <w:t xml:space="preserve"> a PDF map, and a technical narrative</w:t>
      </w:r>
      <w:r w:rsidR="0002565A">
        <w:rPr>
          <w:color w:val="000000" w:themeColor="text1"/>
          <w:szCs w:val="22"/>
        </w:rPr>
        <w:t>, as described below</w:t>
      </w:r>
      <w:r w:rsidR="00671C51">
        <w:rPr>
          <w:color w:val="000000" w:themeColor="text1"/>
          <w:szCs w:val="22"/>
        </w:rPr>
        <w:t xml:space="preserve">.  </w:t>
      </w:r>
      <w:r w:rsidRPr="00D33FA6">
        <w:rPr>
          <w:color w:val="000000" w:themeColor="text1"/>
          <w:szCs w:val="22"/>
        </w:rPr>
        <w:t>T</w:t>
      </w:r>
      <w:r>
        <w:rPr>
          <w:color w:val="000000" w:themeColor="text1"/>
          <w:szCs w:val="22"/>
        </w:rPr>
        <w:t>h</w:t>
      </w:r>
      <w:r w:rsidRPr="00D33FA6">
        <w:rPr>
          <w:color w:val="000000" w:themeColor="text1"/>
          <w:szCs w:val="22"/>
        </w:rPr>
        <w:t>e Bureau</w:t>
      </w:r>
      <w:r>
        <w:rPr>
          <w:color w:val="000000" w:themeColor="text1"/>
          <w:szCs w:val="22"/>
        </w:rPr>
        <w:t xml:space="preserve"> </w:t>
      </w:r>
      <w:r w:rsidR="00546B12">
        <w:rPr>
          <w:color w:val="000000" w:themeColor="text1"/>
          <w:szCs w:val="22"/>
        </w:rPr>
        <w:t>requires</w:t>
      </w:r>
      <w:r w:rsidRPr="00876AFD">
        <w:rPr>
          <w:color w:val="000000" w:themeColor="text1"/>
          <w:szCs w:val="22"/>
        </w:rPr>
        <w:t xml:space="preserve"> license</w:t>
      </w:r>
      <w:r>
        <w:rPr>
          <w:color w:val="000000" w:themeColor="text1"/>
          <w:szCs w:val="22"/>
        </w:rPr>
        <w:t>e</w:t>
      </w:r>
      <w:r w:rsidRPr="00876AFD">
        <w:rPr>
          <w:color w:val="000000" w:themeColor="text1"/>
          <w:szCs w:val="22"/>
        </w:rPr>
        <w:t>s to file electronic maps</w:t>
      </w:r>
      <w:r>
        <w:rPr>
          <w:color w:val="000000" w:themeColor="text1"/>
          <w:szCs w:val="22"/>
        </w:rPr>
        <w:t xml:space="preserve"> in the shapefile format</w:t>
      </w:r>
      <w:r w:rsidRPr="00876AFD">
        <w:rPr>
          <w:color w:val="000000" w:themeColor="text1"/>
          <w:szCs w:val="22"/>
        </w:rPr>
        <w:t xml:space="preserve"> </w:t>
      </w:r>
      <w:r w:rsidR="00546B12">
        <w:rPr>
          <w:color w:val="000000" w:themeColor="text1"/>
          <w:szCs w:val="22"/>
        </w:rPr>
        <w:t>because it</w:t>
      </w:r>
      <w:r w:rsidR="000D2C57">
        <w:rPr>
          <w:color w:val="000000" w:themeColor="text1"/>
          <w:szCs w:val="22"/>
        </w:rPr>
        <w:t xml:space="preserve"> allows </w:t>
      </w:r>
      <w:r w:rsidR="000D2C57" w:rsidRPr="00D33FA6">
        <w:rPr>
          <w:color w:val="000000" w:themeColor="text1"/>
          <w:szCs w:val="22"/>
        </w:rPr>
        <w:t xml:space="preserve">Bureau staff to </w:t>
      </w:r>
      <w:r w:rsidR="000D2C57">
        <w:rPr>
          <w:color w:val="000000" w:themeColor="text1"/>
          <w:szCs w:val="22"/>
        </w:rPr>
        <w:t xml:space="preserve">use software to </w:t>
      </w:r>
      <w:r w:rsidR="000D2C57" w:rsidRPr="00D33FA6">
        <w:rPr>
          <w:color w:val="000000" w:themeColor="text1"/>
          <w:szCs w:val="22"/>
        </w:rPr>
        <w:t xml:space="preserve">rapidly compare, validate, and analyze </w:t>
      </w:r>
      <w:r w:rsidR="000D2C57">
        <w:rPr>
          <w:color w:val="000000" w:themeColor="text1"/>
          <w:szCs w:val="22"/>
        </w:rPr>
        <w:t xml:space="preserve">construction notifications </w:t>
      </w:r>
      <w:r w:rsidR="000D2C57" w:rsidRPr="00D33FA6">
        <w:rPr>
          <w:color w:val="000000" w:themeColor="text1"/>
          <w:szCs w:val="22"/>
        </w:rPr>
        <w:t>with accuracy and efficiency</w:t>
      </w:r>
      <w:r w:rsidR="00546B12">
        <w:rPr>
          <w:color w:val="000000" w:themeColor="text1"/>
          <w:szCs w:val="22"/>
        </w:rPr>
        <w:t xml:space="preserve">.  This capability is essential </w:t>
      </w:r>
      <w:r w:rsidR="0093793C">
        <w:rPr>
          <w:color w:val="000000" w:themeColor="text1"/>
          <w:szCs w:val="22"/>
        </w:rPr>
        <w:t>to enable the Bureau to perform the review n</w:t>
      </w:r>
      <w:r w:rsidR="00EA1B11">
        <w:rPr>
          <w:color w:val="000000" w:themeColor="text1"/>
          <w:szCs w:val="22"/>
        </w:rPr>
        <w:t>ecessary</w:t>
      </w:r>
      <w:r w:rsidR="0093793C">
        <w:rPr>
          <w:color w:val="000000" w:themeColor="text1"/>
          <w:szCs w:val="22"/>
        </w:rPr>
        <w:t xml:space="preserve"> to determine whether licensees comply with </w:t>
      </w:r>
      <w:r w:rsidR="00546B12">
        <w:rPr>
          <w:color w:val="000000" w:themeColor="text1"/>
          <w:szCs w:val="22"/>
        </w:rPr>
        <w:t xml:space="preserve">the </w:t>
      </w:r>
      <w:r w:rsidRPr="00D33FA6">
        <w:rPr>
          <w:color w:val="000000" w:themeColor="text1"/>
          <w:szCs w:val="22"/>
        </w:rPr>
        <w:t xml:space="preserve">unique 700 MHz </w:t>
      </w:r>
      <w:r>
        <w:rPr>
          <w:color w:val="000000" w:themeColor="text1"/>
          <w:szCs w:val="22"/>
        </w:rPr>
        <w:t xml:space="preserve">Band </w:t>
      </w:r>
      <w:r w:rsidRPr="00D33FA6">
        <w:rPr>
          <w:color w:val="000000" w:themeColor="text1"/>
          <w:szCs w:val="22"/>
        </w:rPr>
        <w:t>construction requirements</w:t>
      </w:r>
      <w:r w:rsidR="00EA1B11">
        <w:rPr>
          <w:color w:val="000000" w:themeColor="text1"/>
          <w:szCs w:val="22"/>
        </w:rPr>
        <w:t>, which include significant consequence</w:t>
      </w:r>
      <w:r w:rsidR="00B10582">
        <w:rPr>
          <w:color w:val="000000" w:themeColor="text1"/>
          <w:szCs w:val="22"/>
        </w:rPr>
        <w:t>s</w:t>
      </w:r>
      <w:r w:rsidR="00EA1B11">
        <w:rPr>
          <w:color w:val="000000" w:themeColor="text1"/>
          <w:szCs w:val="22"/>
        </w:rPr>
        <w:t xml:space="preserve"> </w:t>
      </w:r>
      <w:r w:rsidR="00454AB7">
        <w:rPr>
          <w:color w:val="000000" w:themeColor="text1"/>
          <w:szCs w:val="22"/>
        </w:rPr>
        <w:t>if not met</w:t>
      </w:r>
      <w:r w:rsidR="00EA1B11">
        <w:rPr>
          <w:color w:val="000000" w:themeColor="text1"/>
          <w:szCs w:val="22"/>
        </w:rPr>
        <w:t>.</w:t>
      </w:r>
      <w:r>
        <w:rPr>
          <w:rStyle w:val="FootnoteReference"/>
          <w:color w:val="000000" w:themeColor="text1"/>
          <w:szCs w:val="22"/>
        </w:rPr>
        <w:footnoteReference w:id="5"/>
      </w:r>
      <w:r w:rsidR="00EA1B11">
        <w:rPr>
          <w:color w:val="000000" w:themeColor="text1"/>
          <w:szCs w:val="22"/>
        </w:rPr>
        <w:t xml:space="preserve"> </w:t>
      </w:r>
      <w:r w:rsidRPr="00876AFD">
        <w:rPr>
          <w:color w:val="000000" w:themeColor="text1"/>
          <w:szCs w:val="22"/>
        </w:rPr>
        <w:t xml:space="preserve"> </w:t>
      </w:r>
      <w:r w:rsidR="00EA1B11">
        <w:rPr>
          <w:color w:val="000000" w:themeColor="text1"/>
          <w:szCs w:val="22"/>
        </w:rPr>
        <w:lastRenderedPageBreak/>
        <w:t>The</w:t>
      </w:r>
      <w:r w:rsidR="00546B12">
        <w:rPr>
          <w:szCs w:val="22"/>
        </w:rPr>
        <w:t xml:space="preserve"> shapefiles format will allow staff to more </w:t>
      </w:r>
      <w:r w:rsidR="00546B12" w:rsidRPr="00A54F87">
        <w:rPr>
          <w:szCs w:val="22"/>
        </w:rPr>
        <w:t xml:space="preserve">readily </w:t>
      </w:r>
      <w:r w:rsidR="00546B12">
        <w:rPr>
          <w:szCs w:val="22"/>
        </w:rPr>
        <w:t xml:space="preserve">determine where the construction notification </w:t>
      </w:r>
      <w:r w:rsidR="00803A0C">
        <w:rPr>
          <w:szCs w:val="22"/>
        </w:rPr>
        <w:t>depic</w:t>
      </w:r>
      <w:r w:rsidR="00546B12">
        <w:rPr>
          <w:szCs w:val="22"/>
        </w:rPr>
        <w:t>ts coverage of government lands</w:t>
      </w:r>
      <w:r w:rsidR="00803A0C">
        <w:rPr>
          <w:rStyle w:val="FootnoteReference"/>
          <w:szCs w:val="22"/>
        </w:rPr>
        <w:footnoteReference w:id="6"/>
      </w:r>
      <w:r w:rsidR="00546B12">
        <w:rPr>
          <w:szCs w:val="22"/>
        </w:rPr>
        <w:t xml:space="preserve"> and specify license boundaries</w:t>
      </w:r>
      <w:r w:rsidR="00EA1B11">
        <w:rPr>
          <w:szCs w:val="22"/>
        </w:rPr>
        <w:t xml:space="preserve"> in the case that a</w:t>
      </w:r>
      <w:r w:rsidR="00546B12">
        <w:rPr>
          <w:szCs w:val="22"/>
        </w:rPr>
        <w:t xml:space="preserve"> licensee does not meet its final construction deadline.</w:t>
      </w:r>
      <w:r w:rsidR="00A265FA">
        <w:rPr>
          <w:rStyle w:val="FootnoteReference"/>
          <w:szCs w:val="22"/>
        </w:rPr>
        <w:footnoteReference w:id="7"/>
      </w:r>
    </w:p>
    <w:p w:rsidR="00C12E62" w:rsidRPr="00D33FA6" w:rsidRDefault="00C12E62" w:rsidP="0010681A">
      <w:pPr>
        <w:rPr>
          <w:color w:val="000000" w:themeColor="text1"/>
          <w:szCs w:val="22"/>
        </w:rPr>
      </w:pPr>
    </w:p>
    <w:p w:rsidR="00C12E62" w:rsidRPr="00D33FA6" w:rsidRDefault="00C12E62" w:rsidP="00C12E62">
      <w:pPr>
        <w:ind w:firstLine="720"/>
        <w:rPr>
          <w:color w:val="000000" w:themeColor="text1"/>
          <w:szCs w:val="22"/>
        </w:rPr>
      </w:pPr>
      <w:r w:rsidRPr="00D33FA6">
        <w:rPr>
          <w:color w:val="000000" w:themeColor="text1"/>
          <w:szCs w:val="22"/>
        </w:rPr>
        <w:t xml:space="preserve">With respect to </w:t>
      </w:r>
      <w:r w:rsidR="00A9161B">
        <w:rPr>
          <w:color w:val="000000" w:themeColor="text1"/>
          <w:szCs w:val="22"/>
        </w:rPr>
        <w:t xml:space="preserve">construction </w:t>
      </w:r>
      <w:r w:rsidR="000A2C8F">
        <w:rPr>
          <w:color w:val="000000" w:themeColor="text1"/>
          <w:szCs w:val="22"/>
        </w:rPr>
        <w:t>notifications</w:t>
      </w:r>
      <w:r w:rsidR="000A2C8F" w:rsidRPr="00D33FA6">
        <w:rPr>
          <w:color w:val="000000" w:themeColor="text1"/>
          <w:szCs w:val="22"/>
        </w:rPr>
        <w:t xml:space="preserve"> </w:t>
      </w:r>
      <w:r w:rsidRPr="00D33FA6">
        <w:rPr>
          <w:color w:val="000000" w:themeColor="text1"/>
          <w:szCs w:val="22"/>
        </w:rPr>
        <w:t xml:space="preserve">pending as of the date of this Public Notice, </w:t>
      </w:r>
      <w:r w:rsidR="008F7145">
        <w:rPr>
          <w:color w:val="000000" w:themeColor="text1"/>
          <w:szCs w:val="22"/>
        </w:rPr>
        <w:t xml:space="preserve">we encourage </w:t>
      </w:r>
      <w:r w:rsidRPr="00D33FA6">
        <w:rPr>
          <w:color w:val="000000" w:themeColor="text1"/>
          <w:szCs w:val="22"/>
        </w:rPr>
        <w:t xml:space="preserve">licensees </w:t>
      </w:r>
      <w:r w:rsidR="008F7145">
        <w:rPr>
          <w:color w:val="000000" w:themeColor="text1"/>
          <w:szCs w:val="22"/>
        </w:rPr>
        <w:t>to</w:t>
      </w:r>
      <w:r w:rsidR="008F7145" w:rsidRPr="00D33FA6">
        <w:rPr>
          <w:color w:val="000000" w:themeColor="text1"/>
          <w:szCs w:val="22"/>
        </w:rPr>
        <w:t xml:space="preserve"> </w:t>
      </w:r>
      <w:r w:rsidRPr="00D33FA6">
        <w:rPr>
          <w:color w:val="000000" w:themeColor="text1"/>
          <w:szCs w:val="22"/>
        </w:rPr>
        <w:t xml:space="preserve">amend their filings </w:t>
      </w:r>
      <w:r w:rsidR="005E3370">
        <w:rPr>
          <w:color w:val="000000" w:themeColor="text1"/>
          <w:szCs w:val="22"/>
        </w:rPr>
        <w:t>to include shapefiles</w:t>
      </w:r>
      <w:r w:rsidR="00496B28">
        <w:rPr>
          <w:color w:val="000000" w:themeColor="text1"/>
          <w:szCs w:val="22"/>
        </w:rPr>
        <w:t xml:space="preserve"> and other required exhibits described below (if not already on file)</w:t>
      </w:r>
      <w:r w:rsidR="005E3370">
        <w:rPr>
          <w:color w:val="000000" w:themeColor="text1"/>
          <w:szCs w:val="22"/>
        </w:rPr>
        <w:t>, which will expedite Commission review</w:t>
      </w:r>
      <w:r w:rsidRPr="00D33FA6">
        <w:rPr>
          <w:color w:val="000000" w:themeColor="text1"/>
          <w:szCs w:val="22"/>
        </w:rPr>
        <w:t>.</w:t>
      </w:r>
    </w:p>
    <w:p w:rsidR="00C12E62" w:rsidRPr="00D33FA6" w:rsidRDefault="00C12E62" w:rsidP="00C12E62">
      <w:pPr>
        <w:ind w:firstLine="720"/>
        <w:rPr>
          <w:color w:val="000000" w:themeColor="text1"/>
          <w:szCs w:val="22"/>
        </w:rPr>
      </w:pPr>
      <w:r w:rsidRPr="00D33FA6">
        <w:rPr>
          <w:color w:val="000000" w:themeColor="text1"/>
          <w:szCs w:val="22"/>
        </w:rPr>
        <w:t xml:space="preserve">  </w:t>
      </w:r>
    </w:p>
    <w:p w:rsidR="00C12E62" w:rsidRPr="00D33FA6" w:rsidRDefault="00C12E62" w:rsidP="00C12E62">
      <w:pPr>
        <w:ind w:firstLine="720"/>
        <w:rPr>
          <w:color w:val="000000" w:themeColor="text1"/>
          <w:szCs w:val="22"/>
        </w:rPr>
      </w:pPr>
      <w:r w:rsidRPr="00D33FA6">
        <w:rPr>
          <w:b/>
          <w:color w:val="000000" w:themeColor="text1"/>
          <w:szCs w:val="22"/>
        </w:rPr>
        <w:t>700 MHz Band Construction Notifications – Required Exhibits</w:t>
      </w:r>
    </w:p>
    <w:p w:rsidR="00C12E62" w:rsidRPr="00D33FA6" w:rsidRDefault="00C12E62" w:rsidP="00C12E62">
      <w:pPr>
        <w:ind w:firstLine="720"/>
        <w:rPr>
          <w:b/>
          <w:color w:val="000000" w:themeColor="text1"/>
          <w:szCs w:val="22"/>
        </w:rPr>
      </w:pPr>
    </w:p>
    <w:p w:rsidR="00C12E62" w:rsidRPr="00D33FA6" w:rsidRDefault="00C12E62" w:rsidP="00C12E62">
      <w:pPr>
        <w:ind w:firstLine="720"/>
        <w:rPr>
          <w:color w:val="000000" w:themeColor="text1"/>
          <w:szCs w:val="22"/>
        </w:rPr>
      </w:pPr>
      <w:r w:rsidRPr="00D33FA6">
        <w:rPr>
          <w:color w:val="000000" w:themeColor="text1"/>
          <w:szCs w:val="22"/>
        </w:rPr>
        <w:t xml:space="preserve">To ensure construction notifications are complete, </w:t>
      </w:r>
      <w:r w:rsidR="00833FF4">
        <w:rPr>
          <w:color w:val="000000" w:themeColor="text1"/>
          <w:szCs w:val="22"/>
        </w:rPr>
        <w:t>Covered 700 MHz Band L</w:t>
      </w:r>
      <w:r w:rsidRPr="00D33FA6">
        <w:rPr>
          <w:color w:val="000000" w:themeColor="text1"/>
          <w:szCs w:val="22"/>
        </w:rPr>
        <w:t xml:space="preserve">icensees must include the following with </w:t>
      </w:r>
      <w:r w:rsidR="00833FF4">
        <w:rPr>
          <w:color w:val="000000" w:themeColor="text1"/>
          <w:szCs w:val="22"/>
        </w:rPr>
        <w:t>the</w:t>
      </w:r>
      <w:r w:rsidRPr="00D33FA6">
        <w:rPr>
          <w:color w:val="000000" w:themeColor="text1"/>
          <w:szCs w:val="22"/>
        </w:rPr>
        <w:t xml:space="preserve"> construction notification: </w:t>
      </w:r>
    </w:p>
    <w:p w:rsidR="00C12E62" w:rsidRPr="00D33FA6" w:rsidRDefault="00C12E62" w:rsidP="00C12E62">
      <w:pPr>
        <w:ind w:firstLine="720"/>
        <w:rPr>
          <w:color w:val="000000" w:themeColor="text1"/>
          <w:szCs w:val="22"/>
        </w:rPr>
      </w:pPr>
    </w:p>
    <w:p w:rsidR="00671C51" w:rsidRPr="0010681A" w:rsidRDefault="00671C51" w:rsidP="00C12E62">
      <w:pPr>
        <w:numPr>
          <w:ilvl w:val="0"/>
          <w:numId w:val="4"/>
        </w:numPr>
        <w:ind w:left="1170" w:hanging="450"/>
        <w:rPr>
          <w:b/>
          <w:color w:val="000000" w:themeColor="text1"/>
          <w:szCs w:val="22"/>
        </w:rPr>
      </w:pPr>
      <w:r>
        <w:rPr>
          <w:color w:val="000000" w:themeColor="text1"/>
          <w:szCs w:val="22"/>
        </w:rPr>
        <w:t xml:space="preserve">Shapefile map: </w:t>
      </w:r>
      <w:r w:rsidR="00A265FA">
        <w:rPr>
          <w:color w:val="000000" w:themeColor="text1"/>
          <w:szCs w:val="22"/>
        </w:rPr>
        <w:t>an electronic coverage map that is filed in the format, and includes the content</w:t>
      </w:r>
      <w:r w:rsidR="00454AB7">
        <w:rPr>
          <w:color w:val="000000" w:themeColor="text1"/>
          <w:szCs w:val="22"/>
        </w:rPr>
        <w:t>,</w:t>
      </w:r>
      <w:r w:rsidR="000D2C57">
        <w:rPr>
          <w:color w:val="000000" w:themeColor="text1"/>
          <w:szCs w:val="22"/>
        </w:rPr>
        <w:t xml:space="preserve"> </w:t>
      </w:r>
      <w:r>
        <w:rPr>
          <w:color w:val="000000" w:themeColor="text1"/>
          <w:szCs w:val="22"/>
        </w:rPr>
        <w:t>described in Attachment A</w:t>
      </w:r>
      <w:r w:rsidR="00454AB7">
        <w:rPr>
          <w:color w:val="000000" w:themeColor="text1"/>
          <w:szCs w:val="22"/>
        </w:rPr>
        <w:t>.</w:t>
      </w:r>
    </w:p>
    <w:p w:rsidR="00454AB7" w:rsidRPr="00A54F87" w:rsidRDefault="00454AB7" w:rsidP="0010681A">
      <w:pPr>
        <w:ind w:left="1170"/>
        <w:rPr>
          <w:b/>
          <w:color w:val="000000" w:themeColor="text1"/>
          <w:szCs w:val="22"/>
        </w:rPr>
      </w:pPr>
    </w:p>
    <w:p w:rsidR="00C12E62" w:rsidRPr="00D33FA6" w:rsidRDefault="00C12E62" w:rsidP="00C12E62">
      <w:pPr>
        <w:numPr>
          <w:ilvl w:val="0"/>
          <w:numId w:val="4"/>
        </w:numPr>
        <w:ind w:left="1170" w:hanging="450"/>
        <w:rPr>
          <w:b/>
          <w:color w:val="000000" w:themeColor="text1"/>
          <w:szCs w:val="22"/>
        </w:rPr>
      </w:pPr>
      <w:r w:rsidRPr="00D33FA6">
        <w:rPr>
          <w:color w:val="000000" w:themeColor="text1"/>
          <w:szCs w:val="22"/>
        </w:rPr>
        <w:t xml:space="preserve">PDF Map </w:t>
      </w:r>
    </w:p>
    <w:p w:rsidR="00C12E62" w:rsidRPr="00D33FA6" w:rsidRDefault="00C12E62" w:rsidP="00C12E62">
      <w:pPr>
        <w:ind w:firstLine="720"/>
        <w:rPr>
          <w:b/>
          <w:color w:val="000000" w:themeColor="text1"/>
          <w:szCs w:val="22"/>
        </w:rPr>
      </w:pP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Defined Geographic Service Area</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Partitioned Area (if applicable)</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 xml:space="preserve">Coverage area specifying the minimum received signal level </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Transmitter sites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Distance scale (in miles)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Projection</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Labeled latitude and longitude lines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Identify excluded Federal and/or State lands (CMA &amp; EA Licenses)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Legend accurately identifying all map layers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Title identifying licensee name, call sign, and market designation</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Letter size; portrait or landscape orientation</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Resolution of 350 dpi or greater</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If possible, create GeoPDF, which includes geographic and attribute data</w:t>
      </w:r>
    </w:p>
    <w:p w:rsidR="00C12E62" w:rsidRPr="00D33FA6" w:rsidRDefault="00C12E62" w:rsidP="00C12E62">
      <w:pPr>
        <w:ind w:firstLine="720"/>
        <w:rPr>
          <w:color w:val="000000" w:themeColor="text1"/>
          <w:szCs w:val="22"/>
        </w:rPr>
      </w:pPr>
    </w:p>
    <w:p w:rsidR="00C12E62" w:rsidRPr="00D33FA6" w:rsidRDefault="00C12E62" w:rsidP="00C12E62">
      <w:pPr>
        <w:numPr>
          <w:ilvl w:val="0"/>
          <w:numId w:val="4"/>
        </w:numPr>
        <w:ind w:left="1170" w:hanging="450"/>
        <w:rPr>
          <w:color w:val="000000" w:themeColor="text1"/>
          <w:szCs w:val="22"/>
        </w:rPr>
      </w:pPr>
      <w:r w:rsidRPr="00D33FA6">
        <w:rPr>
          <w:color w:val="000000" w:themeColor="text1"/>
          <w:szCs w:val="22"/>
        </w:rPr>
        <w:t>Technical narrative explaining each of the following:</w:t>
      </w:r>
    </w:p>
    <w:p w:rsidR="00C12E62" w:rsidRPr="00D33FA6" w:rsidRDefault="00C12E62" w:rsidP="00C12E62">
      <w:pPr>
        <w:ind w:firstLine="720"/>
        <w:rPr>
          <w:color w:val="000000" w:themeColor="text1"/>
          <w:szCs w:val="22"/>
        </w:rPr>
      </w:pP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Engineering methodology</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lastRenderedPageBreak/>
        <w:t>Propagation model used for prediction</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 xml:space="preserve">Coverage area calculation (provide values and resulting percentage):  </w:t>
      </w:r>
    </w:p>
    <w:p w:rsidR="00C12E62" w:rsidRPr="00D33FA6" w:rsidRDefault="00C12E62" w:rsidP="00C12E62">
      <w:pPr>
        <w:numPr>
          <w:ilvl w:val="2"/>
          <w:numId w:val="4"/>
        </w:numPr>
        <w:ind w:left="1980"/>
        <w:rPr>
          <w:color w:val="000000" w:themeColor="text1"/>
          <w:szCs w:val="22"/>
        </w:rPr>
      </w:pPr>
      <w:r w:rsidRPr="00D33FA6">
        <w:rPr>
          <w:color w:val="000000" w:themeColor="text1"/>
          <w:szCs w:val="22"/>
        </w:rPr>
        <w:t>Area covered (in sq miles)/Total market or partitioned area (in sq miles) for CMA and EA licenses; or</w:t>
      </w:r>
    </w:p>
    <w:p w:rsidR="00C12E62" w:rsidRPr="00D33FA6" w:rsidRDefault="00C12E62" w:rsidP="00C12E62">
      <w:pPr>
        <w:numPr>
          <w:ilvl w:val="2"/>
          <w:numId w:val="4"/>
        </w:numPr>
        <w:ind w:left="1980"/>
        <w:rPr>
          <w:color w:val="000000" w:themeColor="text1"/>
          <w:szCs w:val="22"/>
        </w:rPr>
      </w:pPr>
      <w:r w:rsidRPr="00D33FA6">
        <w:rPr>
          <w:color w:val="000000" w:themeColor="text1"/>
          <w:szCs w:val="22"/>
        </w:rPr>
        <w:t>Pops covered/Total Pops in each EA for REAG licenses.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Census data used (if population benchmark is required)</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Identify data source for excluded Federal and/or State lands</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Type of service (fixed and/or mobile)</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Technology and bandwidth</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If providing two-way communication services, provide the Forward and Reverse path link budget tables and assumptions including:</w:t>
      </w:r>
    </w:p>
    <w:p w:rsidR="00C12E62" w:rsidRPr="00D33FA6" w:rsidRDefault="00C12E62" w:rsidP="00C12E62">
      <w:pPr>
        <w:numPr>
          <w:ilvl w:val="2"/>
          <w:numId w:val="4"/>
        </w:numPr>
        <w:ind w:left="1980"/>
        <w:rPr>
          <w:color w:val="000000" w:themeColor="text1"/>
          <w:szCs w:val="22"/>
        </w:rPr>
      </w:pPr>
      <w:r w:rsidRPr="00D33FA6">
        <w:rPr>
          <w:color w:val="000000" w:themeColor="text1"/>
          <w:szCs w:val="22"/>
        </w:rPr>
        <w:t>Minimum target downlink and uplink data rates corresponding to each link budget;</w:t>
      </w:r>
    </w:p>
    <w:p w:rsidR="00C12E62" w:rsidRPr="00D33FA6" w:rsidRDefault="00C12E62" w:rsidP="00C12E62">
      <w:pPr>
        <w:numPr>
          <w:ilvl w:val="2"/>
          <w:numId w:val="4"/>
        </w:numPr>
        <w:ind w:left="1980"/>
        <w:rPr>
          <w:color w:val="000000" w:themeColor="text1"/>
          <w:szCs w:val="22"/>
        </w:rPr>
      </w:pPr>
      <w:r w:rsidRPr="00D33FA6">
        <w:rPr>
          <w:color w:val="000000" w:themeColor="text1"/>
          <w:szCs w:val="22"/>
          <w:lang w:val="en"/>
        </w:rPr>
        <w:t>Minimum Signal to Interference plus Noise Ratio (SINR) for target data rates;</w:t>
      </w:r>
    </w:p>
    <w:p w:rsidR="00C12E62" w:rsidRPr="00D33FA6" w:rsidRDefault="00C12E62" w:rsidP="00C12E62">
      <w:pPr>
        <w:numPr>
          <w:ilvl w:val="2"/>
          <w:numId w:val="4"/>
        </w:numPr>
        <w:ind w:left="1980"/>
        <w:rPr>
          <w:color w:val="000000" w:themeColor="text1"/>
          <w:szCs w:val="22"/>
        </w:rPr>
      </w:pPr>
      <w:r w:rsidRPr="00D33FA6">
        <w:rPr>
          <w:color w:val="000000" w:themeColor="text1"/>
          <w:szCs w:val="22"/>
        </w:rPr>
        <w:t>Minimum acceptable received signal levels for target data rates in terms of Received Signal Strength Indicator (RSSI); and</w:t>
      </w:r>
    </w:p>
    <w:p w:rsidR="00C12E62" w:rsidRPr="00D33FA6" w:rsidRDefault="00C12E62" w:rsidP="00C12E62">
      <w:pPr>
        <w:numPr>
          <w:ilvl w:val="2"/>
          <w:numId w:val="4"/>
        </w:numPr>
        <w:ind w:left="1980"/>
        <w:rPr>
          <w:color w:val="000000" w:themeColor="text1"/>
          <w:szCs w:val="22"/>
        </w:rPr>
      </w:pPr>
      <w:r w:rsidRPr="00D33FA6">
        <w:rPr>
          <w:color w:val="000000" w:themeColor="text1"/>
          <w:szCs w:val="22"/>
        </w:rPr>
        <w:t>Maximum Allowable Path Loss (MAPL) for downlink and uplink based on the target data rates in the link budget and consistent with the coverage maps</w:t>
      </w:r>
      <w:r w:rsidRPr="00876AFD">
        <w:rPr>
          <w:color w:val="000000" w:themeColor="text1"/>
          <w:szCs w:val="22"/>
        </w:rPr>
        <w:t>.</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RSSI value should be used to depict signal coverage on map</w:t>
      </w:r>
    </w:p>
    <w:p w:rsidR="00C12E62" w:rsidRPr="00D33FA6" w:rsidRDefault="00C12E62" w:rsidP="00C12E62">
      <w:pPr>
        <w:numPr>
          <w:ilvl w:val="1"/>
          <w:numId w:val="4"/>
        </w:numPr>
        <w:ind w:left="1620" w:hanging="450"/>
        <w:rPr>
          <w:color w:val="000000" w:themeColor="text1"/>
          <w:szCs w:val="22"/>
        </w:rPr>
      </w:pPr>
      <w:r w:rsidRPr="00D33FA6">
        <w:rPr>
          <w:color w:val="000000" w:themeColor="text1"/>
          <w:szCs w:val="22"/>
        </w:rPr>
        <w:t>Explanation describing how the system design supports the respective target data rates</w:t>
      </w:r>
    </w:p>
    <w:p w:rsidR="00C12E62" w:rsidRPr="00D33FA6" w:rsidRDefault="00C12E62" w:rsidP="00C12E62">
      <w:pPr>
        <w:tabs>
          <w:tab w:val="left" w:pos="720"/>
          <w:tab w:val="left" w:pos="9180"/>
          <w:tab w:val="left" w:pos="9360"/>
        </w:tabs>
        <w:ind w:right="180"/>
        <w:rPr>
          <w:color w:val="000000" w:themeColor="text1"/>
          <w:szCs w:val="22"/>
        </w:rPr>
      </w:pPr>
    </w:p>
    <w:p w:rsidR="00C12E62" w:rsidRPr="00876AFD" w:rsidRDefault="00C12E62" w:rsidP="00C12E62">
      <w:pPr>
        <w:tabs>
          <w:tab w:val="left" w:pos="720"/>
        </w:tabs>
        <w:spacing w:line="228" w:lineRule="auto"/>
        <w:rPr>
          <w:color w:val="000000" w:themeColor="text1"/>
          <w:szCs w:val="22"/>
        </w:rPr>
      </w:pPr>
      <w:r w:rsidRPr="00D33FA6">
        <w:rPr>
          <w:color w:val="000000" w:themeColor="text1"/>
          <w:szCs w:val="22"/>
        </w:rPr>
        <w:tab/>
        <w:t xml:space="preserve">For further information, contact </w:t>
      </w:r>
      <w:r w:rsidRPr="00D33FA6">
        <w:rPr>
          <w:b/>
          <w:color w:val="000000" w:themeColor="text1"/>
          <w:szCs w:val="22"/>
        </w:rPr>
        <w:t>Jeremy Reynolds</w:t>
      </w:r>
      <w:r w:rsidRPr="00D33FA6">
        <w:rPr>
          <w:color w:val="000000" w:themeColor="text1"/>
          <w:szCs w:val="22"/>
        </w:rPr>
        <w:t xml:space="preserve">, Mobility Division, Wireless Telecommunications Bureau, at (202) 418-0447, </w:t>
      </w:r>
      <w:hyperlink r:id="rId8" w:history="1">
        <w:r w:rsidRPr="00D33FA6">
          <w:rPr>
            <w:rStyle w:val="Hyperlink"/>
            <w:color w:val="000000" w:themeColor="text1"/>
            <w:szCs w:val="22"/>
          </w:rPr>
          <w:t>Jeremy.Reynolds@fcc.gov</w:t>
        </w:r>
      </w:hyperlink>
      <w:r w:rsidRPr="00D33FA6">
        <w:rPr>
          <w:color w:val="000000" w:themeColor="text1"/>
          <w:szCs w:val="22"/>
        </w:rPr>
        <w:t>.</w:t>
      </w:r>
    </w:p>
    <w:p w:rsidR="00C12E62" w:rsidRPr="00876AFD" w:rsidRDefault="00C12E62" w:rsidP="00C12E62">
      <w:pPr>
        <w:tabs>
          <w:tab w:val="left" w:pos="720"/>
        </w:tabs>
        <w:spacing w:line="228" w:lineRule="auto"/>
        <w:rPr>
          <w:color w:val="000000" w:themeColor="text1"/>
          <w:szCs w:val="22"/>
        </w:rPr>
      </w:pPr>
    </w:p>
    <w:p w:rsidR="00C12E62" w:rsidRPr="00D33FA6" w:rsidRDefault="00C12E62" w:rsidP="00C12E62">
      <w:pPr>
        <w:tabs>
          <w:tab w:val="left" w:pos="720"/>
        </w:tabs>
        <w:spacing w:line="228" w:lineRule="auto"/>
        <w:rPr>
          <w:color w:val="000000" w:themeColor="text1"/>
          <w:szCs w:val="22"/>
        </w:rPr>
      </w:pPr>
      <w:r w:rsidRPr="00876AFD">
        <w:rPr>
          <w:color w:val="000000" w:themeColor="text1"/>
          <w:szCs w:val="22"/>
        </w:rPr>
        <w:tab/>
        <w:t xml:space="preserve">For assistance filing in ULS contact the licensing customer support at (877) 480-3201 (TTY 202-414-1255) and select Option #2, Forms or Licensing Assistance.  Hours are from 8 a.m. to 6:00 p.m. Eastern Time, Monday through Friday (except Federal holidays).  To provide quality service and ensure security, all telephone calls are recorded.  You may also so submit requests via the web at:  </w:t>
      </w:r>
      <w:hyperlink r:id="rId9" w:history="1">
        <w:r w:rsidRPr="00876AFD">
          <w:rPr>
            <w:rStyle w:val="Hyperlink"/>
            <w:szCs w:val="22"/>
          </w:rPr>
          <w:t>http://esupport.fcc.gov</w:t>
        </w:r>
      </w:hyperlink>
      <w:r w:rsidRPr="00876AFD">
        <w:rPr>
          <w:color w:val="000000" w:themeColor="text1"/>
          <w:szCs w:val="22"/>
        </w:rPr>
        <w:t>.</w:t>
      </w:r>
    </w:p>
    <w:p w:rsidR="00C12E62" w:rsidRPr="00D33FA6" w:rsidRDefault="00C12E62" w:rsidP="00C12E62">
      <w:pPr>
        <w:tabs>
          <w:tab w:val="left" w:pos="720"/>
        </w:tabs>
        <w:spacing w:line="228" w:lineRule="auto"/>
        <w:rPr>
          <w:color w:val="000000" w:themeColor="text1"/>
          <w:szCs w:val="22"/>
        </w:rPr>
      </w:pPr>
    </w:p>
    <w:p w:rsidR="00C12E62" w:rsidRPr="00D33FA6" w:rsidRDefault="00C12E62" w:rsidP="00A9161B">
      <w:pPr>
        <w:pStyle w:val="ParaNum"/>
        <w:tabs>
          <w:tab w:val="left" w:pos="720"/>
        </w:tabs>
        <w:spacing w:after="120"/>
        <w:ind w:firstLine="0"/>
        <w:jc w:val="left"/>
        <w:rPr>
          <w:color w:val="000000" w:themeColor="text1"/>
          <w:szCs w:val="22"/>
        </w:rPr>
      </w:pPr>
      <w:r w:rsidRPr="00D33FA6">
        <w:rPr>
          <w:color w:val="000000" w:themeColor="text1"/>
          <w:szCs w:val="22"/>
        </w:rPr>
        <w:tab/>
        <w:t>Action taken under delegated authority pursuant to Sections 0.131, 0.331, and 1.913 of the Commission’s rules, 47 C.F.R. §§ 0.131, 0.331, 1.913.</w:t>
      </w:r>
      <w:r w:rsidRPr="00D33FA6">
        <w:rPr>
          <w:rStyle w:val="FootnoteReference"/>
          <w:color w:val="000000" w:themeColor="text1"/>
          <w:szCs w:val="22"/>
        </w:rPr>
        <w:footnoteReference w:id="8"/>
      </w:r>
    </w:p>
    <w:p w:rsidR="00C12E62" w:rsidRDefault="00C12E62" w:rsidP="00C12E62">
      <w:pPr>
        <w:spacing w:line="228" w:lineRule="auto"/>
        <w:ind w:firstLine="720"/>
        <w:rPr>
          <w:color w:val="000000" w:themeColor="text1"/>
          <w:szCs w:val="22"/>
        </w:rPr>
      </w:pPr>
      <w:r w:rsidRPr="00D33FA6">
        <w:rPr>
          <w:color w:val="000000" w:themeColor="text1"/>
          <w:szCs w:val="22"/>
        </w:rPr>
        <w:t>Action by the Chief, Mobility Division, Wireless Telecommunications Bureau.</w:t>
      </w:r>
    </w:p>
    <w:p w:rsidR="00A9161B" w:rsidRPr="00D33FA6" w:rsidRDefault="00A9161B" w:rsidP="00C12E62">
      <w:pPr>
        <w:spacing w:line="228" w:lineRule="auto"/>
        <w:ind w:firstLine="720"/>
        <w:rPr>
          <w:color w:val="000000" w:themeColor="text1"/>
          <w:szCs w:val="22"/>
        </w:rPr>
      </w:pPr>
    </w:p>
    <w:p w:rsidR="00C12E62" w:rsidRPr="00D33FA6" w:rsidRDefault="00C12E62" w:rsidP="00C12E62">
      <w:pPr>
        <w:tabs>
          <w:tab w:val="left" w:pos="4590"/>
        </w:tabs>
        <w:spacing w:line="228" w:lineRule="auto"/>
        <w:ind w:firstLine="720"/>
        <w:jc w:val="center"/>
        <w:rPr>
          <w:color w:val="000000" w:themeColor="text1"/>
          <w:szCs w:val="22"/>
        </w:rPr>
      </w:pPr>
      <w:r w:rsidRPr="00D33FA6">
        <w:rPr>
          <w:color w:val="000000" w:themeColor="text1"/>
          <w:szCs w:val="22"/>
        </w:rPr>
        <w:t>- FCC -</w:t>
      </w:r>
    </w:p>
    <w:p w:rsidR="00C12E62" w:rsidRPr="00876AFD" w:rsidRDefault="00C12E62" w:rsidP="00C12E62">
      <w:pPr>
        <w:spacing w:after="200" w:line="276" w:lineRule="auto"/>
        <w:rPr>
          <w:b/>
          <w:color w:val="000000" w:themeColor="text1"/>
          <w:szCs w:val="22"/>
        </w:rPr>
      </w:pPr>
      <w:r w:rsidRPr="00876AFD">
        <w:rPr>
          <w:b/>
          <w:color w:val="000000" w:themeColor="text1"/>
          <w:szCs w:val="22"/>
        </w:rPr>
        <w:br w:type="page"/>
      </w:r>
    </w:p>
    <w:p w:rsidR="00C12E62" w:rsidRPr="00D33FA6" w:rsidRDefault="00C12E62" w:rsidP="00C12E62">
      <w:pPr>
        <w:jc w:val="center"/>
        <w:rPr>
          <w:b/>
          <w:color w:val="000000" w:themeColor="text1"/>
          <w:szCs w:val="22"/>
        </w:rPr>
      </w:pPr>
      <w:r w:rsidRPr="00D33FA6">
        <w:rPr>
          <w:b/>
          <w:color w:val="000000" w:themeColor="text1"/>
          <w:szCs w:val="22"/>
        </w:rPr>
        <w:t xml:space="preserve">ATTACHMENT A </w:t>
      </w:r>
    </w:p>
    <w:p w:rsidR="00C12E62" w:rsidRPr="00876AFD" w:rsidRDefault="00C12E62" w:rsidP="00C12E62">
      <w:pPr>
        <w:rPr>
          <w:b/>
          <w:color w:val="000000" w:themeColor="text1"/>
          <w:szCs w:val="22"/>
          <w:u w:val="single"/>
        </w:rPr>
      </w:pPr>
    </w:p>
    <w:p w:rsidR="00C759F1" w:rsidRPr="00D33FA6" w:rsidRDefault="007041A3" w:rsidP="0010681A">
      <w:pPr>
        <w:ind w:firstLine="720"/>
        <w:rPr>
          <w:b/>
          <w:color w:val="000000" w:themeColor="text1"/>
          <w:szCs w:val="22"/>
        </w:rPr>
      </w:pPr>
      <w:r>
        <w:rPr>
          <w:b/>
          <w:color w:val="000000" w:themeColor="text1"/>
          <w:szCs w:val="22"/>
        </w:rPr>
        <w:t>S</w:t>
      </w:r>
      <w:r w:rsidR="007C2389">
        <w:rPr>
          <w:b/>
          <w:color w:val="000000" w:themeColor="text1"/>
          <w:szCs w:val="22"/>
        </w:rPr>
        <w:t>hapefile Map</w:t>
      </w:r>
      <w:r w:rsidR="00661BEA" w:rsidRPr="00D33FA6">
        <w:rPr>
          <w:b/>
          <w:color w:val="000000" w:themeColor="text1"/>
          <w:szCs w:val="22"/>
        </w:rPr>
        <w:t xml:space="preserve"> Submission </w:t>
      </w:r>
    </w:p>
    <w:p w:rsidR="00C759F1" w:rsidRPr="00D33FA6" w:rsidRDefault="00C759F1" w:rsidP="00C759F1">
      <w:pPr>
        <w:rPr>
          <w:b/>
          <w:color w:val="000000" w:themeColor="text1"/>
          <w:szCs w:val="22"/>
        </w:rPr>
      </w:pPr>
    </w:p>
    <w:p w:rsidR="007041A3" w:rsidRDefault="00C759F1" w:rsidP="00C759F1">
      <w:pPr>
        <w:rPr>
          <w:color w:val="000000" w:themeColor="text1"/>
          <w:szCs w:val="22"/>
        </w:rPr>
      </w:pPr>
      <w:r w:rsidRPr="00D33FA6">
        <w:rPr>
          <w:color w:val="000000" w:themeColor="text1"/>
          <w:szCs w:val="22"/>
        </w:rPr>
        <w:tab/>
      </w:r>
      <w:r w:rsidR="007041A3">
        <w:rPr>
          <w:color w:val="000000" w:themeColor="text1"/>
          <w:szCs w:val="22"/>
        </w:rPr>
        <w:t xml:space="preserve">Covered 700 MHz </w:t>
      </w:r>
      <w:r w:rsidR="00A9161B">
        <w:rPr>
          <w:color w:val="000000" w:themeColor="text1"/>
          <w:szCs w:val="22"/>
        </w:rPr>
        <w:t>Band L</w:t>
      </w:r>
      <w:r w:rsidR="007041A3">
        <w:rPr>
          <w:color w:val="000000" w:themeColor="text1"/>
          <w:szCs w:val="22"/>
        </w:rPr>
        <w:t>icensees must submit shapefiles with construction notifications in the format (including the content) described in this attachment.</w:t>
      </w:r>
    </w:p>
    <w:p w:rsidR="007041A3" w:rsidRDefault="007041A3" w:rsidP="00C759F1">
      <w:pPr>
        <w:rPr>
          <w:color w:val="000000" w:themeColor="text1"/>
          <w:szCs w:val="22"/>
        </w:rPr>
      </w:pPr>
    </w:p>
    <w:p w:rsidR="00C759F1" w:rsidRPr="00D33FA6" w:rsidRDefault="00A9161B" w:rsidP="007041A3">
      <w:pPr>
        <w:ind w:firstLine="720"/>
        <w:rPr>
          <w:color w:val="000000" w:themeColor="text1"/>
          <w:szCs w:val="22"/>
        </w:rPr>
      </w:pPr>
      <w:r>
        <w:rPr>
          <w:color w:val="000000" w:themeColor="text1"/>
          <w:szCs w:val="22"/>
        </w:rPr>
        <w:t xml:space="preserve">Covered 700 MHz Band </w:t>
      </w:r>
      <w:r w:rsidR="00C759F1" w:rsidRPr="00D33FA6">
        <w:rPr>
          <w:color w:val="000000" w:themeColor="text1"/>
          <w:szCs w:val="22"/>
        </w:rPr>
        <w:t xml:space="preserve">Licensees must attach electronically filed </w:t>
      </w:r>
      <w:r w:rsidR="00066A1B">
        <w:rPr>
          <w:color w:val="000000" w:themeColor="text1"/>
          <w:szCs w:val="22"/>
        </w:rPr>
        <w:t>GIS Map Files</w:t>
      </w:r>
      <w:r w:rsidR="00066A1B" w:rsidRPr="007F4E17">
        <w:rPr>
          <w:rStyle w:val="FootnoteReference"/>
          <w:color w:val="000000" w:themeColor="text1"/>
          <w:szCs w:val="22"/>
        </w:rPr>
        <w:footnoteReference w:id="9"/>
      </w:r>
      <w:r w:rsidR="00C759F1" w:rsidRPr="00D33FA6">
        <w:rPr>
          <w:color w:val="000000" w:themeColor="text1"/>
          <w:szCs w:val="22"/>
        </w:rPr>
        <w:t xml:space="preserve"> to the construction notification in the Universal Licensing System (ULS) using compatible software and the map-file format.  </w:t>
      </w:r>
      <w:r w:rsidR="00C759F1">
        <w:rPr>
          <w:color w:val="000000" w:themeColor="text1"/>
          <w:szCs w:val="22"/>
        </w:rPr>
        <w:t>Shapefile m</w:t>
      </w:r>
      <w:r w:rsidR="00C759F1" w:rsidRPr="00D33FA6">
        <w:rPr>
          <w:color w:val="000000" w:themeColor="text1"/>
          <w:szCs w:val="22"/>
        </w:rPr>
        <w:t xml:space="preserve">aps must comply with the requirements listed in </w:t>
      </w:r>
      <w:r w:rsidR="00C759F1">
        <w:rPr>
          <w:color w:val="000000" w:themeColor="text1"/>
          <w:szCs w:val="22"/>
        </w:rPr>
        <w:t>this attachment</w:t>
      </w:r>
      <w:r w:rsidR="00C759F1" w:rsidRPr="00D33FA6">
        <w:rPr>
          <w:color w:val="000000" w:themeColor="text1"/>
          <w:szCs w:val="22"/>
        </w:rPr>
        <w:t>, and then</w:t>
      </w:r>
      <w:r w:rsidR="00C759F1" w:rsidRPr="0010681A">
        <w:rPr>
          <w:color w:val="000000" w:themeColor="text1"/>
          <w:szCs w:val="22"/>
        </w:rPr>
        <w:t xml:space="preserve"> </w:t>
      </w:r>
      <w:r w:rsidR="00C759F1" w:rsidRPr="0010681A">
        <w:rPr>
          <w:color w:val="000000" w:themeColor="text1"/>
          <w:szCs w:val="22"/>
          <w:u w:val="single"/>
        </w:rPr>
        <w:t>must be converted into a Zip-file format</w:t>
      </w:r>
      <w:r w:rsidR="00661BEA">
        <w:rPr>
          <w:color w:val="000000" w:themeColor="text1"/>
          <w:szCs w:val="22"/>
          <w:u w:val="single"/>
        </w:rPr>
        <w:t xml:space="preserve"> prior to attaching to the application</w:t>
      </w:r>
      <w:r w:rsidR="00C759F1" w:rsidRPr="00D33FA6">
        <w:rPr>
          <w:color w:val="000000" w:themeColor="text1"/>
          <w:szCs w:val="22"/>
        </w:rPr>
        <w:t>.</w:t>
      </w:r>
      <w:r w:rsidR="00C759F1" w:rsidRPr="00D33FA6">
        <w:rPr>
          <w:rStyle w:val="FootnoteReference"/>
          <w:color w:val="000000" w:themeColor="text1"/>
          <w:szCs w:val="22"/>
        </w:rPr>
        <w:footnoteReference w:id="10"/>
      </w:r>
      <w:r w:rsidR="00C759F1" w:rsidRPr="00D33FA6">
        <w:rPr>
          <w:color w:val="000000" w:themeColor="text1"/>
          <w:szCs w:val="22"/>
        </w:rPr>
        <w:t xml:space="preserve">  After a map is properly formatted, </w:t>
      </w:r>
      <w:r w:rsidR="00661BEA">
        <w:rPr>
          <w:color w:val="000000" w:themeColor="text1"/>
          <w:szCs w:val="22"/>
        </w:rPr>
        <w:t>i</w:t>
      </w:r>
      <w:r w:rsidR="00661BEA" w:rsidRPr="00D33FA6">
        <w:rPr>
          <w:color w:val="000000" w:themeColor="text1"/>
          <w:szCs w:val="22"/>
        </w:rPr>
        <w:t xml:space="preserve">n the ULS attachment utility, use the drop-down box to select </w:t>
      </w:r>
      <w:r w:rsidR="005E74B9">
        <w:rPr>
          <w:color w:val="000000" w:themeColor="text1"/>
          <w:szCs w:val="22"/>
        </w:rPr>
        <w:t xml:space="preserve">the </w:t>
      </w:r>
      <w:r w:rsidR="00661BEA" w:rsidRPr="0010681A">
        <w:rPr>
          <w:color w:val="000000" w:themeColor="text1"/>
          <w:szCs w:val="22"/>
        </w:rPr>
        <w:t>“GIS Map Files”</w:t>
      </w:r>
      <w:r w:rsidR="00661BEA" w:rsidRPr="00D33FA6">
        <w:rPr>
          <w:color w:val="000000" w:themeColor="text1"/>
          <w:szCs w:val="22"/>
        </w:rPr>
        <w:t xml:space="preserve"> option.  </w:t>
      </w:r>
      <w:r w:rsidR="00066A1B">
        <w:rPr>
          <w:color w:val="000000" w:themeColor="text1"/>
          <w:szCs w:val="22"/>
        </w:rPr>
        <w:t>Use the</w:t>
      </w:r>
      <w:r w:rsidR="00661BEA" w:rsidRPr="00D33FA6">
        <w:rPr>
          <w:color w:val="000000" w:themeColor="text1"/>
          <w:szCs w:val="22"/>
        </w:rPr>
        <w:t xml:space="preserve"> “Browse” button and select </w:t>
      </w:r>
      <w:r w:rsidR="00066A1B">
        <w:rPr>
          <w:color w:val="000000" w:themeColor="text1"/>
          <w:szCs w:val="22"/>
        </w:rPr>
        <w:t xml:space="preserve">the relevant zipped GIS </w:t>
      </w:r>
      <w:r w:rsidR="00661BEA" w:rsidRPr="00D33FA6">
        <w:rPr>
          <w:color w:val="000000" w:themeColor="text1"/>
          <w:szCs w:val="22"/>
        </w:rPr>
        <w:t xml:space="preserve">map files.  </w:t>
      </w:r>
      <w:r w:rsidR="00066A1B">
        <w:rPr>
          <w:color w:val="000000" w:themeColor="text1"/>
          <w:szCs w:val="22"/>
        </w:rPr>
        <w:t>Provide a brief description of these files in t</w:t>
      </w:r>
      <w:r w:rsidR="00661BEA" w:rsidRPr="00D33FA6">
        <w:rPr>
          <w:color w:val="000000" w:themeColor="text1"/>
          <w:szCs w:val="22"/>
        </w:rPr>
        <w:t>he “Description” field.  Click the “Add Attachment” button to upload the zipped map files</w:t>
      </w:r>
      <w:r w:rsidR="00661BEA">
        <w:rPr>
          <w:color w:val="000000" w:themeColor="text1"/>
          <w:szCs w:val="22"/>
        </w:rPr>
        <w:t xml:space="preserve"> to attach the map to the construction notification</w:t>
      </w:r>
      <w:r w:rsidR="00661BEA" w:rsidRPr="00D33FA6">
        <w:rPr>
          <w:color w:val="000000" w:themeColor="text1"/>
          <w:szCs w:val="22"/>
        </w:rPr>
        <w:t xml:space="preserve">.  </w:t>
      </w:r>
    </w:p>
    <w:p w:rsidR="00C12E62" w:rsidRPr="00D33FA6" w:rsidRDefault="00C12E62" w:rsidP="00C12E62">
      <w:pPr>
        <w:autoSpaceDE w:val="0"/>
        <w:autoSpaceDN w:val="0"/>
        <w:adjustRightInd w:val="0"/>
        <w:rPr>
          <w:color w:val="000000" w:themeColor="text1"/>
          <w:szCs w:val="22"/>
        </w:rPr>
      </w:pPr>
    </w:p>
    <w:p w:rsidR="00C12E62" w:rsidRPr="00D33FA6" w:rsidRDefault="007C2389" w:rsidP="00C12E62">
      <w:pPr>
        <w:ind w:firstLine="720"/>
        <w:rPr>
          <w:b/>
          <w:color w:val="000000" w:themeColor="text1"/>
          <w:szCs w:val="22"/>
        </w:rPr>
      </w:pPr>
      <w:r>
        <w:rPr>
          <w:b/>
          <w:color w:val="000000" w:themeColor="text1"/>
          <w:szCs w:val="22"/>
        </w:rPr>
        <w:t>S</w:t>
      </w:r>
      <w:r w:rsidR="004D1197">
        <w:rPr>
          <w:b/>
          <w:color w:val="000000" w:themeColor="text1"/>
          <w:szCs w:val="22"/>
        </w:rPr>
        <w:t>hape</w:t>
      </w:r>
      <w:r>
        <w:rPr>
          <w:b/>
          <w:color w:val="000000" w:themeColor="text1"/>
          <w:szCs w:val="22"/>
        </w:rPr>
        <w:t>file</w:t>
      </w:r>
      <w:r w:rsidR="00C12E62" w:rsidRPr="00D33FA6">
        <w:rPr>
          <w:b/>
          <w:color w:val="000000" w:themeColor="text1"/>
          <w:szCs w:val="22"/>
        </w:rPr>
        <w:t xml:space="preserve"> Format</w:t>
      </w:r>
    </w:p>
    <w:p w:rsidR="00C12E62" w:rsidRPr="00D33FA6" w:rsidRDefault="00C12E62" w:rsidP="00C12E62">
      <w:pPr>
        <w:autoSpaceDE w:val="0"/>
        <w:autoSpaceDN w:val="0"/>
        <w:adjustRightInd w:val="0"/>
        <w:rPr>
          <w:color w:val="000000" w:themeColor="text1"/>
          <w:szCs w:val="22"/>
          <w:u w:val="single"/>
        </w:rPr>
      </w:pPr>
    </w:p>
    <w:p w:rsidR="00C12E62" w:rsidRPr="00D33FA6" w:rsidRDefault="00C12E62" w:rsidP="00C12E62">
      <w:pPr>
        <w:autoSpaceDE w:val="0"/>
        <w:autoSpaceDN w:val="0"/>
        <w:adjustRightInd w:val="0"/>
        <w:ind w:firstLine="720"/>
        <w:rPr>
          <w:color w:val="000000" w:themeColor="text1"/>
          <w:szCs w:val="22"/>
        </w:rPr>
      </w:pPr>
      <w:r w:rsidRPr="00D33FA6">
        <w:rPr>
          <w:color w:val="000000" w:themeColor="text1"/>
          <w:szCs w:val="22"/>
        </w:rPr>
        <w:t>The map files must be submitted in shapefile format</w:t>
      </w:r>
      <w:r w:rsidR="00177F8C">
        <w:rPr>
          <w:color w:val="000000" w:themeColor="text1"/>
          <w:szCs w:val="22"/>
        </w:rPr>
        <w:t xml:space="preserve"> and include the content described in this attachment</w:t>
      </w:r>
      <w:r w:rsidRPr="00D33FA6">
        <w:rPr>
          <w:color w:val="000000" w:themeColor="text1"/>
          <w:szCs w:val="22"/>
        </w:rPr>
        <w:t xml:space="preserve">.  The table structure and naming convention must be submitted as outlined below, and at a minimum, the following “Types” must be included in the submission:  </w:t>
      </w:r>
    </w:p>
    <w:p w:rsidR="00C12E62" w:rsidRPr="00D33FA6" w:rsidRDefault="00C12E62" w:rsidP="00C12E62">
      <w:pPr>
        <w:autoSpaceDE w:val="0"/>
        <w:autoSpaceDN w:val="0"/>
        <w:adjustRightInd w:val="0"/>
        <w:rPr>
          <w:color w:val="000000" w:themeColor="text1"/>
          <w:szCs w:val="22"/>
        </w:rPr>
      </w:pPr>
    </w:p>
    <w:p w:rsidR="00C12E62" w:rsidRPr="00D33FA6" w:rsidRDefault="00C12E62" w:rsidP="00C12E62">
      <w:pPr>
        <w:autoSpaceDE w:val="0"/>
        <w:autoSpaceDN w:val="0"/>
        <w:adjustRightInd w:val="0"/>
        <w:rPr>
          <w:rStyle w:val="Emphasis"/>
          <w:i w:val="0"/>
          <w:color w:val="000000" w:themeColor="text1"/>
          <w:szCs w:val="22"/>
        </w:rPr>
      </w:pPr>
      <w:r w:rsidRPr="00D33FA6">
        <w:rPr>
          <w:b/>
          <w:color w:val="000000" w:themeColor="text1"/>
          <w:szCs w:val="22"/>
        </w:rPr>
        <w:t>Signal Coverage:</w:t>
      </w:r>
      <w:r w:rsidRPr="00D33FA6">
        <w:rPr>
          <w:color w:val="000000" w:themeColor="text1"/>
          <w:szCs w:val="22"/>
        </w:rPr>
        <w:t xml:space="preserve">  The </w:t>
      </w:r>
      <w:r w:rsidRPr="00D33FA6">
        <w:rPr>
          <w:rStyle w:val="Emphasis"/>
          <w:i w:val="0"/>
          <w:color w:val="000000" w:themeColor="text1"/>
          <w:szCs w:val="22"/>
        </w:rPr>
        <w:t>minimum acceptable received signal level used to provide signal coverage.</w:t>
      </w:r>
    </w:p>
    <w:p w:rsidR="00C12E62" w:rsidRPr="00D33FA6" w:rsidRDefault="00C12E62" w:rsidP="00C12E62">
      <w:pPr>
        <w:autoSpaceDE w:val="0"/>
        <w:autoSpaceDN w:val="0"/>
        <w:adjustRightInd w:val="0"/>
        <w:rPr>
          <w:rStyle w:val="Emphasis"/>
          <w:i w:val="0"/>
          <w:color w:val="000000" w:themeColor="text1"/>
          <w:szCs w:val="22"/>
        </w:rPr>
      </w:pPr>
      <w:r w:rsidRPr="00D33FA6">
        <w:rPr>
          <w:rStyle w:val="Emphasis"/>
          <w:i w:val="0"/>
          <w:color w:val="000000" w:themeColor="text1"/>
          <w:szCs w:val="22"/>
        </w:rPr>
        <w:t>Format: Polygons</w:t>
      </w:r>
    </w:p>
    <w:p w:rsidR="00C12E62" w:rsidRPr="00D33FA6" w:rsidRDefault="00C12E62" w:rsidP="00C12E62">
      <w:pPr>
        <w:autoSpaceDE w:val="0"/>
        <w:autoSpaceDN w:val="0"/>
        <w:adjustRightInd w:val="0"/>
        <w:rPr>
          <w:rStyle w:val="Emphasis"/>
          <w:i w:val="0"/>
          <w:color w:val="000000" w:themeColor="text1"/>
          <w:szCs w:val="22"/>
        </w:rPr>
      </w:pPr>
      <w:r w:rsidRPr="00D33FA6">
        <w:rPr>
          <w:rStyle w:val="Emphasis"/>
          <w:i w:val="0"/>
          <w:color w:val="000000" w:themeColor="text1"/>
          <w:szCs w:val="22"/>
        </w:rPr>
        <w:t xml:space="preserve">File Naming: Market_ Block_ Callsign__Signal_Coverage _MapDate –i.e., </w:t>
      </w:r>
      <w:r w:rsidRPr="00D33FA6">
        <w:rPr>
          <w:szCs w:val="22"/>
        </w:rPr>
        <w:t>CMAxxx_A_ABCD123_signal_coverage_20150101</w:t>
      </w:r>
      <w:r w:rsidRPr="00D33FA6">
        <w:rPr>
          <w:rStyle w:val="FootnoteReference"/>
          <w:color w:val="000000" w:themeColor="text1"/>
          <w:szCs w:val="22"/>
        </w:rPr>
        <w:footnoteReference w:id="11"/>
      </w:r>
      <w:r w:rsidRPr="00D33FA6">
        <w:rPr>
          <w:rStyle w:val="Emphasis"/>
          <w:i w:val="0"/>
          <w:color w:val="000000" w:themeColor="text1"/>
          <w:szCs w:val="22"/>
        </w:rPr>
        <w:t xml:space="preserve"> </w:t>
      </w:r>
    </w:p>
    <w:p w:rsidR="00C12E62" w:rsidRPr="00D33FA6" w:rsidRDefault="00C12E62" w:rsidP="00C12E62">
      <w:pPr>
        <w:autoSpaceDE w:val="0"/>
        <w:autoSpaceDN w:val="0"/>
        <w:adjustRightInd w:val="0"/>
        <w:rPr>
          <w:color w:val="000000" w:themeColor="text1"/>
          <w:szCs w:val="22"/>
        </w:rPr>
      </w:pPr>
    </w:p>
    <w:p w:rsidR="00C12E62" w:rsidRPr="00876AFD" w:rsidRDefault="00C12E62" w:rsidP="00C12E62">
      <w:pPr>
        <w:autoSpaceDE w:val="0"/>
        <w:autoSpaceDN w:val="0"/>
        <w:adjustRightInd w:val="0"/>
        <w:rPr>
          <w:szCs w:val="22"/>
        </w:rPr>
      </w:pPr>
      <w:r w:rsidRPr="00876AFD">
        <w:rPr>
          <w:b/>
          <w:szCs w:val="22"/>
        </w:rPr>
        <w:t xml:space="preserve">Excluded Federal/State Government Lands:  </w:t>
      </w:r>
      <w:r w:rsidRPr="00876AFD">
        <w:rPr>
          <w:szCs w:val="22"/>
        </w:rPr>
        <w:t>Federal/State Government Lands excluded from the geographic service area</w:t>
      </w:r>
      <w:r w:rsidR="005E74B9">
        <w:rPr>
          <w:szCs w:val="22"/>
        </w:rPr>
        <w:t xml:space="preserve"> (if the licensee chooses to exclude)</w:t>
      </w:r>
      <w:r w:rsidRPr="00876AFD">
        <w:rPr>
          <w:szCs w:val="22"/>
        </w:rPr>
        <w:t xml:space="preserve">. </w:t>
      </w:r>
    </w:p>
    <w:p w:rsidR="00C12E62" w:rsidRPr="00876AFD" w:rsidRDefault="00C12E62" w:rsidP="00C12E62">
      <w:pPr>
        <w:autoSpaceDE w:val="0"/>
        <w:autoSpaceDN w:val="0"/>
        <w:adjustRightInd w:val="0"/>
        <w:rPr>
          <w:rStyle w:val="Emphasis"/>
          <w:i w:val="0"/>
          <w:szCs w:val="22"/>
        </w:rPr>
      </w:pPr>
      <w:r w:rsidRPr="00876AFD">
        <w:rPr>
          <w:rStyle w:val="Emphasis"/>
          <w:i w:val="0"/>
          <w:szCs w:val="22"/>
        </w:rPr>
        <w:t>Format: Polygons</w:t>
      </w:r>
    </w:p>
    <w:p w:rsidR="00C12E62" w:rsidRPr="00876AFD" w:rsidRDefault="00C12E62" w:rsidP="00C12E62">
      <w:pPr>
        <w:autoSpaceDE w:val="0"/>
        <w:autoSpaceDN w:val="0"/>
        <w:adjustRightInd w:val="0"/>
        <w:rPr>
          <w:szCs w:val="22"/>
        </w:rPr>
      </w:pPr>
      <w:r w:rsidRPr="00876AFD">
        <w:rPr>
          <w:rStyle w:val="Emphasis"/>
          <w:i w:val="0"/>
          <w:szCs w:val="22"/>
        </w:rPr>
        <w:t xml:space="preserve">File Naming: Market_ Block_ Callsign _Ex_Fed_State_Land_MapDate –i.e., </w:t>
      </w:r>
      <w:r w:rsidRPr="00D33FA6">
        <w:rPr>
          <w:szCs w:val="22"/>
        </w:rPr>
        <w:t>CMAxxx_A_ABCD123_ex_fed_state_land_20150101</w:t>
      </w:r>
      <w:r w:rsidRPr="00876AFD">
        <w:rPr>
          <w:rStyle w:val="Emphasis"/>
          <w:i w:val="0"/>
          <w:szCs w:val="22"/>
        </w:rPr>
        <w:t xml:space="preserve"> </w:t>
      </w:r>
    </w:p>
    <w:p w:rsidR="00C12E62" w:rsidRPr="00D33FA6" w:rsidRDefault="00C12E62" w:rsidP="00C12E62">
      <w:pPr>
        <w:autoSpaceDE w:val="0"/>
        <w:autoSpaceDN w:val="0"/>
        <w:adjustRightInd w:val="0"/>
        <w:rPr>
          <w:color w:val="000000" w:themeColor="text1"/>
          <w:szCs w:val="22"/>
        </w:rPr>
      </w:pPr>
    </w:p>
    <w:p w:rsidR="00C12E62" w:rsidRPr="00D33FA6" w:rsidRDefault="00C12E62" w:rsidP="00C12E62">
      <w:pPr>
        <w:autoSpaceDE w:val="0"/>
        <w:autoSpaceDN w:val="0"/>
        <w:adjustRightInd w:val="0"/>
        <w:rPr>
          <w:color w:val="000000" w:themeColor="text1"/>
          <w:szCs w:val="22"/>
        </w:rPr>
      </w:pPr>
      <w:r w:rsidRPr="00D33FA6">
        <w:rPr>
          <w:b/>
          <w:color w:val="000000" w:themeColor="text1"/>
          <w:szCs w:val="22"/>
        </w:rPr>
        <w:t xml:space="preserve">Transmitter Site(s):  </w:t>
      </w:r>
      <w:r w:rsidRPr="00D33FA6">
        <w:rPr>
          <w:color w:val="000000" w:themeColor="text1"/>
          <w:szCs w:val="22"/>
        </w:rPr>
        <w:t>Transmitter site(s) that contribute to the signal coverage within the relevant geographic service area.</w:t>
      </w:r>
    </w:p>
    <w:p w:rsidR="00C12E62" w:rsidRPr="00D33FA6" w:rsidRDefault="00C12E62" w:rsidP="00C12E62">
      <w:pPr>
        <w:autoSpaceDE w:val="0"/>
        <w:autoSpaceDN w:val="0"/>
        <w:adjustRightInd w:val="0"/>
        <w:rPr>
          <w:rStyle w:val="Emphasis"/>
          <w:i w:val="0"/>
          <w:color w:val="000000" w:themeColor="text1"/>
          <w:szCs w:val="22"/>
        </w:rPr>
      </w:pPr>
      <w:r w:rsidRPr="00D33FA6">
        <w:rPr>
          <w:rStyle w:val="Emphasis"/>
          <w:i w:val="0"/>
          <w:color w:val="000000" w:themeColor="text1"/>
          <w:szCs w:val="22"/>
        </w:rPr>
        <w:t>Format: Points</w:t>
      </w:r>
    </w:p>
    <w:p w:rsidR="00C12E62" w:rsidRPr="00D33FA6" w:rsidRDefault="00C12E62" w:rsidP="00C12E62">
      <w:pPr>
        <w:autoSpaceDE w:val="0"/>
        <w:autoSpaceDN w:val="0"/>
        <w:adjustRightInd w:val="0"/>
        <w:rPr>
          <w:szCs w:val="22"/>
        </w:rPr>
      </w:pPr>
      <w:r w:rsidRPr="00876AFD">
        <w:rPr>
          <w:rStyle w:val="Emphasis"/>
          <w:i w:val="0"/>
          <w:szCs w:val="22"/>
        </w:rPr>
        <w:t xml:space="preserve">File Naming: Market_ Block_ Callsign _Transmit_Sites_MapDate –i.e., </w:t>
      </w:r>
      <w:r w:rsidRPr="00D33FA6">
        <w:rPr>
          <w:szCs w:val="22"/>
        </w:rPr>
        <w:t>CMAxxx_A_ABCD123_transmit_sites_20150101</w:t>
      </w:r>
    </w:p>
    <w:p w:rsidR="00C12E62" w:rsidRPr="00D33FA6" w:rsidRDefault="00C12E62" w:rsidP="00C12E62">
      <w:pPr>
        <w:autoSpaceDE w:val="0"/>
        <w:autoSpaceDN w:val="0"/>
        <w:adjustRightInd w:val="0"/>
        <w:rPr>
          <w:color w:val="000000" w:themeColor="text1"/>
          <w:szCs w:val="22"/>
        </w:rPr>
      </w:pPr>
    </w:p>
    <w:p w:rsidR="00013383" w:rsidRDefault="00013383" w:rsidP="00C12E62">
      <w:pPr>
        <w:ind w:firstLine="720"/>
        <w:rPr>
          <w:b/>
          <w:color w:val="000000" w:themeColor="text1"/>
          <w:szCs w:val="22"/>
        </w:rPr>
      </w:pPr>
    </w:p>
    <w:p w:rsidR="00013383" w:rsidRDefault="00013383" w:rsidP="00C12E62">
      <w:pPr>
        <w:ind w:firstLine="720"/>
        <w:rPr>
          <w:b/>
          <w:color w:val="000000" w:themeColor="text1"/>
          <w:szCs w:val="22"/>
        </w:rPr>
      </w:pPr>
    </w:p>
    <w:p w:rsidR="00C12E62" w:rsidRPr="00D33FA6" w:rsidRDefault="00C12E62" w:rsidP="00C12E62">
      <w:pPr>
        <w:ind w:firstLine="720"/>
        <w:rPr>
          <w:b/>
          <w:color w:val="000000" w:themeColor="text1"/>
          <w:szCs w:val="22"/>
        </w:rPr>
      </w:pPr>
      <w:r w:rsidRPr="00D33FA6">
        <w:rPr>
          <w:b/>
          <w:color w:val="000000" w:themeColor="text1"/>
          <w:szCs w:val="22"/>
        </w:rPr>
        <w:t>Data Fields</w:t>
      </w:r>
    </w:p>
    <w:p w:rsidR="00C12E62" w:rsidRPr="00D33FA6" w:rsidRDefault="00C12E62" w:rsidP="00C12E62">
      <w:pPr>
        <w:autoSpaceDE w:val="0"/>
        <w:autoSpaceDN w:val="0"/>
        <w:adjustRightInd w:val="0"/>
        <w:rPr>
          <w:b/>
          <w:color w:val="000000" w:themeColor="text1"/>
          <w:szCs w:val="22"/>
          <w:u w:val="single"/>
        </w:rPr>
      </w:pPr>
    </w:p>
    <w:p w:rsidR="00C12E62" w:rsidRPr="00D33FA6" w:rsidRDefault="00C12E62" w:rsidP="00C12E62">
      <w:pPr>
        <w:autoSpaceDE w:val="0"/>
        <w:autoSpaceDN w:val="0"/>
        <w:adjustRightInd w:val="0"/>
        <w:ind w:firstLine="720"/>
        <w:rPr>
          <w:color w:val="000000" w:themeColor="text1"/>
          <w:szCs w:val="22"/>
        </w:rPr>
      </w:pPr>
      <w:r w:rsidRPr="00D33FA6">
        <w:rPr>
          <w:color w:val="000000" w:themeColor="text1"/>
          <w:szCs w:val="22"/>
        </w:rPr>
        <w:t xml:space="preserve">The following data fields must accompany </w:t>
      </w:r>
      <w:r w:rsidRPr="00D33FA6">
        <w:rPr>
          <w:b/>
          <w:color w:val="000000" w:themeColor="text1"/>
          <w:szCs w:val="22"/>
        </w:rPr>
        <w:t>each</w:t>
      </w:r>
      <w:r w:rsidRPr="00D33FA6">
        <w:rPr>
          <w:color w:val="000000" w:themeColor="text1"/>
          <w:szCs w:val="22"/>
        </w:rPr>
        <w:t xml:space="preserve"> polygon/point on the map.  The field names must appear in the shapefile attribute table exactly as shown </w:t>
      </w:r>
      <w:r w:rsidRPr="00876AFD">
        <w:rPr>
          <w:szCs w:val="22"/>
        </w:rPr>
        <w:t>below:</w:t>
      </w:r>
    </w:p>
    <w:p w:rsidR="00C12E62" w:rsidRPr="00D33FA6" w:rsidRDefault="00C12E62" w:rsidP="00C12E62">
      <w:pPr>
        <w:autoSpaceDE w:val="0"/>
        <w:autoSpaceDN w:val="0"/>
        <w:adjustRightInd w:val="0"/>
        <w:rPr>
          <w:color w:val="000000" w:themeColor="text1"/>
          <w:szCs w:val="22"/>
        </w:rPr>
      </w:pPr>
    </w:p>
    <w:p w:rsidR="00C12E62" w:rsidRPr="00876AFD" w:rsidRDefault="00C12E62" w:rsidP="00C12E62">
      <w:pPr>
        <w:autoSpaceDE w:val="0"/>
        <w:autoSpaceDN w:val="0"/>
        <w:adjustRightInd w:val="0"/>
        <w:rPr>
          <w:b/>
          <w:szCs w:val="22"/>
        </w:rPr>
      </w:pPr>
      <w:r w:rsidRPr="00876AFD">
        <w:rPr>
          <w:b/>
          <w:szCs w:val="22"/>
        </w:rPr>
        <w:t>Signal Coverage Attributes</w:t>
      </w:r>
    </w:p>
    <w:p w:rsidR="008E320B" w:rsidRPr="00876AFD" w:rsidRDefault="008E320B" w:rsidP="008E320B">
      <w:pPr>
        <w:autoSpaceDE w:val="0"/>
        <w:autoSpaceDN w:val="0"/>
        <w:adjustRightInd w:val="0"/>
        <w:rPr>
          <w:rFonts w:eastAsiaTheme="minorHAnsi"/>
          <w:color w:val="000000"/>
          <w:szCs w:val="22"/>
        </w:rPr>
      </w:pPr>
    </w:p>
    <w:tbl>
      <w:tblPr>
        <w:tblW w:w="4842" w:type="pct"/>
        <w:tblInd w:w="108" w:type="dxa"/>
        <w:tblLook w:val="0000" w:firstRow="0" w:lastRow="0" w:firstColumn="0" w:lastColumn="0" w:noHBand="0" w:noVBand="0"/>
      </w:tblPr>
      <w:tblGrid>
        <w:gridCol w:w="1697"/>
        <w:gridCol w:w="1435"/>
        <w:gridCol w:w="2876"/>
        <w:gridCol w:w="1745"/>
        <w:gridCol w:w="1608"/>
      </w:tblGrid>
      <w:tr w:rsidR="008E320B" w:rsidRPr="00876AFD" w:rsidTr="008E320B">
        <w:trPr>
          <w:trHeight w:val="197"/>
          <w:tblHeader/>
        </w:trPr>
        <w:tc>
          <w:tcPr>
            <w:tcW w:w="906" w:type="pct"/>
            <w:tcBorders>
              <w:top w:val="single" w:sz="12"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b/>
                <w:szCs w:val="22"/>
              </w:rPr>
              <w:t>Field</w:t>
            </w:r>
            <w:r w:rsidRPr="00876AFD">
              <w:rPr>
                <w:rFonts w:eastAsiaTheme="minorHAnsi"/>
                <w:szCs w:val="22"/>
              </w:rPr>
              <w:t xml:space="preserve"> </w:t>
            </w:r>
            <w:r w:rsidRPr="00876AFD">
              <w:rPr>
                <w:rFonts w:eastAsiaTheme="minorHAnsi"/>
                <w:b/>
                <w:szCs w:val="22"/>
              </w:rPr>
              <w:t>Name</w:t>
            </w:r>
          </w:p>
        </w:tc>
        <w:tc>
          <w:tcPr>
            <w:tcW w:w="76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Contents</w:t>
            </w:r>
          </w:p>
        </w:tc>
        <w:tc>
          <w:tcPr>
            <w:tcW w:w="153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Description</w:t>
            </w:r>
          </w:p>
        </w:tc>
        <w:tc>
          <w:tcPr>
            <w:tcW w:w="932"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Type</w:t>
            </w:r>
          </w:p>
        </w:tc>
        <w:tc>
          <w:tcPr>
            <w:tcW w:w="859" w:type="pct"/>
            <w:tcBorders>
              <w:top w:val="single" w:sz="12" w:space="0" w:color="auto"/>
              <w:left w:val="single" w:sz="4" w:space="0" w:color="auto"/>
              <w:bottom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Example</w:t>
            </w:r>
          </w:p>
        </w:tc>
      </w:tr>
      <w:tr w:rsidR="008E320B" w:rsidRPr="00876AFD" w:rsidTr="008E320B">
        <w:trPr>
          <w:trHeight w:val="197"/>
        </w:trPr>
        <w:tc>
          <w:tcPr>
            <w:tcW w:w="906" w:type="pct"/>
            <w:tcBorders>
              <w:top w:val="single" w:sz="4" w:space="0" w:color="auto"/>
              <w:bottom w:val="dotted"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szCs w:val="22"/>
              </w:rPr>
              <w:t>LICENSEE</w:t>
            </w:r>
          </w:p>
        </w:tc>
        <w:tc>
          <w:tcPr>
            <w:tcW w:w="766"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Licensee Name</w:t>
            </w:r>
          </w:p>
        </w:tc>
        <w:tc>
          <w:tcPr>
            <w:tcW w:w="1536"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Name of the entity providing coverage in this area.</w:t>
            </w:r>
            <w:r w:rsidRPr="00876AFD">
              <w:rPr>
                <w:rStyle w:val="FootnoteReference"/>
                <w:rFonts w:eastAsiaTheme="minorHAnsi"/>
                <w:color w:val="000000"/>
                <w:szCs w:val="22"/>
              </w:rPr>
              <w:footnoteReference w:id="12"/>
            </w:r>
            <w:r w:rsidRPr="00876AFD">
              <w:rPr>
                <w:rFonts w:eastAsiaTheme="minorHAnsi"/>
                <w:color w:val="000000"/>
                <w:szCs w:val="22"/>
              </w:rPr>
              <w:t xml:space="preserve"> </w:t>
            </w:r>
          </w:p>
        </w:tc>
        <w:tc>
          <w:tcPr>
            <w:tcW w:w="932"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 xml:space="preserve">(200) </w:t>
            </w:r>
          </w:p>
        </w:tc>
        <w:tc>
          <w:tcPr>
            <w:tcW w:w="859"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Eastern Wireless </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FRN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FCC Registration Number</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10-digit number that is assigned to a business or individual used to identify the registrants’ business dealings with the FCC.</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0002505283</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CALL_SIGN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Call Sign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combination of letters and numbers that identify an FCC license.</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(10)</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WQJU644</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RS</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Radio Service Code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unique 2-letter code used in ULS to designate each wireless radio service.  The valid codes are: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WU - 700 MHz Upper Band </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(Block C)</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WX - 700 MHz Guard Band</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 - 700 MHz Lower Band (Blocks A, B &amp; 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WZ - 700 MHz Lower Band (Blocks C, 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BLOCK</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Channel Block</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group of channels assigned together, not individually.</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(4)</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MARKET</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Market Designation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standard geographic area used by the FCC for administrative convenience in the licensing of systems.</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(6)</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CMA323</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MAP_DATE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Map Date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date the map was created.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date</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06/15/2015</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TYPE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Type of GIS File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type of GIS file.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valid code is:</w:t>
            </w:r>
          </w:p>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SC</w:t>
            </w:r>
            <w:r w:rsidRPr="00876AFD">
              <w:rPr>
                <w:rFonts w:eastAsiaTheme="minorHAnsi"/>
                <w:color w:val="000000"/>
                <w:szCs w:val="22"/>
              </w:rPr>
              <w:t>= Signal Coverage</w:t>
            </w:r>
            <w:r>
              <w:rPr>
                <w:rFonts w:eastAsiaTheme="minorHAnsi"/>
                <w:color w:val="000000"/>
                <w:szCs w:val="22"/>
              </w:rPr>
              <w:t>.</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S</w:t>
            </w:r>
            <w:r>
              <w:rPr>
                <w:rFonts w:eastAsiaTheme="minorHAnsi"/>
                <w:color w:val="000000"/>
                <w:szCs w:val="22"/>
              </w:rPr>
              <w:t>C</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szCs w:val="22"/>
              </w:rPr>
              <w:t xml:space="preserve">TECH </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Technology of Transmission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Code for the technology used for the provision of service. The valid codes are:</w:t>
            </w:r>
          </w:p>
          <w:p w:rsidR="008E320B" w:rsidRPr="00876AFD" w:rsidRDefault="008E320B" w:rsidP="008E320B">
            <w:pPr>
              <w:autoSpaceDE w:val="0"/>
              <w:autoSpaceDN w:val="0"/>
              <w:adjustRightInd w:val="0"/>
              <w:rPr>
                <w:rFonts w:eastAsiaTheme="minorHAnsi"/>
                <w:color w:val="000000"/>
                <w:szCs w:val="22"/>
              </w:rPr>
            </w:pPr>
          </w:p>
          <w:p w:rsidR="008E320B" w:rsidRPr="00876AFD" w:rsidRDefault="008E320B" w:rsidP="008E320B">
            <w:pPr>
              <w:tabs>
                <w:tab w:val="left" w:pos="252"/>
              </w:tabs>
              <w:autoSpaceDE w:val="0"/>
              <w:autoSpaceDN w:val="0"/>
              <w:adjustRightInd w:val="0"/>
              <w:rPr>
                <w:rFonts w:eastAsiaTheme="minorHAnsi"/>
                <w:color w:val="000000"/>
                <w:szCs w:val="22"/>
              </w:rPr>
            </w:pPr>
            <w:r w:rsidRPr="00876AFD">
              <w:rPr>
                <w:rFonts w:eastAsiaTheme="minorHAnsi"/>
                <w:color w:val="000000"/>
                <w:szCs w:val="22"/>
              </w:rPr>
              <w:t>80   WCDMA/UMTS/HSPA</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81    HSPA+</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82    EVDO/EVDO Rev A</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83    LTE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84    WiMAX</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85    CDMA</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86    GSM</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87    Analog</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88    Other</w:t>
            </w:r>
          </w:p>
        </w:tc>
        <w:tc>
          <w:tcPr>
            <w:tcW w:w="932" w:type="pct"/>
            <w:tcBorders>
              <w:bottom w:val="dotted" w:sz="4" w:space="0" w:color="auto"/>
            </w:tcBorders>
          </w:tcPr>
          <w:p w:rsidR="008E320B" w:rsidRPr="00876AFD" w:rsidRDefault="008E320B" w:rsidP="00C352DE">
            <w:pPr>
              <w:autoSpaceDE w:val="0"/>
              <w:autoSpaceDN w:val="0"/>
              <w:adjustRightInd w:val="0"/>
              <w:rPr>
                <w:rFonts w:eastAsiaTheme="minorHAnsi"/>
                <w:color w:val="000000"/>
                <w:szCs w:val="22"/>
              </w:rPr>
            </w:pPr>
            <w:r>
              <w:rPr>
                <w:rFonts w:eastAsiaTheme="minorHAnsi"/>
                <w:color w:val="000000"/>
                <w:szCs w:val="22"/>
              </w:rPr>
              <w:t>n</w:t>
            </w:r>
            <w:r w:rsidRPr="00876AFD">
              <w:rPr>
                <w:rFonts w:eastAsiaTheme="minorHAnsi"/>
                <w:color w:val="000000"/>
                <w:szCs w:val="22"/>
              </w:rPr>
              <w:t>umeric</w:t>
            </w:r>
            <w:r>
              <w:rPr>
                <w:rFonts w:eastAsiaTheme="minorHAnsi"/>
                <w:color w:val="000000"/>
                <w:szCs w:val="22"/>
              </w:rPr>
              <w:t xml:space="preserve"> </w:t>
            </w:r>
            <w:r w:rsidRPr="00876AFD">
              <w:rPr>
                <w:rFonts w:eastAsiaTheme="minorHAnsi"/>
                <w:color w:val="000000"/>
                <w:szCs w:val="22"/>
              </w:rPr>
              <w:t>(</w:t>
            </w:r>
            <w:r w:rsidR="00C352DE">
              <w:rPr>
                <w:rFonts w:eastAsiaTheme="minorHAnsi"/>
                <w:color w:val="000000"/>
                <w:szCs w:val="22"/>
              </w:rPr>
              <w:t>2</w:t>
            </w:r>
            <w:r w:rsidRPr="00876AFD">
              <w:rPr>
                <w:rFonts w:eastAsiaTheme="minorHAnsi"/>
                <w:color w:val="000000"/>
                <w:szCs w:val="22"/>
              </w:rPr>
              <w:t>)</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81</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Del="00925CEE"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 xml:space="preserve">MIN_DOWN </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Minimum Advertised Downlink Target </w:t>
            </w:r>
          </w:p>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Data Rate </w:t>
            </w:r>
          </w:p>
        </w:tc>
        <w:tc>
          <w:tcPr>
            <w:tcW w:w="1536"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minimum advertised downlink target data rate users should expect to receive in the coverage area, in Mbps. You may enter up to 3 places after the decimal (</w:t>
            </w:r>
            <w:r w:rsidRPr="00876AFD">
              <w:rPr>
                <w:rFonts w:eastAsiaTheme="minorHAnsi"/>
                <w:i/>
                <w:color w:val="000000"/>
                <w:szCs w:val="22"/>
              </w:rPr>
              <w:t>e.g.</w:t>
            </w:r>
            <w:r w:rsidRPr="00876AFD">
              <w:rPr>
                <w:rFonts w:eastAsiaTheme="minorHAnsi"/>
                <w:color w:val="000000"/>
                <w:szCs w:val="22"/>
              </w:rPr>
              <w:t>, 768 kbps would be entered as 0.768).</w:t>
            </w:r>
          </w:p>
        </w:tc>
        <w:tc>
          <w:tcPr>
            <w:tcW w:w="932" w:type="pct"/>
            <w:tcBorders>
              <w:top w:val="dotted" w:sz="4" w:space="0" w:color="auto"/>
              <w:bottom w:val="dotted" w:sz="4" w:space="0" w:color="auto"/>
            </w:tcBorders>
          </w:tcPr>
          <w:p w:rsidR="008E320B" w:rsidRPr="00876AFD" w:rsidDel="00925CEE" w:rsidRDefault="008E320B" w:rsidP="00C352DE">
            <w:pPr>
              <w:autoSpaceDE w:val="0"/>
              <w:autoSpaceDN w:val="0"/>
              <w:adjustRightInd w:val="0"/>
              <w:rPr>
                <w:rFonts w:eastAsiaTheme="minorHAnsi"/>
                <w:color w:val="000000"/>
                <w:szCs w:val="22"/>
              </w:rPr>
            </w:pPr>
            <w:r>
              <w:rPr>
                <w:rFonts w:eastAsiaTheme="minorHAnsi"/>
                <w:color w:val="000000"/>
                <w:szCs w:val="22"/>
              </w:rPr>
              <w:t>n</w:t>
            </w:r>
            <w:r w:rsidRPr="00876AFD">
              <w:rPr>
                <w:rFonts w:eastAsiaTheme="minorHAnsi"/>
                <w:color w:val="000000"/>
                <w:szCs w:val="22"/>
              </w:rPr>
              <w:t>umeric</w:t>
            </w:r>
            <w:r>
              <w:rPr>
                <w:rFonts w:eastAsiaTheme="minorHAnsi"/>
                <w:color w:val="000000"/>
                <w:szCs w:val="22"/>
              </w:rPr>
              <w:t xml:space="preserve"> </w:t>
            </w:r>
            <w:r w:rsidRPr="00876AFD">
              <w:rPr>
                <w:rFonts w:eastAsiaTheme="minorHAnsi"/>
                <w:color w:val="000000"/>
                <w:szCs w:val="22"/>
              </w:rPr>
              <w:t>(</w:t>
            </w:r>
            <w:r w:rsidR="00C352DE">
              <w:rPr>
                <w:rFonts w:eastAsiaTheme="minorHAnsi"/>
                <w:color w:val="000000"/>
                <w:szCs w:val="22"/>
              </w:rPr>
              <w:t>6,3</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3</w:t>
            </w:r>
          </w:p>
        </w:tc>
      </w:tr>
      <w:tr w:rsidR="008E320B" w:rsidRPr="00876AFD" w:rsidTr="008E320B">
        <w:trPr>
          <w:trHeight w:val="197"/>
        </w:trPr>
        <w:tc>
          <w:tcPr>
            <w:tcW w:w="906"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 xml:space="preserve">MIN_UP </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Minimum Advertised Uplink    Target       Data Rate </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minimum advertised uplink target data rate users should expect to transmit in the coverage area, in Mbps. You may enter up to 3 places after the decimal (</w:t>
            </w:r>
            <w:r w:rsidRPr="00876AFD">
              <w:rPr>
                <w:rFonts w:eastAsiaTheme="minorHAnsi"/>
                <w:i/>
                <w:color w:val="000000"/>
                <w:szCs w:val="22"/>
              </w:rPr>
              <w:t>e.g.</w:t>
            </w:r>
            <w:r w:rsidRPr="00876AFD">
              <w:rPr>
                <w:rFonts w:eastAsiaTheme="minorHAnsi"/>
                <w:color w:val="000000"/>
                <w:szCs w:val="22"/>
              </w:rPr>
              <w:t>, 768 kbps would be entered as 0.768).</w:t>
            </w:r>
          </w:p>
        </w:tc>
        <w:tc>
          <w:tcPr>
            <w:tcW w:w="932" w:type="pct"/>
            <w:tcBorders>
              <w:bottom w:val="dotted" w:sz="4" w:space="0" w:color="auto"/>
            </w:tcBorders>
          </w:tcPr>
          <w:p w:rsidR="008E320B" w:rsidRPr="00876AFD" w:rsidRDefault="008E320B" w:rsidP="00C352DE">
            <w:pPr>
              <w:autoSpaceDE w:val="0"/>
              <w:autoSpaceDN w:val="0"/>
              <w:adjustRightInd w:val="0"/>
              <w:rPr>
                <w:rFonts w:eastAsiaTheme="minorHAnsi"/>
                <w:color w:val="000000"/>
                <w:szCs w:val="22"/>
              </w:rPr>
            </w:pPr>
            <w:r>
              <w:rPr>
                <w:rFonts w:eastAsiaTheme="minorHAnsi"/>
                <w:color w:val="000000"/>
                <w:szCs w:val="22"/>
              </w:rPr>
              <w:t>n</w:t>
            </w:r>
            <w:r w:rsidRPr="00876AFD">
              <w:rPr>
                <w:rFonts w:eastAsiaTheme="minorHAnsi"/>
                <w:color w:val="000000"/>
                <w:szCs w:val="22"/>
              </w:rPr>
              <w:t>umeric</w:t>
            </w:r>
            <w:r>
              <w:rPr>
                <w:rFonts w:eastAsiaTheme="minorHAnsi"/>
                <w:color w:val="000000"/>
                <w:szCs w:val="22"/>
              </w:rPr>
              <w:t xml:space="preserve"> </w:t>
            </w:r>
            <w:r w:rsidRPr="00876AFD">
              <w:rPr>
                <w:rFonts w:eastAsiaTheme="minorHAnsi"/>
                <w:color w:val="000000"/>
                <w:szCs w:val="22"/>
              </w:rPr>
              <w:t>(</w:t>
            </w:r>
            <w:r w:rsidR="00C352DE">
              <w:rPr>
                <w:rFonts w:eastAsiaTheme="minorHAnsi"/>
                <w:color w:val="000000"/>
                <w:szCs w:val="22"/>
              </w:rPr>
              <w:t>6,3</w:t>
            </w:r>
            <w:r w:rsidRPr="00876AFD">
              <w:rPr>
                <w:rFonts w:eastAsiaTheme="minorHAnsi"/>
                <w:color w:val="000000"/>
                <w:szCs w:val="22"/>
              </w:rPr>
              <w:t>)</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0.768</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COV_AREA</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Coverage Area</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licensed area in sq miles covered with a reliable signal.  Rounded to the nearest 100</w:t>
            </w:r>
            <w:r w:rsidRPr="00876AFD">
              <w:rPr>
                <w:rFonts w:eastAsiaTheme="minorHAnsi"/>
                <w:color w:val="000000"/>
                <w:szCs w:val="22"/>
                <w:vertAlign w:val="superscript"/>
              </w:rPr>
              <w:t>th</w:t>
            </w:r>
            <w:r w:rsidRPr="00876AFD">
              <w:rPr>
                <w:rFonts w:eastAsiaTheme="minorHAnsi"/>
                <w:color w:val="000000"/>
                <w:szCs w:val="22"/>
              </w:rPr>
              <w:t>.  For CMA &amp; EA licenses only.</w:t>
            </w:r>
          </w:p>
        </w:tc>
        <w:tc>
          <w:tcPr>
            <w:tcW w:w="932" w:type="pct"/>
            <w:tcBorders>
              <w:top w:val="dotted" w:sz="4" w:space="0" w:color="auto"/>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numeric</w:t>
            </w:r>
            <w:r w:rsidR="008E320B">
              <w:rPr>
                <w:rFonts w:eastAsiaTheme="minorHAnsi"/>
                <w:color w:val="000000"/>
                <w:szCs w:val="22"/>
              </w:rPr>
              <w:t xml:space="preserve"> </w:t>
            </w:r>
            <w:r w:rsidR="008E320B" w:rsidRPr="00876AFD">
              <w:rPr>
                <w:rFonts w:eastAsiaTheme="minorHAnsi"/>
                <w:color w:val="000000"/>
                <w:szCs w:val="22"/>
              </w:rPr>
              <w:t>(</w:t>
            </w:r>
            <w:r>
              <w:rPr>
                <w:rFonts w:eastAsiaTheme="minorHAnsi"/>
                <w:color w:val="000000"/>
                <w:szCs w:val="22"/>
              </w:rPr>
              <w:t>9,2</w:t>
            </w:r>
            <w:r w:rsidR="008E320B"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1230.45 </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TOTAL_AREA</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Total Area</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total licensed area in sq miles.  Rounded to the nearest 100</w:t>
            </w:r>
            <w:r w:rsidRPr="00876AFD">
              <w:rPr>
                <w:rFonts w:eastAsiaTheme="minorHAnsi"/>
                <w:color w:val="000000"/>
                <w:szCs w:val="22"/>
                <w:vertAlign w:val="superscript"/>
              </w:rPr>
              <w:t>th</w:t>
            </w:r>
            <w:r w:rsidRPr="00876AFD">
              <w:rPr>
                <w:rFonts w:eastAsiaTheme="minorHAnsi"/>
                <w:color w:val="000000"/>
                <w:szCs w:val="22"/>
              </w:rPr>
              <w:t>.   For CMA &amp; EA licenses only.</w:t>
            </w:r>
          </w:p>
        </w:tc>
        <w:tc>
          <w:tcPr>
            <w:tcW w:w="932" w:type="pct"/>
            <w:tcBorders>
              <w:top w:val="dotted" w:sz="4" w:space="0" w:color="auto"/>
              <w:bottom w:val="dotted" w:sz="4" w:space="0" w:color="auto"/>
            </w:tcBorders>
          </w:tcPr>
          <w:p w:rsidR="008E320B" w:rsidRPr="00876AFD" w:rsidRDefault="00C352DE" w:rsidP="008E320B">
            <w:pPr>
              <w:autoSpaceDE w:val="0"/>
              <w:autoSpaceDN w:val="0"/>
              <w:adjustRightInd w:val="0"/>
              <w:rPr>
                <w:rFonts w:eastAsiaTheme="minorHAnsi"/>
                <w:color w:val="000000"/>
                <w:szCs w:val="22"/>
              </w:rPr>
            </w:pPr>
            <w:r>
              <w:rPr>
                <w:rFonts w:eastAsiaTheme="minorHAnsi"/>
                <w:color w:val="000000"/>
                <w:szCs w:val="22"/>
              </w:rPr>
              <w:t xml:space="preserve">numeric </w:t>
            </w:r>
            <w:r w:rsidRPr="00876AFD">
              <w:rPr>
                <w:rFonts w:eastAsiaTheme="minorHAnsi"/>
                <w:color w:val="000000"/>
                <w:szCs w:val="22"/>
              </w:rPr>
              <w:t>(</w:t>
            </w:r>
            <w:r>
              <w:rPr>
                <w:rFonts w:eastAsiaTheme="minorHAnsi"/>
                <w:color w:val="000000"/>
                <w:szCs w:val="22"/>
              </w:rPr>
              <w:t>9,2</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2543.62</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PCCOV_AREA</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Percentage of Area Covered</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Percent of area covered with a reliable signal.  Rounded to the nearest 10</w:t>
            </w:r>
            <w:r w:rsidRPr="00876AFD">
              <w:rPr>
                <w:rFonts w:eastAsiaTheme="minorHAnsi"/>
                <w:color w:val="000000"/>
                <w:szCs w:val="22"/>
                <w:vertAlign w:val="superscript"/>
              </w:rPr>
              <w:t xml:space="preserve"> th</w:t>
            </w:r>
            <w:r w:rsidR="00177F8C" w:rsidRPr="00876AFD">
              <w:rPr>
                <w:rFonts w:eastAsiaTheme="minorHAnsi"/>
                <w:color w:val="000000"/>
                <w:szCs w:val="22"/>
              </w:rPr>
              <w:t>.</w:t>
            </w:r>
          </w:p>
        </w:tc>
        <w:tc>
          <w:tcPr>
            <w:tcW w:w="932" w:type="pct"/>
            <w:tcBorders>
              <w:top w:val="dotted" w:sz="4" w:space="0" w:color="auto"/>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 xml:space="preserve">numeric </w:t>
            </w:r>
            <w:r w:rsidRPr="00876AFD">
              <w:rPr>
                <w:rFonts w:eastAsiaTheme="minorHAnsi"/>
                <w:color w:val="000000"/>
                <w:szCs w:val="22"/>
              </w:rPr>
              <w:t>(</w:t>
            </w:r>
            <w:r>
              <w:rPr>
                <w:rFonts w:eastAsiaTheme="minorHAnsi"/>
                <w:color w:val="000000"/>
                <w:szCs w:val="22"/>
              </w:rPr>
              <w:t>4,1</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73.2</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POP_COV</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Population Covered</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2010 population covered with a reliable signal.  Per EA for REAG licenses only.</w:t>
            </w:r>
          </w:p>
        </w:tc>
        <w:tc>
          <w:tcPr>
            <w:tcW w:w="932" w:type="pct"/>
            <w:tcBorders>
              <w:top w:val="dotted" w:sz="4" w:space="0" w:color="auto"/>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numeric</w:t>
            </w:r>
            <w:r w:rsidR="008E320B" w:rsidRPr="00876AFD" w:rsidDel="00BF0B32">
              <w:rPr>
                <w:rFonts w:eastAsiaTheme="minorHAnsi"/>
                <w:color w:val="000000"/>
                <w:szCs w:val="22"/>
              </w:rPr>
              <w:t xml:space="preserve"> </w:t>
            </w:r>
            <w:r w:rsidR="008E320B" w:rsidRPr="00876AFD">
              <w:rPr>
                <w:rFonts w:eastAsiaTheme="minorHAnsi"/>
                <w:color w:val="000000"/>
                <w:szCs w:val="22"/>
              </w:rPr>
              <w:t>(</w:t>
            </w:r>
            <w:r>
              <w:rPr>
                <w:rFonts w:eastAsiaTheme="minorHAnsi"/>
                <w:color w:val="000000"/>
                <w:szCs w:val="22"/>
              </w:rPr>
              <w:t>9</w:t>
            </w:r>
            <w:r w:rsidR="008E320B"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54231</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TOTAL_POP</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Total Population</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total population of the market in which service is being provided using 2010 census.  Per EA for REAG licenses only.</w:t>
            </w:r>
          </w:p>
        </w:tc>
        <w:tc>
          <w:tcPr>
            <w:tcW w:w="932" w:type="pct"/>
            <w:tcBorders>
              <w:top w:val="dotted" w:sz="4" w:space="0" w:color="auto"/>
              <w:bottom w:val="dotted" w:sz="4" w:space="0" w:color="auto"/>
            </w:tcBorders>
          </w:tcPr>
          <w:p w:rsidR="008E320B" w:rsidRPr="00876AFD" w:rsidRDefault="00C352DE" w:rsidP="008E320B">
            <w:pPr>
              <w:autoSpaceDE w:val="0"/>
              <w:autoSpaceDN w:val="0"/>
              <w:adjustRightInd w:val="0"/>
              <w:rPr>
                <w:rFonts w:eastAsiaTheme="minorHAnsi"/>
                <w:color w:val="000000"/>
                <w:szCs w:val="22"/>
              </w:rPr>
            </w:pPr>
            <w:r>
              <w:rPr>
                <w:rFonts w:eastAsiaTheme="minorHAnsi"/>
                <w:color w:val="000000"/>
                <w:szCs w:val="22"/>
              </w:rPr>
              <w:t>numeric</w:t>
            </w:r>
            <w:r w:rsidRPr="00876AFD" w:rsidDel="00BF0B32">
              <w:rPr>
                <w:rFonts w:eastAsiaTheme="minorHAnsi"/>
                <w:color w:val="000000"/>
                <w:szCs w:val="22"/>
              </w:rPr>
              <w:t xml:space="preserve"> </w:t>
            </w:r>
            <w:r w:rsidRPr="00876AFD">
              <w:rPr>
                <w:rFonts w:eastAsiaTheme="minorHAnsi"/>
                <w:color w:val="000000"/>
                <w:szCs w:val="22"/>
              </w:rPr>
              <w:t>(</w:t>
            </w:r>
            <w:r>
              <w:rPr>
                <w:rFonts w:eastAsiaTheme="minorHAnsi"/>
                <w:color w:val="000000"/>
                <w:szCs w:val="22"/>
              </w:rPr>
              <w:t>9</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79589</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PCPOP_COV</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Percentage of Population Covered</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Percentage of 2010 population covered with a reliable signal.  Rounded to the nearest 10</w:t>
            </w:r>
            <w:r w:rsidRPr="00876AFD">
              <w:rPr>
                <w:rFonts w:eastAsiaTheme="minorHAnsi"/>
                <w:color w:val="000000"/>
                <w:szCs w:val="22"/>
                <w:vertAlign w:val="superscript"/>
              </w:rPr>
              <w:t xml:space="preserve"> th</w:t>
            </w:r>
            <w:r w:rsidR="00177F8C" w:rsidRPr="00876AFD">
              <w:rPr>
                <w:rFonts w:eastAsiaTheme="minorHAnsi"/>
                <w:color w:val="000000"/>
                <w:szCs w:val="22"/>
              </w:rPr>
              <w:t>.</w:t>
            </w:r>
          </w:p>
        </w:tc>
        <w:tc>
          <w:tcPr>
            <w:tcW w:w="932" w:type="pct"/>
            <w:tcBorders>
              <w:top w:val="dotted" w:sz="4" w:space="0" w:color="auto"/>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numeric</w:t>
            </w:r>
            <w:r w:rsidR="008E320B" w:rsidRPr="00876AFD">
              <w:rPr>
                <w:rFonts w:eastAsiaTheme="minorHAnsi"/>
                <w:color w:val="000000"/>
                <w:szCs w:val="22"/>
              </w:rPr>
              <w:t xml:space="preserve"> (</w:t>
            </w:r>
            <w:r>
              <w:rPr>
                <w:rFonts w:eastAsiaTheme="minorHAnsi"/>
                <w:color w:val="000000"/>
                <w:szCs w:val="22"/>
              </w:rPr>
              <w:t>4,1</w:t>
            </w:r>
            <w:r w:rsidR="008E320B"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67.4</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LAT_DD</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Latitude in Decimal Degrees</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latitude associated with the polygon, point, or polyline.</w:t>
            </w:r>
          </w:p>
        </w:tc>
        <w:tc>
          <w:tcPr>
            <w:tcW w:w="932" w:type="pct"/>
            <w:tcBorders>
              <w:top w:val="dotted" w:sz="4" w:space="0" w:color="auto"/>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numeric</w:t>
            </w:r>
            <w:r w:rsidR="008E320B">
              <w:rPr>
                <w:rFonts w:eastAsiaTheme="minorHAnsi"/>
                <w:color w:val="000000"/>
                <w:szCs w:val="22"/>
              </w:rPr>
              <w:t xml:space="preserve"> </w:t>
            </w:r>
            <w:r w:rsidR="008E320B" w:rsidRPr="00876AFD">
              <w:rPr>
                <w:rFonts w:eastAsiaTheme="minorHAnsi"/>
                <w:color w:val="000000"/>
                <w:szCs w:val="22"/>
              </w:rPr>
              <w:t>(</w:t>
            </w:r>
            <w:r>
              <w:rPr>
                <w:rFonts w:eastAsiaTheme="minorHAnsi"/>
                <w:color w:val="000000"/>
                <w:szCs w:val="22"/>
              </w:rPr>
              <w:t>10,6</w:t>
            </w:r>
            <w:r w:rsidR="008E320B"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45.567823</w:t>
            </w:r>
          </w:p>
        </w:tc>
      </w:tr>
      <w:tr w:rsidR="008E320B" w:rsidRPr="00876AFD" w:rsidTr="008E320B">
        <w:trPr>
          <w:trHeight w:val="197"/>
        </w:trPr>
        <w:tc>
          <w:tcPr>
            <w:tcW w:w="906"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LON_DD</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Longitude in Decimal Degrees</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longitude associated with the polygon, point, or polyline.</w:t>
            </w:r>
          </w:p>
        </w:tc>
        <w:tc>
          <w:tcPr>
            <w:tcW w:w="932" w:type="pct"/>
            <w:tcBorders>
              <w:top w:val="dotted" w:sz="4" w:space="0" w:color="auto"/>
              <w:bottom w:val="dotted" w:sz="4" w:space="0" w:color="auto"/>
            </w:tcBorders>
          </w:tcPr>
          <w:p w:rsidR="008E320B" w:rsidRPr="00876AFD" w:rsidRDefault="00C352DE" w:rsidP="008E320B">
            <w:pPr>
              <w:autoSpaceDE w:val="0"/>
              <w:autoSpaceDN w:val="0"/>
              <w:adjustRightInd w:val="0"/>
              <w:rPr>
                <w:rFonts w:eastAsiaTheme="minorHAnsi"/>
                <w:color w:val="000000"/>
                <w:szCs w:val="22"/>
              </w:rPr>
            </w:pPr>
            <w:r>
              <w:rPr>
                <w:rFonts w:eastAsiaTheme="minorHAnsi"/>
                <w:color w:val="000000"/>
                <w:szCs w:val="22"/>
              </w:rPr>
              <w:t xml:space="preserve">numeric </w:t>
            </w:r>
            <w:r w:rsidRPr="00876AFD">
              <w:rPr>
                <w:rFonts w:eastAsiaTheme="minorHAnsi"/>
                <w:color w:val="000000"/>
                <w:szCs w:val="22"/>
              </w:rPr>
              <w:t>(</w:t>
            </w:r>
            <w:r>
              <w:rPr>
                <w:rFonts w:eastAsiaTheme="minorHAnsi"/>
                <w:color w:val="000000"/>
                <w:szCs w:val="22"/>
              </w:rPr>
              <w:t>10,6</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-120.568234</w:t>
            </w:r>
          </w:p>
        </w:tc>
      </w:tr>
    </w:tbl>
    <w:p w:rsidR="00177F8C" w:rsidRDefault="00177F8C" w:rsidP="008E320B">
      <w:pPr>
        <w:autoSpaceDE w:val="0"/>
        <w:autoSpaceDN w:val="0"/>
        <w:adjustRightInd w:val="0"/>
        <w:rPr>
          <w:b/>
          <w:szCs w:val="22"/>
        </w:rPr>
      </w:pPr>
    </w:p>
    <w:p w:rsidR="008E320B" w:rsidRDefault="008E320B" w:rsidP="008E320B">
      <w:pPr>
        <w:autoSpaceDE w:val="0"/>
        <w:autoSpaceDN w:val="0"/>
        <w:adjustRightInd w:val="0"/>
        <w:rPr>
          <w:b/>
          <w:szCs w:val="22"/>
        </w:rPr>
      </w:pPr>
      <w:r w:rsidRPr="00876AFD">
        <w:rPr>
          <w:b/>
          <w:szCs w:val="22"/>
        </w:rPr>
        <w:t>Federal/State Government Land Attributes</w:t>
      </w:r>
    </w:p>
    <w:p w:rsidR="008E320B" w:rsidRDefault="008E320B" w:rsidP="008E320B">
      <w:pPr>
        <w:autoSpaceDE w:val="0"/>
        <w:autoSpaceDN w:val="0"/>
        <w:adjustRightInd w:val="0"/>
        <w:rPr>
          <w:b/>
          <w:szCs w:val="22"/>
        </w:rPr>
      </w:pPr>
    </w:p>
    <w:tbl>
      <w:tblPr>
        <w:tblW w:w="4842" w:type="pct"/>
        <w:tblInd w:w="108" w:type="dxa"/>
        <w:tblLook w:val="0000" w:firstRow="0" w:lastRow="0" w:firstColumn="0" w:lastColumn="0" w:noHBand="0" w:noVBand="0"/>
      </w:tblPr>
      <w:tblGrid>
        <w:gridCol w:w="1698"/>
        <w:gridCol w:w="1434"/>
        <w:gridCol w:w="2876"/>
        <w:gridCol w:w="1745"/>
        <w:gridCol w:w="1608"/>
      </w:tblGrid>
      <w:tr w:rsidR="008E320B" w:rsidRPr="00876AFD" w:rsidTr="008E320B">
        <w:trPr>
          <w:trHeight w:val="197"/>
          <w:tblHeader/>
        </w:trPr>
        <w:tc>
          <w:tcPr>
            <w:tcW w:w="907" w:type="pct"/>
            <w:tcBorders>
              <w:top w:val="single" w:sz="12"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b/>
                <w:szCs w:val="22"/>
              </w:rPr>
              <w:t>Field</w:t>
            </w:r>
            <w:r w:rsidRPr="00876AFD">
              <w:rPr>
                <w:rFonts w:eastAsiaTheme="minorHAnsi"/>
                <w:szCs w:val="22"/>
              </w:rPr>
              <w:t xml:space="preserve"> </w:t>
            </w:r>
            <w:r w:rsidRPr="00876AFD">
              <w:rPr>
                <w:rFonts w:eastAsiaTheme="minorHAnsi"/>
                <w:b/>
                <w:szCs w:val="22"/>
              </w:rPr>
              <w:t>Name</w:t>
            </w:r>
          </w:p>
        </w:tc>
        <w:tc>
          <w:tcPr>
            <w:tcW w:w="76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Contents</w:t>
            </w:r>
          </w:p>
        </w:tc>
        <w:tc>
          <w:tcPr>
            <w:tcW w:w="153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Description</w:t>
            </w:r>
          </w:p>
        </w:tc>
        <w:tc>
          <w:tcPr>
            <w:tcW w:w="932"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Type</w:t>
            </w:r>
          </w:p>
        </w:tc>
        <w:tc>
          <w:tcPr>
            <w:tcW w:w="859" w:type="pct"/>
            <w:tcBorders>
              <w:top w:val="single" w:sz="12" w:space="0" w:color="auto"/>
              <w:left w:val="single" w:sz="4" w:space="0" w:color="auto"/>
              <w:bottom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Example</w:t>
            </w:r>
          </w:p>
        </w:tc>
      </w:tr>
      <w:tr w:rsidR="008E320B" w:rsidRPr="00876AFD" w:rsidTr="008E320B">
        <w:trPr>
          <w:trHeight w:val="197"/>
        </w:trPr>
        <w:tc>
          <w:tcPr>
            <w:tcW w:w="907" w:type="pct"/>
            <w:tcBorders>
              <w:top w:val="single" w:sz="4" w:space="0" w:color="auto"/>
              <w:bottom w:val="dotted"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szCs w:val="22"/>
              </w:rPr>
              <w:t>LICENSEE</w:t>
            </w:r>
          </w:p>
        </w:tc>
        <w:tc>
          <w:tcPr>
            <w:tcW w:w="766"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Licensee Name</w:t>
            </w:r>
          </w:p>
        </w:tc>
        <w:tc>
          <w:tcPr>
            <w:tcW w:w="1536" w:type="pct"/>
            <w:tcBorders>
              <w:top w:val="single" w:sz="4" w:space="0" w:color="auto"/>
              <w:bottom w:val="dotted" w:sz="4" w:space="0" w:color="auto"/>
            </w:tcBorders>
          </w:tcPr>
          <w:p w:rsidR="008E320B" w:rsidRPr="00876AFD" w:rsidRDefault="008E320B">
            <w:pPr>
              <w:autoSpaceDE w:val="0"/>
              <w:autoSpaceDN w:val="0"/>
              <w:adjustRightInd w:val="0"/>
              <w:rPr>
                <w:rFonts w:eastAsiaTheme="minorHAnsi"/>
                <w:color w:val="000000"/>
                <w:szCs w:val="22"/>
              </w:rPr>
            </w:pPr>
            <w:r w:rsidRPr="00876AFD">
              <w:rPr>
                <w:rFonts w:eastAsiaTheme="minorHAnsi"/>
                <w:color w:val="000000"/>
                <w:szCs w:val="22"/>
              </w:rPr>
              <w:t>Name of the entity providing coverage in this area.</w:t>
            </w:r>
          </w:p>
        </w:tc>
        <w:tc>
          <w:tcPr>
            <w:tcW w:w="932"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 xml:space="preserve">(200) </w:t>
            </w:r>
          </w:p>
        </w:tc>
        <w:tc>
          <w:tcPr>
            <w:tcW w:w="859"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Eastern Wireless </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FRN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FCC Registration Number</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10-digit number that is assigned to a business or individual used to identify the registrants’ business dealings with the FCC.</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0002505283</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CALL_SIGN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Call Sign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combination of letters and numbers that identify an FCC license.</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(10)</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WQJU644</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RS</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Radio Service Code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unique 2-letter code used in ULS to designate each wireless radio service.  The valid codes are: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WU - 700 MHz Upper Band </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(Block C)</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WX - 700 MHz Guard Band</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 - 700 MHz Lower Band (Blocks A, B &amp; 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WZ - 700 MHz Lower Band (Blocks C, 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BLOCK</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Channel Block</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group of channels assigned together, not individually.</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(4)</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MARKET</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Market Designation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standard geographic area used by the FCC for administrative convenience in the licensing of systems.</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(6)</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CMA323</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MAP_DATE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Map Date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date the map was created.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date</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06/15/2015</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TYPE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Type of GIS File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type of GIS file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valid codes are: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F=Federal Government Land</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S=State Government Land.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F</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DES_NAME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Designation Name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name of the Federal and/or State government land being excluded.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(200)</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Navy DOD</w:t>
            </w:r>
          </w:p>
        </w:tc>
      </w:tr>
      <w:tr w:rsidR="008E320B" w:rsidRPr="00876AFD" w:rsidTr="008E320B">
        <w:trPr>
          <w:trHeight w:val="197"/>
        </w:trPr>
        <w:tc>
          <w:tcPr>
            <w:tcW w:w="907" w:type="pct"/>
            <w:tcBorders>
              <w:top w:val="dotted" w:sz="4" w:space="0" w:color="auto"/>
              <w:bottom w:val="dotted" w:sz="4" w:space="0" w:color="auto"/>
            </w:tcBorders>
            <w:shd w:val="clear" w:color="auto" w:fill="auto"/>
          </w:tcPr>
          <w:p w:rsidR="008E320B" w:rsidRPr="00876AFD" w:rsidDel="00925CEE"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GIS_SOURCE</w:t>
            </w:r>
          </w:p>
        </w:tc>
        <w:tc>
          <w:tcPr>
            <w:tcW w:w="766"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GIS Source</w:t>
            </w:r>
          </w:p>
        </w:tc>
        <w:tc>
          <w:tcPr>
            <w:tcW w:w="1536"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source of Federal and/or State government lands being excluded.</w:t>
            </w:r>
          </w:p>
        </w:tc>
        <w:tc>
          <w:tcPr>
            <w:tcW w:w="932"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(200)</w:t>
            </w:r>
          </w:p>
        </w:tc>
        <w:tc>
          <w:tcPr>
            <w:tcW w:w="859"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DOA</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DAT_SOURCE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Date Source</w:t>
            </w:r>
          </w:p>
        </w:tc>
        <w:tc>
          <w:tcPr>
            <w:tcW w:w="1536" w:type="pct"/>
            <w:tcBorders>
              <w:bottom w:val="dotted" w:sz="4" w:space="0" w:color="auto"/>
            </w:tcBorders>
          </w:tcPr>
          <w:p w:rsidR="008E320B" w:rsidRPr="00876AFD" w:rsidRDefault="008E320B" w:rsidP="00C352DE">
            <w:pPr>
              <w:autoSpaceDE w:val="0"/>
              <w:autoSpaceDN w:val="0"/>
              <w:adjustRightInd w:val="0"/>
              <w:rPr>
                <w:rFonts w:eastAsiaTheme="minorHAnsi"/>
                <w:color w:val="000000"/>
                <w:szCs w:val="22"/>
              </w:rPr>
            </w:pPr>
            <w:r w:rsidRPr="00876AFD">
              <w:rPr>
                <w:rFonts w:eastAsiaTheme="minorHAnsi"/>
                <w:color w:val="000000"/>
                <w:szCs w:val="22"/>
              </w:rPr>
              <w:t xml:space="preserve">The </w:t>
            </w:r>
            <w:r w:rsidR="00C352DE">
              <w:rPr>
                <w:rFonts w:eastAsiaTheme="minorHAnsi"/>
                <w:color w:val="000000"/>
                <w:szCs w:val="22"/>
              </w:rPr>
              <w:t>year</w:t>
            </w:r>
            <w:r w:rsidRPr="00876AFD">
              <w:rPr>
                <w:rFonts w:eastAsiaTheme="minorHAnsi"/>
                <w:color w:val="000000"/>
                <w:szCs w:val="22"/>
              </w:rPr>
              <w:t xml:space="preserve"> of the source used for Federal and/or State government lands.</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(4)</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2007</w:t>
            </w:r>
          </w:p>
        </w:tc>
      </w:tr>
      <w:tr w:rsidR="008E320B" w:rsidRPr="00876AFD" w:rsidTr="008E320B">
        <w:trPr>
          <w:trHeight w:val="197"/>
        </w:trPr>
        <w:tc>
          <w:tcPr>
            <w:tcW w:w="907" w:type="pct"/>
            <w:tcBorders>
              <w:top w:val="dotted" w:sz="4" w:space="0" w:color="auto"/>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color w:val="000000"/>
                <w:szCs w:val="22"/>
              </w:rPr>
            </w:pPr>
            <w:r w:rsidRPr="00876AFD">
              <w:rPr>
                <w:rFonts w:eastAsiaTheme="minorHAnsi"/>
                <w:color w:val="000000"/>
                <w:szCs w:val="22"/>
              </w:rPr>
              <w:t>GOV_AREA</w:t>
            </w:r>
          </w:p>
        </w:tc>
        <w:tc>
          <w:tcPr>
            <w:tcW w:w="76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Government Area</w:t>
            </w:r>
          </w:p>
        </w:tc>
        <w:tc>
          <w:tcPr>
            <w:tcW w:w="1536"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Federal and/or State government land area in square miles being excluded from the total market area.  For CMA and EA licenses only.</w:t>
            </w:r>
          </w:p>
        </w:tc>
        <w:tc>
          <w:tcPr>
            <w:tcW w:w="932" w:type="pct"/>
            <w:tcBorders>
              <w:top w:val="dotted" w:sz="4" w:space="0" w:color="auto"/>
              <w:bottom w:val="dotted" w:sz="4" w:space="0" w:color="auto"/>
            </w:tcBorders>
          </w:tcPr>
          <w:p w:rsidR="008E320B" w:rsidRPr="00876AFD" w:rsidRDefault="00C352DE" w:rsidP="008E320B">
            <w:pPr>
              <w:autoSpaceDE w:val="0"/>
              <w:autoSpaceDN w:val="0"/>
              <w:adjustRightInd w:val="0"/>
              <w:rPr>
                <w:rFonts w:eastAsiaTheme="minorHAnsi"/>
                <w:color w:val="000000"/>
                <w:szCs w:val="22"/>
              </w:rPr>
            </w:pPr>
            <w:r>
              <w:rPr>
                <w:rFonts w:eastAsiaTheme="minorHAnsi"/>
                <w:color w:val="000000"/>
                <w:szCs w:val="22"/>
              </w:rPr>
              <w:t>numeric</w:t>
            </w:r>
            <w:r w:rsidR="008E320B">
              <w:rPr>
                <w:rFonts w:eastAsiaTheme="minorHAnsi"/>
                <w:color w:val="000000"/>
                <w:szCs w:val="22"/>
              </w:rPr>
              <w:t xml:space="preserve"> </w:t>
            </w:r>
            <w:r w:rsidR="008E320B" w:rsidRPr="00876AFD">
              <w:rPr>
                <w:rFonts w:eastAsiaTheme="minorHAnsi"/>
                <w:color w:val="000000"/>
                <w:szCs w:val="22"/>
              </w:rPr>
              <w:t>(10)</w:t>
            </w:r>
          </w:p>
        </w:tc>
        <w:tc>
          <w:tcPr>
            <w:tcW w:w="859" w:type="pct"/>
            <w:tcBorders>
              <w:top w:val="dotted"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278</w:t>
            </w:r>
          </w:p>
        </w:tc>
      </w:tr>
    </w:tbl>
    <w:p w:rsidR="002E657E" w:rsidRPr="00876AFD" w:rsidRDefault="002E657E" w:rsidP="008E320B">
      <w:pPr>
        <w:autoSpaceDE w:val="0"/>
        <w:autoSpaceDN w:val="0"/>
        <w:adjustRightInd w:val="0"/>
        <w:rPr>
          <w:b/>
          <w:szCs w:val="22"/>
        </w:rPr>
      </w:pPr>
    </w:p>
    <w:p w:rsidR="008E320B" w:rsidRDefault="008E320B" w:rsidP="008E320B">
      <w:pPr>
        <w:autoSpaceDE w:val="0"/>
        <w:autoSpaceDN w:val="0"/>
        <w:adjustRightInd w:val="0"/>
        <w:rPr>
          <w:b/>
          <w:szCs w:val="22"/>
        </w:rPr>
      </w:pPr>
      <w:r w:rsidRPr="00876AFD">
        <w:rPr>
          <w:b/>
          <w:szCs w:val="22"/>
        </w:rPr>
        <w:t>Transmitter Site Attributes</w:t>
      </w:r>
    </w:p>
    <w:p w:rsidR="008E320B" w:rsidRDefault="008E320B" w:rsidP="008E320B">
      <w:pPr>
        <w:autoSpaceDE w:val="0"/>
        <w:autoSpaceDN w:val="0"/>
        <w:adjustRightInd w:val="0"/>
        <w:rPr>
          <w:b/>
          <w:szCs w:val="22"/>
        </w:rPr>
      </w:pPr>
    </w:p>
    <w:tbl>
      <w:tblPr>
        <w:tblW w:w="4842" w:type="pct"/>
        <w:tblInd w:w="108" w:type="dxa"/>
        <w:tblLook w:val="0000" w:firstRow="0" w:lastRow="0" w:firstColumn="0" w:lastColumn="0" w:noHBand="0" w:noVBand="0"/>
      </w:tblPr>
      <w:tblGrid>
        <w:gridCol w:w="1698"/>
        <w:gridCol w:w="1434"/>
        <w:gridCol w:w="2876"/>
        <w:gridCol w:w="1745"/>
        <w:gridCol w:w="1608"/>
      </w:tblGrid>
      <w:tr w:rsidR="008E320B" w:rsidRPr="00876AFD" w:rsidTr="008E320B">
        <w:trPr>
          <w:trHeight w:val="197"/>
          <w:tblHeader/>
        </w:trPr>
        <w:tc>
          <w:tcPr>
            <w:tcW w:w="907" w:type="pct"/>
            <w:tcBorders>
              <w:top w:val="single" w:sz="12"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b/>
                <w:szCs w:val="22"/>
              </w:rPr>
              <w:t>Field</w:t>
            </w:r>
            <w:r w:rsidRPr="00876AFD">
              <w:rPr>
                <w:rFonts w:eastAsiaTheme="minorHAnsi"/>
                <w:szCs w:val="22"/>
              </w:rPr>
              <w:t xml:space="preserve"> </w:t>
            </w:r>
            <w:r w:rsidRPr="00876AFD">
              <w:rPr>
                <w:rFonts w:eastAsiaTheme="minorHAnsi"/>
                <w:b/>
                <w:szCs w:val="22"/>
              </w:rPr>
              <w:t>Name</w:t>
            </w:r>
          </w:p>
        </w:tc>
        <w:tc>
          <w:tcPr>
            <w:tcW w:w="76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Contents</w:t>
            </w:r>
          </w:p>
        </w:tc>
        <w:tc>
          <w:tcPr>
            <w:tcW w:w="1536"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Description</w:t>
            </w:r>
          </w:p>
        </w:tc>
        <w:tc>
          <w:tcPr>
            <w:tcW w:w="932" w:type="pct"/>
            <w:tcBorders>
              <w:top w:val="single" w:sz="12" w:space="0" w:color="auto"/>
              <w:left w:val="single" w:sz="4" w:space="0" w:color="auto"/>
              <w:bottom w:val="single" w:sz="4" w:space="0" w:color="auto"/>
              <w:right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Type</w:t>
            </w:r>
          </w:p>
        </w:tc>
        <w:tc>
          <w:tcPr>
            <w:tcW w:w="859" w:type="pct"/>
            <w:tcBorders>
              <w:top w:val="single" w:sz="12" w:space="0" w:color="auto"/>
              <w:left w:val="single" w:sz="4" w:space="0" w:color="auto"/>
              <w:bottom w:val="single" w:sz="4" w:space="0" w:color="auto"/>
            </w:tcBorders>
          </w:tcPr>
          <w:p w:rsidR="008E320B" w:rsidRPr="00876AFD" w:rsidRDefault="008E320B" w:rsidP="008E320B">
            <w:pPr>
              <w:autoSpaceDE w:val="0"/>
              <w:autoSpaceDN w:val="0"/>
              <w:adjustRightInd w:val="0"/>
              <w:spacing w:before="29"/>
              <w:ind w:left="40" w:right="-20"/>
              <w:rPr>
                <w:rFonts w:eastAsiaTheme="minorHAnsi"/>
                <w:color w:val="000000"/>
                <w:szCs w:val="22"/>
              </w:rPr>
            </w:pPr>
            <w:r w:rsidRPr="00876AFD">
              <w:rPr>
                <w:rFonts w:eastAsiaTheme="minorHAnsi"/>
                <w:b/>
                <w:bCs/>
                <w:szCs w:val="22"/>
              </w:rPr>
              <w:t>Example</w:t>
            </w:r>
          </w:p>
        </w:tc>
      </w:tr>
      <w:tr w:rsidR="008E320B" w:rsidRPr="00876AFD" w:rsidTr="008E320B">
        <w:trPr>
          <w:trHeight w:val="197"/>
        </w:trPr>
        <w:tc>
          <w:tcPr>
            <w:tcW w:w="907" w:type="pct"/>
            <w:tcBorders>
              <w:top w:val="single" w:sz="4" w:space="0" w:color="auto"/>
              <w:bottom w:val="dotted" w:sz="4" w:space="0" w:color="auto"/>
            </w:tcBorders>
          </w:tcPr>
          <w:p w:rsidR="008E320B" w:rsidRPr="00876AFD" w:rsidRDefault="008E320B" w:rsidP="008E320B">
            <w:pPr>
              <w:autoSpaceDE w:val="0"/>
              <w:autoSpaceDN w:val="0"/>
              <w:adjustRightInd w:val="0"/>
              <w:spacing w:before="29"/>
              <w:ind w:left="40" w:right="-20"/>
              <w:rPr>
                <w:rFonts w:eastAsiaTheme="minorHAnsi"/>
                <w:szCs w:val="22"/>
              </w:rPr>
            </w:pPr>
            <w:r w:rsidRPr="00876AFD">
              <w:rPr>
                <w:rFonts w:eastAsiaTheme="minorHAnsi"/>
                <w:szCs w:val="22"/>
              </w:rPr>
              <w:t>LICENSEE</w:t>
            </w:r>
          </w:p>
        </w:tc>
        <w:tc>
          <w:tcPr>
            <w:tcW w:w="766"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Licensee Name</w:t>
            </w:r>
          </w:p>
        </w:tc>
        <w:tc>
          <w:tcPr>
            <w:tcW w:w="1536" w:type="pct"/>
            <w:tcBorders>
              <w:top w:val="single" w:sz="4" w:space="0" w:color="auto"/>
              <w:bottom w:val="dotted" w:sz="4" w:space="0" w:color="auto"/>
            </w:tcBorders>
          </w:tcPr>
          <w:p w:rsidR="008E320B" w:rsidRPr="00876AFD" w:rsidRDefault="008E320B">
            <w:pPr>
              <w:autoSpaceDE w:val="0"/>
              <w:autoSpaceDN w:val="0"/>
              <w:adjustRightInd w:val="0"/>
              <w:rPr>
                <w:rFonts w:eastAsiaTheme="minorHAnsi"/>
                <w:color w:val="000000"/>
                <w:szCs w:val="22"/>
              </w:rPr>
            </w:pPr>
            <w:r w:rsidRPr="00876AFD">
              <w:rPr>
                <w:rFonts w:eastAsiaTheme="minorHAnsi"/>
                <w:color w:val="000000"/>
                <w:szCs w:val="22"/>
              </w:rPr>
              <w:t xml:space="preserve">Name of the entity providing coverage in this area. </w:t>
            </w:r>
          </w:p>
        </w:tc>
        <w:tc>
          <w:tcPr>
            <w:tcW w:w="932"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 xml:space="preserve">(200) </w:t>
            </w:r>
          </w:p>
        </w:tc>
        <w:tc>
          <w:tcPr>
            <w:tcW w:w="859" w:type="pct"/>
            <w:tcBorders>
              <w:top w:val="single" w:sz="4" w:space="0" w:color="auto"/>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Eastern Wireless </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FRN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FCC Registration Number</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10-digit number that is assigned to a business or individual used to identify the registrants’ business dealings with the FCC.</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0002505283</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CALL_SIGN</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Call Sign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combination of letters and numbers that identify an FCC license.</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(10)</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WQJU644</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RS</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Radio Service Code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unique 2-letter code used in ULS to designate each wireless radio service.  The valid codes are: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 xml:space="preserve">WU - 700 MHz Upper Band </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(Block C)</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WX - 700 MHz Guard Band</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 - 700 MHz Lower Band (Blocks A, B &amp; 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WZ - 700 MHz Lower Band (Blocks C, 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WY</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BLOCK</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Channel Block</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group of channels assigned together, not individually.</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(4)</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MARKET</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Market Designation</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A standard geographic area used by the FCC for administrative convenience in the licensing of systems.</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(6)</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CMA323</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MAP_DATE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Map Date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date the map was created.</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date</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06/15/2015</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TYPE</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Type of GIS File</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type of GIS file.</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valid code is:</w:t>
            </w:r>
          </w:p>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T=Transmitter Sites.</w:t>
            </w:r>
          </w:p>
        </w:tc>
        <w:tc>
          <w:tcPr>
            <w:tcW w:w="932"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Pr>
                <w:rFonts w:eastAsiaTheme="minorHAnsi"/>
                <w:color w:val="000000"/>
                <w:szCs w:val="22"/>
              </w:rPr>
              <w:t>t</w:t>
            </w:r>
            <w:r w:rsidRPr="00876AFD">
              <w:rPr>
                <w:rFonts w:eastAsiaTheme="minorHAnsi"/>
                <w:color w:val="000000"/>
                <w:szCs w:val="22"/>
              </w:rPr>
              <w:t>ext</w:t>
            </w:r>
            <w:r>
              <w:rPr>
                <w:rFonts w:eastAsiaTheme="minorHAnsi"/>
                <w:color w:val="000000"/>
                <w:szCs w:val="22"/>
              </w:rPr>
              <w:t xml:space="preserve"> </w:t>
            </w:r>
            <w:r w:rsidRPr="00876AFD">
              <w:rPr>
                <w:rFonts w:eastAsiaTheme="minorHAnsi"/>
                <w:color w:val="000000"/>
                <w:szCs w:val="22"/>
              </w:rPr>
              <w:t>(2)</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w:t>
            </w:r>
          </w:p>
        </w:tc>
      </w:tr>
      <w:tr w:rsidR="008E320B" w:rsidRPr="00876AFD" w:rsidTr="008E320B">
        <w:trPr>
          <w:trHeight w:val="197"/>
        </w:trPr>
        <w:tc>
          <w:tcPr>
            <w:tcW w:w="907" w:type="pct"/>
            <w:tcBorders>
              <w:bottom w:val="dotted" w:sz="4" w:space="0" w:color="auto"/>
            </w:tcBorders>
            <w:shd w:val="clear" w:color="auto" w:fill="auto"/>
          </w:tcPr>
          <w:p w:rsidR="008E320B" w:rsidRPr="00876AFD"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LAT_DD</w:t>
            </w:r>
          </w:p>
        </w:tc>
        <w:tc>
          <w:tcPr>
            <w:tcW w:w="76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Latitude in Decimal Degrees</w:t>
            </w:r>
          </w:p>
        </w:tc>
        <w:tc>
          <w:tcPr>
            <w:tcW w:w="1536"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latitude associated with the polygon, point, or polyline.</w:t>
            </w:r>
          </w:p>
        </w:tc>
        <w:tc>
          <w:tcPr>
            <w:tcW w:w="932" w:type="pct"/>
            <w:tcBorders>
              <w:bottom w:val="dotted" w:sz="4" w:space="0" w:color="auto"/>
            </w:tcBorders>
          </w:tcPr>
          <w:p w:rsidR="008E320B" w:rsidRPr="00876AFD" w:rsidRDefault="00C352DE" w:rsidP="00C352DE">
            <w:pPr>
              <w:autoSpaceDE w:val="0"/>
              <w:autoSpaceDN w:val="0"/>
              <w:adjustRightInd w:val="0"/>
              <w:rPr>
                <w:rFonts w:eastAsiaTheme="minorHAnsi"/>
                <w:color w:val="000000"/>
                <w:szCs w:val="22"/>
              </w:rPr>
            </w:pPr>
            <w:r>
              <w:rPr>
                <w:rFonts w:eastAsiaTheme="minorHAnsi"/>
                <w:color w:val="000000"/>
                <w:szCs w:val="22"/>
              </w:rPr>
              <w:t>numeric</w:t>
            </w:r>
            <w:r w:rsidR="008E320B">
              <w:rPr>
                <w:rFonts w:eastAsiaTheme="minorHAnsi"/>
                <w:color w:val="000000"/>
                <w:szCs w:val="22"/>
              </w:rPr>
              <w:t xml:space="preserve"> </w:t>
            </w:r>
            <w:r w:rsidR="008E320B" w:rsidRPr="00876AFD">
              <w:rPr>
                <w:rFonts w:eastAsiaTheme="minorHAnsi"/>
                <w:color w:val="000000"/>
                <w:szCs w:val="22"/>
              </w:rPr>
              <w:t>(1</w:t>
            </w:r>
            <w:r>
              <w:rPr>
                <w:rFonts w:eastAsiaTheme="minorHAnsi"/>
                <w:color w:val="000000"/>
                <w:szCs w:val="22"/>
              </w:rPr>
              <w:t>0,6</w:t>
            </w:r>
            <w:r w:rsidR="008E320B" w:rsidRPr="00876AFD">
              <w:rPr>
                <w:rFonts w:eastAsiaTheme="minorHAnsi"/>
                <w:color w:val="000000"/>
                <w:szCs w:val="22"/>
              </w:rPr>
              <w:t>)</w:t>
            </w:r>
          </w:p>
        </w:tc>
        <w:tc>
          <w:tcPr>
            <w:tcW w:w="859" w:type="pct"/>
            <w:tcBorders>
              <w:bottom w:val="dotted" w:sz="4" w:space="0" w:color="auto"/>
            </w:tcBorders>
          </w:tcPr>
          <w:p w:rsidR="008E320B" w:rsidRPr="00876AFD" w:rsidRDefault="008E320B" w:rsidP="008E320B">
            <w:pPr>
              <w:autoSpaceDE w:val="0"/>
              <w:autoSpaceDN w:val="0"/>
              <w:adjustRightInd w:val="0"/>
              <w:rPr>
                <w:rFonts w:eastAsiaTheme="minorHAnsi"/>
                <w:color w:val="000000"/>
                <w:szCs w:val="22"/>
              </w:rPr>
            </w:pPr>
            <w:r w:rsidRPr="00876AFD">
              <w:rPr>
                <w:rFonts w:eastAsiaTheme="minorHAnsi"/>
                <w:color w:val="000000"/>
                <w:szCs w:val="22"/>
              </w:rPr>
              <w:t>45.567823</w:t>
            </w:r>
          </w:p>
        </w:tc>
      </w:tr>
      <w:tr w:rsidR="008E320B" w:rsidRPr="00876AFD" w:rsidTr="008E320B">
        <w:trPr>
          <w:trHeight w:val="197"/>
        </w:trPr>
        <w:tc>
          <w:tcPr>
            <w:tcW w:w="907" w:type="pct"/>
            <w:tcBorders>
              <w:top w:val="dotted" w:sz="4" w:space="0" w:color="auto"/>
              <w:bottom w:val="dotted" w:sz="4" w:space="0" w:color="auto"/>
            </w:tcBorders>
            <w:shd w:val="clear" w:color="auto" w:fill="auto"/>
          </w:tcPr>
          <w:p w:rsidR="008E320B" w:rsidRPr="00876AFD" w:rsidDel="00925CEE" w:rsidRDefault="008E320B" w:rsidP="008E320B">
            <w:pPr>
              <w:autoSpaceDE w:val="0"/>
              <w:autoSpaceDN w:val="0"/>
              <w:adjustRightInd w:val="0"/>
              <w:spacing w:before="29"/>
              <w:ind w:right="-20"/>
              <w:rPr>
                <w:rFonts w:eastAsiaTheme="minorHAnsi"/>
                <w:szCs w:val="22"/>
              </w:rPr>
            </w:pPr>
            <w:r w:rsidRPr="00876AFD">
              <w:rPr>
                <w:rFonts w:eastAsiaTheme="minorHAnsi"/>
                <w:color w:val="000000"/>
                <w:szCs w:val="22"/>
              </w:rPr>
              <w:t>LON_DD</w:t>
            </w:r>
          </w:p>
        </w:tc>
        <w:tc>
          <w:tcPr>
            <w:tcW w:w="766"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Longitude in Decimal Degrees</w:t>
            </w:r>
          </w:p>
        </w:tc>
        <w:tc>
          <w:tcPr>
            <w:tcW w:w="1536"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The longitude associated with the polygon, point, or polyline.</w:t>
            </w:r>
          </w:p>
        </w:tc>
        <w:tc>
          <w:tcPr>
            <w:tcW w:w="932" w:type="pct"/>
            <w:tcBorders>
              <w:top w:val="dotted" w:sz="4" w:space="0" w:color="auto"/>
              <w:bottom w:val="dotted" w:sz="4" w:space="0" w:color="auto"/>
            </w:tcBorders>
          </w:tcPr>
          <w:p w:rsidR="008E320B" w:rsidRPr="00876AFD" w:rsidDel="00925CEE" w:rsidRDefault="00C352DE" w:rsidP="008E320B">
            <w:pPr>
              <w:autoSpaceDE w:val="0"/>
              <w:autoSpaceDN w:val="0"/>
              <w:adjustRightInd w:val="0"/>
              <w:rPr>
                <w:rFonts w:eastAsiaTheme="minorHAnsi"/>
                <w:color w:val="000000"/>
                <w:szCs w:val="22"/>
              </w:rPr>
            </w:pPr>
            <w:r>
              <w:rPr>
                <w:rFonts w:eastAsiaTheme="minorHAnsi"/>
                <w:color w:val="000000"/>
                <w:szCs w:val="22"/>
              </w:rPr>
              <w:t xml:space="preserve">numeric </w:t>
            </w:r>
            <w:r w:rsidRPr="00876AFD">
              <w:rPr>
                <w:rFonts w:eastAsiaTheme="minorHAnsi"/>
                <w:color w:val="000000"/>
                <w:szCs w:val="22"/>
              </w:rPr>
              <w:t>(1</w:t>
            </w:r>
            <w:r>
              <w:rPr>
                <w:rFonts w:eastAsiaTheme="minorHAnsi"/>
                <w:color w:val="000000"/>
                <w:szCs w:val="22"/>
              </w:rPr>
              <w:t>0,6</w:t>
            </w:r>
            <w:r w:rsidRPr="00876AFD">
              <w:rPr>
                <w:rFonts w:eastAsiaTheme="minorHAnsi"/>
                <w:color w:val="000000"/>
                <w:szCs w:val="22"/>
              </w:rPr>
              <w:t>)</w:t>
            </w:r>
          </w:p>
        </w:tc>
        <w:tc>
          <w:tcPr>
            <w:tcW w:w="859" w:type="pct"/>
            <w:tcBorders>
              <w:top w:val="dotted" w:sz="4" w:space="0" w:color="auto"/>
              <w:bottom w:val="dotted" w:sz="4" w:space="0" w:color="auto"/>
            </w:tcBorders>
          </w:tcPr>
          <w:p w:rsidR="008E320B" w:rsidRPr="00876AFD" w:rsidDel="00925CEE" w:rsidRDefault="008E320B" w:rsidP="008E320B">
            <w:pPr>
              <w:autoSpaceDE w:val="0"/>
              <w:autoSpaceDN w:val="0"/>
              <w:adjustRightInd w:val="0"/>
              <w:rPr>
                <w:rFonts w:eastAsiaTheme="minorHAnsi"/>
                <w:color w:val="000000"/>
                <w:szCs w:val="22"/>
              </w:rPr>
            </w:pPr>
            <w:r w:rsidRPr="00876AFD">
              <w:rPr>
                <w:rFonts w:eastAsiaTheme="minorHAnsi"/>
                <w:color w:val="000000"/>
                <w:szCs w:val="22"/>
              </w:rPr>
              <w:t>-120.568234</w:t>
            </w:r>
          </w:p>
        </w:tc>
      </w:tr>
    </w:tbl>
    <w:p w:rsidR="008E320B" w:rsidRDefault="008E320B" w:rsidP="008E320B">
      <w:pPr>
        <w:autoSpaceDE w:val="0"/>
        <w:autoSpaceDN w:val="0"/>
        <w:adjustRightInd w:val="0"/>
        <w:rPr>
          <w:b/>
          <w:szCs w:val="22"/>
        </w:rPr>
      </w:pPr>
    </w:p>
    <w:p w:rsidR="004B0DA2" w:rsidRDefault="004B0DA2" w:rsidP="00C12E62">
      <w:pPr>
        <w:ind w:firstLine="720"/>
        <w:rPr>
          <w:b/>
          <w:szCs w:val="22"/>
          <w:u w:val="single"/>
        </w:rPr>
      </w:pPr>
    </w:p>
    <w:p w:rsidR="00C12E62" w:rsidRPr="00D33FA6" w:rsidRDefault="00C12E62" w:rsidP="00C12E62">
      <w:pPr>
        <w:ind w:firstLine="720"/>
        <w:rPr>
          <w:b/>
          <w:color w:val="000000" w:themeColor="text1"/>
          <w:szCs w:val="22"/>
        </w:rPr>
      </w:pPr>
      <w:r w:rsidRPr="00D33FA6">
        <w:rPr>
          <w:b/>
          <w:color w:val="000000" w:themeColor="text1"/>
          <w:szCs w:val="22"/>
        </w:rPr>
        <w:t xml:space="preserve">Standards </w:t>
      </w:r>
    </w:p>
    <w:p w:rsidR="00C12E62" w:rsidRPr="00876AFD" w:rsidRDefault="00C12E62" w:rsidP="00C12E62">
      <w:pPr>
        <w:rPr>
          <w:b/>
          <w:szCs w:val="22"/>
          <w:u w:val="single"/>
        </w:rPr>
      </w:pPr>
    </w:p>
    <w:p w:rsidR="00C12E62" w:rsidRPr="00D33FA6" w:rsidRDefault="00C12E62" w:rsidP="00C12E62">
      <w:pPr>
        <w:pStyle w:val="ListParagraph"/>
        <w:numPr>
          <w:ilvl w:val="0"/>
          <w:numId w:val="6"/>
        </w:numPr>
        <w:tabs>
          <w:tab w:val="left" w:pos="1080"/>
        </w:tabs>
        <w:autoSpaceDE w:val="0"/>
        <w:autoSpaceDN w:val="0"/>
        <w:adjustRightInd w:val="0"/>
        <w:ind w:left="0" w:firstLine="720"/>
        <w:rPr>
          <w:rFonts w:eastAsiaTheme="minorHAnsi"/>
          <w:color w:val="000000"/>
          <w:szCs w:val="22"/>
        </w:rPr>
      </w:pPr>
      <w:r w:rsidRPr="00D33FA6">
        <w:rPr>
          <w:color w:val="000000" w:themeColor="text1"/>
          <w:szCs w:val="22"/>
        </w:rPr>
        <w:t>Templates and</w:t>
      </w:r>
      <w:r w:rsidRPr="00876AFD">
        <w:rPr>
          <w:rFonts w:eastAsiaTheme="minorHAnsi"/>
          <w:color w:val="000000"/>
          <w:szCs w:val="22"/>
        </w:rPr>
        <w:t xml:space="preserve"> market based boundary files related to the 700 MHz Band service can be found at </w:t>
      </w:r>
      <w:hyperlink r:id="rId10" w:history="1">
        <w:r w:rsidRPr="00D33FA6">
          <w:rPr>
            <w:rStyle w:val="Hyperlink"/>
            <w:szCs w:val="22"/>
          </w:rPr>
          <w:t>https://drupaladmin.fcc.gov/encyclopedia/700-mhz-construction-notification-requirements</w:t>
        </w:r>
      </w:hyperlink>
      <w:r w:rsidRPr="00D33FA6">
        <w:rPr>
          <w:color w:val="1F497D"/>
          <w:szCs w:val="22"/>
        </w:rPr>
        <w:t>.</w:t>
      </w:r>
    </w:p>
    <w:p w:rsidR="00C12E62" w:rsidRPr="00D33FA6" w:rsidRDefault="00C12E62" w:rsidP="00C12E62">
      <w:pPr>
        <w:pStyle w:val="ListParagraph"/>
        <w:autoSpaceDE w:val="0"/>
        <w:autoSpaceDN w:val="0"/>
        <w:adjustRightInd w:val="0"/>
        <w:ind w:left="0" w:firstLine="360"/>
        <w:rPr>
          <w:rFonts w:eastAsiaTheme="minorHAnsi"/>
          <w:color w:val="000000"/>
          <w:szCs w:val="22"/>
        </w:rPr>
      </w:pPr>
    </w:p>
    <w:p w:rsidR="00C12E62" w:rsidRPr="00876AFD" w:rsidRDefault="00C12E62" w:rsidP="00C12E62">
      <w:pPr>
        <w:pStyle w:val="ListParagraph"/>
        <w:numPr>
          <w:ilvl w:val="0"/>
          <w:numId w:val="6"/>
        </w:numPr>
        <w:tabs>
          <w:tab w:val="left" w:pos="1080"/>
        </w:tabs>
        <w:autoSpaceDE w:val="0"/>
        <w:autoSpaceDN w:val="0"/>
        <w:adjustRightInd w:val="0"/>
        <w:ind w:left="0" w:firstLine="720"/>
        <w:rPr>
          <w:rFonts w:eastAsiaTheme="minorHAnsi"/>
          <w:color w:val="000000"/>
          <w:szCs w:val="22"/>
        </w:rPr>
      </w:pPr>
      <w:r w:rsidRPr="00876AFD">
        <w:rPr>
          <w:rFonts w:eastAsiaTheme="minorHAnsi"/>
          <w:color w:val="000000"/>
          <w:szCs w:val="22"/>
        </w:rPr>
        <w:t>All map areas must be closed, non-overlapping polygons with a single, unique identifier.  If available, run ESRI geoprocessing tool “Repair Geometry” before submitting the shapefile.</w:t>
      </w:r>
    </w:p>
    <w:p w:rsidR="00C12E62" w:rsidRPr="00876AFD" w:rsidRDefault="00C12E62" w:rsidP="00C12E62">
      <w:pPr>
        <w:autoSpaceDE w:val="0"/>
        <w:autoSpaceDN w:val="0"/>
        <w:adjustRightInd w:val="0"/>
        <w:ind w:firstLine="360"/>
        <w:rPr>
          <w:rFonts w:eastAsiaTheme="minorHAnsi"/>
          <w:color w:val="000000"/>
          <w:szCs w:val="22"/>
        </w:rPr>
      </w:pPr>
    </w:p>
    <w:p w:rsidR="00C12E62" w:rsidRPr="00876AFD" w:rsidRDefault="00C12E62" w:rsidP="00C12E62">
      <w:pPr>
        <w:pStyle w:val="ListParagraph"/>
        <w:numPr>
          <w:ilvl w:val="0"/>
          <w:numId w:val="6"/>
        </w:numPr>
        <w:tabs>
          <w:tab w:val="left" w:pos="1080"/>
        </w:tabs>
        <w:autoSpaceDE w:val="0"/>
        <w:autoSpaceDN w:val="0"/>
        <w:adjustRightInd w:val="0"/>
        <w:ind w:left="0" w:firstLine="720"/>
        <w:rPr>
          <w:rFonts w:eastAsiaTheme="minorHAnsi"/>
          <w:color w:val="000000"/>
          <w:szCs w:val="22"/>
        </w:rPr>
      </w:pPr>
      <w:r w:rsidRPr="00876AFD">
        <w:rPr>
          <w:rFonts w:eastAsiaTheme="minorHAnsi"/>
          <w:color w:val="000000"/>
          <w:szCs w:val="22"/>
        </w:rPr>
        <w:t xml:space="preserve">The shapefile must have an assigned projection with an accompanying .prj file. </w:t>
      </w:r>
    </w:p>
    <w:p w:rsidR="00C12E62" w:rsidRPr="00876AFD" w:rsidRDefault="00C12E62" w:rsidP="00C12E62">
      <w:pPr>
        <w:pStyle w:val="ListParagraph"/>
        <w:ind w:left="0" w:firstLine="360"/>
        <w:rPr>
          <w:rFonts w:eastAsiaTheme="minorHAnsi"/>
          <w:color w:val="000000"/>
          <w:szCs w:val="22"/>
        </w:rPr>
      </w:pPr>
    </w:p>
    <w:p w:rsidR="00C12E62" w:rsidRPr="00876AFD" w:rsidRDefault="00C12E62" w:rsidP="00C12E62">
      <w:pPr>
        <w:pStyle w:val="ListParagraph"/>
        <w:numPr>
          <w:ilvl w:val="0"/>
          <w:numId w:val="6"/>
        </w:numPr>
        <w:tabs>
          <w:tab w:val="left" w:pos="1080"/>
        </w:tabs>
        <w:autoSpaceDE w:val="0"/>
        <w:autoSpaceDN w:val="0"/>
        <w:adjustRightInd w:val="0"/>
        <w:ind w:left="0" w:firstLine="720"/>
        <w:rPr>
          <w:rFonts w:eastAsiaTheme="minorHAnsi"/>
          <w:color w:val="000000"/>
          <w:szCs w:val="22"/>
        </w:rPr>
      </w:pPr>
      <w:r w:rsidRPr="00876AFD">
        <w:rPr>
          <w:rFonts w:eastAsiaTheme="minorHAnsi"/>
          <w:color w:val="000000"/>
          <w:szCs w:val="22"/>
        </w:rPr>
        <w:t xml:space="preserve">The shapefile </w:t>
      </w:r>
      <w:r w:rsidR="0001370E">
        <w:rPr>
          <w:rFonts w:eastAsiaTheme="minorHAnsi"/>
          <w:color w:val="000000"/>
          <w:szCs w:val="22"/>
        </w:rPr>
        <w:t>must</w:t>
      </w:r>
      <w:r w:rsidRPr="00876AFD">
        <w:rPr>
          <w:rFonts w:eastAsiaTheme="minorHAnsi"/>
          <w:color w:val="000000"/>
          <w:szCs w:val="22"/>
        </w:rPr>
        <w:t xml:space="preserve"> use WGS_1984_Web_Mercator_Auxiliary_Sphere geographic coordinate system.  If not available, then use WGS 1984.</w:t>
      </w:r>
    </w:p>
    <w:p w:rsidR="00C12E62" w:rsidRPr="00876AFD" w:rsidRDefault="00C12E62" w:rsidP="00C12E62">
      <w:pPr>
        <w:autoSpaceDE w:val="0"/>
        <w:autoSpaceDN w:val="0"/>
        <w:adjustRightInd w:val="0"/>
        <w:ind w:firstLine="360"/>
        <w:rPr>
          <w:rFonts w:eastAsiaTheme="minorHAnsi"/>
          <w:color w:val="000000"/>
          <w:szCs w:val="22"/>
        </w:rPr>
      </w:pPr>
    </w:p>
    <w:p w:rsidR="00C12E62" w:rsidRPr="00876AFD" w:rsidRDefault="00C12E62" w:rsidP="00C12E62">
      <w:pPr>
        <w:pStyle w:val="ListParagraph"/>
        <w:numPr>
          <w:ilvl w:val="0"/>
          <w:numId w:val="6"/>
        </w:numPr>
        <w:tabs>
          <w:tab w:val="left" w:pos="1080"/>
        </w:tabs>
        <w:autoSpaceDE w:val="0"/>
        <w:autoSpaceDN w:val="0"/>
        <w:adjustRightInd w:val="0"/>
        <w:ind w:left="0" w:firstLine="720"/>
        <w:rPr>
          <w:rFonts w:eastAsiaTheme="minorHAnsi"/>
          <w:color w:val="000000"/>
          <w:szCs w:val="22"/>
        </w:rPr>
      </w:pPr>
      <w:r w:rsidRPr="00876AFD">
        <w:rPr>
          <w:rFonts w:eastAsiaTheme="minorHAnsi"/>
          <w:color w:val="000000"/>
          <w:szCs w:val="22"/>
        </w:rPr>
        <w:t xml:space="preserve">The coverage boundaries </w:t>
      </w:r>
      <w:r w:rsidR="0001370E">
        <w:rPr>
          <w:rFonts w:eastAsiaTheme="minorHAnsi"/>
          <w:color w:val="000000"/>
          <w:szCs w:val="22"/>
        </w:rPr>
        <w:t>must</w:t>
      </w:r>
      <w:r w:rsidRPr="00876AFD">
        <w:rPr>
          <w:rFonts w:eastAsiaTheme="minorHAnsi"/>
          <w:color w:val="000000"/>
          <w:szCs w:val="22"/>
        </w:rPr>
        <w:t xml:space="preserve"> have a resolution of 10 meters (approximately three arc-seconds) or better.  An arc-second represents the distance of latitude or longitude traversed on the earth's surface while traveling one second (1/3600th of a degree).  </w:t>
      </w:r>
      <w:r w:rsidRPr="00876AFD">
        <w:rPr>
          <w:rFonts w:eastAsiaTheme="minorHAnsi"/>
          <w:i/>
          <w:iCs/>
          <w:color w:val="000000"/>
          <w:szCs w:val="22"/>
        </w:rPr>
        <w:t xml:space="preserve">See </w:t>
      </w:r>
      <w:r w:rsidRPr="00876AFD">
        <w:rPr>
          <w:rFonts w:eastAsiaTheme="minorHAnsi"/>
          <w:color w:val="0000FF"/>
          <w:szCs w:val="22"/>
        </w:rPr>
        <w:t>ESRI Explanation of Measuring in Arc-Seconds</w:t>
      </w:r>
      <w:r w:rsidRPr="00876AFD">
        <w:rPr>
          <w:rFonts w:eastAsiaTheme="minorHAnsi"/>
          <w:color w:val="000000"/>
          <w:szCs w:val="22"/>
        </w:rPr>
        <w:t xml:space="preserve">.  Three arc-seconds is a common resolution of terrain databases.  </w:t>
      </w:r>
      <w:r w:rsidRPr="00876AFD">
        <w:rPr>
          <w:rFonts w:eastAsiaTheme="minorHAnsi"/>
          <w:i/>
          <w:iCs/>
          <w:color w:val="000000"/>
          <w:szCs w:val="22"/>
        </w:rPr>
        <w:t xml:space="preserve">See </w:t>
      </w:r>
      <w:r w:rsidRPr="00876AFD">
        <w:rPr>
          <w:rFonts w:eastAsiaTheme="minorHAnsi"/>
          <w:color w:val="0000FF"/>
          <w:szCs w:val="22"/>
        </w:rPr>
        <w:t>USGS Standards for Digital Elevation Models</w:t>
      </w:r>
      <w:r w:rsidRPr="00876AFD">
        <w:rPr>
          <w:rFonts w:eastAsiaTheme="minorHAnsi"/>
          <w:color w:val="000000"/>
          <w:szCs w:val="22"/>
        </w:rPr>
        <w:t xml:space="preserve">, Part 1-General, at 1-2, 1-4. </w:t>
      </w:r>
    </w:p>
    <w:p w:rsidR="00C12E62" w:rsidRPr="00876AFD" w:rsidRDefault="00C12E62" w:rsidP="00C12E62">
      <w:pPr>
        <w:pStyle w:val="ListParagraph"/>
        <w:ind w:left="0" w:firstLine="360"/>
        <w:rPr>
          <w:rFonts w:eastAsiaTheme="minorHAnsi"/>
          <w:color w:val="000000"/>
          <w:szCs w:val="22"/>
        </w:rPr>
      </w:pPr>
    </w:p>
    <w:p w:rsidR="00C12E62" w:rsidRPr="00D33FA6" w:rsidRDefault="00C12E62" w:rsidP="00C12E62">
      <w:pPr>
        <w:pStyle w:val="ListParagraph"/>
        <w:numPr>
          <w:ilvl w:val="0"/>
          <w:numId w:val="6"/>
        </w:numPr>
        <w:tabs>
          <w:tab w:val="left" w:pos="1080"/>
        </w:tabs>
        <w:autoSpaceDE w:val="0"/>
        <w:autoSpaceDN w:val="0"/>
        <w:adjustRightInd w:val="0"/>
        <w:ind w:left="0" w:firstLine="720"/>
        <w:rPr>
          <w:rFonts w:eastAsiaTheme="minorHAnsi"/>
          <w:strike/>
          <w:color w:val="000000"/>
          <w:szCs w:val="22"/>
        </w:rPr>
      </w:pPr>
      <w:r w:rsidRPr="00876AFD">
        <w:rPr>
          <w:rFonts w:eastAsiaTheme="minorHAnsi"/>
          <w:color w:val="000000"/>
          <w:szCs w:val="22"/>
        </w:rPr>
        <w:t xml:space="preserve">Shapefile must be submitted as a *.zip file, which includes SHP, SHX, DBF, and PRJ files type.  Multiple shapefiles can be combined into a single zip and uploaded via the attachment module with a program like WinZip or in Windows by selecting the files associated with a shapefile, right-clicking the files, then clicking </w:t>
      </w:r>
      <w:r w:rsidRPr="00876AFD">
        <w:rPr>
          <w:rFonts w:eastAsiaTheme="minorHAnsi"/>
          <w:b/>
          <w:color w:val="000000"/>
          <w:szCs w:val="22"/>
        </w:rPr>
        <w:t>“</w:t>
      </w:r>
      <w:r w:rsidRPr="00876AFD">
        <w:rPr>
          <w:rFonts w:eastAsiaTheme="minorHAnsi"/>
          <w:b/>
          <w:bCs/>
          <w:color w:val="000000"/>
          <w:szCs w:val="22"/>
        </w:rPr>
        <w:t xml:space="preserve">Send to” </w:t>
      </w:r>
      <w:r w:rsidRPr="00876AFD">
        <w:rPr>
          <w:rFonts w:eastAsiaTheme="minorHAnsi"/>
          <w:color w:val="000000"/>
          <w:szCs w:val="22"/>
        </w:rPr>
        <w:t xml:space="preserve">then </w:t>
      </w:r>
      <w:r w:rsidRPr="00876AFD">
        <w:rPr>
          <w:rFonts w:eastAsiaTheme="minorHAnsi"/>
          <w:b/>
          <w:color w:val="000000"/>
          <w:szCs w:val="22"/>
        </w:rPr>
        <w:t>“</w:t>
      </w:r>
      <w:r w:rsidRPr="00876AFD">
        <w:rPr>
          <w:rFonts w:eastAsiaTheme="minorHAnsi"/>
          <w:b/>
          <w:bCs/>
          <w:color w:val="000000"/>
          <w:szCs w:val="22"/>
        </w:rPr>
        <w:t>Compressed (zipped) folder.”</w:t>
      </w:r>
      <w:r w:rsidRPr="00876AFD">
        <w:rPr>
          <w:rFonts w:eastAsiaTheme="minorHAnsi"/>
          <w:color w:val="000000"/>
          <w:szCs w:val="22"/>
        </w:rPr>
        <w:t xml:space="preserve">  </w:t>
      </w:r>
    </w:p>
    <w:p w:rsidR="00C12E62" w:rsidRPr="00876AFD" w:rsidRDefault="00C12E62" w:rsidP="00C12E62">
      <w:pPr>
        <w:pStyle w:val="ListParagraph"/>
        <w:ind w:left="0" w:firstLine="360"/>
        <w:rPr>
          <w:rFonts w:eastAsiaTheme="minorHAnsi"/>
          <w:color w:val="000000"/>
          <w:szCs w:val="22"/>
        </w:rPr>
      </w:pPr>
    </w:p>
    <w:p w:rsidR="00C12E62" w:rsidRDefault="00C12E62" w:rsidP="002E657E">
      <w:pPr>
        <w:pStyle w:val="ListParagraph"/>
        <w:numPr>
          <w:ilvl w:val="0"/>
          <w:numId w:val="6"/>
        </w:numPr>
        <w:tabs>
          <w:tab w:val="left" w:pos="1080"/>
          <w:tab w:val="left" w:pos="6030"/>
        </w:tabs>
        <w:autoSpaceDE w:val="0"/>
        <w:autoSpaceDN w:val="0"/>
        <w:adjustRightInd w:val="0"/>
        <w:ind w:left="0" w:firstLine="720"/>
        <w:rPr>
          <w:rFonts w:eastAsiaTheme="minorHAnsi"/>
          <w:color w:val="000000"/>
          <w:szCs w:val="22"/>
        </w:rPr>
      </w:pPr>
      <w:r w:rsidRPr="00876AFD">
        <w:rPr>
          <w:rFonts w:eastAsiaTheme="minorHAnsi"/>
          <w:color w:val="000000"/>
          <w:szCs w:val="22"/>
        </w:rPr>
        <w:t xml:space="preserve">In addition to the shapefile, each submitted *.zip file must include metadata (XML file type) or a plain text “readme” file (TXT file type; the filename must be the same as the shapefile name) that contains a comprehensive explanation of the methodology employed to generate the map layer including any necessary assumptions and an accuracy assessment of the finished product.  Although not required, FCC prefers to receive geospatial metadata in the ISO 191** series standards, which includes ISO 19115 and ISO 19139 among others.  </w:t>
      </w:r>
      <w:r w:rsidRPr="00876AFD">
        <w:rPr>
          <w:rFonts w:eastAsiaTheme="minorHAnsi"/>
          <w:i/>
          <w:color w:val="000000"/>
          <w:szCs w:val="22"/>
        </w:rPr>
        <w:t xml:space="preserve">See </w:t>
      </w:r>
      <w:hyperlink r:id="rId11" w:history="1">
        <w:r w:rsidRPr="0010681A">
          <w:rPr>
            <w:rStyle w:val="Hyperlink"/>
            <w:rFonts w:eastAsiaTheme="minorHAnsi"/>
            <w:szCs w:val="22"/>
          </w:rPr>
          <w:t>https://www.fgdc.gov/metadata/geospatial-metadata-tools</w:t>
        </w:r>
      </w:hyperlink>
      <w:r w:rsidRPr="0010681A">
        <w:rPr>
          <w:rFonts w:eastAsiaTheme="minorHAnsi"/>
          <w:color w:val="000000"/>
          <w:szCs w:val="22"/>
        </w:rPr>
        <w:t xml:space="preserve">. </w:t>
      </w:r>
      <w:hyperlink r:id="rId12" w:anchor="/Choosing_a_metadata_style/003t00000009000000/" w:history="1">
        <w:r w:rsidRPr="00177F8C">
          <w:rPr>
            <w:rStyle w:val="Hyperlink"/>
            <w:rFonts w:eastAsiaTheme="minorHAnsi"/>
            <w:szCs w:val="22"/>
          </w:rPr>
          <w:t>http://help.arcgis.com/en/arcgisdesktop/10.0/help/index.html#/Choosing_a_metadata_style/003t00000009000000/</w:t>
        </w:r>
      </w:hyperlink>
      <w:r w:rsidRPr="00876AFD">
        <w:rPr>
          <w:rFonts w:eastAsiaTheme="minorHAnsi"/>
          <w:color w:val="000000"/>
          <w:szCs w:val="22"/>
        </w:rPr>
        <w:t>.  If metadata tools are not implemented, then please provide the following information along with the methodology:  core library catalog elements such as Title, Abstract, and Publication Data; geographic elements such as Geographic Extent and Projection Information; and database elements such as Attribute Label Definitions and Attribute Domain Values.</w:t>
      </w:r>
    </w:p>
    <w:p w:rsidR="0001370E" w:rsidRDefault="0001370E" w:rsidP="0001370E">
      <w:pPr>
        <w:tabs>
          <w:tab w:val="left" w:pos="1080"/>
          <w:tab w:val="left" w:pos="6030"/>
        </w:tabs>
        <w:autoSpaceDE w:val="0"/>
        <w:autoSpaceDN w:val="0"/>
        <w:adjustRightInd w:val="0"/>
        <w:rPr>
          <w:rFonts w:eastAsiaTheme="minorHAnsi"/>
          <w:color w:val="000000"/>
          <w:szCs w:val="22"/>
        </w:rPr>
      </w:pPr>
    </w:p>
    <w:p w:rsidR="0001370E" w:rsidRDefault="0001370E" w:rsidP="0001370E">
      <w:pPr>
        <w:tabs>
          <w:tab w:val="left" w:pos="1080"/>
          <w:tab w:val="left" w:pos="6030"/>
        </w:tabs>
        <w:autoSpaceDE w:val="0"/>
        <w:autoSpaceDN w:val="0"/>
        <w:adjustRightInd w:val="0"/>
        <w:rPr>
          <w:rFonts w:eastAsiaTheme="minorHAnsi"/>
          <w:color w:val="000000"/>
          <w:szCs w:val="22"/>
        </w:rPr>
      </w:pPr>
    </w:p>
    <w:p w:rsidR="0001370E" w:rsidRPr="0001370E" w:rsidRDefault="0001370E" w:rsidP="0001370E">
      <w:pPr>
        <w:tabs>
          <w:tab w:val="left" w:pos="1080"/>
          <w:tab w:val="left" w:pos="6030"/>
        </w:tabs>
        <w:autoSpaceDE w:val="0"/>
        <w:autoSpaceDN w:val="0"/>
        <w:adjustRightInd w:val="0"/>
        <w:rPr>
          <w:rFonts w:eastAsiaTheme="minorHAnsi"/>
          <w:color w:val="000000"/>
          <w:szCs w:val="22"/>
        </w:rPr>
      </w:pPr>
    </w:p>
    <w:p w:rsidR="00C12E62" w:rsidRPr="00876AFD" w:rsidRDefault="00C12E62" w:rsidP="00C12E62">
      <w:pPr>
        <w:pStyle w:val="ListParagraph"/>
        <w:autoSpaceDE w:val="0"/>
        <w:autoSpaceDN w:val="0"/>
        <w:adjustRightInd w:val="0"/>
        <w:rPr>
          <w:rFonts w:eastAsiaTheme="minorHAnsi"/>
          <w:color w:val="000000"/>
          <w:szCs w:val="22"/>
        </w:rPr>
      </w:pPr>
    </w:p>
    <w:p w:rsidR="00C12E62" w:rsidRPr="00D33FA6" w:rsidRDefault="00C12E62" w:rsidP="00C12E62">
      <w:pPr>
        <w:ind w:firstLine="720"/>
        <w:rPr>
          <w:b/>
          <w:color w:val="000000" w:themeColor="text1"/>
          <w:szCs w:val="22"/>
        </w:rPr>
      </w:pPr>
      <w:r w:rsidRPr="00D33FA6">
        <w:rPr>
          <w:b/>
          <w:color w:val="000000" w:themeColor="text1"/>
          <w:szCs w:val="22"/>
        </w:rPr>
        <w:t>Accessing and Using GIS Map Files</w:t>
      </w:r>
    </w:p>
    <w:p w:rsidR="00C12E62" w:rsidRPr="00D33FA6" w:rsidRDefault="00C12E62" w:rsidP="00C12E62">
      <w:pPr>
        <w:ind w:firstLine="720"/>
        <w:rPr>
          <w:b/>
          <w:color w:val="000000" w:themeColor="text1"/>
          <w:szCs w:val="22"/>
        </w:rPr>
      </w:pPr>
    </w:p>
    <w:p w:rsidR="00C12E62" w:rsidRPr="00D33FA6" w:rsidRDefault="00C12E62" w:rsidP="00C12E62">
      <w:pPr>
        <w:rPr>
          <w:color w:val="000000" w:themeColor="text1"/>
          <w:szCs w:val="22"/>
        </w:rPr>
      </w:pPr>
      <w:r w:rsidRPr="00D33FA6">
        <w:rPr>
          <w:color w:val="000000" w:themeColor="text1"/>
          <w:szCs w:val="22"/>
        </w:rPr>
        <w:t>The map files are</w:t>
      </w:r>
      <w:r w:rsidRPr="00D33FA6">
        <w:rPr>
          <w:color w:val="000000"/>
          <w:szCs w:val="22"/>
        </w:rPr>
        <w:t xml:space="preserve"> provided in shapefile format which is compatible with ArcExplorer</w:t>
      </w:r>
      <w:r w:rsidRPr="00D33FA6">
        <w:rPr>
          <w:rStyle w:val="text-black-small"/>
          <w:color w:val="000000"/>
          <w:szCs w:val="22"/>
        </w:rPr>
        <w:t>®</w:t>
      </w:r>
      <w:r w:rsidRPr="00D33FA6">
        <w:rPr>
          <w:color w:val="000000"/>
          <w:szCs w:val="22"/>
        </w:rPr>
        <w:t xml:space="preserve"> produced by ESRI.  (Other viewer options compatible with the shapefile format can be used as well.)  To get started, download and install an appropriate software package.  For example: </w:t>
      </w:r>
      <w:r w:rsidRPr="00876AFD">
        <w:rPr>
          <w:rStyle w:val="Emphasis"/>
          <w:color w:val="000000"/>
          <w:szCs w:val="22"/>
        </w:rPr>
        <w:t>ArcExplorer</w:t>
      </w:r>
      <w:r w:rsidRPr="00876AFD">
        <w:rPr>
          <w:rStyle w:val="text-black-small"/>
          <w:color w:val="000000"/>
          <w:szCs w:val="22"/>
        </w:rPr>
        <w:t>®</w:t>
      </w:r>
      <w:r w:rsidRPr="00876AFD">
        <w:rPr>
          <w:color w:val="000000"/>
          <w:szCs w:val="22"/>
        </w:rPr>
        <w:t xml:space="preserve"> can be downloaded from the ESRI </w:t>
      </w:r>
      <w:hyperlink r:id="rId13" w:history="1">
        <w:r w:rsidRPr="00876AFD">
          <w:rPr>
            <w:rStyle w:val="Hyperlink"/>
            <w:szCs w:val="22"/>
          </w:rPr>
          <w:t>download page</w:t>
        </w:r>
      </w:hyperlink>
      <w:r w:rsidRPr="00876AFD">
        <w:rPr>
          <w:color w:val="000000"/>
          <w:szCs w:val="22"/>
        </w:rPr>
        <w:t xml:space="preserve">.  To learn more about </w:t>
      </w:r>
      <w:r w:rsidRPr="00876AFD">
        <w:rPr>
          <w:rStyle w:val="Emphasis"/>
          <w:color w:val="000000"/>
          <w:szCs w:val="22"/>
        </w:rPr>
        <w:t>ArcExplorer</w:t>
      </w:r>
      <w:r w:rsidRPr="00876AFD">
        <w:rPr>
          <w:rStyle w:val="text-black-small"/>
          <w:color w:val="000000"/>
          <w:szCs w:val="22"/>
        </w:rPr>
        <w:t xml:space="preserve">®, visit </w:t>
      </w:r>
      <w:r w:rsidRPr="00876AFD">
        <w:rPr>
          <w:color w:val="000000"/>
          <w:szCs w:val="22"/>
        </w:rPr>
        <w:t xml:space="preserve">the </w:t>
      </w:r>
      <w:hyperlink r:id="rId14" w:history="1">
        <w:r w:rsidRPr="00876AFD">
          <w:rPr>
            <w:rStyle w:val="Hyperlink"/>
            <w:szCs w:val="22"/>
          </w:rPr>
          <w:t>ESRI site</w:t>
        </w:r>
      </w:hyperlink>
      <w:r w:rsidRPr="00876AFD">
        <w:rPr>
          <w:color w:val="000000"/>
          <w:szCs w:val="22"/>
        </w:rPr>
        <w:t xml:space="preserve">.  Questions and technical support for the program should be directed to </w:t>
      </w:r>
      <w:hyperlink r:id="rId15" w:history="1">
        <w:r w:rsidRPr="00876AFD">
          <w:rPr>
            <w:rStyle w:val="Hyperlink"/>
            <w:szCs w:val="22"/>
          </w:rPr>
          <w:t>ArcExplorer Support</w:t>
        </w:r>
      </w:hyperlink>
      <w:r w:rsidRPr="00876AFD">
        <w:rPr>
          <w:color w:val="000000"/>
          <w:szCs w:val="22"/>
        </w:rPr>
        <w:t>.</w:t>
      </w:r>
    </w:p>
    <w:p w:rsidR="00841B00" w:rsidRPr="00C12E62" w:rsidRDefault="00841B00" w:rsidP="00C12E62"/>
    <w:sectPr w:rsidR="00841B00" w:rsidRPr="00C12E62" w:rsidSect="00D5444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446" w:right="1350" w:bottom="1008"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27" w:rsidRDefault="00447B27" w:rsidP="00D41D2F">
      <w:r>
        <w:separator/>
      </w:r>
    </w:p>
  </w:endnote>
  <w:endnote w:type="continuationSeparator" w:id="0">
    <w:p w:rsidR="00447B27" w:rsidRDefault="00447B27" w:rsidP="00D4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5" w:rsidRDefault="00621EB5" w:rsidP="00841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1EB5" w:rsidRDefault="0062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5" w:rsidRDefault="00621EB5" w:rsidP="00841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C7E">
      <w:rPr>
        <w:rStyle w:val="PageNumber"/>
        <w:noProof/>
      </w:rPr>
      <w:t>2</w:t>
    </w:r>
    <w:r>
      <w:rPr>
        <w:rStyle w:val="PageNumber"/>
      </w:rPr>
      <w:fldChar w:fldCharType="end"/>
    </w:r>
  </w:p>
  <w:p w:rsidR="00621EB5" w:rsidRDefault="00621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5" w:rsidRPr="00D370D9" w:rsidRDefault="00621EB5" w:rsidP="00841B00">
    <w:pPr>
      <w:pStyle w:val="Footer"/>
      <w:rPr>
        <w:i/>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27" w:rsidRDefault="00447B27" w:rsidP="00D41D2F">
      <w:r>
        <w:separator/>
      </w:r>
    </w:p>
  </w:footnote>
  <w:footnote w:type="continuationSeparator" w:id="0">
    <w:p w:rsidR="00447B27" w:rsidRDefault="00447B27" w:rsidP="00D41D2F">
      <w:r>
        <w:continuationSeparator/>
      </w:r>
    </w:p>
  </w:footnote>
  <w:footnote w:id="1">
    <w:p w:rsidR="00621EB5" w:rsidRPr="0010681A" w:rsidRDefault="00621EB5">
      <w:pPr>
        <w:pStyle w:val="FootnoteText"/>
        <w:rPr>
          <w:sz w:val="20"/>
        </w:rPr>
      </w:pPr>
      <w:r>
        <w:rPr>
          <w:rStyle w:val="FootnoteReference"/>
        </w:rPr>
        <w:footnoteRef/>
      </w:r>
      <w:r>
        <w:t xml:space="preserve"> </w:t>
      </w:r>
      <w:r w:rsidR="00496B28">
        <w:rPr>
          <w:sz w:val="20"/>
        </w:rPr>
        <w:t>This</w:t>
      </w:r>
      <w:r w:rsidRPr="0010681A">
        <w:rPr>
          <w:sz w:val="20"/>
        </w:rPr>
        <w:t xml:space="preserve"> electronic map filing requirement applies </w:t>
      </w:r>
      <w:r>
        <w:rPr>
          <w:sz w:val="20"/>
        </w:rPr>
        <w:t xml:space="preserve">to </w:t>
      </w:r>
      <w:r w:rsidRPr="0010681A">
        <w:rPr>
          <w:sz w:val="20"/>
        </w:rPr>
        <w:t>700 MHz Band licensees holding authorizations on the following blocks: Block A in the 698–704 MHz and 728–734 MHz bands, Block B in the 704–710 MHz and 734–740 MHz bands, Block E in the 722–728 MHz band, Block C in the 746–757 MHz and 776–787 MHz bands</w:t>
      </w:r>
      <w:r w:rsidR="005D47D1">
        <w:rPr>
          <w:sz w:val="20"/>
        </w:rPr>
        <w:t xml:space="preserve"> (</w:t>
      </w:r>
      <w:r w:rsidR="00A9161B">
        <w:rPr>
          <w:sz w:val="20"/>
        </w:rPr>
        <w:t>C</w:t>
      </w:r>
      <w:r w:rsidR="005D47D1">
        <w:rPr>
          <w:sz w:val="20"/>
        </w:rPr>
        <w:t xml:space="preserve">overed </w:t>
      </w:r>
      <w:r w:rsidR="00A9161B">
        <w:rPr>
          <w:sz w:val="20"/>
        </w:rPr>
        <w:t>700 MHz Band Li</w:t>
      </w:r>
      <w:r w:rsidR="005D47D1">
        <w:rPr>
          <w:sz w:val="20"/>
        </w:rPr>
        <w:t>censees)</w:t>
      </w:r>
      <w:r>
        <w:rPr>
          <w:sz w:val="20"/>
        </w:rPr>
        <w:t xml:space="preserve">.  </w:t>
      </w:r>
      <w:r w:rsidRPr="0010681A">
        <w:rPr>
          <w:i/>
          <w:sz w:val="20"/>
        </w:rPr>
        <w:t>See</w:t>
      </w:r>
      <w:r w:rsidRPr="00A54F87">
        <w:rPr>
          <w:sz w:val="20"/>
        </w:rPr>
        <w:t xml:space="preserve"> </w:t>
      </w:r>
      <w:r w:rsidR="00136E98">
        <w:rPr>
          <w:sz w:val="20"/>
        </w:rPr>
        <w:t xml:space="preserve">In the Matter of Service Rules </w:t>
      </w:r>
      <w:r w:rsidRPr="00A54F87">
        <w:rPr>
          <w:sz w:val="20"/>
        </w:rPr>
        <w:t>for the 698-746, 747-762 and 777-792 MHz Bands,</w:t>
      </w:r>
      <w:r>
        <w:rPr>
          <w:i/>
          <w:sz w:val="20"/>
        </w:rPr>
        <w:t xml:space="preserve"> </w:t>
      </w:r>
      <w:r w:rsidRPr="00A54F87">
        <w:rPr>
          <w:i/>
          <w:sz w:val="20"/>
        </w:rPr>
        <w:t>Second Report and Order,</w:t>
      </w:r>
      <w:r w:rsidRPr="00832C76">
        <w:rPr>
          <w:i/>
          <w:sz w:val="20"/>
        </w:rPr>
        <w:t xml:space="preserve"> </w:t>
      </w:r>
      <w:r w:rsidRPr="00832C76">
        <w:rPr>
          <w:sz w:val="20"/>
        </w:rPr>
        <w:t>22 FCC Rcd 15289</w:t>
      </w:r>
      <w:r>
        <w:rPr>
          <w:sz w:val="20"/>
        </w:rPr>
        <w:t xml:space="preserve">, </w:t>
      </w:r>
      <w:r w:rsidRPr="00832C76">
        <w:rPr>
          <w:sz w:val="20"/>
        </w:rPr>
        <w:t>15352, ¶</w:t>
      </w:r>
      <w:r>
        <w:rPr>
          <w:sz w:val="20"/>
        </w:rPr>
        <w:t>¶</w:t>
      </w:r>
      <w:r w:rsidRPr="00832C76">
        <w:rPr>
          <w:sz w:val="20"/>
        </w:rPr>
        <w:t xml:space="preserve"> 166</w:t>
      </w:r>
      <w:r w:rsidR="005832EB">
        <w:rPr>
          <w:sz w:val="20"/>
        </w:rPr>
        <w:t>-167</w:t>
      </w:r>
      <w:r>
        <w:rPr>
          <w:sz w:val="20"/>
        </w:rPr>
        <w:t xml:space="preserve"> </w:t>
      </w:r>
      <w:r w:rsidRPr="00A54F87">
        <w:rPr>
          <w:sz w:val="20"/>
        </w:rPr>
        <w:t>(2007) (</w:t>
      </w:r>
      <w:r w:rsidRPr="00A9161B">
        <w:rPr>
          <w:i/>
          <w:sz w:val="20"/>
        </w:rPr>
        <w:t>700 MHz Band Second Report and Order</w:t>
      </w:r>
      <w:r w:rsidRPr="00A54F87">
        <w:rPr>
          <w:sz w:val="20"/>
        </w:rPr>
        <w:t>).</w:t>
      </w:r>
    </w:p>
  </w:footnote>
  <w:footnote w:id="2">
    <w:p w:rsidR="00621EB5" w:rsidRPr="00832C76" w:rsidRDefault="00621EB5" w:rsidP="00C12E62">
      <w:pPr>
        <w:pStyle w:val="FootnoteText"/>
        <w:rPr>
          <w:sz w:val="20"/>
        </w:rPr>
      </w:pPr>
      <w:r w:rsidRPr="00832C76">
        <w:rPr>
          <w:rStyle w:val="FootnoteReference"/>
          <w:sz w:val="20"/>
        </w:rPr>
        <w:footnoteRef/>
      </w:r>
      <w:r w:rsidRPr="00832C76">
        <w:rPr>
          <w:sz w:val="20"/>
        </w:rPr>
        <w:t xml:space="preserve"> 47 C.F.R</w:t>
      </w:r>
      <w:r>
        <w:rPr>
          <w:sz w:val="20"/>
        </w:rPr>
        <w:t>.</w:t>
      </w:r>
      <w:r w:rsidRPr="00832C76">
        <w:rPr>
          <w:sz w:val="20"/>
        </w:rPr>
        <w:t xml:space="preserve"> §</w:t>
      </w:r>
      <w:r>
        <w:rPr>
          <w:sz w:val="20"/>
        </w:rPr>
        <w:t>§ 1.946(d) and</w:t>
      </w:r>
      <w:r w:rsidRPr="00832C76">
        <w:rPr>
          <w:sz w:val="20"/>
        </w:rPr>
        <w:t xml:space="preserve"> 27.14(k).</w:t>
      </w:r>
    </w:p>
  </w:footnote>
  <w:footnote w:id="3">
    <w:p w:rsidR="00621EB5" w:rsidRPr="004A1188" w:rsidRDefault="00621EB5" w:rsidP="00C12E62">
      <w:pPr>
        <w:pStyle w:val="FootnoteText"/>
      </w:pPr>
      <w:r>
        <w:rPr>
          <w:rStyle w:val="FootnoteReference"/>
        </w:rPr>
        <w:footnoteRef/>
      </w:r>
      <w:r>
        <w:t xml:space="preserve"> </w:t>
      </w:r>
      <w:r>
        <w:rPr>
          <w:i/>
          <w:sz w:val="20"/>
        </w:rPr>
        <w:t xml:space="preserve">See </w:t>
      </w:r>
      <w:r>
        <w:rPr>
          <w:sz w:val="20"/>
        </w:rPr>
        <w:t xml:space="preserve">In the Matter of Promoting Interoperability in the 700 MHz Commercial Spectrum, </w:t>
      </w:r>
      <w:r>
        <w:rPr>
          <w:i/>
          <w:sz w:val="20"/>
        </w:rPr>
        <w:t xml:space="preserve">Report and Order and Order of Proposed Modification, </w:t>
      </w:r>
      <w:r>
        <w:rPr>
          <w:sz w:val="20"/>
        </w:rPr>
        <w:t>28 FCC Rcd 15122, 15147-15148, 15151, ¶¶ 56, 64</w:t>
      </w:r>
      <w:r w:rsidR="00177F8C">
        <w:rPr>
          <w:sz w:val="20"/>
        </w:rPr>
        <w:t xml:space="preserve"> (2013)</w:t>
      </w:r>
      <w:r>
        <w:rPr>
          <w:sz w:val="20"/>
        </w:rPr>
        <w:t xml:space="preserve">.  </w:t>
      </w:r>
      <w:r w:rsidRPr="00EB1F3E">
        <w:rPr>
          <w:sz w:val="20"/>
        </w:rPr>
        <w:t>The Commission waived the interim deadline for Lower 700 MHz</w:t>
      </w:r>
      <w:r w:rsidRPr="004A1188">
        <w:rPr>
          <w:sz w:val="20"/>
        </w:rPr>
        <w:t xml:space="preserve"> Band A Block licensees that must protect Channel 51 licensees.</w:t>
      </w:r>
      <w:r>
        <w:rPr>
          <w:sz w:val="20"/>
        </w:rPr>
        <w:t xml:space="preserve">  </w:t>
      </w:r>
      <w:r>
        <w:rPr>
          <w:i/>
          <w:sz w:val="20"/>
        </w:rPr>
        <w:t xml:space="preserve">See id., </w:t>
      </w:r>
      <w:r>
        <w:rPr>
          <w:sz w:val="20"/>
        </w:rPr>
        <w:t>28 FCC Rcd 15122, 15151-15152, ¶ 65.</w:t>
      </w:r>
    </w:p>
  </w:footnote>
  <w:footnote w:id="4">
    <w:p w:rsidR="00621EB5" w:rsidRPr="00832C76" w:rsidRDefault="00621EB5" w:rsidP="00C12E62">
      <w:pPr>
        <w:pStyle w:val="FootnoteText"/>
        <w:rPr>
          <w:sz w:val="20"/>
        </w:rPr>
      </w:pPr>
      <w:r w:rsidRPr="00832C76">
        <w:rPr>
          <w:rStyle w:val="FootnoteReference"/>
          <w:sz w:val="20"/>
        </w:rPr>
        <w:footnoteRef/>
      </w:r>
      <w:r w:rsidRPr="00832C76">
        <w:rPr>
          <w:sz w:val="20"/>
        </w:rPr>
        <w:t xml:space="preserve"> </w:t>
      </w:r>
      <w:r w:rsidRPr="0010681A">
        <w:rPr>
          <w:i/>
          <w:sz w:val="20"/>
        </w:rPr>
        <w:t>See</w:t>
      </w:r>
      <w:r w:rsidRPr="00A54F87">
        <w:rPr>
          <w:sz w:val="20"/>
        </w:rPr>
        <w:t xml:space="preserve"> </w:t>
      </w:r>
      <w:r>
        <w:rPr>
          <w:i/>
          <w:sz w:val="20"/>
        </w:rPr>
        <w:t xml:space="preserve">700 MHz Band Second Report and Order, </w:t>
      </w:r>
      <w:r w:rsidRPr="00832C76">
        <w:rPr>
          <w:sz w:val="20"/>
        </w:rPr>
        <w:t>22 FCC Rcd 15289</w:t>
      </w:r>
      <w:r>
        <w:rPr>
          <w:sz w:val="20"/>
        </w:rPr>
        <w:t xml:space="preserve">, </w:t>
      </w:r>
      <w:r w:rsidRPr="00832C76">
        <w:rPr>
          <w:sz w:val="20"/>
        </w:rPr>
        <w:t>15352, ¶ 166</w:t>
      </w:r>
      <w:r w:rsidRPr="00A54F87">
        <w:rPr>
          <w:sz w:val="20"/>
        </w:rPr>
        <w:t xml:space="preserve">. </w:t>
      </w:r>
    </w:p>
  </w:footnote>
  <w:footnote w:id="5">
    <w:p w:rsidR="00621EB5" w:rsidRDefault="00621EB5" w:rsidP="00C12E62">
      <w:pPr>
        <w:pStyle w:val="FootnoteText"/>
      </w:pPr>
      <w:r>
        <w:rPr>
          <w:rStyle w:val="FootnoteReference"/>
        </w:rPr>
        <w:footnoteRef/>
      </w:r>
      <w:r>
        <w:t xml:space="preserve"> </w:t>
      </w:r>
      <w:r w:rsidRPr="00F70406">
        <w:rPr>
          <w:sz w:val="20"/>
        </w:rPr>
        <w:t>If a licensee fails to provide signal coverage and offer service to</w:t>
      </w:r>
      <w:r>
        <w:rPr>
          <w:sz w:val="20"/>
        </w:rPr>
        <w:t xml:space="preserve"> the required percentage of its geographic</w:t>
      </w:r>
      <w:r w:rsidRPr="00F70406">
        <w:rPr>
          <w:sz w:val="20"/>
        </w:rPr>
        <w:t xml:space="preserve"> area </w:t>
      </w:r>
      <w:r>
        <w:rPr>
          <w:sz w:val="20"/>
        </w:rPr>
        <w:t xml:space="preserve">or population </w:t>
      </w:r>
      <w:r w:rsidRPr="00F70406">
        <w:rPr>
          <w:sz w:val="20"/>
        </w:rPr>
        <w:t xml:space="preserve">of its license authorization </w:t>
      </w:r>
      <w:r w:rsidRPr="003459A4">
        <w:rPr>
          <w:sz w:val="20"/>
        </w:rPr>
        <w:t xml:space="preserve">by </w:t>
      </w:r>
      <w:r>
        <w:rPr>
          <w:sz w:val="20"/>
        </w:rPr>
        <w:t>its interim benchmark</w:t>
      </w:r>
      <w:r w:rsidRPr="00F70406">
        <w:rPr>
          <w:sz w:val="20"/>
        </w:rPr>
        <w:t xml:space="preserve">, that licensee’s authorization will </w:t>
      </w:r>
      <w:r>
        <w:rPr>
          <w:sz w:val="20"/>
        </w:rPr>
        <w:t xml:space="preserve">be reduced by two years and </w:t>
      </w:r>
      <w:r w:rsidRPr="00DA619D">
        <w:rPr>
          <w:sz w:val="20"/>
        </w:rPr>
        <w:t xml:space="preserve">such licensee may be subject </w:t>
      </w:r>
      <w:r>
        <w:rPr>
          <w:sz w:val="20"/>
        </w:rPr>
        <w:t xml:space="preserve">to </w:t>
      </w:r>
      <w:r w:rsidRPr="00DA619D">
        <w:rPr>
          <w:sz w:val="20"/>
        </w:rPr>
        <w:t xml:space="preserve">enforcement action and may lose authority to operate in the areas where it is not providing service. </w:t>
      </w:r>
      <w:r>
        <w:rPr>
          <w:sz w:val="20"/>
        </w:rPr>
        <w:t xml:space="preserve"> </w:t>
      </w:r>
      <w:r w:rsidRPr="00F70406">
        <w:rPr>
          <w:i/>
          <w:sz w:val="20"/>
        </w:rPr>
        <w:t xml:space="preserve">See </w:t>
      </w:r>
      <w:r w:rsidRPr="00F70406">
        <w:rPr>
          <w:sz w:val="20"/>
        </w:rPr>
        <w:t>47 C.F.R</w:t>
      </w:r>
      <w:r>
        <w:rPr>
          <w:sz w:val="20"/>
        </w:rPr>
        <w:t>.</w:t>
      </w:r>
      <w:r w:rsidRPr="00F70406">
        <w:rPr>
          <w:sz w:val="20"/>
        </w:rPr>
        <w:t xml:space="preserve"> §</w:t>
      </w:r>
      <w:r>
        <w:rPr>
          <w:sz w:val="20"/>
        </w:rPr>
        <w:t>§ 27.14(g)(1</w:t>
      </w:r>
      <w:r w:rsidRPr="00F70406">
        <w:rPr>
          <w:sz w:val="20"/>
        </w:rPr>
        <w:t>)</w:t>
      </w:r>
      <w:r>
        <w:rPr>
          <w:sz w:val="20"/>
        </w:rPr>
        <w:t>; (h)(1); and (i)(1)</w:t>
      </w:r>
      <w:r w:rsidRPr="00F70406">
        <w:rPr>
          <w:sz w:val="20"/>
        </w:rPr>
        <w:t>.</w:t>
      </w:r>
      <w:r>
        <w:rPr>
          <w:sz w:val="20"/>
        </w:rPr>
        <w:t xml:space="preserve">  </w:t>
      </w:r>
      <w:r w:rsidRPr="00F70406">
        <w:rPr>
          <w:sz w:val="20"/>
        </w:rPr>
        <w:t>If a licensee fails to provide signal coverage and offer service to</w:t>
      </w:r>
      <w:r>
        <w:rPr>
          <w:sz w:val="20"/>
        </w:rPr>
        <w:t xml:space="preserve"> the required percentage of its geographic</w:t>
      </w:r>
      <w:r w:rsidRPr="00F70406">
        <w:rPr>
          <w:sz w:val="20"/>
        </w:rPr>
        <w:t xml:space="preserve"> area </w:t>
      </w:r>
      <w:r>
        <w:rPr>
          <w:sz w:val="20"/>
        </w:rPr>
        <w:t xml:space="preserve">or population </w:t>
      </w:r>
      <w:r w:rsidRPr="00F70406">
        <w:rPr>
          <w:sz w:val="20"/>
        </w:rPr>
        <w:t xml:space="preserve">of its license authorization </w:t>
      </w:r>
      <w:r w:rsidRPr="003459A4">
        <w:rPr>
          <w:sz w:val="20"/>
        </w:rPr>
        <w:t>by the end of the license term</w:t>
      </w:r>
      <w:r w:rsidRPr="00F70406">
        <w:rPr>
          <w:sz w:val="20"/>
        </w:rPr>
        <w:t>, that licensee’s authorization will terminate automatically</w:t>
      </w:r>
      <w:r>
        <w:rPr>
          <w:sz w:val="20"/>
        </w:rPr>
        <w:t xml:space="preserve"> in the areas where it is not providing service</w:t>
      </w:r>
      <w:r w:rsidRPr="00F70406">
        <w:rPr>
          <w:sz w:val="20"/>
        </w:rPr>
        <w:t xml:space="preserve">.  </w:t>
      </w:r>
      <w:r>
        <w:rPr>
          <w:i/>
          <w:sz w:val="20"/>
        </w:rPr>
        <w:t xml:space="preserve">See </w:t>
      </w:r>
      <w:r>
        <w:rPr>
          <w:sz w:val="20"/>
        </w:rPr>
        <w:t>47 C.F.R. §§ 27.14(g)(2); (h)(2); and (i)(2).</w:t>
      </w:r>
    </w:p>
  </w:footnote>
  <w:footnote w:id="6">
    <w:p w:rsidR="00621EB5" w:rsidRDefault="00621EB5">
      <w:pPr>
        <w:pStyle w:val="FootnoteText"/>
      </w:pPr>
      <w:r>
        <w:rPr>
          <w:rStyle w:val="FootnoteReference"/>
        </w:rPr>
        <w:footnoteRef/>
      </w:r>
      <w:r>
        <w:t xml:space="preserve"> </w:t>
      </w:r>
      <w:r>
        <w:rPr>
          <w:sz w:val="20"/>
        </w:rPr>
        <w:t>700 MHz Band l</w:t>
      </w:r>
      <w:r w:rsidRPr="00832C76">
        <w:rPr>
          <w:sz w:val="20"/>
        </w:rPr>
        <w:t xml:space="preserve">icensees </w:t>
      </w:r>
      <w:r>
        <w:rPr>
          <w:sz w:val="20"/>
        </w:rPr>
        <w:t xml:space="preserve">with a geographic service area </w:t>
      </w:r>
      <w:r w:rsidR="00D4146E">
        <w:rPr>
          <w:sz w:val="20"/>
        </w:rPr>
        <w:t xml:space="preserve">construction </w:t>
      </w:r>
      <w:r w:rsidR="00F74370">
        <w:rPr>
          <w:sz w:val="20"/>
        </w:rPr>
        <w:t xml:space="preserve">benchmark </w:t>
      </w:r>
      <w:r w:rsidRPr="00832C76">
        <w:rPr>
          <w:sz w:val="20"/>
        </w:rPr>
        <w:t xml:space="preserve">are permitted to exclude government lands as part of the relevant service area when </w:t>
      </w:r>
      <w:r>
        <w:rPr>
          <w:sz w:val="20"/>
        </w:rPr>
        <w:t>complying with</w:t>
      </w:r>
      <w:r w:rsidRPr="00832C76">
        <w:rPr>
          <w:sz w:val="20"/>
        </w:rPr>
        <w:t xml:space="preserve"> geographic </w:t>
      </w:r>
      <w:r w:rsidR="00D4146E">
        <w:rPr>
          <w:sz w:val="20"/>
        </w:rPr>
        <w:t xml:space="preserve">construction </w:t>
      </w:r>
      <w:r w:rsidRPr="00832C76">
        <w:rPr>
          <w:sz w:val="20"/>
        </w:rPr>
        <w:t>benchmarks.  However, if a licensee chooses to employ a signal level and</w:t>
      </w:r>
      <w:r>
        <w:rPr>
          <w:sz w:val="20"/>
        </w:rPr>
        <w:t xml:space="preserve"> offer</w:t>
      </w:r>
      <w:r w:rsidRPr="00832C76">
        <w:rPr>
          <w:sz w:val="20"/>
        </w:rPr>
        <w:t xml:space="preserve"> service to government lands, the licensee may count this land area and coverage as part of its service area for purposes of measuring compliance with the </w:t>
      </w:r>
      <w:r w:rsidR="00D4146E">
        <w:rPr>
          <w:sz w:val="20"/>
        </w:rPr>
        <w:t xml:space="preserve">construction </w:t>
      </w:r>
      <w:r w:rsidRPr="00832C76">
        <w:rPr>
          <w:sz w:val="20"/>
        </w:rPr>
        <w:t>benchmark</w:t>
      </w:r>
      <w:r w:rsidR="0036430D">
        <w:rPr>
          <w:sz w:val="20"/>
        </w:rPr>
        <w:t>s</w:t>
      </w:r>
      <w:r w:rsidRPr="00832C76">
        <w:rPr>
          <w:sz w:val="20"/>
        </w:rPr>
        <w:t xml:space="preserve">, but it also must add the covered government land to the total geographic area used for measurement purposes.  </w:t>
      </w:r>
      <w:r w:rsidRPr="00832C76">
        <w:rPr>
          <w:i/>
          <w:sz w:val="20"/>
        </w:rPr>
        <w:t xml:space="preserve">See 700 MHz </w:t>
      </w:r>
      <w:r>
        <w:rPr>
          <w:i/>
          <w:sz w:val="20"/>
        </w:rPr>
        <w:t xml:space="preserve">Band </w:t>
      </w:r>
      <w:r w:rsidRPr="00832C76">
        <w:rPr>
          <w:i/>
          <w:sz w:val="20"/>
        </w:rPr>
        <w:t>Second Report and Order</w:t>
      </w:r>
      <w:r>
        <w:rPr>
          <w:i/>
          <w:sz w:val="20"/>
        </w:rPr>
        <w:t>,</w:t>
      </w:r>
      <w:r>
        <w:rPr>
          <w:sz w:val="20"/>
        </w:rPr>
        <w:t xml:space="preserve"> </w:t>
      </w:r>
      <w:r w:rsidRPr="00832C76">
        <w:rPr>
          <w:sz w:val="20"/>
        </w:rPr>
        <w:t>22 FCC Rcd 15289</w:t>
      </w:r>
      <w:r>
        <w:rPr>
          <w:sz w:val="20"/>
        </w:rPr>
        <w:t xml:space="preserve">, </w:t>
      </w:r>
      <w:r w:rsidRPr="00832C76">
        <w:rPr>
          <w:sz w:val="20"/>
        </w:rPr>
        <w:t xml:space="preserve">15350-51, ¶¶ 160-161; </w:t>
      </w:r>
      <w:r w:rsidRPr="00832C76">
        <w:rPr>
          <w:i/>
          <w:sz w:val="20"/>
        </w:rPr>
        <w:t xml:space="preserve">See </w:t>
      </w:r>
      <w:r w:rsidRPr="00832C76">
        <w:rPr>
          <w:sz w:val="20"/>
        </w:rPr>
        <w:t>47 C.F.R. § 27.14(g).</w:t>
      </w:r>
    </w:p>
  </w:footnote>
  <w:footnote w:id="7">
    <w:p w:rsidR="00A265FA" w:rsidRPr="0010681A" w:rsidRDefault="00A265FA">
      <w:pPr>
        <w:pStyle w:val="FootnoteText"/>
        <w:rPr>
          <w:sz w:val="20"/>
        </w:rPr>
      </w:pPr>
      <w:r>
        <w:rPr>
          <w:rStyle w:val="FootnoteReference"/>
        </w:rPr>
        <w:footnoteRef/>
      </w:r>
      <w:r>
        <w:t xml:space="preserve"> </w:t>
      </w:r>
      <w:r>
        <w:rPr>
          <w:sz w:val="20"/>
        </w:rPr>
        <w:t>If a licensee does not provide service to the entire licensed are</w:t>
      </w:r>
      <w:r w:rsidR="00177F8C">
        <w:rPr>
          <w:sz w:val="20"/>
        </w:rPr>
        <w:t>a</w:t>
      </w:r>
      <w:r>
        <w:rPr>
          <w:sz w:val="20"/>
        </w:rPr>
        <w:t xml:space="preserve">, the map must clearly and accurately display boundaries of areas not being served.  </w:t>
      </w:r>
      <w:r>
        <w:rPr>
          <w:i/>
          <w:sz w:val="20"/>
        </w:rPr>
        <w:t>See</w:t>
      </w:r>
      <w:r w:rsidRPr="00832C76">
        <w:rPr>
          <w:i/>
          <w:sz w:val="20"/>
        </w:rPr>
        <w:t xml:space="preserve"> 700 MHz </w:t>
      </w:r>
      <w:r>
        <w:rPr>
          <w:i/>
          <w:sz w:val="20"/>
        </w:rPr>
        <w:t xml:space="preserve">Band </w:t>
      </w:r>
      <w:r w:rsidRPr="00832C76">
        <w:rPr>
          <w:i/>
          <w:sz w:val="20"/>
        </w:rPr>
        <w:t>Second Report and Order</w:t>
      </w:r>
      <w:r>
        <w:rPr>
          <w:i/>
          <w:sz w:val="20"/>
        </w:rPr>
        <w:t>,</w:t>
      </w:r>
      <w:r>
        <w:rPr>
          <w:sz w:val="20"/>
        </w:rPr>
        <w:t xml:space="preserve"> </w:t>
      </w:r>
      <w:r w:rsidRPr="00832C76">
        <w:rPr>
          <w:sz w:val="20"/>
        </w:rPr>
        <w:t>22 FCC Rcd 15289</w:t>
      </w:r>
      <w:r>
        <w:rPr>
          <w:sz w:val="20"/>
        </w:rPr>
        <w:t>, 15352, ¶ 167.</w:t>
      </w:r>
    </w:p>
  </w:footnote>
  <w:footnote w:id="8">
    <w:p w:rsidR="00621EB5" w:rsidRPr="00832C76" w:rsidRDefault="00621EB5" w:rsidP="0028305C">
      <w:pPr>
        <w:pStyle w:val="ParaNum"/>
        <w:tabs>
          <w:tab w:val="left" w:pos="720"/>
        </w:tabs>
        <w:spacing w:after="120"/>
        <w:ind w:firstLine="0"/>
        <w:jc w:val="left"/>
        <w:rPr>
          <w:szCs w:val="22"/>
        </w:rPr>
      </w:pPr>
      <w:r w:rsidRPr="00271D5E">
        <w:rPr>
          <w:rStyle w:val="FootnoteReference"/>
          <w:sz w:val="20"/>
        </w:rPr>
        <w:footnoteRef/>
      </w:r>
      <w:r w:rsidRPr="00925D23">
        <w:rPr>
          <w:sz w:val="20"/>
        </w:rPr>
        <w:t xml:space="preserve"> </w:t>
      </w:r>
      <w:r w:rsidRPr="008C73E9">
        <w:rPr>
          <w:i/>
          <w:sz w:val="20"/>
        </w:rPr>
        <w:t xml:space="preserve">See also </w:t>
      </w:r>
      <w:r w:rsidRPr="00EF1B6B">
        <w:rPr>
          <w:sz w:val="20"/>
        </w:rPr>
        <w:t xml:space="preserve">Biennial Regulatory Review Amendments of Parts 0, 1, 13, 22, 24, 26, 27, 80, 87, 90, 95, 97 and 101 of the Commission’s Rules to Facilitate the </w:t>
      </w:r>
      <w:r w:rsidRPr="009602B0">
        <w:rPr>
          <w:sz w:val="20"/>
        </w:rPr>
        <w:t xml:space="preserve">Development of the Universal Licensing System in the Wireless Telecommunications Services, </w:t>
      </w:r>
      <w:r w:rsidRPr="009602B0">
        <w:rPr>
          <w:i/>
          <w:sz w:val="20"/>
        </w:rPr>
        <w:t xml:space="preserve">Report and Order, </w:t>
      </w:r>
      <w:r w:rsidRPr="009602B0">
        <w:rPr>
          <w:sz w:val="20"/>
        </w:rPr>
        <w:t>13 FCC Rcd 21037</w:t>
      </w:r>
      <w:r>
        <w:rPr>
          <w:sz w:val="20"/>
        </w:rPr>
        <w:t xml:space="preserve">, </w:t>
      </w:r>
      <w:r w:rsidRPr="009602B0">
        <w:rPr>
          <w:sz w:val="20"/>
        </w:rPr>
        <w:t>21094, ¶ 150 (1998); Biennial Regulatory Review Amendments of Parts 0, 1, 13, 22, 24, 26, 27, 80, 87, 90, 95, 97 and 101 of the</w:t>
      </w:r>
      <w:r w:rsidRPr="004F4093">
        <w:rPr>
          <w:sz w:val="20"/>
        </w:rPr>
        <w:t xml:space="preserve"> Commission’s Rules to Facilitate the Development of the Universal Licensing System in the Wireless Telecommunications Services</w:t>
      </w:r>
      <w:r w:rsidRPr="00271D5E">
        <w:rPr>
          <w:sz w:val="20"/>
        </w:rPr>
        <w:t xml:space="preserve">, </w:t>
      </w:r>
      <w:r w:rsidRPr="00271D5E">
        <w:rPr>
          <w:i/>
          <w:sz w:val="20"/>
        </w:rPr>
        <w:t xml:space="preserve">Memorandum Opinion and Order on Reconsideration, </w:t>
      </w:r>
      <w:r w:rsidRPr="00271D5E">
        <w:rPr>
          <w:sz w:val="20"/>
        </w:rPr>
        <w:t>14 FCC Rcd 11476</w:t>
      </w:r>
      <w:r>
        <w:rPr>
          <w:sz w:val="20"/>
        </w:rPr>
        <w:t>,</w:t>
      </w:r>
      <w:r w:rsidRPr="00271D5E">
        <w:rPr>
          <w:sz w:val="20"/>
        </w:rPr>
        <w:t xml:space="preserve"> 11492, ¶ 41 (1999).   </w:t>
      </w:r>
    </w:p>
  </w:footnote>
  <w:footnote w:id="9">
    <w:p w:rsidR="00621EB5" w:rsidRDefault="00621EB5" w:rsidP="00066A1B">
      <w:pPr>
        <w:pStyle w:val="FootnoteText"/>
      </w:pPr>
      <w:r>
        <w:rPr>
          <w:rStyle w:val="FootnoteReference"/>
        </w:rPr>
        <w:footnoteRef/>
      </w:r>
      <w:r>
        <w:t xml:space="preserve"> </w:t>
      </w:r>
      <w:r w:rsidR="0064538B">
        <w:rPr>
          <w:sz w:val="20"/>
        </w:rPr>
        <w:t xml:space="preserve">A </w:t>
      </w:r>
      <w:r w:rsidR="005E74B9" w:rsidRPr="0010681A">
        <w:rPr>
          <w:sz w:val="20"/>
        </w:rPr>
        <w:t>s</w:t>
      </w:r>
      <w:r w:rsidRPr="0010681A">
        <w:rPr>
          <w:sz w:val="20"/>
        </w:rPr>
        <w:t>hapefile is a type of GIS Map File.</w:t>
      </w:r>
    </w:p>
  </w:footnote>
  <w:footnote w:id="10">
    <w:p w:rsidR="00621EB5" w:rsidRPr="00271D5E" w:rsidRDefault="00621EB5" w:rsidP="00C759F1">
      <w:pPr>
        <w:pStyle w:val="FootnoteText"/>
        <w:rPr>
          <w:sz w:val="20"/>
        </w:rPr>
      </w:pPr>
      <w:r w:rsidRPr="00271D5E">
        <w:rPr>
          <w:rStyle w:val="FootnoteReference"/>
          <w:sz w:val="20"/>
        </w:rPr>
        <w:footnoteRef/>
      </w:r>
      <w:r w:rsidRPr="00271D5E">
        <w:rPr>
          <w:sz w:val="20"/>
        </w:rPr>
        <w:t xml:space="preserve"> The Zip-file format is a data compression and archive format available in the public domain.</w:t>
      </w:r>
    </w:p>
  </w:footnote>
  <w:footnote w:id="11">
    <w:p w:rsidR="00621EB5" w:rsidRDefault="00621EB5" w:rsidP="00C12E62">
      <w:pPr>
        <w:pStyle w:val="FootnoteText"/>
      </w:pPr>
      <w:r w:rsidRPr="00D33FA6">
        <w:rPr>
          <w:rStyle w:val="FootnoteReference"/>
          <w:sz w:val="20"/>
        </w:rPr>
        <w:footnoteRef/>
      </w:r>
      <w:r>
        <w:t xml:space="preserve"> </w:t>
      </w:r>
      <w:r w:rsidRPr="00D33FA6">
        <w:rPr>
          <w:sz w:val="20"/>
        </w:rPr>
        <w:t>If an ESRI product is used to produce the map files, please add region and point to the feature class (CMA</w:t>
      </w:r>
      <w:r>
        <w:rPr>
          <w:sz w:val="20"/>
        </w:rPr>
        <w:t>xxx_A_ABCD123</w:t>
      </w:r>
      <w:r w:rsidRPr="00D33FA6">
        <w:rPr>
          <w:sz w:val="20"/>
        </w:rPr>
        <w:t>_</w:t>
      </w:r>
      <w:r>
        <w:rPr>
          <w:sz w:val="20"/>
        </w:rPr>
        <w:t>signal</w:t>
      </w:r>
      <w:r w:rsidRPr="00D33FA6">
        <w:rPr>
          <w:sz w:val="20"/>
        </w:rPr>
        <w:t>_</w:t>
      </w:r>
      <w:r>
        <w:rPr>
          <w:sz w:val="20"/>
        </w:rPr>
        <w:t>coverage</w:t>
      </w:r>
      <w:r w:rsidRPr="00D33FA6">
        <w:rPr>
          <w:sz w:val="20"/>
        </w:rPr>
        <w:t>_20150101_</w:t>
      </w:r>
      <w:r>
        <w:rPr>
          <w:sz w:val="20"/>
        </w:rPr>
        <w:t xml:space="preserve">region </w:t>
      </w:r>
      <w:r w:rsidRPr="00D33FA6">
        <w:rPr>
          <w:sz w:val="20"/>
        </w:rPr>
        <w:t>and CMA</w:t>
      </w:r>
      <w:r>
        <w:rPr>
          <w:sz w:val="20"/>
        </w:rPr>
        <w:t>xxx_A_ABCD123</w:t>
      </w:r>
      <w:r w:rsidRPr="00D33FA6">
        <w:rPr>
          <w:sz w:val="20"/>
        </w:rPr>
        <w:t>__</w:t>
      </w:r>
      <w:r>
        <w:rPr>
          <w:sz w:val="20"/>
        </w:rPr>
        <w:t>transmit</w:t>
      </w:r>
      <w:r w:rsidRPr="00D33FA6">
        <w:rPr>
          <w:sz w:val="20"/>
        </w:rPr>
        <w:t>_</w:t>
      </w:r>
      <w:r>
        <w:rPr>
          <w:sz w:val="20"/>
        </w:rPr>
        <w:t>sites</w:t>
      </w:r>
      <w:r w:rsidRPr="00D33FA6">
        <w:rPr>
          <w:sz w:val="20"/>
        </w:rPr>
        <w:t>_2015_01_01_</w:t>
      </w:r>
      <w:r>
        <w:rPr>
          <w:sz w:val="20"/>
        </w:rPr>
        <w:t>point</w:t>
      </w:r>
      <w:r w:rsidRPr="00D33FA6">
        <w:rPr>
          <w:sz w:val="20"/>
        </w:rPr>
        <w:t>).  If MapInfo is used to produce the map files (prior to submitting via ULS), label as above.  The Universal Translator will add region and point to the end of the file name.</w:t>
      </w:r>
    </w:p>
  </w:footnote>
  <w:footnote w:id="12">
    <w:p w:rsidR="00621EB5" w:rsidRDefault="00621EB5" w:rsidP="008E320B">
      <w:pPr>
        <w:pStyle w:val="FootnoteText"/>
      </w:pPr>
      <w:r w:rsidRPr="00B4308A">
        <w:rPr>
          <w:rStyle w:val="FootnoteReference"/>
          <w:sz w:val="20"/>
        </w:rPr>
        <w:footnoteRef/>
      </w:r>
      <w:r w:rsidRPr="00B4308A">
        <w:rPr>
          <w:sz w:val="20"/>
        </w:rPr>
        <w:t xml:space="preserve"> Substitute all special characters and whitespaces with underscores. </w:t>
      </w:r>
      <w:r>
        <w:rPr>
          <w:sz w:val="20"/>
        </w:rPr>
        <w:t xml:space="preserve"> </w:t>
      </w:r>
      <w:r w:rsidRPr="00B4308A">
        <w:rPr>
          <w:sz w:val="20"/>
        </w:rPr>
        <w:t>There should be no leading or trailing whitespaces.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BC" w:rsidRDefault="00F33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BC" w:rsidRDefault="00F33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B5" w:rsidRDefault="00621EB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14:anchorId="62F2E4AD" wp14:editId="1B3BACAC">
              <wp:simplePos x="0" y="0"/>
              <wp:positionH relativeFrom="column">
                <wp:posOffset>-47625</wp:posOffset>
              </wp:positionH>
              <wp:positionV relativeFrom="paragraph">
                <wp:posOffset>1476374</wp:posOffset>
              </wp:positionV>
              <wp:extent cx="2828925" cy="752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B5" w:rsidRDefault="00621EB5">
                          <w:pPr>
                            <w:rPr>
                              <w:rFonts w:ascii="Arial" w:hAnsi="Arial"/>
                              <w:b/>
                            </w:rPr>
                          </w:pPr>
                          <w:r>
                            <w:rPr>
                              <w:rFonts w:ascii="Arial" w:hAnsi="Arial"/>
                              <w:b/>
                            </w:rPr>
                            <w:t>Federal Communications Commission</w:t>
                          </w:r>
                        </w:p>
                        <w:p w:rsidR="00621EB5" w:rsidRDefault="00621E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21EB5" w:rsidRDefault="00621E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C68B37" id="_x0000_t202" coordsize="21600,21600" o:spt="202" path="m,l,21600r21600,l21600,xe">
              <v:stroke joinstyle="miter"/>
              <v:path gradientshapeok="t" o:connecttype="rect"/>
            </v:shapetype>
            <v:shape id="Text Box 1" o:spid="_x0000_s1026" type="#_x0000_t202" style="position:absolute;left:0;text-align:left;margin-left:-3.75pt;margin-top:116.25pt;width:22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" stroked="f">
              <v:textbox>
                <w:txbxContent>
                  <w:p w:rsidR="00621EB5" w:rsidRDefault="00621EB5">
                    <w:pPr>
                      <w:rPr>
                        <w:rFonts w:ascii="Arial" w:hAnsi="Arial"/>
                        <w:b/>
                      </w:rPr>
                    </w:pPr>
                    <w:r>
                      <w:rPr>
                        <w:rFonts w:ascii="Arial" w:hAnsi="Arial"/>
                        <w:b/>
                      </w:rPr>
                      <w:t>Federal Communications Commission</w:t>
                    </w:r>
                  </w:p>
                  <w:p w:rsidR="00621EB5" w:rsidRDefault="00621E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21EB5" w:rsidRDefault="00621EB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2336" behindDoc="0" locked="0" layoutInCell="0" allowOverlap="1" wp14:anchorId="5B5C0492" wp14:editId="742836D1">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21EB5" w:rsidRDefault="00621EB5" w:rsidP="00841B00">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1312" behindDoc="0" locked="0" layoutInCell="1" allowOverlap="1" wp14:anchorId="45CBF1B4" wp14:editId="3C0450F2">
              <wp:simplePos x="0" y="0"/>
              <wp:positionH relativeFrom="margin">
                <wp:align>right</wp:align>
              </wp:positionH>
              <wp:positionV relativeFrom="paragraph">
                <wp:posOffset>76200</wp:posOffset>
              </wp:positionV>
              <wp:extent cx="286512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B5" w:rsidRDefault="00621EB5">
                          <w:pPr>
                            <w:spacing w:before="40"/>
                            <w:jc w:val="right"/>
                            <w:rPr>
                              <w:rFonts w:ascii="Arial" w:hAnsi="Arial"/>
                              <w:b/>
                              <w:sz w:val="16"/>
                            </w:rPr>
                          </w:pPr>
                          <w:r>
                            <w:rPr>
                              <w:rFonts w:ascii="Arial" w:hAnsi="Arial"/>
                              <w:b/>
                              <w:sz w:val="16"/>
                            </w:rPr>
                            <w:t>News Media Information 202 / 418-0500</w:t>
                          </w:r>
                        </w:p>
                        <w:p w:rsidR="00621EB5" w:rsidRDefault="00621EB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21EB5" w:rsidRDefault="00621EB5" w:rsidP="00841B00">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30E722" id="Text Box 2" o:spid="_x0000_s1027" type="#_x0000_t202" style="position:absolute;left:0;text-align:left;margin-left:174.4pt;margin-top:6pt;width:225.6pt;height:4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PtgQ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" stroked="f">
              <v:textbox inset=",0,,0">
                <w:txbxContent>
                  <w:p w:rsidR="00621EB5" w:rsidRDefault="00621EB5">
                    <w:pPr>
                      <w:spacing w:before="40"/>
                      <w:jc w:val="right"/>
                      <w:rPr>
                        <w:rFonts w:ascii="Arial" w:hAnsi="Arial"/>
                        <w:b/>
                        <w:sz w:val="16"/>
                      </w:rPr>
                    </w:pPr>
                    <w:r>
                      <w:rPr>
                        <w:rFonts w:ascii="Arial" w:hAnsi="Arial"/>
                        <w:b/>
                        <w:sz w:val="16"/>
                      </w:rPr>
                      <w:t>News Media Information 202 / 418-0500</w:t>
                    </w:r>
                  </w:p>
                  <w:p w:rsidR="00621EB5" w:rsidRDefault="00621EB5">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621EB5" w:rsidRDefault="00621EB5" w:rsidP="00841B00">
                    <w:pPr>
                      <w:jc w:val="right"/>
                    </w:pPr>
                    <w:r>
                      <w:rPr>
                        <w:rFonts w:ascii="Arial" w:hAnsi="Arial"/>
                        <w:b/>
                        <w:sz w:val="16"/>
                      </w:rPr>
                      <w:t>TTY: 1-888-835-5322</w:t>
                    </w:r>
                  </w:p>
                </w:txbxContent>
              </v:textbox>
              <w10:wrap anchorx="margin"/>
            </v:shape>
          </w:pict>
        </mc:Fallback>
      </mc:AlternateContent>
    </w:r>
    <w:r>
      <w:rPr>
        <w:rFonts w:ascii="Arial" w:hAnsi="Arial"/>
        <w:b/>
        <w:noProof/>
      </w:rPr>
      <mc:AlternateContent>
        <mc:Choice Requires="wps">
          <w:drawing>
            <wp:anchor distT="0" distB="0" distL="114300" distR="114300" simplePos="0" relativeHeight="251660288" behindDoc="0" locked="0" layoutInCell="1" allowOverlap="1" wp14:anchorId="0CA2237E" wp14:editId="43384881">
              <wp:simplePos x="0" y="0"/>
              <wp:positionH relativeFrom="column">
                <wp:posOffset>-177165</wp:posOffset>
              </wp:positionH>
              <wp:positionV relativeFrom="paragraph">
                <wp:posOffset>762000</wp:posOffset>
              </wp:positionV>
              <wp:extent cx="62865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ECB1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BDB0C85"/>
    <w:multiLevelType w:val="hybridMultilevel"/>
    <w:tmpl w:val="7486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34A5B"/>
    <w:multiLevelType w:val="hybridMultilevel"/>
    <w:tmpl w:val="8870D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F004F"/>
    <w:multiLevelType w:val="multilevel"/>
    <w:tmpl w:val="0B168C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D7956"/>
    <w:multiLevelType w:val="hybridMultilevel"/>
    <w:tmpl w:val="4D6EE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68B94221"/>
    <w:multiLevelType w:val="hybridMultilevel"/>
    <w:tmpl w:val="09BCF55C"/>
    <w:lvl w:ilvl="0" w:tplc="77E4007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E4FCE"/>
    <w:multiLevelType w:val="hybridMultilevel"/>
    <w:tmpl w:val="954890F6"/>
    <w:lvl w:ilvl="0" w:tplc="04090017">
      <w:start w:val="1"/>
      <w:numFmt w:val="lowerLetter"/>
      <w:lvlText w:val="%1)"/>
      <w:lvlJc w:val="left"/>
      <w:pPr>
        <w:ind w:left="2880" w:hanging="360"/>
      </w:pPr>
    </w:lvl>
    <w:lvl w:ilvl="1" w:tplc="D3CA69D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2F"/>
    <w:rsid w:val="00011C81"/>
    <w:rsid w:val="000126D0"/>
    <w:rsid w:val="00013383"/>
    <w:rsid w:val="0001370E"/>
    <w:rsid w:val="00021473"/>
    <w:rsid w:val="0002565A"/>
    <w:rsid w:val="00025895"/>
    <w:rsid w:val="00027997"/>
    <w:rsid w:val="00044D6E"/>
    <w:rsid w:val="000450E9"/>
    <w:rsid w:val="00051D19"/>
    <w:rsid w:val="00064606"/>
    <w:rsid w:val="000650FC"/>
    <w:rsid w:val="00066A1B"/>
    <w:rsid w:val="0007058E"/>
    <w:rsid w:val="00073B12"/>
    <w:rsid w:val="00075AD2"/>
    <w:rsid w:val="0007767A"/>
    <w:rsid w:val="00077702"/>
    <w:rsid w:val="00084FCE"/>
    <w:rsid w:val="000905C7"/>
    <w:rsid w:val="00090FEE"/>
    <w:rsid w:val="00092D13"/>
    <w:rsid w:val="00095561"/>
    <w:rsid w:val="00095BA9"/>
    <w:rsid w:val="00096EF9"/>
    <w:rsid w:val="000975FF"/>
    <w:rsid w:val="000A0ECC"/>
    <w:rsid w:val="000A2C8F"/>
    <w:rsid w:val="000A614E"/>
    <w:rsid w:val="000B4C04"/>
    <w:rsid w:val="000B5D68"/>
    <w:rsid w:val="000C18F7"/>
    <w:rsid w:val="000C499E"/>
    <w:rsid w:val="000C530A"/>
    <w:rsid w:val="000D1DEC"/>
    <w:rsid w:val="000D2C57"/>
    <w:rsid w:val="000D32DC"/>
    <w:rsid w:val="000E48F3"/>
    <w:rsid w:val="000E6146"/>
    <w:rsid w:val="000F1FA5"/>
    <w:rsid w:val="000F4D34"/>
    <w:rsid w:val="000F547B"/>
    <w:rsid w:val="000F566A"/>
    <w:rsid w:val="001001A1"/>
    <w:rsid w:val="00105142"/>
    <w:rsid w:val="0010681A"/>
    <w:rsid w:val="00106E54"/>
    <w:rsid w:val="0012077D"/>
    <w:rsid w:val="00136E98"/>
    <w:rsid w:val="00150F96"/>
    <w:rsid w:val="001618F1"/>
    <w:rsid w:val="00173A9E"/>
    <w:rsid w:val="0017551D"/>
    <w:rsid w:val="00177F8C"/>
    <w:rsid w:val="001878F4"/>
    <w:rsid w:val="00187F3A"/>
    <w:rsid w:val="00193C79"/>
    <w:rsid w:val="001964EC"/>
    <w:rsid w:val="001B128D"/>
    <w:rsid w:val="001B17AF"/>
    <w:rsid w:val="001B1E88"/>
    <w:rsid w:val="001B3E12"/>
    <w:rsid w:val="001B5370"/>
    <w:rsid w:val="001B7313"/>
    <w:rsid w:val="001B7D4F"/>
    <w:rsid w:val="001C02F1"/>
    <w:rsid w:val="001C0DC2"/>
    <w:rsid w:val="001C30DD"/>
    <w:rsid w:val="001E6FD2"/>
    <w:rsid w:val="001F04E7"/>
    <w:rsid w:val="00202396"/>
    <w:rsid w:val="00202397"/>
    <w:rsid w:val="0022587E"/>
    <w:rsid w:val="00225F7E"/>
    <w:rsid w:val="0025790E"/>
    <w:rsid w:val="00271D5E"/>
    <w:rsid w:val="0028305C"/>
    <w:rsid w:val="00283BBB"/>
    <w:rsid w:val="0029722A"/>
    <w:rsid w:val="002A144E"/>
    <w:rsid w:val="002A1E3E"/>
    <w:rsid w:val="002A6666"/>
    <w:rsid w:val="002B3ACE"/>
    <w:rsid w:val="002D1981"/>
    <w:rsid w:val="002D52D0"/>
    <w:rsid w:val="002E657E"/>
    <w:rsid w:val="002F0B33"/>
    <w:rsid w:val="003062E3"/>
    <w:rsid w:val="00312D12"/>
    <w:rsid w:val="00330183"/>
    <w:rsid w:val="003403BD"/>
    <w:rsid w:val="00352C16"/>
    <w:rsid w:val="003632B1"/>
    <w:rsid w:val="0036430D"/>
    <w:rsid w:val="0036543E"/>
    <w:rsid w:val="003672E0"/>
    <w:rsid w:val="00371D67"/>
    <w:rsid w:val="003720AD"/>
    <w:rsid w:val="0037404D"/>
    <w:rsid w:val="0038295A"/>
    <w:rsid w:val="00394756"/>
    <w:rsid w:val="003A6F19"/>
    <w:rsid w:val="003B1BEC"/>
    <w:rsid w:val="003B2137"/>
    <w:rsid w:val="003B2823"/>
    <w:rsid w:val="003B56AC"/>
    <w:rsid w:val="003C33A7"/>
    <w:rsid w:val="003D688D"/>
    <w:rsid w:val="003E4F94"/>
    <w:rsid w:val="003F17E5"/>
    <w:rsid w:val="004018C7"/>
    <w:rsid w:val="0041142A"/>
    <w:rsid w:val="00411793"/>
    <w:rsid w:val="00413793"/>
    <w:rsid w:val="00413990"/>
    <w:rsid w:val="00414FF0"/>
    <w:rsid w:val="00432C7E"/>
    <w:rsid w:val="00447339"/>
    <w:rsid w:val="00447B27"/>
    <w:rsid w:val="00452810"/>
    <w:rsid w:val="00452DB6"/>
    <w:rsid w:val="00454AB7"/>
    <w:rsid w:val="00461069"/>
    <w:rsid w:val="0046212C"/>
    <w:rsid w:val="00463299"/>
    <w:rsid w:val="004873CC"/>
    <w:rsid w:val="00496B28"/>
    <w:rsid w:val="004A1188"/>
    <w:rsid w:val="004B0DA2"/>
    <w:rsid w:val="004B2893"/>
    <w:rsid w:val="004B470E"/>
    <w:rsid w:val="004C7829"/>
    <w:rsid w:val="004D1197"/>
    <w:rsid w:val="004E0261"/>
    <w:rsid w:val="004E04E7"/>
    <w:rsid w:val="004E128C"/>
    <w:rsid w:val="004F1D41"/>
    <w:rsid w:val="004F4093"/>
    <w:rsid w:val="004F5514"/>
    <w:rsid w:val="005052A4"/>
    <w:rsid w:val="005101B3"/>
    <w:rsid w:val="00511015"/>
    <w:rsid w:val="005115D4"/>
    <w:rsid w:val="00522587"/>
    <w:rsid w:val="0052358D"/>
    <w:rsid w:val="00523F5B"/>
    <w:rsid w:val="00546B12"/>
    <w:rsid w:val="00552D17"/>
    <w:rsid w:val="005574AE"/>
    <w:rsid w:val="00570B84"/>
    <w:rsid w:val="00573870"/>
    <w:rsid w:val="005832EB"/>
    <w:rsid w:val="00584CAD"/>
    <w:rsid w:val="0058722C"/>
    <w:rsid w:val="0059614E"/>
    <w:rsid w:val="005A1242"/>
    <w:rsid w:val="005A2EE9"/>
    <w:rsid w:val="005B21BC"/>
    <w:rsid w:val="005B31B1"/>
    <w:rsid w:val="005D0396"/>
    <w:rsid w:val="005D47D1"/>
    <w:rsid w:val="005D6C5D"/>
    <w:rsid w:val="005E1BDB"/>
    <w:rsid w:val="005E3370"/>
    <w:rsid w:val="005E74B9"/>
    <w:rsid w:val="006067CA"/>
    <w:rsid w:val="0061401B"/>
    <w:rsid w:val="00617643"/>
    <w:rsid w:val="00621EB5"/>
    <w:rsid w:val="00622E73"/>
    <w:rsid w:val="00623C4C"/>
    <w:rsid w:val="006379CF"/>
    <w:rsid w:val="0064538B"/>
    <w:rsid w:val="00650D72"/>
    <w:rsid w:val="00656ED5"/>
    <w:rsid w:val="00661BEA"/>
    <w:rsid w:val="00662650"/>
    <w:rsid w:val="00664CF7"/>
    <w:rsid w:val="006709DA"/>
    <w:rsid w:val="00671C51"/>
    <w:rsid w:val="006836CA"/>
    <w:rsid w:val="006A39B3"/>
    <w:rsid w:val="006D01F5"/>
    <w:rsid w:val="006D4055"/>
    <w:rsid w:val="006D7101"/>
    <w:rsid w:val="006E4EA3"/>
    <w:rsid w:val="006E5093"/>
    <w:rsid w:val="006F3409"/>
    <w:rsid w:val="006F564F"/>
    <w:rsid w:val="006F62C2"/>
    <w:rsid w:val="007041A3"/>
    <w:rsid w:val="007138A6"/>
    <w:rsid w:val="00716870"/>
    <w:rsid w:val="007272A3"/>
    <w:rsid w:val="007406A0"/>
    <w:rsid w:val="007411AA"/>
    <w:rsid w:val="00743846"/>
    <w:rsid w:val="007478AC"/>
    <w:rsid w:val="00750E48"/>
    <w:rsid w:val="0075730B"/>
    <w:rsid w:val="007611E2"/>
    <w:rsid w:val="00761271"/>
    <w:rsid w:val="00765272"/>
    <w:rsid w:val="00765303"/>
    <w:rsid w:val="007658DD"/>
    <w:rsid w:val="0076760E"/>
    <w:rsid w:val="0078759B"/>
    <w:rsid w:val="0079131D"/>
    <w:rsid w:val="00797B28"/>
    <w:rsid w:val="007A62B2"/>
    <w:rsid w:val="007A6540"/>
    <w:rsid w:val="007B1C5B"/>
    <w:rsid w:val="007B46A6"/>
    <w:rsid w:val="007B7CF7"/>
    <w:rsid w:val="007C083B"/>
    <w:rsid w:val="007C2276"/>
    <w:rsid w:val="007C2389"/>
    <w:rsid w:val="007C54E4"/>
    <w:rsid w:val="007D1C87"/>
    <w:rsid w:val="007D2E87"/>
    <w:rsid w:val="007E0DA8"/>
    <w:rsid w:val="007E4CD6"/>
    <w:rsid w:val="007F0009"/>
    <w:rsid w:val="007F28E7"/>
    <w:rsid w:val="0080106D"/>
    <w:rsid w:val="00801A3F"/>
    <w:rsid w:val="00803A0C"/>
    <w:rsid w:val="0081482E"/>
    <w:rsid w:val="00823E59"/>
    <w:rsid w:val="008256A6"/>
    <w:rsid w:val="008300D1"/>
    <w:rsid w:val="00832C76"/>
    <w:rsid w:val="00833FF4"/>
    <w:rsid w:val="00841B00"/>
    <w:rsid w:val="0084389F"/>
    <w:rsid w:val="00844B3D"/>
    <w:rsid w:val="008578C2"/>
    <w:rsid w:val="00862CBA"/>
    <w:rsid w:val="008638CB"/>
    <w:rsid w:val="00876AFD"/>
    <w:rsid w:val="00882AD7"/>
    <w:rsid w:val="00893199"/>
    <w:rsid w:val="00895A67"/>
    <w:rsid w:val="008A0D23"/>
    <w:rsid w:val="008A1DD6"/>
    <w:rsid w:val="008B7D20"/>
    <w:rsid w:val="008C022B"/>
    <w:rsid w:val="008C3395"/>
    <w:rsid w:val="008C73E9"/>
    <w:rsid w:val="008D42C3"/>
    <w:rsid w:val="008E1106"/>
    <w:rsid w:val="008E320B"/>
    <w:rsid w:val="008F7032"/>
    <w:rsid w:val="008F7145"/>
    <w:rsid w:val="009014C7"/>
    <w:rsid w:val="00904A09"/>
    <w:rsid w:val="00925CEE"/>
    <w:rsid w:val="00925D23"/>
    <w:rsid w:val="00931750"/>
    <w:rsid w:val="009334CB"/>
    <w:rsid w:val="00936DA3"/>
    <w:rsid w:val="0093793C"/>
    <w:rsid w:val="00945E9A"/>
    <w:rsid w:val="0094792E"/>
    <w:rsid w:val="00952298"/>
    <w:rsid w:val="00952868"/>
    <w:rsid w:val="009602B0"/>
    <w:rsid w:val="00961620"/>
    <w:rsid w:val="00963BF2"/>
    <w:rsid w:val="009656CE"/>
    <w:rsid w:val="00992300"/>
    <w:rsid w:val="00993EA5"/>
    <w:rsid w:val="009A39A9"/>
    <w:rsid w:val="009B00D5"/>
    <w:rsid w:val="009B1F00"/>
    <w:rsid w:val="009B47D8"/>
    <w:rsid w:val="009B7794"/>
    <w:rsid w:val="009C1E03"/>
    <w:rsid w:val="009D214E"/>
    <w:rsid w:val="009D6525"/>
    <w:rsid w:val="009E4215"/>
    <w:rsid w:val="009F18C3"/>
    <w:rsid w:val="009F52D2"/>
    <w:rsid w:val="009F731C"/>
    <w:rsid w:val="00A11C44"/>
    <w:rsid w:val="00A154EA"/>
    <w:rsid w:val="00A17A5E"/>
    <w:rsid w:val="00A265FA"/>
    <w:rsid w:val="00A30FC4"/>
    <w:rsid w:val="00A324B1"/>
    <w:rsid w:val="00A34A49"/>
    <w:rsid w:val="00A40257"/>
    <w:rsid w:val="00A53944"/>
    <w:rsid w:val="00A54F87"/>
    <w:rsid w:val="00A63871"/>
    <w:rsid w:val="00A64E32"/>
    <w:rsid w:val="00A704E0"/>
    <w:rsid w:val="00A72E86"/>
    <w:rsid w:val="00A82AF5"/>
    <w:rsid w:val="00A83FE6"/>
    <w:rsid w:val="00A85492"/>
    <w:rsid w:val="00A87A2C"/>
    <w:rsid w:val="00A9161B"/>
    <w:rsid w:val="00AA04BD"/>
    <w:rsid w:val="00AA4A22"/>
    <w:rsid w:val="00AB51B6"/>
    <w:rsid w:val="00AB6315"/>
    <w:rsid w:val="00AB796B"/>
    <w:rsid w:val="00AB7C9C"/>
    <w:rsid w:val="00AC38FF"/>
    <w:rsid w:val="00AC393D"/>
    <w:rsid w:val="00AC4C3C"/>
    <w:rsid w:val="00AE5B33"/>
    <w:rsid w:val="00B10582"/>
    <w:rsid w:val="00B2515B"/>
    <w:rsid w:val="00B328CF"/>
    <w:rsid w:val="00B33401"/>
    <w:rsid w:val="00B42E34"/>
    <w:rsid w:val="00B444E9"/>
    <w:rsid w:val="00B473C7"/>
    <w:rsid w:val="00B5510D"/>
    <w:rsid w:val="00B56BEA"/>
    <w:rsid w:val="00B603AE"/>
    <w:rsid w:val="00B6121A"/>
    <w:rsid w:val="00B61868"/>
    <w:rsid w:val="00B65161"/>
    <w:rsid w:val="00B67AFC"/>
    <w:rsid w:val="00B70D8D"/>
    <w:rsid w:val="00B81211"/>
    <w:rsid w:val="00B923DE"/>
    <w:rsid w:val="00B94A75"/>
    <w:rsid w:val="00BA34F3"/>
    <w:rsid w:val="00BA3B0F"/>
    <w:rsid w:val="00BA6284"/>
    <w:rsid w:val="00BA7ABE"/>
    <w:rsid w:val="00BC4C7F"/>
    <w:rsid w:val="00BD3A1D"/>
    <w:rsid w:val="00BE02E6"/>
    <w:rsid w:val="00BE4A91"/>
    <w:rsid w:val="00C03772"/>
    <w:rsid w:val="00C03EAA"/>
    <w:rsid w:val="00C11C51"/>
    <w:rsid w:val="00C127BA"/>
    <w:rsid w:val="00C12E62"/>
    <w:rsid w:val="00C2764D"/>
    <w:rsid w:val="00C27CBE"/>
    <w:rsid w:val="00C32011"/>
    <w:rsid w:val="00C33607"/>
    <w:rsid w:val="00C352DE"/>
    <w:rsid w:val="00C47FEF"/>
    <w:rsid w:val="00C5504A"/>
    <w:rsid w:val="00C56815"/>
    <w:rsid w:val="00C6699A"/>
    <w:rsid w:val="00C759A4"/>
    <w:rsid w:val="00C759F1"/>
    <w:rsid w:val="00C849DF"/>
    <w:rsid w:val="00C91DB8"/>
    <w:rsid w:val="00C97E62"/>
    <w:rsid w:val="00CA67BE"/>
    <w:rsid w:val="00CB7DD6"/>
    <w:rsid w:val="00CC75DD"/>
    <w:rsid w:val="00CD02CE"/>
    <w:rsid w:val="00CD3D6A"/>
    <w:rsid w:val="00CD649E"/>
    <w:rsid w:val="00CE0404"/>
    <w:rsid w:val="00CE11FD"/>
    <w:rsid w:val="00CE70A2"/>
    <w:rsid w:val="00CF4118"/>
    <w:rsid w:val="00D00D35"/>
    <w:rsid w:val="00D04563"/>
    <w:rsid w:val="00D14018"/>
    <w:rsid w:val="00D20A5A"/>
    <w:rsid w:val="00D32501"/>
    <w:rsid w:val="00D33FA6"/>
    <w:rsid w:val="00D376F0"/>
    <w:rsid w:val="00D4146E"/>
    <w:rsid w:val="00D41D2F"/>
    <w:rsid w:val="00D432C4"/>
    <w:rsid w:val="00D50A86"/>
    <w:rsid w:val="00D54442"/>
    <w:rsid w:val="00D600DC"/>
    <w:rsid w:val="00D601EC"/>
    <w:rsid w:val="00D61F3C"/>
    <w:rsid w:val="00D71B11"/>
    <w:rsid w:val="00D723A3"/>
    <w:rsid w:val="00D74354"/>
    <w:rsid w:val="00D77DED"/>
    <w:rsid w:val="00D86865"/>
    <w:rsid w:val="00D933F4"/>
    <w:rsid w:val="00D9381B"/>
    <w:rsid w:val="00DA619D"/>
    <w:rsid w:val="00DB31EC"/>
    <w:rsid w:val="00DB4FAE"/>
    <w:rsid w:val="00DC0994"/>
    <w:rsid w:val="00DD2DF2"/>
    <w:rsid w:val="00DD4ADA"/>
    <w:rsid w:val="00DD7B7E"/>
    <w:rsid w:val="00DE1D0E"/>
    <w:rsid w:val="00DF02D7"/>
    <w:rsid w:val="00DF209C"/>
    <w:rsid w:val="00DF78A5"/>
    <w:rsid w:val="00E023E9"/>
    <w:rsid w:val="00E214CA"/>
    <w:rsid w:val="00E2168D"/>
    <w:rsid w:val="00E26DF7"/>
    <w:rsid w:val="00E31D6B"/>
    <w:rsid w:val="00E45043"/>
    <w:rsid w:val="00E4692D"/>
    <w:rsid w:val="00E559DC"/>
    <w:rsid w:val="00E603D8"/>
    <w:rsid w:val="00E6398F"/>
    <w:rsid w:val="00E640FB"/>
    <w:rsid w:val="00E70471"/>
    <w:rsid w:val="00E84EE0"/>
    <w:rsid w:val="00E90C86"/>
    <w:rsid w:val="00E933A5"/>
    <w:rsid w:val="00E94006"/>
    <w:rsid w:val="00EA1B11"/>
    <w:rsid w:val="00EA2566"/>
    <w:rsid w:val="00EA3010"/>
    <w:rsid w:val="00EA3227"/>
    <w:rsid w:val="00EB1F3E"/>
    <w:rsid w:val="00EB6D40"/>
    <w:rsid w:val="00EC1AD8"/>
    <w:rsid w:val="00EC2604"/>
    <w:rsid w:val="00EC751E"/>
    <w:rsid w:val="00ED4145"/>
    <w:rsid w:val="00ED4C3F"/>
    <w:rsid w:val="00ED7677"/>
    <w:rsid w:val="00ED7793"/>
    <w:rsid w:val="00EE7C5A"/>
    <w:rsid w:val="00EF1B6B"/>
    <w:rsid w:val="00F11152"/>
    <w:rsid w:val="00F33ABC"/>
    <w:rsid w:val="00F36979"/>
    <w:rsid w:val="00F6041B"/>
    <w:rsid w:val="00F63B8E"/>
    <w:rsid w:val="00F74370"/>
    <w:rsid w:val="00F83666"/>
    <w:rsid w:val="00F850A5"/>
    <w:rsid w:val="00FA6E76"/>
    <w:rsid w:val="00FB5FA6"/>
    <w:rsid w:val="00FC3C6D"/>
    <w:rsid w:val="00FC4E38"/>
    <w:rsid w:val="00FC6F43"/>
    <w:rsid w:val="00FD4A29"/>
    <w:rsid w:val="00FE1339"/>
    <w:rsid w:val="00FE29CC"/>
    <w:rsid w:val="00FE5BDE"/>
    <w:rsid w:val="00FE6DBF"/>
    <w:rsid w:val="00FF3557"/>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2F"/>
    <w:rPr>
      <w:rFonts w:ascii="Times New Roman" w:eastAsia="Times New Roman" w:hAnsi="Times New Roman" w:cs="Times New Roman"/>
      <w:szCs w:val="20"/>
    </w:rPr>
  </w:style>
  <w:style w:type="paragraph" w:styleId="Heading1">
    <w:name w:val="heading 1"/>
    <w:basedOn w:val="Normal"/>
    <w:next w:val="Normal"/>
    <w:link w:val="Heading1Char"/>
    <w:qFormat/>
    <w:rsid w:val="00D41D2F"/>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qFormat/>
    <w:rsid w:val="00D41D2F"/>
    <w:pPr>
      <w:keepNext/>
      <w:widowControl w:val="0"/>
      <w:numPr>
        <w:ilvl w:val="1"/>
        <w:numId w:val="1"/>
      </w:numPr>
      <w:spacing w:after="220"/>
      <w:jc w:val="both"/>
      <w:outlineLvl w:val="1"/>
    </w:pPr>
    <w:rPr>
      <w:b/>
    </w:rPr>
  </w:style>
  <w:style w:type="paragraph" w:styleId="Heading3">
    <w:name w:val="heading 3"/>
    <w:basedOn w:val="Normal"/>
    <w:next w:val="Normal"/>
    <w:link w:val="Heading3Char"/>
    <w:qFormat/>
    <w:rsid w:val="00D41D2F"/>
    <w:pPr>
      <w:keepNext/>
      <w:widowControl w:val="0"/>
      <w:numPr>
        <w:ilvl w:val="2"/>
        <w:numId w:val="1"/>
      </w:numPr>
      <w:spacing w:after="220"/>
      <w:jc w:val="both"/>
      <w:outlineLvl w:val="2"/>
    </w:pPr>
    <w:rPr>
      <w:b/>
    </w:rPr>
  </w:style>
  <w:style w:type="paragraph" w:styleId="Heading4">
    <w:name w:val="heading 4"/>
    <w:basedOn w:val="Normal"/>
    <w:next w:val="Normal"/>
    <w:link w:val="Heading4Char"/>
    <w:qFormat/>
    <w:rsid w:val="00D41D2F"/>
    <w:pPr>
      <w:keepNext/>
      <w:widowControl w:val="0"/>
      <w:numPr>
        <w:ilvl w:val="3"/>
        <w:numId w:val="1"/>
      </w:numPr>
      <w:spacing w:after="220"/>
      <w:jc w:val="both"/>
      <w:outlineLvl w:val="3"/>
    </w:pPr>
    <w:rPr>
      <w:b/>
    </w:rPr>
  </w:style>
  <w:style w:type="paragraph" w:styleId="Heading5">
    <w:name w:val="heading 5"/>
    <w:basedOn w:val="Normal"/>
    <w:next w:val="Normal"/>
    <w:link w:val="Heading5Char"/>
    <w:qFormat/>
    <w:rsid w:val="00D41D2F"/>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qFormat/>
    <w:rsid w:val="00D41D2F"/>
    <w:pPr>
      <w:widowControl w:val="0"/>
      <w:numPr>
        <w:ilvl w:val="5"/>
        <w:numId w:val="1"/>
      </w:numPr>
      <w:spacing w:after="220"/>
      <w:jc w:val="both"/>
      <w:outlineLvl w:val="5"/>
    </w:pPr>
    <w:rPr>
      <w:b/>
    </w:rPr>
  </w:style>
  <w:style w:type="paragraph" w:styleId="Heading7">
    <w:name w:val="heading 7"/>
    <w:basedOn w:val="Normal"/>
    <w:next w:val="Normal"/>
    <w:link w:val="Heading7Char"/>
    <w:qFormat/>
    <w:rsid w:val="00D41D2F"/>
    <w:pPr>
      <w:widowControl w:val="0"/>
      <w:numPr>
        <w:ilvl w:val="7"/>
        <w:numId w:val="1"/>
      </w:numPr>
      <w:spacing w:after="220"/>
      <w:jc w:val="both"/>
      <w:outlineLvl w:val="6"/>
    </w:pPr>
    <w:rPr>
      <w:b/>
    </w:rPr>
  </w:style>
  <w:style w:type="paragraph" w:styleId="Heading9">
    <w:name w:val="heading 9"/>
    <w:basedOn w:val="Normal"/>
    <w:next w:val="Normal"/>
    <w:link w:val="Heading9Char"/>
    <w:qFormat/>
    <w:rsid w:val="00D41D2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2F"/>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41D2F"/>
    <w:rPr>
      <w:rFonts w:ascii="Times New Roman" w:eastAsia="Times New Roman" w:hAnsi="Times New Roman" w:cs="Times New Roman"/>
      <w:b/>
      <w:szCs w:val="20"/>
    </w:rPr>
  </w:style>
  <w:style w:type="character" w:customStyle="1" w:styleId="Heading3Char">
    <w:name w:val="Heading 3 Char"/>
    <w:basedOn w:val="DefaultParagraphFont"/>
    <w:link w:val="Heading3"/>
    <w:rsid w:val="00D41D2F"/>
    <w:rPr>
      <w:rFonts w:ascii="Times New Roman" w:eastAsia="Times New Roman" w:hAnsi="Times New Roman" w:cs="Times New Roman"/>
      <w:b/>
      <w:szCs w:val="20"/>
    </w:rPr>
  </w:style>
  <w:style w:type="character" w:customStyle="1" w:styleId="Heading4Char">
    <w:name w:val="Heading 4 Char"/>
    <w:basedOn w:val="DefaultParagraphFont"/>
    <w:link w:val="Heading4"/>
    <w:rsid w:val="00D41D2F"/>
    <w:rPr>
      <w:rFonts w:ascii="Times New Roman" w:eastAsia="Times New Roman" w:hAnsi="Times New Roman" w:cs="Times New Roman"/>
      <w:b/>
      <w:szCs w:val="20"/>
    </w:rPr>
  </w:style>
  <w:style w:type="character" w:customStyle="1" w:styleId="Heading5Char">
    <w:name w:val="Heading 5 Char"/>
    <w:basedOn w:val="DefaultParagraphFont"/>
    <w:link w:val="Heading5"/>
    <w:rsid w:val="00D41D2F"/>
    <w:rPr>
      <w:rFonts w:ascii="Times New Roman" w:eastAsia="Times New Roman" w:hAnsi="Times New Roman" w:cs="Times New Roman"/>
      <w:b/>
      <w:szCs w:val="20"/>
    </w:rPr>
  </w:style>
  <w:style w:type="character" w:customStyle="1" w:styleId="Heading6Char">
    <w:name w:val="Heading 6 Char"/>
    <w:basedOn w:val="DefaultParagraphFont"/>
    <w:link w:val="Heading6"/>
    <w:rsid w:val="00D41D2F"/>
    <w:rPr>
      <w:rFonts w:ascii="Times New Roman" w:eastAsia="Times New Roman" w:hAnsi="Times New Roman" w:cs="Times New Roman"/>
      <w:b/>
      <w:szCs w:val="20"/>
    </w:rPr>
  </w:style>
  <w:style w:type="character" w:customStyle="1" w:styleId="Heading7Char">
    <w:name w:val="Heading 7 Char"/>
    <w:basedOn w:val="DefaultParagraphFont"/>
    <w:link w:val="Heading7"/>
    <w:rsid w:val="00D41D2F"/>
    <w:rPr>
      <w:rFonts w:ascii="Times New Roman" w:eastAsia="Times New Roman" w:hAnsi="Times New Roman" w:cs="Times New Roman"/>
      <w:b/>
      <w:szCs w:val="20"/>
    </w:rPr>
  </w:style>
  <w:style w:type="character" w:customStyle="1" w:styleId="Heading9Char">
    <w:name w:val="Heading 9 Char"/>
    <w:basedOn w:val="DefaultParagraphFont"/>
    <w:link w:val="Heading9"/>
    <w:rsid w:val="00D41D2F"/>
    <w:rPr>
      <w:rFonts w:ascii="Times New Roman" w:eastAsia="Times New Roman" w:hAnsi="Times New Roman" w:cs="Times New Roman"/>
      <w:b/>
      <w:szCs w:val="20"/>
    </w:rPr>
  </w:style>
  <w:style w:type="paragraph" w:styleId="Header">
    <w:name w:val="header"/>
    <w:basedOn w:val="Normal"/>
    <w:link w:val="HeaderChar"/>
    <w:rsid w:val="00D41D2F"/>
    <w:pPr>
      <w:tabs>
        <w:tab w:val="center" w:pos="4320"/>
        <w:tab w:val="right" w:pos="8640"/>
      </w:tabs>
    </w:pPr>
  </w:style>
  <w:style w:type="character" w:customStyle="1" w:styleId="HeaderChar">
    <w:name w:val="Header Char"/>
    <w:basedOn w:val="DefaultParagraphFont"/>
    <w:link w:val="Header"/>
    <w:rsid w:val="00D41D2F"/>
    <w:rPr>
      <w:rFonts w:ascii="Times New Roman" w:eastAsia="Times New Roman" w:hAnsi="Times New Roman" w:cs="Times New Roman"/>
      <w:szCs w:val="20"/>
    </w:rPr>
  </w:style>
  <w:style w:type="paragraph" w:styleId="Footer">
    <w:name w:val="footer"/>
    <w:basedOn w:val="Normal"/>
    <w:link w:val="FooterChar"/>
    <w:rsid w:val="00D41D2F"/>
    <w:pPr>
      <w:tabs>
        <w:tab w:val="center" w:pos="4320"/>
        <w:tab w:val="right" w:pos="8640"/>
      </w:tabs>
    </w:pPr>
  </w:style>
  <w:style w:type="character" w:customStyle="1" w:styleId="FooterChar">
    <w:name w:val="Footer Char"/>
    <w:basedOn w:val="DefaultParagraphFont"/>
    <w:link w:val="Footer"/>
    <w:rsid w:val="00D41D2F"/>
    <w:rPr>
      <w:rFonts w:ascii="Times New Roman" w:eastAsia="Times New Roman" w:hAnsi="Times New Roman" w:cs="Times New Roman"/>
      <w:szCs w:val="20"/>
    </w:rPr>
  </w:style>
  <w:style w:type="character" w:styleId="Hyperlink">
    <w:name w:val="Hyperlink"/>
    <w:rsid w:val="00D41D2F"/>
    <w:rPr>
      <w:color w:val="0000FF"/>
      <w:u w:val="single"/>
    </w:rPr>
  </w:style>
  <w:style w:type="character" w:styleId="FootnoteReference">
    <w:name w:val="footnote reference"/>
    <w:semiHidden/>
    <w:rsid w:val="00D41D2F"/>
    <w:rPr>
      <w:vertAlign w:val="superscript"/>
    </w:rPr>
  </w:style>
  <w:style w:type="paragraph" w:styleId="FootnoteText">
    <w:name w:val="footnote text"/>
    <w:basedOn w:val="Normal"/>
    <w:link w:val="FootnoteTextChar"/>
    <w:semiHidden/>
    <w:rsid w:val="00D41D2F"/>
    <w:pPr>
      <w:tabs>
        <w:tab w:val="left" w:pos="720"/>
      </w:tabs>
      <w:spacing w:after="200"/>
    </w:pPr>
  </w:style>
  <w:style w:type="character" w:customStyle="1" w:styleId="FootnoteTextChar">
    <w:name w:val="Footnote Text Char"/>
    <w:basedOn w:val="DefaultParagraphFont"/>
    <w:link w:val="FootnoteText"/>
    <w:semiHidden/>
    <w:rsid w:val="00D41D2F"/>
    <w:rPr>
      <w:rFonts w:ascii="Times New Roman" w:eastAsia="Times New Roman" w:hAnsi="Times New Roman" w:cs="Times New Roman"/>
      <w:szCs w:val="20"/>
    </w:rPr>
  </w:style>
  <w:style w:type="character" w:styleId="PageNumber">
    <w:name w:val="page number"/>
    <w:basedOn w:val="DefaultParagraphFont"/>
    <w:rsid w:val="00D41D2F"/>
  </w:style>
  <w:style w:type="paragraph" w:customStyle="1" w:styleId="ParaNum">
    <w:name w:val="ParaNum"/>
    <w:basedOn w:val="Normal"/>
    <w:rsid w:val="00D41D2F"/>
    <w:pPr>
      <w:widowControl w:val="0"/>
      <w:tabs>
        <w:tab w:val="left" w:pos="1440"/>
      </w:tabs>
      <w:spacing w:after="220"/>
      <w:ind w:firstLine="720"/>
      <w:jc w:val="both"/>
    </w:pPr>
  </w:style>
  <w:style w:type="paragraph" w:customStyle="1" w:styleId="text2">
    <w:name w:val="text2"/>
    <w:basedOn w:val="Normal"/>
    <w:rsid w:val="00D41D2F"/>
    <w:pPr>
      <w:spacing w:line="240" w:lineRule="atLeast"/>
    </w:pPr>
    <w:rPr>
      <w:sz w:val="19"/>
      <w:szCs w:val="19"/>
    </w:rPr>
  </w:style>
  <w:style w:type="character" w:customStyle="1" w:styleId="text-black-small">
    <w:name w:val="text-black-small"/>
    <w:basedOn w:val="DefaultParagraphFont"/>
    <w:rsid w:val="00D41D2F"/>
  </w:style>
  <w:style w:type="character" w:styleId="Emphasis">
    <w:name w:val="Emphasis"/>
    <w:basedOn w:val="DefaultParagraphFont"/>
    <w:uiPriority w:val="20"/>
    <w:qFormat/>
    <w:rsid w:val="00D41D2F"/>
    <w:rPr>
      <w:i/>
      <w:iCs/>
    </w:rPr>
  </w:style>
  <w:style w:type="character" w:styleId="CommentReference">
    <w:name w:val="annotation reference"/>
    <w:basedOn w:val="DefaultParagraphFont"/>
    <w:uiPriority w:val="99"/>
    <w:semiHidden/>
    <w:unhideWhenUsed/>
    <w:rsid w:val="00511015"/>
    <w:rPr>
      <w:sz w:val="16"/>
      <w:szCs w:val="16"/>
    </w:rPr>
  </w:style>
  <w:style w:type="paragraph" w:styleId="CommentText">
    <w:name w:val="annotation text"/>
    <w:basedOn w:val="Normal"/>
    <w:link w:val="CommentTextChar"/>
    <w:uiPriority w:val="99"/>
    <w:semiHidden/>
    <w:unhideWhenUsed/>
    <w:rsid w:val="00511015"/>
    <w:rPr>
      <w:sz w:val="20"/>
    </w:rPr>
  </w:style>
  <w:style w:type="character" w:customStyle="1" w:styleId="CommentTextChar">
    <w:name w:val="Comment Text Char"/>
    <w:basedOn w:val="DefaultParagraphFont"/>
    <w:link w:val="CommentText"/>
    <w:uiPriority w:val="99"/>
    <w:semiHidden/>
    <w:rsid w:val="00511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015"/>
    <w:rPr>
      <w:b/>
      <w:bCs/>
    </w:rPr>
  </w:style>
  <w:style w:type="character" w:customStyle="1" w:styleId="CommentSubjectChar">
    <w:name w:val="Comment Subject Char"/>
    <w:basedOn w:val="CommentTextChar"/>
    <w:link w:val="CommentSubject"/>
    <w:uiPriority w:val="99"/>
    <w:semiHidden/>
    <w:rsid w:val="005110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1015"/>
    <w:rPr>
      <w:rFonts w:ascii="Tahoma" w:hAnsi="Tahoma" w:cs="Tahoma"/>
      <w:sz w:val="16"/>
      <w:szCs w:val="16"/>
    </w:rPr>
  </w:style>
  <w:style w:type="character" w:customStyle="1" w:styleId="BalloonTextChar">
    <w:name w:val="Balloon Text Char"/>
    <w:basedOn w:val="DefaultParagraphFont"/>
    <w:link w:val="BalloonText"/>
    <w:uiPriority w:val="99"/>
    <w:semiHidden/>
    <w:rsid w:val="00511015"/>
    <w:rPr>
      <w:rFonts w:ascii="Tahoma" w:eastAsia="Times New Roman" w:hAnsi="Tahoma" w:cs="Tahoma"/>
      <w:sz w:val="16"/>
      <w:szCs w:val="16"/>
    </w:rPr>
  </w:style>
  <w:style w:type="character" w:customStyle="1" w:styleId="st">
    <w:name w:val="st"/>
    <w:basedOn w:val="DefaultParagraphFont"/>
    <w:rsid w:val="0076760E"/>
  </w:style>
  <w:style w:type="paragraph" w:customStyle="1" w:styleId="Default">
    <w:name w:val="Default"/>
    <w:rsid w:val="00DF78A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58DD"/>
    <w:pPr>
      <w:ind w:left="720"/>
      <w:contextualSpacing/>
    </w:pPr>
  </w:style>
  <w:style w:type="paragraph" w:styleId="Revision">
    <w:name w:val="Revision"/>
    <w:hidden/>
    <w:uiPriority w:val="99"/>
    <w:semiHidden/>
    <w:rsid w:val="00B6121A"/>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65161"/>
    <w:rPr>
      <w:color w:val="800080" w:themeColor="followedHyperlink"/>
      <w:u w:val="single"/>
    </w:rPr>
  </w:style>
  <w:style w:type="paragraph" w:styleId="EndnoteText">
    <w:name w:val="endnote text"/>
    <w:basedOn w:val="Normal"/>
    <w:link w:val="EndnoteTextChar"/>
    <w:uiPriority w:val="99"/>
    <w:semiHidden/>
    <w:unhideWhenUsed/>
    <w:rsid w:val="00925CEE"/>
    <w:rPr>
      <w:sz w:val="20"/>
    </w:rPr>
  </w:style>
  <w:style w:type="character" w:customStyle="1" w:styleId="EndnoteTextChar">
    <w:name w:val="Endnote Text Char"/>
    <w:basedOn w:val="DefaultParagraphFont"/>
    <w:link w:val="EndnoteText"/>
    <w:uiPriority w:val="99"/>
    <w:semiHidden/>
    <w:rsid w:val="00925C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25C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2F"/>
    <w:rPr>
      <w:rFonts w:ascii="Times New Roman" w:eastAsia="Times New Roman" w:hAnsi="Times New Roman" w:cs="Times New Roman"/>
      <w:szCs w:val="20"/>
    </w:rPr>
  </w:style>
  <w:style w:type="paragraph" w:styleId="Heading1">
    <w:name w:val="heading 1"/>
    <w:basedOn w:val="Normal"/>
    <w:next w:val="Normal"/>
    <w:link w:val="Heading1Char"/>
    <w:qFormat/>
    <w:rsid w:val="00D41D2F"/>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qFormat/>
    <w:rsid w:val="00D41D2F"/>
    <w:pPr>
      <w:keepNext/>
      <w:widowControl w:val="0"/>
      <w:numPr>
        <w:ilvl w:val="1"/>
        <w:numId w:val="1"/>
      </w:numPr>
      <w:spacing w:after="220"/>
      <w:jc w:val="both"/>
      <w:outlineLvl w:val="1"/>
    </w:pPr>
    <w:rPr>
      <w:b/>
    </w:rPr>
  </w:style>
  <w:style w:type="paragraph" w:styleId="Heading3">
    <w:name w:val="heading 3"/>
    <w:basedOn w:val="Normal"/>
    <w:next w:val="Normal"/>
    <w:link w:val="Heading3Char"/>
    <w:qFormat/>
    <w:rsid w:val="00D41D2F"/>
    <w:pPr>
      <w:keepNext/>
      <w:widowControl w:val="0"/>
      <w:numPr>
        <w:ilvl w:val="2"/>
        <w:numId w:val="1"/>
      </w:numPr>
      <w:spacing w:after="220"/>
      <w:jc w:val="both"/>
      <w:outlineLvl w:val="2"/>
    </w:pPr>
    <w:rPr>
      <w:b/>
    </w:rPr>
  </w:style>
  <w:style w:type="paragraph" w:styleId="Heading4">
    <w:name w:val="heading 4"/>
    <w:basedOn w:val="Normal"/>
    <w:next w:val="Normal"/>
    <w:link w:val="Heading4Char"/>
    <w:qFormat/>
    <w:rsid w:val="00D41D2F"/>
    <w:pPr>
      <w:keepNext/>
      <w:widowControl w:val="0"/>
      <w:numPr>
        <w:ilvl w:val="3"/>
        <w:numId w:val="1"/>
      </w:numPr>
      <w:spacing w:after="220"/>
      <w:jc w:val="both"/>
      <w:outlineLvl w:val="3"/>
    </w:pPr>
    <w:rPr>
      <w:b/>
    </w:rPr>
  </w:style>
  <w:style w:type="paragraph" w:styleId="Heading5">
    <w:name w:val="heading 5"/>
    <w:basedOn w:val="Normal"/>
    <w:next w:val="Normal"/>
    <w:link w:val="Heading5Char"/>
    <w:qFormat/>
    <w:rsid w:val="00D41D2F"/>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qFormat/>
    <w:rsid w:val="00D41D2F"/>
    <w:pPr>
      <w:widowControl w:val="0"/>
      <w:numPr>
        <w:ilvl w:val="5"/>
        <w:numId w:val="1"/>
      </w:numPr>
      <w:spacing w:after="220"/>
      <w:jc w:val="both"/>
      <w:outlineLvl w:val="5"/>
    </w:pPr>
    <w:rPr>
      <w:b/>
    </w:rPr>
  </w:style>
  <w:style w:type="paragraph" w:styleId="Heading7">
    <w:name w:val="heading 7"/>
    <w:basedOn w:val="Normal"/>
    <w:next w:val="Normal"/>
    <w:link w:val="Heading7Char"/>
    <w:qFormat/>
    <w:rsid w:val="00D41D2F"/>
    <w:pPr>
      <w:widowControl w:val="0"/>
      <w:numPr>
        <w:ilvl w:val="7"/>
        <w:numId w:val="1"/>
      </w:numPr>
      <w:spacing w:after="220"/>
      <w:jc w:val="both"/>
      <w:outlineLvl w:val="6"/>
    </w:pPr>
    <w:rPr>
      <w:b/>
    </w:rPr>
  </w:style>
  <w:style w:type="paragraph" w:styleId="Heading9">
    <w:name w:val="heading 9"/>
    <w:basedOn w:val="Normal"/>
    <w:next w:val="Normal"/>
    <w:link w:val="Heading9Char"/>
    <w:qFormat/>
    <w:rsid w:val="00D41D2F"/>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2F"/>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41D2F"/>
    <w:rPr>
      <w:rFonts w:ascii="Times New Roman" w:eastAsia="Times New Roman" w:hAnsi="Times New Roman" w:cs="Times New Roman"/>
      <w:b/>
      <w:szCs w:val="20"/>
    </w:rPr>
  </w:style>
  <w:style w:type="character" w:customStyle="1" w:styleId="Heading3Char">
    <w:name w:val="Heading 3 Char"/>
    <w:basedOn w:val="DefaultParagraphFont"/>
    <w:link w:val="Heading3"/>
    <w:rsid w:val="00D41D2F"/>
    <w:rPr>
      <w:rFonts w:ascii="Times New Roman" w:eastAsia="Times New Roman" w:hAnsi="Times New Roman" w:cs="Times New Roman"/>
      <w:b/>
      <w:szCs w:val="20"/>
    </w:rPr>
  </w:style>
  <w:style w:type="character" w:customStyle="1" w:styleId="Heading4Char">
    <w:name w:val="Heading 4 Char"/>
    <w:basedOn w:val="DefaultParagraphFont"/>
    <w:link w:val="Heading4"/>
    <w:rsid w:val="00D41D2F"/>
    <w:rPr>
      <w:rFonts w:ascii="Times New Roman" w:eastAsia="Times New Roman" w:hAnsi="Times New Roman" w:cs="Times New Roman"/>
      <w:b/>
      <w:szCs w:val="20"/>
    </w:rPr>
  </w:style>
  <w:style w:type="character" w:customStyle="1" w:styleId="Heading5Char">
    <w:name w:val="Heading 5 Char"/>
    <w:basedOn w:val="DefaultParagraphFont"/>
    <w:link w:val="Heading5"/>
    <w:rsid w:val="00D41D2F"/>
    <w:rPr>
      <w:rFonts w:ascii="Times New Roman" w:eastAsia="Times New Roman" w:hAnsi="Times New Roman" w:cs="Times New Roman"/>
      <w:b/>
      <w:szCs w:val="20"/>
    </w:rPr>
  </w:style>
  <w:style w:type="character" w:customStyle="1" w:styleId="Heading6Char">
    <w:name w:val="Heading 6 Char"/>
    <w:basedOn w:val="DefaultParagraphFont"/>
    <w:link w:val="Heading6"/>
    <w:rsid w:val="00D41D2F"/>
    <w:rPr>
      <w:rFonts w:ascii="Times New Roman" w:eastAsia="Times New Roman" w:hAnsi="Times New Roman" w:cs="Times New Roman"/>
      <w:b/>
      <w:szCs w:val="20"/>
    </w:rPr>
  </w:style>
  <w:style w:type="character" w:customStyle="1" w:styleId="Heading7Char">
    <w:name w:val="Heading 7 Char"/>
    <w:basedOn w:val="DefaultParagraphFont"/>
    <w:link w:val="Heading7"/>
    <w:rsid w:val="00D41D2F"/>
    <w:rPr>
      <w:rFonts w:ascii="Times New Roman" w:eastAsia="Times New Roman" w:hAnsi="Times New Roman" w:cs="Times New Roman"/>
      <w:b/>
      <w:szCs w:val="20"/>
    </w:rPr>
  </w:style>
  <w:style w:type="character" w:customStyle="1" w:styleId="Heading9Char">
    <w:name w:val="Heading 9 Char"/>
    <w:basedOn w:val="DefaultParagraphFont"/>
    <w:link w:val="Heading9"/>
    <w:rsid w:val="00D41D2F"/>
    <w:rPr>
      <w:rFonts w:ascii="Times New Roman" w:eastAsia="Times New Roman" w:hAnsi="Times New Roman" w:cs="Times New Roman"/>
      <w:b/>
      <w:szCs w:val="20"/>
    </w:rPr>
  </w:style>
  <w:style w:type="paragraph" w:styleId="Header">
    <w:name w:val="header"/>
    <w:basedOn w:val="Normal"/>
    <w:link w:val="HeaderChar"/>
    <w:rsid w:val="00D41D2F"/>
    <w:pPr>
      <w:tabs>
        <w:tab w:val="center" w:pos="4320"/>
        <w:tab w:val="right" w:pos="8640"/>
      </w:tabs>
    </w:pPr>
  </w:style>
  <w:style w:type="character" w:customStyle="1" w:styleId="HeaderChar">
    <w:name w:val="Header Char"/>
    <w:basedOn w:val="DefaultParagraphFont"/>
    <w:link w:val="Header"/>
    <w:rsid w:val="00D41D2F"/>
    <w:rPr>
      <w:rFonts w:ascii="Times New Roman" w:eastAsia="Times New Roman" w:hAnsi="Times New Roman" w:cs="Times New Roman"/>
      <w:szCs w:val="20"/>
    </w:rPr>
  </w:style>
  <w:style w:type="paragraph" w:styleId="Footer">
    <w:name w:val="footer"/>
    <w:basedOn w:val="Normal"/>
    <w:link w:val="FooterChar"/>
    <w:rsid w:val="00D41D2F"/>
    <w:pPr>
      <w:tabs>
        <w:tab w:val="center" w:pos="4320"/>
        <w:tab w:val="right" w:pos="8640"/>
      </w:tabs>
    </w:pPr>
  </w:style>
  <w:style w:type="character" w:customStyle="1" w:styleId="FooterChar">
    <w:name w:val="Footer Char"/>
    <w:basedOn w:val="DefaultParagraphFont"/>
    <w:link w:val="Footer"/>
    <w:rsid w:val="00D41D2F"/>
    <w:rPr>
      <w:rFonts w:ascii="Times New Roman" w:eastAsia="Times New Roman" w:hAnsi="Times New Roman" w:cs="Times New Roman"/>
      <w:szCs w:val="20"/>
    </w:rPr>
  </w:style>
  <w:style w:type="character" w:styleId="Hyperlink">
    <w:name w:val="Hyperlink"/>
    <w:rsid w:val="00D41D2F"/>
    <w:rPr>
      <w:color w:val="0000FF"/>
      <w:u w:val="single"/>
    </w:rPr>
  </w:style>
  <w:style w:type="character" w:styleId="FootnoteReference">
    <w:name w:val="footnote reference"/>
    <w:semiHidden/>
    <w:rsid w:val="00D41D2F"/>
    <w:rPr>
      <w:vertAlign w:val="superscript"/>
    </w:rPr>
  </w:style>
  <w:style w:type="paragraph" w:styleId="FootnoteText">
    <w:name w:val="footnote text"/>
    <w:basedOn w:val="Normal"/>
    <w:link w:val="FootnoteTextChar"/>
    <w:semiHidden/>
    <w:rsid w:val="00D41D2F"/>
    <w:pPr>
      <w:tabs>
        <w:tab w:val="left" w:pos="720"/>
      </w:tabs>
      <w:spacing w:after="200"/>
    </w:pPr>
  </w:style>
  <w:style w:type="character" w:customStyle="1" w:styleId="FootnoteTextChar">
    <w:name w:val="Footnote Text Char"/>
    <w:basedOn w:val="DefaultParagraphFont"/>
    <w:link w:val="FootnoteText"/>
    <w:semiHidden/>
    <w:rsid w:val="00D41D2F"/>
    <w:rPr>
      <w:rFonts w:ascii="Times New Roman" w:eastAsia="Times New Roman" w:hAnsi="Times New Roman" w:cs="Times New Roman"/>
      <w:szCs w:val="20"/>
    </w:rPr>
  </w:style>
  <w:style w:type="character" w:styleId="PageNumber">
    <w:name w:val="page number"/>
    <w:basedOn w:val="DefaultParagraphFont"/>
    <w:rsid w:val="00D41D2F"/>
  </w:style>
  <w:style w:type="paragraph" w:customStyle="1" w:styleId="ParaNum">
    <w:name w:val="ParaNum"/>
    <w:basedOn w:val="Normal"/>
    <w:rsid w:val="00D41D2F"/>
    <w:pPr>
      <w:widowControl w:val="0"/>
      <w:tabs>
        <w:tab w:val="left" w:pos="1440"/>
      </w:tabs>
      <w:spacing w:after="220"/>
      <w:ind w:firstLine="720"/>
      <w:jc w:val="both"/>
    </w:pPr>
  </w:style>
  <w:style w:type="paragraph" w:customStyle="1" w:styleId="text2">
    <w:name w:val="text2"/>
    <w:basedOn w:val="Normal"/>
    <w:rsid w:val="00D41D2F"/>
    <w:pPr>
      <w:spacing w:line="240" w:lineRule="atLeast"/>
    </w:pPr>
    <w:rPr>
      <w:sz w:val="19"/>
      <w:szCs w:val="19"/>
    </w:rPr>
  </w:style>
  <w:style w:type="character" w:customStyle="1" w:styleId="text-black-small">
    <w:name w:val="text-black-small"/>
    <w:basedOn w:val="DefaultParagraphFont"/>
    <w:rsid w:val="00D41D2F"/>
  </w:style>
  <w:style w:type="character" w:styleId="Emphasis">
    <w:name w:val="Emphasis"/>
    <w:basedOn w:val="DefaultParagraphFont"/>
    <w:uiPriority w:val="20"/>
    <w:qFormat/>
    <w:rsid w:val="00D41D2F"/>
    <w:rPr>
      <w:i/>
      <w:iCs/>
    </w:rPr>
  </w:style>
  <w:style w:type="character" w:styleId="CommentReference">
    <w:name w:val="annotation reference"/>
    <w:basedOn w:val="DefaultParagraphFont"/>
    <w:uiPriority w:val="99"/>
    <w:semiHidden/>
    <w:unhideWhenUsed/>
    <w:rsid w:val="00511015"/>
    <w:rPr>
      <w:sz w:val="16"/>
      <w:szCs w:val="16"/>
    </w:rPr>
  </w:style>
  <w:style w:type="paragraph" w:styleId="CommentText">
    <w:name w:val="annotation text"/>
    <w:basedOn w:val="Normal"/>
    <w:link w:val="CommentTextChar"/>
    <w:uiPriority w:val="99"/>
    <w:semiHidden/>
    <w:unhideWhenUsed/>
    <w:rsid w:val="00511015"/>
    <w:rPr>
      <w:sz w:val="20"/>
    </w:rPr>
  </w:style>
  <w:style w:type="character" w:customStyle="1" w:styleId="CommentTextChar">
    <w:name w:val="Comment Text Char"/>
    <w:basedOn w:val="DefaultParagraphFont"/>
    <w:link w:val="CommentText"/>
    <w:uiPriority w:val="99"/>
    <w:semiHidden/>
    <w:rsid w:val="00511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015"/>
    <w:rPr>
      <w:b/>
      <w:bCs/>
    </w:rPr>
  </w:style>
  <w:style w:type="character" w:customStyle="1" w:styleId="CommentSubjectChar">
    <w:name w:val="Comment Subject Char"/>
    <w:basedOn w:val="CommentTextChar"/>
    <w:link w:val="CommentSubject"/>
    <w:uiPriority w:val="99"/>
    <w:semiHidden/>
    <w:rsid w:val="005110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1015"/>
    <w:rPr>
      <w:rFonts w:ascii="Tahoma" w:hAnsi="Tahoma" w:cs="Tahoma"/>
      <w:sz w:val="16"/>
      <w:szCs w:val="16"/>
    </w:rPr>
  </w:style>
  <w:style w:type="character" w:customStyle="1" w:styleId="BalloonTextChar">
    <w:name w:val="Balloon Text Char"/>
    <w:basedOn w:val="DefaultParagraphFont"/>
    <w:link w:val="BalloonText"/>
    <w:uiPriority w:val="99"/>
    <w:semiHidden/>
    <w:rsid w:val="00511015"/>
    <w:rPr>
      <w:rFonts w:ascii="Tahoma" w:eastAsia="Times New Roman" w:hAnsi="Tahoma" w:cs="Tahoma"/>
      <w:sz w:val="16"/>
      <w:szCs w:val="16"/>
    </w:rPr>
  </w:style>
  <w:style w:type="character" w:customStyle="1" w:styleId="st">
    <w:name w:val="st"/>
    <w:basedOn w:val="DefaultParagraphFont"/>
    <w:rsid w:val="0076760E"/>
  </w:style>
  <w:style w:type="paragraph" w:customStyle="1" w:styleId="Default">
    <w:name w:val="Default"/>
    <w:rsid w:val="00DF78A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58DD"/>
    <w:pPr>
      <w:ind w:left="720"/>
      <w:contextualSpacing/>
    </w:pPr>
  </w:style>
  <w:style w:type="paragraph" w:styleId="Revision">
    <w:name w:val="Revision"/>
    <w:hidden/>
    <w:uiPriority w:val="99"/>
    <w:semiHidden/>
    <w:rsid w:val="00B6121A"/>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65161"/>
    <w:rPr>
      <w:color w:val="800080" w:themeColor="followedHyperlink"/>
      <w:u w:val="single"/>
    </w:rPr>
  </w:style>
  <w:style w:type="paragraph" w:styleId="EndnoteText">
    <w:name w:val="endnote text"/>
    <w:basedOn w:val="Normal"/>
    <w:link w:val="EndnoteTextChar"/>
    <w:uiPriority w:val="99"/>
    <w:semiHidden/>
    <w:unhideWhenUsed/>
    <w:rsid w:val="00925CEE"/>
    <w:rPr>
      <w:sz w:val="20"/>
    </w:rPr>
  </w:style>
  <w:style w:type="character" w:customStyle="1" w:styleId="EndnoteTextChar">
    <w:name w:val="Endnote Text Char"/>
    <w:basedOn w:val="DefaultParagraphFont"/>
    <w:link w:val="EndnoteText"/>
    <w:uiPriority w:val="99"/>
    <w:semiHidden/>
    <w:rsid w:val="00925C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25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3944">
      <w:bodyDiv w:val="1"/>
      <w:marLeft w:val="0"/>
      <w:marRight w:val="0"/>
      <w:marTop w:val="0"/>
      <w:marBottom w:val="0"/>
      <w:divBdr>
        <w:top w:val="none" w:sz="0" w:space="0" w:color="auto"/>
        <w:left w:val="none" w:sz="0" w:space="0" w:color="auto"/>
        <w:bottom w:val="none" w:sz="0" w:space="0" w:color="auto"/>
        <w:right w:val="none" w:sz="0" w:space="0" w:color="auto"/>
      </w:divBdr>
    </w:div>
    <w:div w:id="659312249">
      <w:bodyDiv w:val="1"/>
      <w:marLeft w:val="0"/>
      <w:marRight w:val="0"/>
      <w:marTop w:val="0"/>
      <w:marBottom w:val="0"/>
      <w:divBdr>
        <w:top w:val="none" w:sz="0" w:space="0" w:color="auto"/>
        <w:left w:val="none" w:sz="0" w:space="0" w:color="auto"/>
        <w:bottom w:val="none" w:sz="0" w:space="0" w:color="auto"/>
        <w:right w:val="none" w:sz="0" w:space="0" w:color="auto"/>
      </w:divBdr>
    </w:div>
    <w:div w:id="1021784204">
      <w:bodyDiv w:val="1"/>
      <w:marLeft w:val="0"/>
      <w:marRight w:val="0"/>
      <w:marTop w:val="0"/>
      <w:marBottom w:val="0"/>
      <w:divBdr>
        <w:top w:val="none" w:sz="0" w:space="0" w:color="auto"/>
        <w:left w:val="none" w:sz="0" w:space="0" w:color="auto"/>
        <w:bottom w:val="none" w:sz="0" w:space="0" w:color="auto"/>
        <w:right w:val="none" w:sz="0" w:space="0" w:color="auto"/>
      </w:divBdr>
    </w:div>
    <w:div w:id="1191726727">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375813465">
      <w:bodyDiv w:val="1"/>
      <w:marLeft w:val="0"/>
      <w:marRight w:val="0"/>
      <w:marTop w:val="0"/>
      <w:marBottom w:val="0"/>
      <w:divBdr>
        <w:top w:val="none" w:sz="0" w:space="0" w:color="auto"/>
        <w:left w:val="none" w:sz="0" w:space="0" w:color="auto"/>
        <w:bottom w:val="none" w:sz="0" w:space="0" w:color="auto"/>
        <w:right w:val="none" w:sz="0" w:space="0" w:color="auto"/>
      </w:divBdr>
    </w:div>
    <w:div w:id="19420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eynolds@fcc.gov" TargetMode="External"/><Relationship Id="rId13" Type="http://schemas.openxmlformats.org/officeDocument/2006/relationships/hyperlink" Target="http://wireless.fcc.gov/cgi-bin/wtbbye.pl?http://www.esri.com/software/arcexplorer/download.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elp.arcgis.com/en/arcgisdesktop/10.0/help/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gdc.gov/metadata/geospatial-metadata-tools" TargetMode="External"/><Relationship Id="rId5" Type="http://schemas.openxmlformats.org/officeDocument/2006/relationships/webSettings" Target="webSettings.xml"/><Relationship Id="rId15" Type="http://schemas.openxmlformats.org/officeDocument/2006/relationships/hyperlink" Target="http://wireless.fcc.gov/cgi-bin/wtbbye.pl?http://www.esri.com/software/arcexplorer/support.html" TargetMode="External"/><Relationship Id="rId23" Type="http://schemas.openxmlformats.org/officeDocument/2006/relationships/theme" Target="theme/theme1.xml"/><Relationship Id="rId10" Type="http://schemas.openxmlformats.org/officeDocument/2006/relationships/hyperlink" Target="https://drupaladmin.fcc.gov/encyclopedia/700-mhz-construction-notification-requir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support.fcc.gov/" TargetMode="External"/><Relationship Id="rId14" Type="http://schemas.openxmlformats.org/officeDocument/2006/relationships/hyperlink" Target="http://wireless.fcc.gov/cgi-bin/wtbbye.pl?http://www.esri.com/software/arcexplorer/explorer.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13860</Characters>
  <Application>Microsoft Office Word</Application>
  <DocSecurity>0</DocSecurity>
  <Lines>602</Lines>
  <Paragraphs>328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2015-10-16T16:54:00Z</cp:lastPrinted>
  <dcterms:created xsi:type="dcterms:W3CDTF">2015-10-16T18:45:00Z</dcterms:created>
  <dcterms:modified xsi:type="dcterms:W3CDTF">2015-10-16T18:45:00Z</dcterms:modified>
  <cp:category> </cp:category>
  <cp:contentStatus> </cp:contentStatus>
</cp:coreProperties>
</file>