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C223E" w14:textId="74AB8788" w:rsidR="00D81912" w:rsidRPr="00E75F6F" w:rsidRDefault="00D81912" w:rsidP="00BD4A69">
      <w:pPr>
        <w:rPr>
          <w:rFonts w:cs="Times New Roman"/>
          <w:szCs w:val="22"/>
        </w:rPr>
      </w:pPr>
      <w:bookmarkStart w:id="0" w:name="_GoBack"/>
      <w:bookmarkEnd w:id="0"/>
      <w:r w:rsidRPr="007F0B04">
        <w:rPr>
          <w:rFonts w:cs="Times New Roman"/>
          <w:szCs w:val="22"/>
        </w:rPr>
        <w:tab/>
      </w:r>
      <w:r w:rsidRPr="007F0B04">
        <w:rPr>
          <w:rFonts w:cs="Times New Roman"/>
          <w:szCs w:val="22"/>
        </w:rPr>
        <w:tab/>
      </w:r>
      <w:r w:rsidRPr="007F0B04">
        <w:rPr>
          <w:rFonts w:cs="Times New Roman"/>
          <w:szCs w:val="22"/>
        </w:rPr>
        <w:tab/>
      </w:r>
      <w:r w:rsidRPr="007F0B04">
        <w:rPr>
          <w:rFonts w:cs="Times New Roman"/>
          <w:szCs w:val="22"/>
        </w:rPr>
        <w:tab/>
      </w:r>
      <w:r w:rsidRPr="007F0B04">
        <w:rPr>
          <w:rFonts w:cs="Times New Roman"/>
          <w:szCs w:val="22"/>
        </w:rPr>
        <w:tab/>
      </w:r>
      <w:r w:rsidRPr="007F0B04">
        <w:rPr>
          <w:rFonts w:cs="Times New Roman"/>
          <w:szCs w:val="22"/>
        </w:rPr>
        <w:tab/>
      </w:r>
      <w:r w:rsidRPr="007F0B04">
        <w:rPr>
          <w:rFonts w:cs="Times New Roman"/>
          <w:szCs w:val="22"/>
        </w:rPr>
        <w:tab/>
      </w:r>
      <w:r w:rsidRPr="007F0B04">
        <w:rPr>
          <w:rFonts w:cs="Times New Roman"/>
          <w:szCs w:val="22"/>
        </w:rPr>
        <w:tab/>
      </w:r>
      <w:r w:rsidRPr="007F0B04">
        <w:rPr>
          <w:rFonts w:cs="Times New Roman"/>
          <w:szCs w:val="22"/>
        </w:rPr>
        <w:tab/>
      </w:r>
      <w:r w:rsidRPr="007F0B04">
        <w:rPr>
          <w:rFonts w:cs="Times New Roman"/>
          <w:szCs w:val="22"/>
        </w:rPr>
        <w:tab/>
      </w:r>
      <w:r w:rsidRPr="00E75F6F">
        <w:rPr>
          <w:rFonts w:cs="Times New Roman"/>
          <w:szCs w:val="22"/>
        </w:rPr>
        <w:t>DA 15-</w:t>
      </w:r>
      <w:r w:rsidR="00DC49A7" w:rsidRPr="00E75F6F">
        <w:rPr>
          <w:rFonts w:cs="Times New Roman"/>
          <w:szCs w:val="22"/>
        </w:rPr>
        <w:t>1108</w:t>
      </w:r>
    </w:p>
    <w:p w14:paraId="387A8362" w14:textId="77777777" w:rsidR="00EB5B33" w:rsidRPr="00E75F6F" w:rsidRDefault="00EB5B33">
      <w:pPr>
        <w:rPr>
          <w:rFonts w:cs="Times New Roman"/>
          <w:caps/>
          <w:szCs w:val="22"/>
          <w:u w:val="single"/>
        </w:rPr>
      </w:pPr>
    </w:p>
    <w:p w14:paraId="4F0F1ECB" w14:textId="77777777" w:rsidR="00B92D56" w:rsidRPr="00BD4A69" w:rsidRDefault="004449AF">
      <w:pPr>
        <w:tabs>
          <w:tab w:val="left" w:pos="540"/>
        </w:tabs>
        <w:rPr>
          <w:rFonts w:cs="Times New Roman"/>
          <w:b/>
          <w:caps/>
          <w:szCs w:val="22"/>
          <w:u w:val="single"/>
        </w:rPr>
      </w:pPr>
      <w:r w:rsidRPr="00BD4A69">
        <w:rPr>
          <w:rFonts w:cs="Times New Roman"/>
          <w:b/>
          <w:caps/>
          <w:szCs w:val="22"/>
          <w:u w:val="single"/>
        </w:rPr>
        <w:t>B</w:t>
      </w:r>
      <w:r w:rsidRPr="00BD4A69">
        <w:rPr>
          <w:rFonts w:cs="Times New Roman"/>
          <w:b/>
          <w:szCs w:val="22"/>
          <w:u w:val="single"/>
        </w:rPr>
        <w:t>y Certifi</w:t>
      </w:r>
      <w:bookmarkStart w:id="1" w:name="bookmark"/>
      <w:bookmarkEnd w:id="1"/>
      <w:r w:rsidRPr="00BD4A69">
        <w:rPr>
          <w:rFonts w:cs="Times New Roman"/>
          <w:b/>
          <w:szCs w:val="22"/>
          <w:u w:val="single"/>
        </w:rPr>
        <w:t>ed Mail and Electronic Mail</w:t>
      </w:r>
    </w:p>
    <w:p w14:paraId="121D2392" w14:textId="77777777" w:rsidR="000168EA" w:rsidRPr="00BD4A69" w:rsidRDefault="000168EA">
      <w:pPr>
        <w:rPr>
          <w:rFonts w:cs="Times New Roman"/>
          <w:b/>
          <w:caps/>
          <w:szCs w:val="22"/>
          <w:u w:val="single"/>
        </w:rPr>
      </w:pPr>
    </w:p>
    <w:p w14:paraId="54F708BE" w14:textId="4B2C0455" w:rsidR="001918DD" w:rsidRPr="00BD4A69" w:rsidRDefault="001918DD">
      <w:pPr>
        <w:rPr>
          <w:rFonts w:cs="Times New Roman"/>
          <w:szCs w:val="22"/>
        </w:rPr>
      </w:pPr>
      <w:r w:rsidRPr="00BD4A69">
        <w:rPr>
          <w:rFonts w:cs="Times New Roman"/>
          <w:szCs w:val="22"/>
        </w:rPr>
        <w:t>Mark F. Dever, Esq.</w:t>
      </w:r>
    </w:p>
    <w:p w14:paraId="6B6B8E89" w14:textId="4EE0DCD3" w:rsidR="00627DC6" w:rsidRPr="00840607" w:rsidRDefault="00627DC6">
      <w:pPr>
        <w:rPr>
          <w:rFonts w:cs="Times New Roman"/>
          <w:szCs w:val="22"/>
        </w:rPr>
      </w:pPr>
      <w:r w:rsidRPr="00840607">
        <w:rPr>
          <w:rFonts w:cs="Times New Roman"/>
          <w:szCs w:val="22"/>
        </w:rPr>
        <w:t>Drinker Biddle &amp; Reath LLP</w:t>
      </w:r>
    </w:p>
    <w:p w14:paraId="2CD9837D" w14:textId="18EE386C" w:rsidR="00F16ABA" w:rsidRPr="00E75F6F" w:rsidRDefault="005143D4">
      <w:pPr>
        <w:rPr>
          <w:rFonts w:cs="Times New Roman"/>
          <w:szCs w:val="22"/>
        </w:rPr>
      </w:pPr>
      <w:r w:rsidRPr="00E75F6F">
        <w:rPr>
          <w:rFonts w:cs="Times New Roman"/>
          <w:szCs w:val="22"/>
        </w:rPr>
        <w:t>1500 K Street, N.W.</w:t>
      </w:r>
    </w:p>
    <w:p w14:paraId="5B5CF9F6" w14:textId="1F062C7E" w:rsidR="005143D4" w:rsidRPr="00BD4A69" w:rsidRDefault="005143D4">
      <w:pPr>
        <w:rPr>
          <w:rFonts w:cs="Times New Roman"/>
          <w:szCs w:val="22"/>
        </w:rPr>
      </w:pPr>
      <w:r w:rsidRPr="00E75F6F">
        <w:rPr>
          <w:rFonts w:cs="Times New Roman"/>
          <w:szCs w:val="22"/>
        </w:rPr>
        <w:t>Washington, DC 20005</w:t>
      </w:r>
    </w:p>
    <w:p w14:paraId="089BA471" w14:textId="0C3AFA32" w:rsidR="001A16A9" w:rsidRPr="00BD4A69" w:rsidRDefault="00950F0B">
      <w:pPr>
        <w:rPr>
          <w:rFonts w:cs="Times New Roman"/>
          <w:szCs w:val="22"/>
        </w:rPr>
      </w:pPr>
      <w:hyperlink r:id="rId8" w:history="1">
        <w:r w:rsidR="001A16A9" w:rsidRPr="00E75F6F">
          <w:rPr>
            <w:rStyle w:val="Hyperlink"/>
            <w:rFonts w:cs="Times New Roman"/>
            <w:color w:val="auto"/>
            <w:szCs w:val="22"/>
          </w:rPr>
          <w:t>Mark.Dever@dbr.com</w:t>
        </w:r>
      </w:hyperlink>
    </w:p>
    <w:p w14:paraId="61B44527" w14:textId="77777777" w:rsidR="001A16A9" w:rsidRPr="00BD4A69" w:rsidRDefault="001A16A9">
      <w:pPr>
        <w:rPr>
          <w:rFonts w:cs="Times New Roman"/>
          <w:szCs w:val="22"/>
        </w:rPr>
      </w:pPr>
    </w:p>
    <w:p w14:paraId="7745633A" w14:textId="7323BECF" w:rsidR="003015FB" w:rsidRPr="00BD4A69" w:rsidRDefault="001A16A9">
      <w:pPr>
        <w:rPr>
          <w:rFonts w:cs="Times New Roman"/>
          <w:szCs w:val="22"/>
        </w:rPr>
      </w:pPr>
      <w:r w:rsidRPr="00BD4A69">
        <w:rPr>
          <w:rFonts w:cs="Times New Roman"/>
          <w:szCs w:val="22"/>
        </w:rPr>
        <w:t xml:space="preserve">Counsel for Northstar Wireless, LLC </w:t>
      </w:r>
      <w:r w:rsidR="003015FB" w:rsidRPr="00BD4A69">
        <w:rPr>
          <w:rFonts w:cs="Times New Roman"/>
          <w:szCs w:val="22"/>
        </w:rPr>
        <w:br/>
      </w:r>
    </w:p>
    <w:p w14:paraId="0507F82F" w14:textId="2C8FB207" w:rsidR="008429BB" w:rsidRPr="00BD4A69" w:rsidRDefault="008429BB">
      <w:pPr>
        <w:ind w:left="1260" w:hanging="630"/>
        <w:rPr>
          <w:rFonts w:eastAsia="Times New Roman" w:cs="Times New Roman"/>
          <w:b/>
          <w:szCs w:val="22"/>
          <w:lang w:eastAsia="en-US"/>
        </w:rPr>
      </w:pPr>
      <w:r w:rsidRPr="00BD4A69">
        <w:rPr>
          <w:rFonts w:eastAsia="Times New Roman" w:cs="Times New Roman"/>
          <w:b/>
          <w:szCs w:val="22"/>
          <w:lang w:eastAsia="en-US"/>
        </w:rPr>
        <w:t xml:space="preserve">Re: </w:t>
      </w:r>
      <w:r w:rsidR="00120EBA" w:rsidRPr="00BD4A69">
        <w:rPr>
          <w:rFonts w:eastAsia="Times New Roman" w:cs="Times New Roman"/>
          <w:b/>
          <w:szCs w:val="22"/>
          <w:lang w:eastAsia="en-US"/>
        </w:rPr>
        <w:tab/>
      </w:r>
      <w:r w:rsidRPr="00BD4A69">
        <w:rPr>
          <w:rFonts w:eastAsia="Times New Roman" w:cs="Times New Roman"/>
          <w:b/>
          <w:szCs w:val="22"/>
          <w:lang w:eastAsia="en-US"/>
        </w:rPr>
        <w:t xml:space="preserve">Notice of Interim Default Payment Obligation for Auction 97 Licenses; Application of </w:t>
      </w:r>
      <w:r w:rsidR="003015FB" w:rsidRPr="00BD4A69">
        <w:rPr>
          <w:rFonts w:cs="Times New Roman"/>
          <w:b/>
          <w:szCs w:val="22"/>
        </w:rPr>
        <w:t>Northstar Wireless, LLC </w:t>
      </w:r>
      <w:r w:rsidRPr="00BD4A69">
        <w:rPr>
          <w:rFonts w:eastAsia="Times New Roman" w:cs="Times New Roman"/>
          <w:b/>
          <w:szCs w:val="22"/>
          <w:lang w:eastAsia="en-US"/>
        </w:rPr>
        <w:t xml:space="preserve">for AWS-3 Licenses in the 1695-1710 MHz, 1755-1780 MHz and 2155-2180 MHz Bands, ULS File Number </w:t>
      </w:r>
      <w:r w:rsidR="00BB2833" w:rsidRPr="00BD4A69">
        <w:rPr>
          <w:rFonts w:cs="Times New Roman"/>
          <w:b/>
          <w:szCs w:val="22"/>
        </w:rPr>
        <w:t>0006670613</w:t>
      </w:r>
    </w:p>
    <w:p w14:paraId="3CBEF230" w14:textId="77777777" w:rsidR="000168EA" w:rsidRPr="00BD4A69" w:rsidRDefault="000168EA">
      <w:pPr>
        <w:rPr>
          <w:rFonts w:cs="Times New Roman"/>
          <w:b/>
          <w:caps/>
          <w:szCs w:val="22"/>
          <w:u w:val="single"/>
        </w:rPr>
      </w:pPr>
    </w:p>
    <w:p w14:paraId="328288BE" w14:textId="70E69F4E" w:rsidR="00C0133C" w:rsidRPr="00BD4A69" w:rsidRDefault="00C0133C">
      <w:pPr>
        <w:rPr>
          <w:rFonts w:cs="Times New Roman"/>
          <w:szCs w:val="22"/>
        </w:rPr>
      </w:pPr>
      <w:r w:rsidRPr="00BD4A69">
        <w:rPr>
          <w:rFonts w:cs="Times New Roman"/>
          <w:szCs w:val="22"/>
        </w:rPr>
        <w:t xml:space="preserve">Dear </w:t>
      </w:r>
      <w:r w:rsidR="00C152C7" w:rsidRPr="00BD4A69">
        <w:rPr>
          <w:rFonts w:cs="Times New Roman"/>
          <w:szCs w:val="22"/>
        </w:rPr>
        <w:t xml:space="preserve">Mr. </w:t>
      </w:r>
      <w:r w:rsidR="00060EBC" w:rsidRPr="00BD4A69">
        <w:rPr>
          <w:rFonts w:cs="Times New Roman"/>
          <w:szCs w:val="22"/>
        </w:rPr>
        <w:t>Dever</w:t>
      </w:r>
      <w:r w:rsidRPr="00BD4A69">
        <w:rPr>
          <w:rFonts w:cs="Times New Roman"/>
          <w:szCs w:val="22"/>
        </w:rPr>
        <w:t>:</w:t>
      </w:r>
    </w:p>
    <w:p w14:paraId="54C4B11F" w14:textId="77777777" w:rsidR="000168EA" w:rsidRPr="00BD4A69" w:rsidRDefault="000168EA">
      <w:pPr>
        <w:rPr>
          <w:rFonts w:cs="Times New Roman"/>
          <w:szCs w:val="22"/>
        </w:rPr>
      </w:pPr>
    </w:p>
    <w:p w14:paraId="18CBD2C6" w14:textId="671A2700" w:rsidR="008F1F41" w:rsidRPr="00BD4A69" w:rsidRDefault="0057293C">
      <w:pPr>
        <w:rPr>
          <w:rFonts w:cs="Times New Roman"/>
          <w:szCs w:val="22"/>
        </w:rPr>
      </w:pPr>
      <w:r w:rsidRPr="00BD4A69">
        <w:rPr>
          <w:rFonts w:cs="Times New Roman"/>
          <w:szCs w:val="22"/>
        </w:rPr>
        <w:tab/>
        <w:t xml:space="preserve">This letter </w:t>
      </w:r>
      <w:r w:rsidR="00EE132C" w:rsidRPr="00BD4A69">
        <w:rPr>
          <w:rFonts w:cs="Times New Roman"/>
          <w:szCs w:val="22"/>
        </w:rPr>
        <w:t xml:space="preserve">provides notice of the interim default payment obligation for </w:t>
      </w:r>
      <w:r w:rsidR="00BB2833" w:rsidRPr="00BD4A69">
        <w:rPr>
          <w:rFonts w:cs="Times New Roman"/>
          <w:szCs w:val="22"/>
        </w:rPr>
        <w:t>Northstar Wireless, LLC </w:t>
      </w:r>
      <w:r w:rsidR="00876C74" w:rsidRPr="00BD4A69">
        <w:rPr>
          <w:rFonts w:cs="Times New Roman"/>
          <w:szCs w:val="22"/>
        </w:rPr>
        <w:t>(“</w:t>
      </w:r>
      <w:r w:rsidR="00BB2833" w:rsidRPr="00BD4A69">
        <w:rPr>
          <w:rFonts w:cs="Times New Roman"/>
          <w:szCs w:val="22"/>
        </w:rPr>
        <w:t>Northstar</w:t>
      </w:r>
      <w:r w:rsidR="00876C74" w:rsidRPr="00BD4A69">
        <w:rPr>
          <w:rFonts w:cs="Times New Roman"/>
          <w:szCs w:val="22"/>
        </w:rPr>
        <w:t xml:space="preserve">”) </w:t>
      </w:r>
      <w:r w:rsidR="00834F99" w:rsidRPr="00BD4A69">
        <w:rPr>
          <w:rFonts w:cs="Times New Roman"/>
          <w:szCs w:val="22"/>
        </w:rPr>
        <w:t xml:space="preserve">with respect to its </w:t>
      </w:r>
      <w:r w:rsidR="009053E9" w:rsidRPr="00BD4A69">
        <w:rPr>
          <w:rFonts w:cs="Times New Roman"/>
          <w:szCs w:val="22"/>
        </w:rPr>
        <w:t xml:space="preserve">selective </w:t>
      </w:r>
      <w:r w:rsidR="00834F99" w:rsidRPr="00BD4A69">
        <w:rPr>
          <w:rFonts w:cs="Times New Roman"/>
          <w:szCs w:val="22"/>
        </w:rPr>
        <w:t xml:space="preserve">default arising out of Auction 97.  </w:t>
      </w:r>
      <w:r w:rsidR="00923453" w:rsidRPr="00BD4A69">
        <w:rPr>
          <w:rFonts w:cs="Times New Roman"/>
          <w:szCs w:val="22"/>
        </w:rPr>
        <w:t xml:space="preserve">As described in </w:t>
      </w:r>
      <w:r w:rsidR="00BB2833" w:rsidRPr="00BD4A69">
        <w:rPr>
          <w:rFonts w:cs="Times New Roman"/>
          <w:szCs w:val="22"/>
        </w:rPr>
        <w:t>Northstar</w:t>
      </w:r>
      <w:r w:rsidR="00923453" w:rsidRPr="00BD4A69">
        <w:rPr>
          <w:rFonts w:cs="Times New Roman"/>
          <w:szCs w:val="22"/>
        </w:rPr>
        <w:t xml:space="preserve">’s </w:t>
      </w:r>
      <w:r w:rsidR="00D7721B" w:rsidRPr="00BD4A69">
        <w:rPr>
          <w:rFonts w:cs="Times New Roman"/>
          <w:szCs w:val="22"/>
        </w:rPr>
        <w:t xml:space="preserve">letter </w:t>
      </w:r>
      <w:r w:rsidR="003630DA" w:rsidRPr="00BD4A69">
        <w:rPr>
          <w:rFonts w:cs="Times New Roman"/>
          <w:szCs w:val="22"/>
        </w:rPr>
        <w:t xml:space="preserve">to the Commission </w:t>
      </w:r>
      <w:r w:rsidR="00D7721B" w:rsidRPr="00BD4A69">
        <w:rPr>
          <w:rFonts w:cs="Times New Roman"/>
          <w:szCs w:val="22"/>
        </w:rPr>
        <w:t xml:space="preserve">dated </w:t>
      </w:r>
      <w:r w:rsidR="009053E9" w:rsidRPr="00BD4A69">
        <w:rPr>
          <w:rFonts w:cs="Times New Roman"/>
          <w:szCs w:val="22"/>
        </w:rPr>
        <w:t>October 1</w:t>
      </w:r>
      <w:r w:rsidR="00D7721B" w:rsidRPr="00BD4A69">
        <w:rPr>
          <w:rFonts w:cs="Times New Roman"/>
          <w:szCs w:val="22"/>
        </w:rPr>
        <w:t>, 2015</w:t>
      </w:r>
      <w:r w:rsidR="00577E55" w:rsidRPr="00BD4A69">
        <w:rPr>
          <w:rFonts w:cs="Times New Roman"/>
          <w:szCs w:val="22"/>
        </w:rPr>
        <w:t xml:space="preserve"> (“Selective Default Letter”)</w:t>
      </w:r>
      <w:r w:rsidR="00D7721B" w:rsidRPr="00BD4A69">
        <w:rPr>
          <w:rFonts w:cs="Times New Roman"/>
          <w:szCs w:val="22"/>
        </w:rPr>
        <w:t xml:space="preserve">, </w:t>
      </w:r>
      <w:r w:rsidR="00BB2833" w:rsidRPr="00BD4A69">
        <w:rPr>
          <w:rFonts w:cs="Times New Roman"/>
          <w:szCs w:val="22"/>
        </w:rPr>
        <w:t>Northstar</w:t>
      </w:r>
      <w:r w:rsidR="00D7721B" w:rsidRPr="00BD4A69">
        <w:rPr>
          <w:rFonts w:cs="Times New Roman"/>
          <w:szCs w:val="22"/>
        </w:rPr>
        <w:t xml:space="preserve"> </w:t>
      </w:r>
      <w:r w:rsidR="001C3D58" w:rsidRPr="00BD4A69">
        <w:rPr>
          <w:rFonts w:cs="Times New Roman"/>
          <w:szCs w:val="22"/>
        </w:rPr>
        <w:t xml:space="preserve">was the winning bidder </w:t>
      </w:r>
      <w:r w:rsidR="00871E84" w:rsidRPr="00BD4A69">
        <w:rPr>
          <w:rFonts w:cs="Times New Roman"/>
          <w:szCs w:val="22"/>
        </w:rPr>
        <w:t>for</w:t>
      </w:r>
      <w:r w:rsidR="00923453" w:rsidRPr="00BD4A69">
        <w:rPr>
          <w:rFonts w:cs="Times New Roman"/>
          <w:szCs w:val="22"/>
        </w:rPr>
        <w:t xml:space="preserve"> </w:t>
      </w:r>
      <w:r w:rsidR="00D6115B" w:rsidRPr="00BD4A69">
        <w:rPr>
          <w:rFonts w:cs="Times New Roman"/>
          <w:szCs w:val="22"/>
        </w:rPr>
        <w:t>345</w:t>
      </w:r>
      <w:r w:rsidR="00923453" w:rsidRPr="00BD4A69">
        <w:rPr>
          <w:rFonts w:cs="Times New Roman"/>
          <w:szCs w:val="22"/>
        </w:rPr>
        <w:t xml:space="preserve"> licenses offered in Auction 97, with a total of </w:t>
      </w:r>
      <w:r w:rsidR="00D6115B" w:rsidRPr="00BD4A69">
        <w:rPr>
          <w:rFonts w:cs="Times New Roman"/>
          <w:szCs w:val="22"/>
        </w:rPr>
        <w:t>$5,883,794,550</w:t>
      </w:r>
      <w:r w:rsidR="00D6115B" w:rsidRPr="00840607">
        <w:rPr>
          <w:rFonts w:cs="Times New Roman"/>
          <w:szCs w:val="22"/>
        </w:rPr>
        <w:t xml:space="preserve"> </w:t>
      </w:r>
      <w:r w:rsidR="00923453" w:rsidRPr="00BD4A69">
        <w:rPr>
          <w:rFonts w:cs="Times New Roman"/>
          <w:szCs w:val="22"/>
        </w:rPr>
        <w:t xml:space="preserve">in net </w:t>
      </w:r>
      <w:r w:rsidR="00AB35F6" w:rsidRPr="00BD4A69">
        <w:rPr>
          <w:rFonts w:cs="Times New Roman"/>
          <w:szCs w:val="22"/>
        </w:rPr>
        <w:t xml:space="preserve">provisionally </w:t>
      </w:r>
      <w:r w:rsidR="00923453" w:rsidRPr="00BD4A69">
        <w:rPr>
          <w:rFonts w:cs="Times New Roman"/>
          <w:szCs w:val="22"/>
        </w:rPr>
        <w:t>winning bids</w:t>
      </w:r>
      <w:r w:rsidR="003630DA" w:rsidRPr="00BD4A69">
        <w:rPr>
          <w:rFonts w:cs="Times New Roman"/>
          <w:szCs w:val="22"/>
        </w:rPr>
        <w:t>.</w:t>
      </w:r>
      <w:r w:rsidR="009053E9" w:rsidRPr="00BD4A69">
        <w:rPr>
          <w:rStyle w:val="FootnoteReference"/>
          <w:rFonts w:cs="Times New Roman"/>
          <w:szCs w:val="22"/>
        </w:rPr>
        <w:footnoteReference w:id="1"/>
      </w:r>
      <w:r w:rsidR="00AE4E38" w:rsidRPr="00BD4A69">
        <w:rPr>
          <w:rFonts w:cs="Times New Roman"/>
          <w:szCs w:val="22"/>
        </w:rPr>
        <w:t xml:space="preserve">  </w:t>
      </w:r>
      <w:r w:rsidR="00577E55" w:rsidRPr="00BD4A69">
        <w:rPr>
          <w:rFonts w:cs="Times New Roman"/>
          <w:szCs w:val="22"/>
        </w:rPr>
        <w:t xml:space="preserve">As </w:t>
      </w:r>
      <w:r w:rsidR="00B97349" w:rsidRPr="00BD4A69">
        <w:rPr>
          <w:rFonts w:cs="Times New Roman"/>
          <w:szCs w:val="22"/>
        </w:rPr>
        <w:t>d</w:t>
      </w:r>
      <w:r w:rsidR="00D80AF4" w:rsidRPr="00BD4A69">
        <w:rPr>
          <w:rFonts w:cs="Times New Roman"/>
          <w:szCs w:val="22"/>
        </w:rPr>
        <w:t>e</w:t>
      </w:r>
      <w:r w:rsidR="00577E55" w:rsidRPr="00BD4A69">
        <w:rPr>
          <w:rFonts w:cs="Times New Roman"/>
          <w:szCs w:val="22"/>
        </w:rPr>
        <w:t>scribed in the Selective Default Letter</w:t>
      </w:r>
      <w:r w:rsidR="00AE4E38" w:rsidRPr="00BD4A69">
        <w:rPr>
          <w:rFonts w:cs="Times New Roman"/>
          <w:szCs w:val="22"/>
        </w:rPr>
        <w:t xml:space="preserve">, </w:t>
      </w:r>
      <w:r w:rsidR="00BB2833" w:rsidRPr="00BD4A69">
        <w:rPr>
          <w:rFonts w:cs="Times New Roman"/>
          <w:szCs w:val="22"/>
        </w:rPr>
        <w:t>Northstar</w:t>
      </w:r>
      <w:r w:rsidR="00AE4E38" w:rsidRPr="00BD4A69">
        <w:rPr>
          <w:rFonts w:cs="Times New Roman"/>
          <w:szCs w:val="22"/>
        </w:rPr>
        <w:t xml:space="preserve"> </w:t>
      </w:r>
      <w:r w:rsidR="00577E55" w:rsidRPr="00BD4A69">
        <w:rPr>
          <w:rFonts w:cs="Times New Roman"/>
          <w:szCs w:val="22"/>
        </w:rPr>
        <w:t xml:space="preserve">has selectively </w:t>
      </w:r>
      <w:r w:rsidR="00AE4E38" w:rsidRPr="00BD4A69">
        <w:rPr>
          <w:rFonts w:cs="Times New Roman"/>
          <w:szCs w:val="22"/>
        </w:rPr>
        <w:t xml:space="preserve">defaulted on its final payment obligation for its winning bids.  Thus, </w:t>
      </w:r>
      <w:r w:rsidR="00BB2833" w:rsidRPr="00BD4A69">
        <w:rPr>
          <w:rFonts w:cs="Times New Roman"/>
          <w:szCs w:val="22"/>
        </w:rPr>
        <w:t>Northstar</w:t>
      </w:r>
      <w:r w:rsidR="00AE4E38" w:rsidRPr="00BD4A69">
        <w:rPr>
          <w:rFonts w:cs="Times New Roman"/>
          <w:szCs w:val="22"/>
        </w:rPr>
        <w:t xml:space="preserve"> </w:t>
      </w:r>
      <w:r w:rsidR="00D80AF4" w:rsidRPr="00BD4A69">
        <w:rPr>
          <w:rFonts w:cs="Times New Roman"/>
          <w:szCs w:val="22"/>
        </w:rPr>
        <w:t xml:space="preserve">is </w:t>
      </w:r>
      <w:r w:rsidR="00AE4E38" w:rsidRPr="00BD4A69">
        <w:rPr>
          <w:rFonts w:cs="Times New Roman"/>
          <w:szCs w:val="22"/>
        </w:rPr>
        <w:t>subject to the default provisions of section 1.2104(g)(2) of the Commission’s rules.</w:t>
      </w:r>
      <w:r w:rsidR="00230E01" w:rsidRPr="00BD4A69">
        <w:rPr>
          <w:rStyle w:val="FootnoteReference"/>
          <w:rFonts w:cs="Times New Roman"/>
          <w:szCs w:val="22"/>
        </w:rPr>
        <w:footnoteReference w:id="2"/>
      </w:r>
    </w:p>
    <w:p w14:paraId="5E61A79B" w14:textId="77777777" w:rsidR="008F1F41" w:rsidRPr="00BD4A69" w:rsidRDefault="008F1F41">
      <w:pPr>
        <w:rPr>
          <w:rFonts w:cs="Times New Roman"/>
          <w:szCs w:val="22"/>
        </w:rPr>
      </w:pPr>
    </w:p>
    <w:p w14:paraId="6367CF8E" w14:textId="5835D088" w:rsidR="002244C7" w:rsidRPr="00BD4A69" w:rsidRDefault="002244C7">
      <w:pPr>
        <w:ind w:firstLine="720"/>
        <w:rPr>
          <w:rFonts w:cs="Times New Roman"/>
          <w:szCs w:val="22"/>
        </w:rPr>
      </w:pPr>
      <w:r w:rsidRPr="00BD4A69">
        <w:rPr>
          <w:rFonts w:cs="Times New Roman"/>
          <w:szCs w:val="22"/>
        </w:rPr>
        <w:t xml:space="preserve">On </w:t>
      </w:r>
      <w:r w:rsidR="00871848" w:rsidRPr="00BD4A69">
        <w:rPr>
          <w:rFonts w:cs="Times New Roman"/>
          <w:szCs w:val="22"/>
        </w:rPr>
        <w:t xml:space="preserve">January 30, 2015, </w:t>
      </w:r>
      <w:r w:rsidRPr="00BD4A69">
        <w:rPr>
          <w:rFonts w:cs="Times New Roman"/>
          <w:szCs w:val="22"/>
        </w:rPr>
        <w:t xml:space="preserve">the Wireless Telecommunications Bureau (“Bureau”) announced the winning bidders in Auction </w:t>
      </w:r>
      <w:r w:rsidR="001231B7" w:rsidRPr="00BD4A69">
        <w:rPr>
          <w:rFonts w:cs="Times New Roman"/>
          <w:szCs w:val="22"/>
        </w:rPr>
        <w:t>97</w:t>
      </w:r>
      <w:r w:rsidRPr="00BD4A69">
        <w:rPr>
          <w:rFonts w:cs="Times New Roman"/>
          <w:szCs w:val="22"/>
        </w:rPr>
        <w:t xml:space="preserve">, including </w:t>
      </w:r>
      <w:r w:rsidR="00BB2833" w:rsidRPr="00BD4A69">
        <w:rPr>
          <w:rFonts w:cs="Times New Roman"/>
          <w:szCs w:val="22"/>
        </w:rPr>
        <w:t>Northstar</w:t>
      </w:r>
      <w:r w:rsidRPr="00BD4A69">
        <w:rPr>
          <w:rFonts w:cs="Times New Roman"/>
          <w:szCs w:val="22"/>
        </w:rPr>
        <w:t>.</w:t>
      </w:r>
      <w:r w:rsidRPr="00BD4A69">
        <w:rPr>
          <w:rStyle w:val="FootnoteReference"/>
          <w:rFonts w:cs="Times New Roman"/>
          <w:szCs w:val="22"/>
        </w:rPr>
        <w:footnoteReference w:id="3"/>
      </w:r>
      <w:r w:rsidRPr="00BD4A69">
        <w:rPr>
          <w:rFonts w:cs="Times New Roman"/>
          <w:szCs w:val="22"/>
        </w:rPr>
        <w:t xml:space="preserve">  The Bureau also announced that by no later than</w:t>
      </w:r>
      <w:r w:rsidR="00204358" w:rsidRPr="00BD4A69">
        <w:rPr>
          <w:rFonts w:cs="Times New Roman"/>
          <w:szCs w:val="22"/>
        </w:rPr>
        <w:t xml:space="preserve"> February 13</w:t>
      </w:r>
      <w:r w:rsidRPr="00BD4A69">
        <w:rPr>
          <w:rFonts w:cs="Times New Roman"/>
          <w:szCs w:val="22"/>
        </w:rPr>
        <w:t>, 20</w:t>
      </w:r>
      <w:r w:rsidR="009C41F6" w:rsidRPr="00BD4A69">
        <w:rPr>
          <w:rFonts w:cs="Times New Roman"/>
          <w:szCs w:val="22"/>
        </w:rPr>
        <w:t>15</w:t>
      </w:r>
      <w:r w:rsidRPr="00BD4A69">
        <w:rPr>
          <w:rFonts w:cs="Times New Roman"/>
          <w:szCs w:val="22"/>
        </w:rPr>
        <w:t xml:space="preserve">, each Auction </w:t>
      </w:r>
      <w:r w:rsidR="009C41F6" w:rsidRPr="00BD4A69">
        <w:rPr>
          <w:rFonts w:cs="Times New Roman"/>
          <w:szCs w:val="22"/>
        </w:rPr>
        <w:t>97</w:t>
      </w:r>
      <w:r w:rsidRPr="00BD4A69">
        <w:rPr>
          <w:rFonts w:cs="Times New Roman"/>
          <w:szCs w:val="22"/>
        </w:rPr>
        <w:t xml:space="preserve"> winning bidder was required to have on deposit enough funds to bring </w:t>
      </w:r>
      <w:r w:rsidR="004F16D6" w:rsidRPr="00BD4A69">
        <w:rPr>
          <w:rFonts w:cs="Times New Roman"/>
          <w:szCs w:val="22"/>
        </w:rPr>
        <w:t>its</w:t>
      </w:r>
      <w:r w:rsidRPr="00BD4A69">
        <w:rPr>
          <w:rFonts w:cs="Times New Roman"/>
          <w:szCs w:val="22"/>
        </w:rPr>
        <w:t xml:space="preserve"> deposit to twenty percent (20%) of its winning bid(s).</w:t>
      </w:r>
      <w:r w:rsidRPr="00BD4A69">
        <w:rPr>
          <w:rStyle w:val="FootnoteReference1"/>
          <w:rFonts w:cs="Times New Roman"/>
          <w:color w:val="auto"/>
          <w:sz w:val="22"/>
          <w:szCs w:val="22"/>
        </w:rPr>
        <w:footnoteReference w:id="4"/>
      </w:r>
      <w:r w:rsidRPr="00BD4A69">
        <w:rPr>
          <w:rFonts w:cs="Times New Roman"/>
          <w:szCs w:val="22"/>
        </w:rPr>
        <w:t xml:space="preserve">  If a winning bidder’s upfront payment was not sufficient to meet the down payment requirement, the winning bidder was required to deposit sufficient funds to meet its down payment.</w:t>
      </w:r>
      <w:r w:rsidRPr="00BD4A69">
        <w:rPr>
          <w:rStyle w:val="FootnoteReference"/>
          <w:rFonts w:cs="Times New Roman"/>
          <w:szCs w:val="22"/>
        </w:rPr>
        <w:footnoteReference w:id="5"/>
      </w:r>
      <w:r w:rsidRPr="00BD4A69">
        <w:rPr>
          <w:rFonts w:cs="Times New Roman"/>
          <w:szCs w:val="22"/>
        </w:rPr>
        <w:t xml:space="preserve">  The Bureau further instructed that by </w:t>
      </w:r>
      <w:r w:rsidR="007A765D" w:rsidRPr="00BD4A69">
        <w:rPr>
          <w:rFonts w:cs="Times New Roman"/>
          <w:szCs w:val="22"/>
        </w:rPr>
        <w:t>February 13</w:t>
      </w:r>
      <w:r w:rsidRPr="00BD4A69">
        <w:rPr>
          <w:rFonts w:cs="Times New Roman"/>
          <w:szCs w:val="22"/>
        </w:rPr>
        <w:t>, 20</w:t>
      </w:r>
      <w:r w:rsidR="00061544" w:rsidRPr="00BD4A69">
        <w:rPr>
          <w:rFonts w:cs="Times New Roman"/>
          <w:szCs w:val="22"/>
        </w:rPr>
        <w:t>15</w:t>
      </w:r>
      <w:r w:rsidRPr="00BD4A69">
        <w:rPr>
          <w:rFonts w:cs="Times New Roman"/>
          <w:szCs w:val="22"/>
        </w:rPr>
        <w:t>, each winning bidder would be required to submit its long-form application.</w:t>
      </w:r>
      <w:r w:rsidR="00702377" w:rsidRPr="00BD4A69">
        <w:rPr>
          <w:rStyle w:val="FootnoteReference"/>
          <w:rFonts w:cs="Times New Roman"/>
          <w:szCs w:val="22"/>
        </w:rPr>
        <w:footnoteReference w:id="6"/>
      </w:r>
      <w:r w:rsidRPr="00BD4A69">
        <w:rPr>
          <w:rFonts w:cs="Times New Roman"/>
          <w:szCs w:val="22"/>
        </w:rPr>
        <w:t xml:space="preserve">  The</w:t>
      </w:r>
      <w:r w:rsidR="005C76B5" w:rsidRPr="00BD4A69">
        <w:rPr>
          <w:rFonts w:cs="Times New Roman"/>
          <w:szCs w:val="22"/>
        </w:rPr>
        <w:t xml:space="preserve"> </w:t>
      </w:r>
      <w:r w:rsidRPr="00BD4A69">
        <w:rPr>
          <w:rFonts w:cs="Times New Roman"/>
          <w:szCs w:val="22"/>
        </w:rPr>
        <w:t xml:space="preserve">rules applicable to winning bidders in Auction </w:t>
      </w:r>
      <w:r w:rsidR="00204358" w:rsidRPr="00BD4A69">
        <w:rPr>
          <w:rFonts w:cs="Times New Roman"/>
          <w:szCs w:val="22"/>
        </w:rPr>
        <w:t>97</w:t>
      </w:r>
      <w:r w:rsidRPr="00BD4A69">
        <w:rPr>
          <w:rFonts w:cs="Times New Roman"/>
          <w:szCs w:val="22"/>
        </w:rPr>
        <w:t xml:space="preserve"> required </w:t>
      </w:r>
      <w:r w:rsidR="00BB2833" w:rsidRPr="00BD4A69">
        <w:rPr>
          <w:rFonts w:cs="Times New Roman"/>
          <w:szCs w:val="22"/>
        </w:rPr>
        <w:t>Northstar</w:t>
      </w:r>
      <w:r w:rsidRPr="00BD4A69">
        <w:rPr>
          <w:rFonts w:cs="Times New Roman"/>
          <w:szCs w:val="22"/>
        </w:rPr>
        <w:t xml:space="preserve"> to submit </w:t>
      </w:r>
      <w:r w:rsidR="000E1ED6" w:rsidRPr="00BD4A69">
        <w:rPr>
          <w:rFonts w:cs="Times New Roman"/>
          <w:szCs w:val="22"/>
        </w:rPr>
        <w:t xml:space="preserve">the balance of the net amount of its winning </w:t>
      </w:r>
      <w:r w:rsidR="000E1ED6" w:rsidRPr="00BD4A69">
        <w:rPr>
          <w:rFonts w:cs="Times New Roman"/>
          <w:szCs w:val="22"/>
        </w:rPr>
        <w:lastRenderedPageBreak/>
        <w:t>bids</w:t>
      </w:r>
      <w:r w:rsidRPr="00BD4A69">
        <w:rPr>
          <w:rFonts w:cs="Times New Roman"/>
          <w:szCs w:val="22"/>
        </w:rPr>
        <w:t xml:space="preserve"> </w:t>
      </w:r>
      <w:r w:rsidR="00497D0D" w:rsidRPr="00BD4A69">
        <w:rPr>
          <w:rFonts w:cs="Times New Roman"/>
          <w:szCs w:val="22"/>
        </w:rPr>
        <w:t xml:space="preserve">(“final payment”) </w:t>
      </w:r>
      <w:r w:rsidR="00210DB4" w:rsidRPr="00BD4A69">
        <w:rPr>
          <w:rFonts w:cs="Times New Roman"/>
          <w:szCs w:val="22"/>
        </w:rPr>
        <w:t>no later than March 2, 2015</w:t>
      </w:r>
      <w:r w:rsidRPr="00BD4A69">
        <w:rPr>
          <w:rFonts w:cs="Times New Roman"/>
          <w:szCs w:val="22"/>
        </w:rPr>
        <w:t>.</w:t>
      </w:r>
      <w:r w:rsidR="005C76B5" w:rsidRPr="00BD4A69">
        <w:rPr>
          <w:rStyle w:val="FootnoteReference"/>
          <w:rFonts w:cs="Times New Roman"/>
          <w:szCs w:val="22"/>
        </w:rPr>
        <w:footnoteReference w:id="7"/>
      </w:r>
      <w:r w:rsidRPr="00BD4A69">
        <w:rPr>
          <w:rFonts w:cs="Times New Roman"/>
          <w:szCs w:val="22"/>
        </w:rPr>
        <w:t xml:space="preserve">  </w:t>
      </w:r>
      <w:r w:rsidR="00BB2833" w:rsidRPr="00BD4A69">
        <w:rPr>
          <w:rFonts w:cs="Times New Roman"/>
          <w:szCs w:val="22"/>
        </w:rPr>
        <w:t>Northstar</w:t>
      </w:r>
      <w:r w:rsidR="004D6D13" w:rsidRPr="00BD4A69">
        <w:rPr>
          <w:rFonts w:cs="Times New Roman"/>
          <w:szCs w:val="22"/>
        </w:rPr>
        <w:t xml:space="preserve"> timely made its post-auction down payment </w:t>
      </w:r>
      <w:r w:rsidR="00310DDF" w:rsidRPr="00BD4A69">
        <w:rPr>
          <w:rFonts w:cs="Times New Roman"/>
          <w:szCs w:val="22"/>
        </w:rPr>
        <w:t xml:space="preserve">on </w:t>
      </w:r>
      <w:r w:rsidR="000033D9" w:rsidRPr="00BD4A69">
        <w:rPr>
          <w:rFonts w:cs="Times New Roman"/>
          <w:szCs w:val="22"/>
        </w:rPr>
        <w:t>February 12</w:t>
      </w:r>
      <w:r w:rsidR="00021F92" w:rsidRPr="00BD4A69">
        <w:rPr>
          <w:rFonts w:cs="Times New Roman"/>
          <w:szCs w:val="22"/>
        </w:rPr>
        <w:t xml:space="preserve">, 2015, </w:t>
      </w:r>
      <w:r w:rsidR="004D6D13" w:rsidRPr="00BD4A69">
        <w:rPr>
          <w:rFonts w:cs="Times New Roman"/>
          <w:szCs w:val="22"/>
        </w:rPr>
        <w:t xml:space="preserve">and </w:t>
      </w:r>
      <w:r w:rsidR="00310DDF" w:rsidRPr="00BD4A69">
        <w:rPr>
          <w:rFonts w:cs="Times New Roman"/>
          <w:szCs w:val="22"/>
        </w:rPr>
        <w:t xml:space="preserve">timely made its </w:t>
      </w:r>
      <w:r w:rsidR="004D6D13" w:rsidRPr="00BD4A69">
        <w:rPr>
          <w:rFonts w:cs="Times New Roman"/>
          <w:szCs w:val="22"/>
        </w:rPr>
        <w:t>post-auction final payment</w:t>
      </w:r>
      <w:r w:rsidR="00310DDF" w:rsidRPr="00BD4A69">
        <w:rPr>
          <w:rFonts w:cs="Times New Roman"/>
          <w:szCs w:val="22"/>
        </w:rPr>
        <w:t xml:space="preserve"> on March 2, 2015</w:t>
      </w:r>
      <w:r w:rsidR="004D6D13" w:rsidRPr="00BD4A69">
        <w:rPr>
          <w:rFonts w:cs="Times New Roman"/>
          <w:szCs w:val="22"/>
        </w:rPr>
        <w:t xml:space="preserve">.  Together with the funds on account from </w:t>
      </w:r>
      <w:r w:rsidR="00BB2833" w:rsidRPr="00BD4A69">
        <w:rPr>
          <w:rFonts w:cs="Times New Roman"/>
          <w:szCs w:val="22"/>
        </w:rPr>
        <w:t>Northstar</w:t>
      </w:r>
      <w:r w:rsidR="004D6D13" w:rsidRPr="00BD4A69">
        <w:rPr>
          <w:rFonts w:cs="Times New Roman"/>
          <w:szCs w:val="22"/>
        </w:rPr>
        <w:t xml:space="preserve">’s pre-auction upfront payment, </w:t>
      </w:r>
      <w:r w:rsidR="007148BB" w:rsidRPr="00BD4A69">
        <w:rPr>
          <w:rFonts w:cs="Times New Roman"/>
          <w:szCs w:val="22"/>
        </w:rPr>
        <w:t xml:space="preserve">the amount of funds </w:t>
      </w:r>
      <w:r w:rsidR="009903E4" w:rsidRPr="00BD4A69">
        <w:rPr>
          <w:rFonts w:cs="Times New Roman"/>
          <w:szCs w:val="22"/>
        </w:rPr>
        <w:t>Northstar</w:t>
      </w:r>
      <w:r w:rsidR="007148BB" w:rsidRPr="00BD4A69">
        <w:rPr>
          <w:rFonts w:cs="Times New Roman"/>
          <w:szCs w:val="22"/>
        </w:rPr>
        <w:t xml:space="preserve"> had on deposit with the Comm</w:t>
      </w:r>
      <w:r w:rsidR="001853A5" w:rsidRPr="00BD4A69">
        <w:rPr>
          <w:rFonts w:cs="Times New Roman"/>
          <w:szCs w:val="22"/>
        </w:rPr>
        <w:t>i</w:t>
      </w:r>
      <w:r w:rsidR="007148BB" w:rsidRPr="00BD4A69">
        <w:rPr>
          <w:rFonts w:cs="Times New Roman"/>
          <w:szCs w:val="22"/>
        </w:rPr>
        <w:t xml:space="preserve">ssion </w:t>
      </w:r>
      <w:r w:rsidR="001853A5" w:rsidRPr="00BD4A69">
        <w:rPr>
          <w:rFonts w:cs="Times New Roman"/>
          <w:szCs w:val="22"/>
        </w:rPr>
        <w:t xml:space="preserve">for Auction 97 totaled </w:t>
      </w:r>
      <w:r w:rsidR="00FD1C11" w:rsidRPr="00840607">
        <w:rPr>
          <w:rFonts w:cs="Times New Roman"/>
          <w:szCs w:val="22"/>
        </w:rPr>
        <w:t>$5,883,794,550.</w:t>
      </w:r>
    </w:p>
    <w:p w14:paraId="20926A28" w14:textId="77777777" w:rsidR="008F1F41" w:rsidRPr="00BD4A69" w:rsidRDefault="008F1F41">
      <w:pPr>
        <w:rPr>
          <w:rFonts w:cs="Times New Roman"/>
          <w:szCs w:val="22"/>
        </w:rPr>
      </w:pPr>
    </w:p>
    <w:p w14:paraId="66EFCB36" w14:textId="77777777" w:rsidR="00424B56" w:rsidRPr="00840607" w:rsidRDefault="00B97567" w:rsidP="00E75F6F">
      <w:pPr>
        <w:pStyle w:val="ParaNum"/>
        <w:widowControl/>
        <w:numPr>
          <w:ilvl w:val="0"/>
          <w:numId w:val="0"/>
        </w:numPr>
        <w:spacing w:after="0"/>
        <w:ind w:firstLine="720"/>
        <w:rPr>
          <w:szCs w:val="22"/>
        </w:rPr>
      </w:pPr>
      <w:r w:rsidRPr="00BD4A69">
        <w:rPr>
          <w:szCs w:val="22"/>
        </w:rPr>
        <w:t xml:space="preserve">On </w:t>
      </w:r>
      <w:r w:rsidR="00EE4060" w:rsidRPr="00BD4A69">
        <w:rPr>
          <w:szCs w:val="22"/>
        </w:rPr>
        <w:t>August 18, 2015, the Commission released a</w:t>
      </w:r>
      <w:r w:rsidRPr="00BD4A69">
        <w:rPr>
          <w:szCs w:val="22"/>
        </w:rPr>
        <w:t xml:space="preserve"> </w:t>
      </w:r>
      <w:r w:rsidR="006D74F9" w:rsidRPr="00BD4A69">
        <w:rPr>
          <w:i/>
          <w:szCs w:val="22"/>
        </w:rPr>
        <w:t>Memorandum Opinion and Order</w:t>
      </w:r>
      <w:r w:rsidR="0016145A" w:rsidRPr="00BD4A69">
        <w:rPr>
          <w:i/>
          <w:szCs w:val="22"/>
        </w:rPr>
        <w:t xml:space="preserve"> </w:t>
      </w:r>
      <w:r w:rsidR="0016145A" w:rsidRPr="00BD4A69">
        <w:rPr>
          <w:szCs w:val="22"/>
        </w:rPr>
        <w:t>(“</w:t>
      </w:r>
      <w:r w:rsidR="0016145A" w:rsidRPr="00BD4A69">
        <w:rPr>
          <w:i/>
          <w:szCs w:val="22"/>
        </w:rPr>
        <w:t>MO&amp;O</w:t>
      </w:r>
      <w:r w:rsidR="0016145A" w:rsidRPr="00BD4A69">
        <w:rPr>
          <w:szCs w:val="22"/>
        </w:rPr>
        <w:t>”)</w:t>
      </w:r>
      <w:r w:rsidR="009E58C2" w:rsidRPr="00BD4A69">
        <w:rPr>
          <w:szCs w:val="22"/>
        </w:rPr>
        <w:t>,</w:t>
      </w:r>
      <w:r w:rsidR="00EE4060" w:rsidRPr="00BD4A69">
        <w:rPr>
          <w:szCs w:val="22"/>
        </w:rPr>
        <w:t xml:space="preserve"> in which it found that </w:t>
      </w:r>
      <w:r w:rsidR="009903E4" w:rsidRPr="00BD4A69">
        <w:rPr>
          <w:szCs w:val="22"/>
        </w:rPr>
        <w:t>Northstar</w:t>
      </w:r>
      <w:r w:rsidR="001D007C" w:rsidRPr="00BD4A69">
        <w:rPr>
          <w:szCs w:val="22"/>
        </w:rPr>
        <w:t xml:space="preserve"> is not eligible for a very small business bidding credit and that </w:t>
      </w:r>
      <w:r w:rsidR="009903E4" w:rsidRPr="00BD4A69">
        <w:rPr>
          <w:szCs w:val="22"/>
        </w:rPr>
        <w:t>Northstar</w:t>
      </w:r>
      <w:r w:rsidR="001D007C" w:rsidRPr="00BD4A69">
        <w:rPr>
          <w:szCs w:val="22"/>
        </w:rPr>
        <w:t xml:space="preserve"> was required to pay the full amount of its winning bids.</w:t>
      </w:r>
      <w:r w:rsidR="00A32E79" w:rsidRPr="00BD4A69">
        <w:rPr>
          <w:rStyle w:val="FootnoteReference"/>
          <w:szCs w:val="22"/>
        </w:rPr>
        <w:footnoteReference w:id="8"/>
      </w:r>
      <w:r w:rsidR="001D007C" w:rsidRPr="00BD4A69">
        <w:rPr>
          <w:szCs w:val="22"/>
        </w:rPr>
        <w:t xml:space="preserve">  The difference between </w:t>
      </w:r>
      <w:r w:rsidR="00BB2833" w:rsidRPr="00BD4A69">
        <w:rPr>
          <w:szCs w:val="22"/>
        </w:rPr>
        <w:t>Northstar</w:t>
      </w:r>
      <w:r w:rsidR="001D007C" w:rsidRPr="00BD4A69">
        <w:rPr>
          <w:szCs w:val="22"/>
        </w:rPr>
        <w:t>’s gross winning bids and its net winning bids is $</w:t>
      </w:r>
      <w:r w:rsidR="000F55D3" w:rsidRPr="00840607">
        <w:rPr>
          <w:szCs w:val="22"/>
        </w:rPr>
        <w:t xml:space="preserve">1,961,264,850. </w:t>
      </w:r>
    </w:p>
    <w:p w14:paraId="2BFF45C4" w14:textId="1853C4FD" w:rsidR="005D71D8" w:rsidRPr="00BD4A69" w:rsidRDefault="000F55D3" w:rsidP="00E75F6F">
      <w:pPr>
        <w:pStyle w:val="ParaNum"/>
        <w:widowControl/>
        <w:numPr>
          <w:ilvl w:val="0"/>
          <w:numId w:val="0"/>
        </w:numPr>
        <w:spacing w:after="0"/>
        <w:ind w:firstLine="720"/>
        <w:rPr>
          <w:szCs w:val="22"/>
        </w:rPr>
      </w:pPr>
      <w:r w:rsidRPr="00E75F6F">
        <w:rPr>
          <w:szCs w:val="22"/>
        </w:rPr>
        <w:t xml:space="preserve"> </w:t>
      </w:r>
      <w:r w:rsidR="005D71D8" w:rsidRPr="00BD4A69">
        <w:rPr>
          <w:szCs w:val="22"/>
        </w:rPr>
        <w:t xml:space="preserve"> </w:t>
      </w:r>
      <w:r w:rsidR="00EE36FB" w:rsidRPr="00BD4A69">
        <w:rPr>
          <w:szCs w:val="22"/>
        </w:rPr>
        <w:t xml:space="preserve"> </w:t>
      </w:r>
    </w:p>
    <w:p w14:paraId="7B2443BF" w14:textId="62A20C6E" w:rsidR="0079465A" w:rsidRPr="00BD4A69" w:rsidRDefault="004016E5" w:rsidP="00E75F6F">
      <w:pPr>
        <w:pStyle w:val="ParaNum"/>
        <w:widowControl/>
        <w:numPr>
          <w:ilvl w:val="0"/>
          <w:numId w:val="0"/>
        </w:numPr>
        <w:spacing w:after="0"/>
        <w:ind w:firstLine="720"/>
        <w:rPr>
          <w:szCs w:val="22"/>
        </w:rPr>
      </w:pPr>
      <w:r w:rsidRPr="00BD4A69">
        <w:rPr>
          <w:szCs w:val="22"/>
        </w:rPr>
        <w:t xml:space="preserve"> </w:t>
      </w:r>
      <w:r w:rsidR="00A40CB5" w:rsidRPr="00BD4A69">
        <w:rPr>
          <w:szCs w:val="22"/>
        </w:rPr>
        <w:t xml:space="preserve">In the </w:t>
      </w:r>
      <w:r w:rsidR="00A40CB5" w:rsidRPr="00BD4A69">
        <w:rPr>
          <w:i/>
          <w:szCs w:val="22"/>
        </w:rPr>
        <w:t>MO&amp;O</w:t>
      </w:r>
      <w:r w:rsidR="00A40CB5" w:rsidRPr="00BD4A69">
        <w:rPr>
          <w:szCs w:val="22"/>
        </w:rPr>
        <w:t xml:space="preserve">, </w:t>
      </w:r>
      <w:r w:rsidR="00C27FE5" w:rsidRPr="00BD4A69">
        <w:rPr>
          <w:szCs w:val="22"/>
        </w:rPr>
        <w:t xml:space="preserve">the Commission directed </w:t>
      </w:r>
      <w:r w:rsidR="009903E4" w:rsidRPr="00BD4A69">
        <w:rPr>
          <w:szCs w:val="22"/>
        </w:rPr>
        <w:t>Northstar</w:t>
      </w:r>
      <w:r w:rsidR="00C27FE5" w:rsidRPr="00BD4A69">
        <w:rPr>
          <w:szCs w:val="22"/>
        </w:rPr>
        <w:t xml:space="preserve"> to </w:t>
      </w:r>
      <w:r w:rsidR="00362DBA" w:rsidRPr="00BD4A69">
        <w:rPr>
          <w:szCs w:val="22"/>
        </w:rPr>
        <w:t xml:space="preserve">either </w:t>
      </w:r>
      <w:r w:rsidR="00A54A90" w:rsidRPr="00BD4A69">
        <w:rPr>
          <w:szCs w:val="22"/>
        </w:rPr>
        <w:t xml:space="preserve">submit payment in the amount of </w:t>
      </w:r>
      <w:r w:rsidR="006C096C" w:rsidRPr="00BD4A69">
        <w:rPr>
          <w:szCs w:val="22"/>
        </w:rPr>
        <w:t>$</w:t>
      </w:r>
      <w:r w:rsidR="006C096C" w:rsidRPr="00840607">
        <w:rPr>
          <w:szCs w:val="22"/>
        </w:rPr>
        <w:t>1,961,264,850</w:t>
      </w:r>
      <w:r w:rsidR="00A54A90" w:rsidRPr="00BD4A69">
        <w:rPr>
          <w:szCs w:val="22"/>
        </w:rPr>
        <w:t xml:space="preserve"> </w:t>
      </w:r>
      <w:r w:rsidR="00633DEE" w:rsidRPr="00BD4A69">
        <w:rPr>
          <w:szCs w:val="22"/>
        </w:rPr>
        <w:t xml:space="preserve">by </w:t>
      </w:r>
      <w:r w:rsidR="00C27FE5" w:rsidRPr="00BD4A69">
        <w:rPr>
          <w:szCs w:val="22"/>
        </w:rPr>
        <w:t xml:space="preserve">3:00 pm </w:t>
      </w:r>
      <w:r w:rsidR="00331171" w:rsidRPr="00BD4A69">
        <w:rPr>
          <w:szCs w:val="22"/>
        </w:rPr>
        <w:t xml:space="preserve">(ET) </w:t>
      </w:r>
      <w:r w:rsidR="00C27FE5" w:rsidRPr="00BD4A69">
        <w:rPr>
          <w:szCs w:val="22"/>
        </w:rPr>
        <w:t xml:space="preserve">on September 17, 2015, </w:t>
      </w:r>
      <w:r w:rsidR="00362DBA" w:rsidRPr="00BD4A69">
        <w:rPr>
          <w:szCs w:val="22"/>
        </w:rPr>
        <w:t xml:space="preserve">or </w:t>
      </w:r>
      <w:r w:rsidR="00633DEE" w:rsidRPr="00BD4A69">
        <w:rPr>
          <w:szCs w:val="22"/>
        </w:rPr>
        <w:t>deliver to the Commission</w:t>
      </w:r>
      <w:r w:rsidR="00362DBA" w:rsidRPr="00BD4A69">
        <w:rPr>
          <w:szCs w:val="22"/>
        </w:rPr>
        <w:t xml:space="preserve"> an </w:t>
      </w:r>
      <w:r w:rsidR="00633DEE" w:rsidRPr="00BD4A69">
        <w:rPr>
          <w:szCs w:val="22"/>
        </w:rPr>
        <w:t xml:space="preserve">acceptable </w:t>
      </w:r>
      <w:r w:rsidR="00362DBA" w:rsidRPr="00BD4A69">
        <w:rPr>
          <w:szCs w:val="22"/>
        </w:rPr>
        <w:t>i</w:t>
      </w:r>
      <w:r w:rsidR="00633DEE" w:rsidRPr="00BD4A69">
        <w:rPr>
          <w:szCs w:val="22"/>
        </w:rPr>
        <w:t xml:space="preserve">rrevocable, standby letter of credit </w:t>
      </w:r>
      <w:r w:rsidR="00DE1644" w:rsidRPr="00BD4A69">
        <w:rPr>
          <w:szCs w:val="22"/>
        </w:rPr>
        <w:t xml:space="preserve">(“LOC”) </w:t>
      </w:r>
      <w:r w:rsidR="00633DEE" w:rsidRPr="00BD4A69">
        <w:rPr>
          <w:szCs w:val="22"/>
        </w:rPr>
        <w:t xml:space="preserve">in the amount of </w:t>
      </w:r>
      <w:r w:rsidR="00F819B4" w:rsidRPr="00BD4A69">
        <w:rPr>
          <w:szCs w:val="22"/>
        </w:rPr>
        <w:t>$</w:t>
      </w:r>
      <w:r w:rsidR="00F819B4" w:rsidRPr="00840607">
        <w:rPr>
          <w:szCs w:val="22"/>
        </w:rPr>
        <w:t xml:space="preserve">1,961,264,850 </w:t>
      </w:r>
      <w:r w:rsidR="00633DEE" w:rsidRPr="00BD4A69">
        <w:rPr>
          <w:szCs w:val="22"/>
        </w:rPr>
        <w:t>provid</w:t>
      </w:r>
      <w:r w:rsidR="00090807" w:rsidRPr="00BD4A69">
        <w:rPr>
          <w:szCs w:val="22"/>
        </w:rPr>
        <w:t xml:space="preserve">ing </w:t>
      </w:r>
      <w:r w:rsidR="00633DEE" w:rsidRPr="00BD4A69">
        <w:rPr>
          <w:szCs w:val="22"/>
        </w:rPr>
        <w:t xml:space="preserve">that the Commission may draw upon the LOC if </w:t>
      </w:r>
      <w:r w:rsidR="009903E4" w:rsidRPr="00BD4A69">
        <w:rPr>
          <w:szCs w:val="22"/>
        </w:rPr>
        <w:t>Northstar</w:t>
      </w:r>
      <w:r w:rsidR="00633DEE" w:rsidRPr="00BD4A69">
        <w:rPr>
          <w:szCs w:val="22"/>
        </w:rPr>
        <w:t xml:space="preserve"> shall have failed to submit payment in the amount of </w:t>
      </w:r>
      <w:r w:rsidR="00F819B4" w:rsidRPr="00BD4A69">
        <w:rPr>
          <w:szCs w:val="22"/>
        </w:rPr>
        <w:t>$</w:t>
      </w:r>
      <w:r w:rsidR="00F819B4" w:rsidRPr="00840607">
        <w:rPr>
          <w:szCs w:val="22"/>
        </w:rPr>
        <w:t xml:space="preserve">1,961,264,850 </w:t>
      </w:r>
      <w:r w:rsidR="00633DEE" w:rsidRPr="00BD4A69">
        <w:rPr>
          <w:szCs w:val="22"/>
        </w:rPr>
        <w:t xml:space="preserve">no later than 120 days from the </w:t>
      </w:r>
      <w:r w:rsidR="00DE1644" w:rsidRPr="00BD4A69">
        <w:rPr>
          <w:szCs w:val="22"/>
        </w:rPr>
        <w:t xml:space="preserve">release </w:t>
      </w:r>
      <w:r w:rsidR="00633DEE" w:rsidRPr="00BD4A69">
        <w:rPr>
          <w:szCs w:val="22"/>
        </w:rPr>
        <w:t xml:space="preserve">date of </w:t>
      </w:r>
      <w:r w:rsidR="00DE1644" w:rsidRPr="00BD4A69">
        <w:rPr>
          <w:szCs w:val="22"/>
        </w:rPr>
        <w:t xml:space="preserve">the </w:t>
      </w:r>
      <w:r w:rsidR="00DE1644" w:rsidRPr="00BD4A69">
        <w:rPr>
          <w:i/>
          <w:szCs w:val="22"/>
        </w:rPr>
        <w:t>MO&amp;O</w:t>
      </w:r>
      <w:r w:rsidR="00DE1644" w:rsidRPr="00BD4A69">
        <w:rPr>
          <w:szCs w:val="22"/>
        </w:rPr>
        <w:t>.</w:t>
      </w:r>
      <w:r w:rsidR="007D6251" w:rsidRPr="00BD4A69">
        <w:rPr>
          <w:rStyle w:val="FootnoteReference"/>
          <w:szCs w:val="22"/>
        </w:rPr>
        <w:footnoteReference w:id="9"/>
      </w:r>
      <w:r w:rsidR="00DE1644" w:rsidRPr="00BD4A69">
        <w:rPr>
          <w:szCs w:val="22"/>
        </w:rPr>
        <w:t xml:space="preserve"> </w:t>
      </w:r>
      <w:r w:rsidR="00E760B7" w:rsidRPr="00BD4A69">
        <w:rPr>
          <w:szCs w:val="22"/>
        </w:rPr>
        <w:t xml:space="preserve"> </w:t>
      </w:r>
      <w:r w:rsidR="0079465A" w:rsidRPr="00BD4A69">
        <w:rPr>
          <w:szCs w:val="22"/>
        </w:rPr>
        <w:t xml:space="preserve">On September 17, 2015, the Bureau granted the </w:t>
      </w:r>
      <w:r w:rsidR="009903E4" w:rsidRPr="00BD4A69">
        <w:rPr>
          <w:szCs w:val="22"/>
        </w:rPr>
        <w:t>Northstar</w:t>
      </w:r>
      <w:r w:rsidR="00577E55" w:rsidRPr="00BD4A69">
        <w:rPr>
          <w:szCs w:val="22"/>
        </w:rPr>
        <w:t xml:space="preserve"> </w:t>
      </w:r>
      <w:r w:rsidR="0079465A" w:rsidRPr="00BD4A69">
        <w:rPr>
          <w:szCs w:val="22"/>
        </w:rPr>
        <w:t xml:space="preserve">request </w:t>
      </w:r>
      <w:r w:rsidR="00E760B7" w:rsidRPr="00BD4A69">
        <w:rPr>
          <w:szCs w:val="22"/>
        </w:rPr>
        <w:t>t</w:t>
      </w:r>
      <w:r w:rsidR="0079465A" w:rsidRPr="00BD4A69">
        <w:rPr>
          <w:szCs w:val="22"/>
        </w:rPr>
        <w:t xml:space="preserve">o extend the deadline </w:t>
      </w:r>
      <w:r w:rsidR="00577E55" w:rsidRPr="00BD4A69">
        <w:rPr>
          <w:szCs w:val="22"/>
        </w:rPr>
        <w:t xml:space="preserve">to submit either the additional payment or the irrevocable, standby </w:t>
      </w:r>
      <w:r w:rsidR="00331171" w:rsidRPr="00BD4A69">
        <w:rPr>
          <w:szCs w:val="22"/>
        </w:rPr>
        <w:t>LOC</w:t>
      </w:r>
      <w:r w:rsidR="00577E55" w:rsidRPr="00BD4A69">
        <w:rPr>
          <w:szCs w:val="22"/>
        </w:rPr>
        <w:t xml:space="preserve"> </w:t>
      </w:r>
      <w:r w:rsidR="0079465A" w:rsidRPr="00BD4A69">
        <w:rPr>
          <w:szCs w:val="22"/>
        </w:rPr>
        <w:t>from 3:00 pm (ET) September 17, 2015 to 3:00 pm (ET) October 1, 2015.</w:t>
      </w:r>
      <w:r w:rsidR="00394F3E" w:rsidRPr="00BD4A69">
        <w:rPr>
          <w:rStyle w:val="FootnoteReference"/>
          <w:szCs w:val="22"/>
        </w:rPr>
        <w:footnoteReference w:id="10"/>
      </w:r>
      <w:r w:rsidR="0079465A" w:rsidRPr="00BD4A69">
        <w:rPr>
          <w:szCs w:val="22"/>
        </w:rPr>
        <w:t xml:space="preserve"> </w:t>
      </w:r>
    </w:p>
    <w:p w14:paraId="0D8F4F82" w14:textId="77777777" w:rsidR="00424B56" w:rsidRPr="00BD4A69" w:rsidRDefault="00424B56" w:rsidP="00E75F6F">
      <w:pPr>
        <w:pStyle w:val="ParaNum"/>
        <w:widowControl/>
        <w:numPr>
          <w:ilvl w:val="0"/>
          <w:numId w:val="0"/>
        </w:numPr>
        <w:spacing w:after="0"/>
        <w:ind w:firstLine="720"/>
        <w:rPr>
          <w:szCs w:val="22"/>
        </w:rPr>
      </w:pPr>
    </w:p>
    <w:p w14:paraId="3947E488" w14:textId="5BD005DF" w:rsidR="0079465A" w:rsidRPr="00BD4A69" w:rsidRDefault="00577E55" w:rsidP="00E75F6F">
      <w:pPr>
        <w:pStyle w:val="ParaNum"/>
        <w:widowControl/>
        <w:numPr>
          <w:ilvl w:val="0"/>
          <w:numId w:val="0"/>
        </w:numPr>
        <w:spacing w:after="0"/>
        <w:ind w:firstLine="720"/>
        <w:rPr>
          <w:szCs w:val="22"/>
        </w:rPr>
      </w:pPr>
      <w:r w:rsidRPr="00BD4A69">
        <w:rPr>
          <w:szCs w:val="22"/>
        </w:rPr>
        <w:t xml:space="preserve">On </w:t>
      </w:r>
      <w:r w:rsidR="001C0950" w:rsidRPr="00BD4A69">
        <w:rPr>
          <w:szCs w:val="22"/>
        </w:rPr>
        <w:t>October 1</w:t>
      </w:r>
      <w:r w:rsidR="00F14BAB" w:rsidRPr="00BD4A69">
        <w:rPr>
          <w:szCs w:val="22"/>
        </w:rPr>
        <w:t xml:space="preserve">, 2015, </w:t>
      </w:r>
      <w:r w:rsidR="00BB2833" w:rsidRPr="00BD4A69">
        <w:rPr>
          <w:szCs w:val="22"/>
        </w:rPr>
        <w:t>Northstar</w:t>
      </w:r>
      <w:r w:rsidR="003E629B" w:rsidRPr="00BD4A69">
        <w:rPr>
          <w:szCs w:val="22"/>
        </w:rPr>
        <w:t xml:space="preserve"> </w:t>
      </w:r>
      <w:r w:rsidRPr="00BD4A69">
        <w:rPr>
          <w:szCs w:val="22"/>
        </w:rPr>
        <w:t xml:space="preserve">submitted the Selective Default Letter </w:t>
      </w:r>
      <w:r w:rsidR="003E629B" w:rsidRPr="00BD4A69">
        <w:rPr>
          <w:szCs w:val="22"/>
        </w:rPr>
        <w:t>notif</w:t>
      </w:r>
      <w:r w:rsidRPr="00BD4A69">
        <w:rPr>
          <w:szCs w:val="22"/>
        </w:rPr>
        <w:t>ying</w:t>
      </w:r>
      <w:r w:rsidR="003E629B" w:rsidRPr="00BD4A69">
        <w:rPr>
          <w:szCs w:val="22"/>
        </w:rPr>
        <w:t xml:space="preserve"> the Commission that </w:t>
      </w:r>
      <w:r w:rsidRPr="00BD4A69">
        <w:rPr>
          <w:szCs w:val="22"/>
        </w:rPr>
        <w:t xml:space="preserve">it was </w:t>
      </w:r>
      <w:r w:rsidR="00783B18" w:rsidRPr="00BD4A69">
        <w:rPr>
          <w:szCs w:val="22"/>
        </w:rPr>
        <w:t>sel</w:t>
      </w:r>
      <w:r w:rsidR="0079465A" w:rsidRPr="00BD4A69">
        <w:rPr>
          <w:szCs w:val="22"/>
        </w:rPr>
        <w:t>ectively default</w:t>
      </w:r>
      <w:r w:rsidR="00B45AB3" w:rsidRPr="00BD4A69">
        <w:rPr>
          <w:szCs w:val="22"/>
        </w:rPr>
        <w:t>ing</w:t>
      </w:r>
      <w:r w:rsidR="00C238FD" w:rsidRPr="00BD4A69">
        <w:rPr>
          <w:szCs w:val="22"/>
        </w:rPr>
        <w:t xml:space="preserve"> on its winning bids in Auction 97. </w:t>
      </w:r>
      <w:r w:rsidR="00D70397" w:rsidRPr="00BD4A69">
        <w:rPr>
          <w:szCs w:val="22"/>
        </w:rPr>
        <w:t xml:space="preserve"> The Commission has previously allowed</w:t>
      </w:r>
      <w:r w:rsidR="00B9544E" w:rsidRPr="00BD4A69">
        <w:rPr>
          <w:szCs w:val="22"/>
        </w:rPr>
        <w:t xml:space="preserve"> winning bidders at auction to default selectively on licenses where the applicant has a sufficient amount of money on deposit to cover the licenses the bidder wishes to retain</w:t>
      </w:r>
      <w:r w:rsidRPr="00BD4A69">
        <w:rPr>
          <w:szCs w:val="22"/>
        </w:rPr>
        <w:t xml:space="preserve">, plus </w:t>
      </w:r>
      <w:r w:rsidR="00B9544E" w:rsidRPr="00BD4A69">
        <w:rPr>
          <w:szCs w:val="22"/>
        </w:rPr>
        <w:t xml:space="preserve">the associated </w:t>
      </w:r>
      <w:r w:rsidR="004E4D2C" w:rsidRPr="00BD4A69">
        <w:rPr>
          <w:szCs w:val="22"/>
        </w:rPr>
        <w:t xml:space="preserve">interim </w:t>
      </w:r>
      <w:r w:rsidR="00B9544E" w:rsidRPr="00BD4A69">
        <w:rPr>
          <w:szCs w:val="22"/>
        </w:rPr>
        <w:t xml:space="preserve">default </w:t>
      </w:r>
      <w:r w:rsidR="004E4D2C" w:rsidRPr="00BD4A69">
        <w:rPr>
          <w:szCs w:val="22"/>
        </w:rPr>
        <w:t xml:space="preserve">payment </w:t>
      </w:r>
      <w:r w:rsidR="00B9544E" w:rsidRPr="00BD4A69">
        <w:rPr>
          <w:szCs w:val="22"/>
        </w:rPr>
        <w:t>obligations.</w:t>
      </w:r>
      <w:r w:rsidR="00C075F4" w:rsidRPr="00BD4A69">
        <w:rPr>
          <w:rStyle w:val="FootnoteReference"/>
          <w:szCs w:val="22"/>
        </w:rPr>
        <w:footnoteReference w:id="11"/>
      </w:r>
      <w:r w:rsidR="00B9544E" w:rsidRPr="00BD4A69">
        <w:rPr>
          <w:szCs w:val="22"/>
        </w:rPr>
        <w:t xml:space="preserve"> </w:t>
      </w:r>
    </w:p>
    <w:p w14:paraId="1B13523A" w14:textId="77777777" w:rsidR="00424B56" w:rsidRPr="00BD4A69" w:rsidRDefault="00424B56" w:rsidP="00E75F6F">
      <w:pPr>
        <w:pStyle w:val="ParaNum"/>
        <w:widowControl/>
        <w:numPr>
          <w:ilvl w:val="0"/>
          <w:numId w:val="0"/>
        </w:numPr>
        <w:spacing w:after="0"/>
        <w:ind w:firstLine="720"/>
        <w:rPr>
          <w:szCs w:val="22"/>
        </w:rPr>
      </w:pPr>
    </w:p>
    <w:p w14:paraId="1A9D368A" w14:textId="567E183F" w:rsidR="00424B56" w:rsidRPr="00BD4A69" w:rsidRDefault="004678A4">
      <w:pPr>
        <w:ind w:firstLine="720"/>
        <w:rPr>
          <w:rFonts w:cs="Times New Roman"/>
          <w:szCs w:val="22"/>
        </w:rPr>
      </w:pPr>
      <w:r w:rsidRPr="00BD4A69">
        <w:rPr>
          <w:rFonts w:cs="Times New Roman"/>
          <w:szCs w:val="22"/>
        </w:rPr>
        <w:t xml:space="preserve">Under the Commission’s rules, at the close of </w:t>
      </w:r>
      <w:r w:rsidR="00577E55" w:rsidRPr="00BD4A69">
        <w:rPr>
          <w:rFonts w:cs="Times New Roman"/>
          <w:szCs w:val="22"/>
        </w:rPr>
        <w:t xml:space="preserve">an </w:t>
      </w:r>
      <w:r w:rsidRPr="00BD4A69">
        <w:rPr>
          <w:rFonts w:cs="Times New Roman"/>
          <w:szCs w:val="22"/>
        </w:rPr>
        <w:t>auction</w:t>
      </w:r>
      <w:r w:rsidR="00B945FB" w:rsidRPr="00BD4A69">
        <w:rPr>
          <w:rFonts w:cs="Times New Roman"/>
          <w:szCs w:val="22"/>
        </w:rPr>
        <w:t>,</w:t>
      </w:r>
      <w:r w:rsidRPr="00BD4A69">
        <w:rPr>
          <w:rFonts w:cs="Times New Roman"/>
          <w:szCs w:val="22"/>
        </w:rPr>
        <w:t xml:space="preserve"> a winning bidder assumes a binding obligation to pay the full amount of its accepted winning bid</w:t>
      </w:r>
      <w:r w:rsidR="00577E55" w:rsidRPr="00BD4A69">
        <w:rPr>
          <w:rFonts w:cs="Times New Roman"/>
          <w:szCs w:val="22"/>
        </w:rPr>
        <w:t>s</w:t>
      </w:r>
      <w:r w:rsidRPr="00BD4A69">
        <w:rPr>
          <w:rFonts w:cs="Times New Roman"/>
          <w:szCs w:val="22"/>
        </w:rPr>
        <w:t>.</w:t>
      </w:r>
      <w:r w:rsidRPr="00BD4A69">
        <w:rPr>
          <w:rStyle w:val="FootnoteReference"/>
          <w:rFonts w:cs="Times New Roman"/>
          <w:szCs w:val="22"/>
        </w:rPr>
        <w:footnoteReference w:id="12"/>
      </w:r>
      <w:r w:rsidRPr="00BD4A69">
        <w:rPr>
          <w:rFonts w:cs="Times New Roman"/>
          <w:szCs w:val="22"/>
        </w:rPr>
        <w:t xml:space="preserve">  A bidder who defaults on that obligation is subject to a default payment.</w:t>
      </w:r>
      <w:r w:rsidRPr="00BD4A69">
        <w:rPr>
          <w:rStyle w:val="FootnoteReference1"/>
          <w:rFonts w:cs="Times New Roman"/>
          <w:color w:val="auto"/>
          <w:sz w:val="22"/>
          <w:szCs w:val="22"/>
        </w:rPr>
        <w:footnoteReference w:id="13"/>
      </w:r>
      <w:r w:rsidRPr="00BD4A69">
        <w:rPr>
          <w:rFonts w:cs="Times New Roman"/>
          <w:szCs w:val="22"/>
        </w:rPr>
        <w:t xml:space="preserve">  The default payment has two components.  The first component is the difference between the bidder’s net defaulted bid and the subsequent net winning bid, or the difference between the bidder’s gross defaulted bid and the subsequent gross winning bid, whichever is less, the next time a license for the spectrum is offered by the Commission, should the subsequent winning bid be less than the defaulted bid.</w:t>
      </w:r>
      <w:r w:rsidRPr="00BD4A69">
        <w:rPr>
          <w:rStyle w:val="FootnoteReference1"/>
          <w:rFonts w:cs="Times New Roman"/>
          <w:color w:val="auto"/>
          <w:sz w:val="22"/>
          <w:szCs w:val="22"/>
        </w:rPr>
        <w:footnoteReference w:id="14"/>
      </w:r>
      <w:r w:rsidRPr="00BD4A69">
        <w:rPr>
          <w:rFonts w:cs="Times New Roman"/>
          <w:szCs w:val="22"/>
        </w:rPr>
        <w:t xml:space="preserve">  The second component of the default payment is an additional payment, which, </w:t>
      </w:r>
      <w:r w:rsidRPr="00BD4A69">
        <w:rPr>
          <w:rFonts w:cs="Times New Roman"/>
          <w:szCs w:val="22"/>
        </w:rPr>
        <w:lastRenderedPageBreak/>
        <w:t xml:space="preserve">pursuant to the rule in effect at the time of Auction </w:t>
      </w:r>
      <w:r w:rsidR="00506AD2" w:rsidRPr="00BD4A69">
        <w:rPr>
          <w:rFonts w:cs="Times New Roman"/>
          <w:szCs w:val="22"/>
        </w:rPr>
        <w:t>97</w:t>
      </w:r>
      <w:r w:rsidRPr="00BD4A69">
        <w:rPr>
          <w:rFonts w:cs="Times New Roman"/>
          <w:szCs w:val="22"/>
        </w:rPr>
        <w:t>, is equal to fifteen percent (15%) of the defaulter’s bid, or the subsequent winning bid, whichever is less.</w:t>
      </w:r>
      <w:r w:rsidRPr="00BD4A69">
        <w:rPr>
          <w:rStyle w:val="FootnoteReference1"/>
          <w:rFonts w:cs="Times New Roman"/>
          <w:color w:val="auto"/>
          <w:sz w:val="22"/>
          <w:szCs w:val="22"/>
        </w:rPr>
        <w:footnoteReference w:id="15"/>
      </w:r>
      <w:r w:rsidRPr="00BD4A69">
        <w:rPr>
          <w:rStyle w:val="FootnoteReference1"/>
          <w:rFonts w:cs="Times New Roman"/>
          <w:color w:val="auto"/>
          <w:sz w:val="22"/>
          <w:szCs w:val="22"/>
        </w:rPr>
        <w:t xml:space="preserve"> </w:t>
      </w:r>
      <w:r w:rsidRPr="00BD4A69">
        <w:rPr>
          <w:rFonts w:cs="Times New Roman"/>
          <w:szCs w:val="22"/>
        </w:rPr>
        <w:t xml:space="preserve"> In the event that the subsequent winning bid is greater than or equal to the defaulted bid, the total default payment is equal to fifteen percent (15%) of the defaulted bid.</w:t>
      </w:r>
      <w:r w:rsidRPr="00BD4A69">
        <w:rPr>
          <w:rStyle w:val="FootnoteReference1"/>
          <w:rFonts w:cs="Times New Roman"/>
          <w:color w:val="auto"/>
          <w:sz w:val="22"/>
          <w:szCs w:val="22"/>
        </w:rPr>
        <w:footnoteReference w:id="16"/>
      </w:r>
      <w:r w:rsidRPr="00BD4A69">
        <w:rPr>
          <w:rStyle w:val="FootnoteReference1"/>
          <w:rFonts w:cs="Times New Roman"/>
          <w:color w:val="auto"/>
          <w:sz w:val="22"/>
          <w:szCs w:val="22"/>
        </w:rPr>
        <w:t xml:space="preserve"> </w:t>
      </w:r>
      <w:r w:rsidRPr="00BD4A69">
        <w:rPr>
          <w:rFonts w:cs="Times New Roman"/>
          <w:szCs w:val="22"/>
        </w:rPr>
        <w:t xml:space="preserve"> </w:t>
      </w:r>
    </w:p>
    <w:p w14:paraId="2E4D8EEF" w14:textId="77777777" w:rsidR="00424B56" w:rsidRPr="00BD4A69" w:rsidRDefault="00424B56">
      <w:pPr>
        <w:ind w:firstLine="720"/>
        <w:rPr>
          <w:rFonts w:cs="Times New Roman"/>
          <w:szCs w:val="22"/>
        </w:rPr>
      </w:pPr>
    </w:p>
    <w:p w14:paraId="41655777" w14:textId="3E7519BB" w:rsidR="004678A4" w:rsidRPr="00BD4A69" w:rsidRDefault="006D584D">
      <w:pPr>
        <w:ind w:firstLine="720"/>
        <w:rPr>
          <w:rFonts w:cs="Times New Roman"/>
          <w:szCs w:val="22"/>
        </w:rPr>
      </w:pPr>
      <w:r w:rsidRPr="00BD4A69">
        <w:rPr>
          <w:rFonts w:cs="Times New Roman"/>
          <w:szCs w:val="22"/>
        </w:rPr>
        <w:t>Under the Commission’</w:t>
      </w:r>
      <w:r w:rsidR="00E67DD9" w:rsidRPr="00BD4A69">
        <w:rPr>
          <w:rFonts w:cs="Times New Roman"/>
          <w:szCs w:val="22"/>
        </w:rPr>
        <w:t>s r</w:t>
      </w:r>
      <w:r w:rsidR="00BA566E" w:rsidRPr="00BD4A69">
        <w:rPr>
          <w:rFonts w:cs="Times New Roman"/>
          <w:szCs w:val="22"/>
        </w:rPr>
        <w:t xml:space="preserve">ules, winning bidders that choose to selectively default continue to remain responsible for </w:t>
      </w:r>
      <w:r w:rsidR="00A91863" w:rsidRPr="00BD4A69">
        <w:rPr>
          <w:rFonts w:cs="Times New Roman"/>
          <w:szCs w:val="22"/>
        </w:rPr>
        <w:t>their default obligation</w:t>
      </w:r>
      <w:r w:rsidR="001631EF" w:rsidRPr="00BD4A69">
        <w:rPr>
          <w:rFonts w:cs="Times New Roman"/>
          <w:szCs w:val="22"/>
        </w:rPr>
        <w:t>s</w:t>
      </w:r>
      <w:r w:rsidR="00A91863" w:rsidRPr="00BD4A69">
        <w:rPr>
          <w:rFonts w:cs="Times New Roman"/>
          <w:szCs w:val="22"/>
        </w:rPr>
        <w:t xml:space="preserve"> to </w:t>
      </w:r>
      <w:r w:rsidR="00BA566E" w:rsidRPr="00BD4A69">
        <w:rPr>
          <w:rFonts w:cs="Times New Roman"/>
          <w:szCs w:val="22"/>
        </w:rPr>
        <w:t xml:space="preserve">the Commission.  </w:t>
      </w:r>
      <w:r w:rsidR="004678A4" w:rsidRPr="00BD4A69">
        <w:rPr>
          <w:rFonts w:cs="Times New Roman"/>
          <w:szCs w:val="22"/>
        </w:rPr>
        <w:t xml:space="preserve">Until a license for the relevant spectrum is won in a subsequent auction, the Commission cannot determine the full amount of the default payment that is owed.  </w:t>
      </w:r>
      <w:r w:rsidR="007F7517" w:rsidRPr="00BD4A69">
        <w:rPr>
          <w:rFonts w:cs="Times New Roman"/>
          <w:szCs w:val="22"/>
        </w:rPr>
        <w:t>Therefore, p</w:t>
      </w:r>
      <w:r w:rsidR="004678A4" w:rsidRPr="00BD4A69">
        <w:rPr>
          <w:rFonts w:cs="Times New Roman"/>
          <w:szCs w:val="22"/>
        </w:rPr>
        <w:t xml:space="preserve">ursuant to </w:t>
      </w:r>
      <w:r w:rsidR="007F7517" w:rsidRPr="00BD4A69">
        <w:rPr>
          <w:rFonts w:cs="Times New Roman"/>
          <w:szCs w:val="22"/>
        </w:rPr>
        <w:t xml:space="preserve">Commission practice, </w:t>
      </w:r>
      <w:r w:rsidR="00360A30" w:rsidRPr="00BD4A69">
        <w:rPr>
          <w:rFonts w:cs="Times New Roman"/>
          <w:szCs w:val="22"/>
        </w:rPr>
        <w:t xml:space="preserve">we will </w:t>
      </w:r>
      <w:r w:rsidR="004678A4" w:rsidRPr="00BD4A69">
        <w:rPr>
          <w:rFonts w:cs="Times New Roman"/>
          <w:szCs w:val="22"/>
        </w:rPr>
        <w:t xml:space="preserve">assess an interim default payment </w:t>
      </w:r>
      <w:r w:rsidR="00360A30" w:rsidRPr="00BD4A69">
        <w:rPr>
          <w:rFonts w:cs="Times New Roman"/>
          <w:szCs w:val="22"/>
        </w:rPr>
        <w:t xml:space="preserve">toward the default payment ultimately owed by </w:t>
      </w:r>
      <w:r w:rsidR="009903E4" w:rsidRPr="00BD4A69">
        <w:rPr>
          <w:rFonts w:cs="Times New Roman"/>
          <w:szCs w:val="22"/>
        </w:rPr>
        <w:t>Northstar</w:t>
      </w:r>
      <w:r w:rsidR="00360A30" w:rsidRPr="00BD4A69">
        <w:rPr>
          <w:rFonts w:cs="Times New Roman"/>
          <w:szCs w:val="22"/>
        </w:rPr>
        <w:t>.</w:t>
      </w:r>
      <w:r w:rsidR="004678A4" w:rsidRPr="00BD4A69">
        <w:rPr>
          <w:rStyle w:val="FootnoteReference"/>
          <w:rFonts w:cs="Times New Roman"/>
          <w:szCs w:val="22"/>
        </w:rPr>
        <w:footnoteReference w:id="17"/>
      </w:r>
      <w:r w:rsidR="004678A4" w:rsidRPr="00BD4A69">
        <w:rPr>
          <w:rFonts w:cs="Times New Roman"/>
          <w:szCs w:val="22"/>
        </w:rPr>
        <w:t xml:space="preserve">  Once a subsequent winning bid for the relevant spectrum is established, the remaining amount owed by </w:t>
      </w:r>
      <w:r w:rsidR="009903E4" w:rsidRPr="00BD4A69">
        <w:rPr>
          <w:rFonts w:cs="Times New Roman"/>
          <w:szCs w:val="22"/>
        </w:rPr>
        <w:t>Northstar</w:t>
      </w:r>
      <w:r w:rsidR="004678A4" w:rsidRPr="00BD4A69">
        <w:rPr>
          <w:rFonts w:cs="Times New Roman"/>
          <w:szCs w:val="22"/>
        </w:rPr>
        <w:t xml:space="preserve">, if any, </w:t>
      </w:r>
      <w:r w:rsidR="00197DF6" w:rsidRPr="00BD4A69">
        <w:rPr>
          <w:rFonts w:cs="Times New Roman"/>
          <w:szCs w:val="22"/>
        </w:rPr>
        <w:t xml:space="preserve">will be </w:t>
      </w:r>
      <w:r w:rsidR="004678A4" w:rsidRPr="00BD4A69">
        <w:rPr>
          <w:rFonts w:cs="Times New Roman"/>
          <w:szCs w:val="22"/>
        </w:rPr>
        <w:t>assessed.</w:t>
      </w:r>
    </w:p>
    <w:p w14:paraId="67D94173" w14:textId="77777777" w:rsidR="00197DF6" w:rsidRPr="00BD4A69" w:rsidRDefault="00197DF6">
      <w:pPr>
        <w:pStyle w:val="NoSpacing"/>
        <w:rPr>
          <w:rFonts w:ascii="Times New Roman" w:hAnsi="Times New Roman" w:cs="Times New Roman"/>
          <w:sz w:val="22"/>
          <w:szCs w:val="22"/>
        </w:rPr>
      </w:pPr>
    </w:p>
    <w:p w14:paraId="14B0D516" w14:textId="40CFB210" w:rsidR="00410F7E" w:rsidRPr="00BD4A69" w:rsidRDefault="00862C68">
      <w:pPr>
        <w:pStyle w:val="NoSpacing"/>
        <w:ind w:firstLine="720"/>
        <w:rPr>
          <w:rFonts w:ascii="Times New Roman" w:hAnsi="Times New Roman" w:cs="Times New Roman"/>
          <w:sz w:val="22"/>
          <w:szCs w:val="22"/>
        </w:rPr>
      </w:pPr>
      <w:r w:rsidRPr="00BD4A69">
        <w:rPr>
          <w:rFonts w:ascii="Times New Roman" w:hAnsi="Times New Roman" w:cs="Times New Roman"/>
          <w:sz w:val="22"/>
          <w:szCs w:val="22"/>
        </w:rPr>
        <w:t xml:space="preserve"> </w:t>
      </w:r>
      <w:r w:rsidR="00FD2EC8" w:rsidRPr="00BD4A69">
        <w:rPr>
          <w:rFonts w:ascii="Times New Roman" w:hAnsi="Times New Roman" w:cs="Times New Roman"/>
          <w:sz w:val="22"/>
          <w:szCs w:val="22"/>
        </w:rPr>
        <w:t xml:space="preserve">Pursuant to section 1.2104(g)(2) of the Commission’s rules and the procedures established for Auction </w:t>
      </w:r>
      <w:r w:rsidR="00BB6CD7" w:rsidRPr="00BD4A69">
        <w:rPr>
          <w:rFonts w:ascii="Times New Roman" w:hAnsi="Times New Roman" w:cs="Times New Roman"/>
          <w:sz w:val="22"/>
          <w:szCs w:val="22"/>
        </w:rPr>
        <w:t>97</w:t>
      </w:r>
      <w:r w:rsidR="00FD2EC8" w:rsidRPr="00BD4A69">
        <w:rPr>
          <w:rFonts w:ascii="Times New Roman" w:hAnsi="Times New Roman" w:cs="Times New Roman"/>
          <w:sz w:val="22"/>
          <w:szCs w:val="22"/>
        </w:rPr>
        <w:t xml:space="preserve">, </w:t>
      </w:r>
      <w:r w:rsidR="001631EF" w:rsidRPr="00BD4A69">
        <w:rPr>
          <w:rFonts w:ascii="Times New Roman" w:hAnsi="Times New Roman" w:cs="Times New Roman"/>
          <w:sz w:val="22"/>
          <w:szCs w:val="22"/>
        </w:rPr>
        <w:t xml:space="preserve">and based on the election made by Northstar in the Selective Default Letter, </w:t>
      </w:r>
      <w:r w:rsidR="00A06739" w:rsidRPr="00BD4A69">
        <w:rPr>
          <w:rFonts w:ascii="Times New Roman" w:hAnsi="Times New Roman" w:cs="Times New Roman"/>
          <w:sz w:val="22"/>
          <w:szCs w:val="22"/>
        </w:rPr>
        <w:t>Northstar</w:t>
      </w:r>
      <w:r w:rsidR="00FD2EC8" w:rsidRPr="00BD4A69">
        <w:rPr>
          <w:rFonts w:ascii="Times New Roman" w:hAnsi="Times New Roman" w:cs="Times New Roman"/>
          <w:sz w:val="22"/>
          <w:szCs w:val="22"/>
        </w:rPr>
        <w:t xml:space="preserve"> owe</w:t>
      </w:r>
      <w:r w:rsidR="00CB2F24" w:rsidRPr="00BD4A69">
        <w:rPr>
          <w:rFonts w:ascii="Times New Roman" w:hAnsi="Times New Roman" w:cs="Times New Roman"/>
          <w:sz w:val="22"/>
          <w:szCs w:val="22"/>
        </w:rPr>
        <w:t>s</w:t>
      </w:r>
      <w:r w:rsidR="00FD2EC8" w:rsidRPr="00BD4A69">
        <w:rPr>
          <w:rFonts w:ascii="Times New Roman" w:hAnsi="Times New Roman" w:cs="Times New Roman"/>
          <w:sz w:val="22"/>
          <w:szCs w:val="22"/>
        </w:rPr>
        <w:t xml:space="preserve"> an interim default payment of $</w:t>
      </w:r>
      <w:r w:rsidR="00EF048F" w:rsidRPr="00BD4A69">
        <w:rPr>
          <w:rFonts w:ascii="Times New Roman" w:hAnsi="Times New Roman" w:cs="Times New Roman"/>
          <w:sz w:val="22"/>
          <w:szCs w:val="22"/>
        </w:rPr>
        <w:t>333,919,350</w:t>
      </w:r>
      <w:r w:rsidR="00FA0393" w:rsidRPr="00BD4A69">
        <w:rPr>
          <w:rFonts w:ascii="Times New Roman" w:hAnsi="Times New Roman" w:cs="Times New Roman"/>
          <w:sz w:val="22"/>
          <w:szCs w:val="22"/>
        </w:rPr>
        <w:t>,</w:t>
      </w:r>
      <w:r w:rsidR="00FD2EC8" w:rsidRPr="00BD4A69">
        <w:rPr>
          <w:rFonts w:ascii="Times New Roman" w:hAnsi="Times New Roman" w:cs="Times New Roman"/>
          <w:sz w:val="22"/>
          <w:szCs w:val="22"/>
        </w:rPr>
        <w:t xml:space="preserve"> which is fifteen percent (15%) of </w:t>
      </w:r>
      <w:r w:rsidR="00507FDB" w:rsidRPr="00BD4A69">
        <w:rPr>
          <w:rFonts w:ascii="Times New Roman" w:hAnsi="Times New Roman" w:cs="Times New Roman"/>
          <w:sz w:val="22"/>
          <w:szCs w:val="22"/>
        </w:rPr>
        <w:t>the</w:t>
      </w:r>
      <w:r w:rsidR="00FD2EC8" w:rsidRPr="00BD4A69">
        <w:rPr>
          <w:rFonts w:ascii="Times New Roman" w:hAnsi="Times New Roman" w:cs="Times New Roman"/>
          <w:sz w:val="22"/>
          <w:szCs w:val="22"/>
        </w:rPr>
        <w:t xml:space="preserve"> </w:t>
      </w:r>
      <w:r w:rsidR="00507FDB" w:rsidRPr="00BD4A69">
        <w:rPr>
          <w:rFonts w:ascii="Times New Roman" w:hAnsi="Times New Roman" w:cs="Times New Roman"/>
          <w:sz w:val="22"/>
          <w:szCs w:val="22"/>
        </w:rPr>
        <w:t xml:space="preserve">aggregate amount of all </w:t>
      </w:r>
      <w:r w:rsidR="008A57DD" w:rsidRPr="00BD4A69">
        <w:rPr>
          <w:rFonts w:ascii="Times New Roman" w:hAnsi="Times New Roman" w:cs="Times New Roman"/>
          <w:sz w:val="22"/>
          <w:szCs w:val="22"/>
        </w:rPr>
        <w:t xml:space="preserve">gross </w:t>
      </w:r>
      <w:r w:rsidR="00FD2EC8" w:rsidRPr="00BD4A69">
        <w:rPr>
          <w:rFonts w:ascii="Times New Roman" w:hAnsi="Times New Roman" w:cs="Times New Roman"/>
          <w:sz w:val="22"/>
          <w:szCs w:val="22"/>
        </w:rPr>
        <w:t>winning bid</w:t>
      </w:r>
      <w:r w:rsidR="008A57DD" w:rsidRPr="00BD4A69">
        <w:rPr>
          <w:rFonts w:ascii="Times New Roman" w:hAnsi="Times New Roman" w:cs="Times New Roman"/>
          <w:sz w:val="22"/>
          <w:szCs w:val="22"/>
        </w:rPr>
        <w:t xml:space="preserve">s </w:t>
      </w:r>
      <w:r w:rsidR="00507FDB" w:rsidRPr="00BD4A69">
        <w:rPr>
          <w:rFonts w:ascii="Times New Roman" w:hAnsi="Times New Roman" w:cs="Times New Roman"/>
          <w:sz w:val="22"/>
          <w:szCs w:val="22"/>
        </w:rPr>
        <w:t>listed in Attachment 2</w:t>
      </w:r>
      <w:r w:rsidR="0064342E" w:rsidRPr="00BD4A69">
        <w:rPr>
          <w:rFonts w:ascii="Times New Roman" w:hAnsi="Times New Roman" w:cs="Times New Roman"/>
          <w:sz w:val="22"/>
          <w:szCs w:val="22"/>
        </w:rPr>
        <w:t xml:space="preserve"> to the Selective Default Letter</w:t>
      </w:r>
      <w:r w:rsidRPr="00BD4A69">
        <w:rPr>
          <w:rFonts w:ascii="Times New Roman" w:hAnsi="Times New Roman" w:cs="Times New Roman"/>
          <w:sz w:val="22"/>
          <w:szCs w:val="22"/>
        </w:rPr>
        <w:t>.</w:t>
      </w:r>
      <w:r w:rsidR="00F86B13" w:rsidRPr="00BD4A69">
        <w:rPr>
          <w:rStyle w:val="FootnoteReference"/>
          <w:rFonts w:ascii="Times New Roman" w:hAnsi="Times New Roman" w:cs="Times New Roman"/>
          <w:sz w:val="22"/>
          <w:szCs w:val="22"/>
        </w:rPr>
        <w:footnoteReference w:id="18"/>
      </w:r>
      <w:r w:rsidR="00FD2EC8" w:rsidRPr="00E75F6F">
        <w:rPr>
          <w:rFonts w:ascii="Times New Roman" w:hAnsi="Times New Roman" w:cs="Times New Roman"/>
          <w:sz w:val="22"/>
          <w:szCs w:val="22"/>
        </w:rPr>
        <w:t xml:space="preserve">  </w:t>
      </w:r>
      <w:r w:rsidR="00FD2EC8" w:rsidRPr="00BD4A69">
        <w:rPr>
          <w:rFonts w:ascii="Times New Roman" w:hAnsi="Times New Roman" w:cs="Times New Roman"/>
          <w:sz w:val="22"/>
          <w:szCs w:val="22"/>
        </w:rPr>
        <w:t xml:space="preserve">Pursuant to section 1.2106(e) of the rules, we will apply </w:t>
      </w:r>
      <w:r w:rsidR="00A06739" w:rsidRPr="00BD4A69">
        <w:rPr>
          <w:rFonts w:ascii="Times New Roman" w:hAnsi="Times New Roman" w:cs="Times New Roman"/>
          <w:sz w:val="22"/>
          <w:szCs w:val="22"/>
        </w:rPr>
        <w:t>Northstar</w:t>
      </w:r>
      <w:r w:rsidR="00FD2EC8" w:rsidRPr="00BD4A69">
        <w:rPr>
          <w:rFonts w:ascii="Times New Roman" w:hAnsi="Times New Roman" w:cs="Times New Roman"/>
          <w:sz w:val="22"/>
          <w:szCs w:val="22"/>
        </w:rPr>
        <w:t xml:space="preserve">’s </w:t>
      </w:r>
      <w:r w:rsidR="00222889" w:rsidRPr="00BD4A69">
        <w:rPr>
          <w:rFonts w:ascii="Times New Roman" w:hAnsi="Times New Roman" w:cs="Times New Roman"/>
          <w:sz w:val="22"/>
          <w:szCs w:val="22"/>
        </w:rPr>
        <w:t>$5,883,794,550</w:t>
      </w:r>
      <w:r w:rsidR="00222889" w:rsidRPr="00E75F6F">
        <w:rPr>
          <w:rFonts w:ascii="Times New Roman" w:hAnsi="Times New Roman" w:cs="Times New Roman"/>
          <w:sz w:val="22"/>
          <w:szCs w:val="22"/>
        </w:rPr>
        <w:t xml:space="preserve"> </w:t>
      </w:r>
      <w:r w:rsidR="00FD2EC8" w:rsidRPr="00BD4A69">
        <w:rPr>
          <w:rFonts w:ascii="Times New Roman" w:hAnsi="Times New Roman" w:cs="Times New Roman"/>
          <w:sz w:val="22"/>
          <w:szCs w:val="22"/>
        </w:rPr>
        <w:t>payment on deposit toward satisfying this interim default payment obligation.</w:t>
      </w:r>
      <w:r w:rsidR="00FD2EC8" w:rsidRPr="00BD4A69">
        <w:rPr>
          <w:rStyle w:val="FootnoteReference"/>
          <w:rFonts w:ascii="Times New Roman" w:hAnsi="Times New Roman" w:cs="Times New Roman"/>
          <w:sz w:val="22"/>
          <w:szCs w:val="22"/>
        </w:rPr>
        <w:footnoteReference w:id="19"/>
      </w:r>
      <w:r w:rsidR="00641EB3" w:rsidRPr="00BD4A69">
        <w:rPr>
          <w:rFonts w:ascii="Times New Roman" w:hAnsi="Times New Roman" w:cs="Times New Roman"/>
          <w:sz w:val="22"/>
          <w:szCs w:val="22"/>
        </w:rPr>
        <w:t xml:space="preserve">  After satisfaction of its interim default payment obligation</w:t>
      </w:r>
      <w:r w:rsidR="00FF6455" w:rsidRPr="00BD4A69">
        <w:rPr>
          <w:rFonts w:ascii="Times New Roman" w:hAnsi="Times New Roman" w:cs="Times New Roman"/>
          <w:sz w:val="22"/>
          <w:szCs w:val="22"/>
        </w:rPr>
        <w:t xml:space="preserve">, </w:t>
      </w:r>
      <w:r w:rsidR="00A06739" w:rsidRPr="00BD4A69">
        <w:rPr>
          <w:rFonts w:ascii="Times New Roman" w:hAnsi="Times New Roman" w:cs="Times New Roman"/>
          <w:sz w:val="22"/>
          <w:szCs w:val="22"/>
        </w:rPr>
        <w:t>Northstar</w:t>
      </w:r>
      <w:r w:rsidR="00FE021C" w:rsidRPr="00BD4A69">
        <w:rPr>
          <w:rFonts w:ascii="Times New Roman" w:hAnsi="Times New Roman" w:cs="Times New Roman"/>
          <w:sz w:val="22"/>
          <w:szCs w:val="22"/>
        </w:rPr>
        <w:t xml:space="preserve"> will have </w:t>
      </w:r>
      <w:r w:rsidR="00FE021C" w:rsidRPr="00E75F6F">
        <w:rPr>
          <w:rFonts w:ascii="Times New Roman" w:hAnsi="Times New Roman" w:cs="Times New Roman"/>
          <w:sz w:val="22"/>
          <w:szCs w:val="22"/>
        </w:rPr>
        <w:t>$5,618,930,400</w:t>
      </w:r>
      <w:r w:rsidR="00FE021C" w:rsidRPr="00BD4A69">
        <w:rPr>
          <w:rFonts w:ascii="Times New Roman" w:hAnsi="Times New Roman" w:cs="Times New Roman"/>
          <w:sz w:val="22"/>
          <w:szCs w:val="22"/>
        </w:rPr>
        <w:t xml:space="preserve"> (including an additional payment of</w:t>
      </w:r>
      <w:r w:rsidR="00153CC7" w:rsidRPr="00BD4A69">
        <w:rPr>
          <w:rFonts w:ascii="Times New Roman" w:hAnsi="Times New Roman" w:cs="Times New Roman"/>
          <w:sz w:val="22"/>
          <w:szCs w:val="22"/>
        </w:rPr>
        <w:t xml:space="preserve"> </w:t>
      </w:r>
      <w:r w:rsidR="00153CC7" w:rsidRPr="00E75F6F">
        <w:rPr>
          <w:rFonts w:ascii="Times New Roman" w:hAnsi="Times New Roman" w:cs="Times New Roman"/>
          <w:sz w:val="22"/>
          <w:szCs w:val="22"/>
        </w:rPr>
        <w:t xml:space="preserve">$69,055,200 </w:t>
      </w:r>
      <w:r w:rsidR="00437A3D">
        <w:rPr>
          <w:rFonts w:ascii="Times New Roman" w:hAnsi="Times New Roman" w:cs="Times New Roman"/>
          <w:sz w:val="22"/>
          <w:szCs w:val="22"/>
        </w:rPr>
        <w:t xml:space="preserve">timely </w:t>
      </w:r>
      <w:r w:rsidR="00153CC7" w:rsidRPr="00E75F6F">
        <w:rPr>
          <w:rFonts w:ascii="Times New Roman" w:hAnsi="Times New Roman" w:cs="Times New Roman"/>
          <w:sz w:val="22"/>
          <w:szCs w:val="22"/>
        </w:rPr>
        <w:t>made by Northstar to the Commission on October 1</w:t>
      </w:r>
      <w:r w:rsidR="00153CC7" w:rsidRPr="00BD4A69">
        <w:rPr>
          <w:rFonts w:ascii="Times New Roman" w:hAnsi="Times New Roman" w:cs="Times New Roman"/>
          <w:sz w:val="22"/>
          <w:szCs w:val="22"/>
        </w:rPr>
        <w:t>, 2015</w:t>
      </w:r>
      <w:r w:rsidR="00153CC7" w:rsidRPr="00E75F6F">
        <w:rPr>
          <w:rFonts w:ascii="Times New Roman" w:hAnsi="Times New Roman" w:cs="Times New Roman"/>
          <w:sz w:val="22"/>
          <w:szCs w:val="22"/>
        </w:rPr>
        <w:t>)</w:t>
      </w:r>
      <w:r w:rsidR="009E0992" w:rsidRPr="00BD4A69">
        <w:rPr>
          <w:rFonts w:ascii="Times New Roman" w:hAnsi="Times New Roman" w:cs="Times New Roman"/>
          <w:sz w:val="22"/>
          <w:szCs w:val="22"/>
        </w:rPr>
        <w:t xml:space="preserve"> </w:t>
      </w:r>
      <w:r w:rsidR="006D336D" w:rsidRPr="00BD4A69">
        <w:rPr>
          <w:rFonts w:ascii="Times New Roman" w:hAnsi="Times New Roman" w:cs="Times New Roman"/>
          <w:sz w:val="22"/>
          <w:szCs w:val="22"/>
        </w:rPr>
        <w:t xml:space="preserve">remaining on deposit. </w:t>
      </w:r>
    </w:p>
    <w:p w14:paraId="5EEB6D94" w14:textId="77777777" w:rsidR="00410F7E" w:rsidRPr="00BD4A69" w:rsidRDefault="00410F7E">
      <w:pPr>
        <w:autoSpaceDE w:val="0"/>
        <w:autoSpaceDN w:val="0"/>
        <w:adjustRightInd w:val="0"/>
        <w:ind w:firstLine="720"/>
        <w:rPr>
          <w:rFonts w:cs="Times New Roman"/>
          <w:szCs w:val="22"/>
        </w:rPr>
      </w:pPr>
    </w:p>
    <w:p w14:paraId="08D7B6A3" w14:textId="1E22C916" w:rsidR="00144BC4" w:rsidRPr="00BD4A69" w:rsidRDefault="00153CC7">
      <w:pPr>
        <w:autoSpaceDE w:val="0"/>
        <w:autoSpaceDN w:val="0"/>
        <w:adjustRightInd w:val="0"/>
        <w:ind w:firstLine="720"/>
        <w:rPr>
          <w:rFonts w:cs="Times New Roman"/>
          <w:szCs w:val="22"/>
        </w:rPr>
      </w:pPr>
      <w:r w:rsidRPr="00BD4A69">
        <w:rPr>
          <w:rFonts w:cs="Times New Roman"/>
          <w:szCs w:val="22"/>
        </w:rPr>
        <w:t>The</w:t>
      </w:r>
      <w:r w:rsidR="00F4329A" w:rsidRPr="00840607">
        <w:rPr>
          <w:rFonts w:cs="Times New Roman"/>
          <w:szCs w:val="22"/>
        </w:rPr>
        <w:t xml:space="preserve"> </w:t>
      </w:r>
      <w:r w:rsidR="006E17E0" w:rsidRPr="00840607">
        <w:rPr>
          <w:rFonts w:cs="Times New Roman"/>
          <w:szCs w:val="22"/>
        </w:rPr>
        <w:t>$5,618,930,400</w:t>
      </w:r>
      <w:r w:rsidR="006E17E0" w:rsidRPr="00E75F6F">
        <w:rPr>
          <w:rFonts w:cs="Times New Roman"/>
          <w:szCs w:val="22"/>
        </w:rPr>
        <w:t xml:space="preserve"> </w:t>
      </w:r>
      <w:r w:rsidR="004961E2" w:rsidRPr="00BD4A69">
        <w:rPr>
          <w:rFonts w:cs="Times New Roman"/>
          <w:szCs w:val="22"/>
        </w:rPr>
        <w:t xml:space="preserve">on deposit with the Commission </w:t>
      </w:r>
      <w:r w:rsidR="00C7561D" w:rsidRPr="00BD4A69">
        <w:rPr>
          <w:rFonts w:cs="Times New Roman"/>
          <w:szCs w:val="22"/>
        </w:rPr>
        <w:t xml:space="preserve">is </w:t>
      </w:r>
      <w:r w:rsidR="00C91604" w:rsidRPr="00BD4A69">
        <w:rPr>
          <w:rFonts w:cs="Times New Roman"/>
          <w:szCs w:val="22"/>
        </w:rPr>
        <w:t xml:space="preserve">sufficient for </w:t>
      </w:r>
      <w:r w:rsidR="00A06739" w:rsidRPr="00BD4A69">
        <w:rPr>
          <w:rFonts w:cs="Times New Roman"/>
          <w:szCs w:val="22"/>
        </w:rPr>
        <w:t>Northstar</w:t>
      </w:r>
      <w:r w:rsidR="00C7561D" w:rsidRPr="00BD4A69">
        <w:rPr>
          <w:rFonts w:cs="Times New Roman"/>
          <w:szCs w:val="22"/>
        </w:rPr>
        <w:t xml:space="preserve"> to purchase all of the licenses</w:t>
      </w:r>
      <w:r w:rsidR="00F4329A" w:rsidRPr="00BD4A69">
        <w:rPr>
          <w:rFonts w:cs="Times New Roman"/>
          <w:szCs w:val="22"/>
        </w:rPr>
        <w:t xml:space="preserve"> listed in Attachment 1</w:t>
      </w:r>
      <w:r w:rsidR="00383251">
        <w:rPr>
          <w:rFonts w:cs="Times New Roman"/>
          <w:szCs w:val="22"/>
        </w:rPr>
        <w:t xml:space="preserve"> to the S</w:t>
      </w:r>
      <w:r w:rsidR="00180B90" w:rsidRPr="00840607">
        <w:rPr>
          <w:rFonts w:cs="Times New Roman"/>
          <w:szCs w:val="22"/>
        </w:rPr>
        <w:t>elective Default Letter</w:t>
      </w:r>
      <w:r w:rsidR="00F4329A" w:rsidRPr="00BD4A69">
        <w:rPr>
          <w:rFonts w:cs="Times New Roman"/>
          <w:szCs w:val="22"/>
        </w:rPr>
        <w:t xml:space="preserve">.  </w:t>
      </w:r>
      <w:r w:rsidR="00A06739" w:rsidRPr="00BD4A69">
        <w:rPr>
          <w:rFonts w:cs="Times New Roman"/>
          <w:szCs w:val="22"/>
        </w:rPr>
        <w:t>Northstar</w:t>
      </w:r>
      <w:r w:rsidR="00144BC4" w:rsidRPr="00BD4A69">
        <w:rPr>
          <w:rFonts w:cs="Times New Roman"/>
          <w:szCs w:val="22"/>
        </w:rPr>
        <w:t xml:space="preserve"> has requested that the Commission confirm that its election to selectively default in the manner described in the Selective Default Letter does not render </w:t>
      </w:r>
      <w:r w:rsidR="006510F3" w:rsidRPr="00BD4A69">
        <w:rPr>
          <w:rFonts w:cs="Times New Roman"/>
          <w:szCs w:val="22"/>
        </w:rPr>
        <w:t xml:space="preserve">it </w:t>
      </w:r>
      <w:r w:rsidR="00144BC4" w:rsidRPr="00BD4A69">
        <w:rPr>
          <w:rFonts w:cs="Times New Roman"/>
          <w:szCs w:val="22"/>
        </w:rPr>
        <w:t>a “current defaulter” or constitute “gross misconduct, mis</w:t>
      </w:r>
      <w:r w:rsidR="006510F3" w:rsidRPr="00BD4A69">
        <w:rPr>
          <w:rFonts w:cs="Times New Roman"/>
          <w:szCs w:val="22"/>
        </w:rPr>
        <w:t>r</w:t>
      </w:r>
      <w:r w:rsidR="00144BC4" w:rsidRPr="00BD4A69">
        <w:rPr>
          <w:rFonts w:cs="Times New Roman"/>
          <w:szCs w:val="22"/>
        </w:rPr>
        <w:t>epresentation, or bad faith</w:t>
      </w:r>
      <w:r w:rsidR="006510F3" w:rsidRPr="00BD4A69">
        <w:rPr>
          <w:rFonts w:cs="Times New Roman"/>
          <w:szCs w:val="22"/>
        </w:rPr>
        <w:t>”</w:t>
      </w:r>
      <w:r w:rsidR="00144BC4" w:rsidRPr="00BD4A69">
        <w:rPr>
          <w:rFonts w:cs="Times New Roman"/>
          <w:szCs w:val="22"/>
        </w:rPr>
        <w:t xml:space="preserve"> pursuant to our rules such that </w:t>
      </w:r>
      <w:r w:rsidR="0059103E">
        <w:rPr>
          <w:rFonts w:cs="Times New Roman"/>
          <w:szCs w:val="22"/>
        </w:rPr>
        <w:t xml:space="preserve">Northstar, its investors, or their respective affiliates </w:t>
      </w:r>
      <w:r w:rsidR="00144BC4" w:rsidRPr="00BD4A69">
        <w:rPr>
          <w:rFonts w:cs="Times New Roman"/>
          <w:szCs w:val="22"/>
        </w:rPr>
        <w:t xml:space="preserve">might be ineligible to participate in future auctions such as the Incentive Auction and the re-auction of AWS-3 licenses.  </w:t>
      </w:r>
      <w:r w:rsidR="001372B5" w:rsidRPr="00BD4A69">
        <w:rPr>
          <w:rFonts w:cs="Times New Roman"/>
          <w:szCs w:val="22"/>
        </w:rPr>
        <w:t>C</w:t>
      </w:r>
      <w:r w:rsidR="002D0A37" w:rsidRPr="00BD4A69">
        <w:rPr>
          <w:rFonts w:cs="Times New Roman"/>
          <w:szCs w:val="22"/>
        </w:rPr>
        <w:t>onsistent with Commission precedent,</w:t>
      </w:r>
      <w:r w:rsidR="00B503B1" w:rsidRPr="00BD4A69">
        <w:rPr>
          <w:rFonts w:cs="Times New Roman"/>
          <w:szCs w:val="22"/>
        </w:rPr>
        <w:t xml:space="preserve"> </w:t>
      </w:r>
      <w:r w:rsidR="008E6099" w:rsidRPr="00BD4A69">
        <w:rPr>
          <w:rFonts w:cs="Times New Roman"/>
          <w:szCs w:val="22"/>
        </w:rPr>
        <w:t>Northstar</w:t>
      </w:r>
      <w:r w:rsidR="00B503B1" w:rsidRPr="00BD4A69">
        <w:rPr>
          <w:rFonts w:cs="Times New Roman"/>
          <w:szCs w:val="22"/>
        </w:rPr>
        <w:t xml:space="preserve"> is not </w:t>
      </w:r>
      <w:r w:rsidR="00621ECA" w:rsidRPr="00BD4A69">
        <w:rPr>
          <w:rFonts w:cs="Times New Roman"/>
          <w:szCs w:val="22"/>
        </w:rPr>
        <w:t xml:space="preserve">a </w:t>
      </w:r>
      <w:r w:rsidR="00B503B1" w:rsidRPr="00BD4A69">
        <w:rPr>
          <w:rFonts w:cs="Times New Roman"/>
          <w:szCs w:val="22"/>
        </w:rPr>
        <w:t>current</w:t>
      </w:r>
      <w:r w:rsidR="00621ECA" w:rsidRPr="00BD4A69">
        <w:rPr>
          <w:rFonts w:cs="Times New Roman"/>
          <w:szCs w:val="22"/>
        </w:rPr>
        <w:t xml:space="preserve"> </w:t>
      </w:r>
      <w:r w:rsidR="00B503B1" w:rsidRPr="00BD4A69">
        <w:rPr>
          <w:rFonts w:cs="Times New Roman"/>
          <w:szCs w:val="22"/>
        </w:rPr>
        <w:t>default</w:t>
      </w:r>
      <w:r w:rsidR="00621ECA" w:rsidRPr="00BD4A69">
        <w:rPr>
          <w:rFonts w:cs="Times New Roman"/>
          <w:szCs w:val="22"/>
        </w:rPr>
        <w:t xml:space="preserve">er under </w:t>
      </w:r>
      <w:r w:rsidR="00341519" w:rsidRPr="00BD4A69">
        <w:rPr>
          <w:rFonts w:cs="Times New Roman"/>
          <w:szCs w:val="22"/>
        </w:rPr>
        <w:t>s</w:t>
      </w:r>
      <w:r w:rsidR="00A81DBE" w:rsidRPr="00BD4A69">
        <w:rPr>
          <w:rFonts w:cs="Times New Roman"/>
          <w:szCs w:val="22"/>
        </w:rPr>
        <w:t>ection 1.2105(a)(2)(</w:t>
      </w:r>
      <w:r w:rsidR="00AC6FC7" w:rsidRPr="00BD4A69">
        <w:rPr>
          <w:rFonts w:cs="Times New Roman"/>
          <w:szCs w:val="22"/>
        </w:rPr>
        <w:t>x</w:t>
      </w:r>
      <w:r w:rsidR="00A81DBE" w:rsidRPr="00BD4A69">
        <w:rPr>
          <w:rFonts w:cs="Times New Roman"/>
          <w:szCs w:val="22"/>
        </w:rPr>
        <w:t xml:space="preserve">) of </w:t>
      </w:r>
      <w:r w:rsidR="00621ECA" w:rsidRPr="00BD4A69">
        <w:rPr>
          <w:rFonts w:cs="Times New Roman"/>
          <w:szCs w:val="22"/>
        </w:rPr>
        <w:t>the Commission</w:t>
      </w:r>
      <w:r w:rsidR="00F95B08" w:rsidRPr="00BD4A69">
        <w:rPr>
          <w:rFonts w:cs="Times New Roman"/>
          <w:szCs w:val="22"/>
        </w:rPr>
        <w:t>’</w:t>
      </w:r>
      <w:r w:rsidR="00621ECA" w:rsidRPr="00BD4A69">
        <w:rPr>
          <w:rFonts w:cs="Times New Roman"/>
          <w:szCs w:val="22"/>
        </w:rPr>
        <w:t>s Part 1 Competitive Bidding rules</w:t>
      </w:r>
      <w:r w:rsidR="001372B5" w:rsidRPr="00BD4A69">
        <w:rPr>
          <w:rFonts w:cs="Times New Roman"/>
          <w:szCs w:val="22"/>
        </w:rPr>
        <w:t xml:space="preserve"> </w:t>
      </w:r>
      <w:r w:rsidR="00144BC4" w:rsidRPr="00BD4A69">
        <w:rPr>
          <w:rFonts w:cs="Times New Roman"/>
          <w:szCs w:val="22"/>
        </w:rPr>
        <w:t xml:space="preserve">because </w:t>
      </w:r>
      <w:r w:rsidR="001372B5" w:rsidRPr="00BD4A69">
        <w:rPr>
          <w:rFonts w:cs="Times New Roman"/>
          <w:szCs w:val="22"/>
        </w:rPr>
        <w:t xml:space="preserve">the Commission has sufficient funds on deposit with which to satisfy </w:t>
      </w:r>
      <w:r w:rsidR="00A06739" w:rsidRPr="00BD4A69">
        <w:rPr>
          <w:rFonts w:cs="Times New Roman"/>
          <w:szCs w:val="22"/>
        </w:rPr>
        <w:t>Northstar</w:t>
      </w:r>
      <w:r w:rsidR="001372B5" w:rsidRPr="00BD4A69">
        <w:rPr>
          <w:rFonts w:cs="Times New Roman"/>
          <w:szCs w:val="22"/>
        </w:rPr>
        <w:t>’s interim default payment obligation</w:t>
      </w:r>
      <w:r w:rsidR="00180B90" w:rsidRPr="00BD4A69">
        <w:rPr>
          <w:rFonts w:cs="Times New Roman"/>
          <w:szCs w:val="22"/>
        </w:rPr>
        <w:t>.</w:t>
      </w:r>
      <w:r w:rsidR="00180B90" w:rsidRPr="00BD4A69">
        <w:rPr>
          <w:rStyle w:val="FootnoteReference"/>
          <w:rFonts w:cs="Times New Roman"/>
          <w:szCs w:val="22"/>
        </w:rPr>
        <w:footnoteReference w:id="20"/>
      </w:r>
      <w:r w:rsidR="00180B90" w:rsidRPr="00BD4A69">
        <w:rPr>
          <w:rFonts w:cs="Times New Roman"/>
          <w:szCs w:val="22"/>
        </w:rPr>
        <w:t xml:space="preserve"> </w:t>
      </w:r>
      <w:r w:rsidR="006510F3" w:rsidRPr="00BD4A69">
        <w:rPr>
          <w:rFonts w:cs="Times New Roman"/>
          <w:szCs w:val="22"/>
        </w:rPr>
        <w:t xml:space="preserve"> </w:t>
      </w:r>
      <w:r w:rsidR="006917EA" w:rsidRPr="00BD4A69">
        <w:rPr>
          <w:rFonts w:cs="Times New Roman"/>
          <w:szCs w:val="22"/>
        </w:rPr>
        <w:t>Nor does</w:t>
      </w:r>
      <w:r w:rsidR="006510F3" w:rsidRPr="00BD4A69">
        <w:rPr>
          <w:rFonts w:cs="Times New Roman"/>
          <w:szCs w:val="22"/>
        </w:rPr>
        <w:t xml:space="preserve"> </w:t>
      </w:r>
      <w:r w:rsidR="0060709D" w:rsidRPr="00BD4A69">
        <w:rPr>
          <w:rFonts w:cs="Times New Roman"/>
          <w:szCs w:val="22"/>
        </w:rPr>
        <w:t>Northstar’s</w:t>
      </w:r>
      <w:r w:rsidR="006510F3" w:rsidRPr="00BD4A69">
        <w:rPr>
          <w:rFonts w:cs="Times New Roman"/>
          <w:szCs w:val="22"/>
        </w:rPr>
        <w:t xml:space="preserve"> </w:t>
      </w:r>
      <w:r w:rsidR="00454B40" w:rsidRPr="00BD4A69">
        <w:rPr>
          <w:rFonts w:cs="Times New Roman"/>
          <w:szCs w:val="22"/>
        </w:rPr>
        <w:t xml:space="preserve">selective default </w:t>
      </w:r>
      <w:r w:rsidR="00D15758" w:rsidRPr="00BD4A69">
        <w:rPr>
          <w:rFonts w:cs="Times New Roman"/>
          <w:szCs w:val="22"/>
        </w:rPr>
        <w:t>in A</w:t>
      </w:r>
      <w:r w:rsidR="00454B40" w:rsidRPr="00BD4A69">
        <w:rPr>
          <w:rFonts w:cs="Times New Roman"/>
          <w:szCs w:val="22"/>
        </w:rPr>
        <w:t xml:space="preserve">uction 97 constitute </w:t>
      </w:r>
      <w:r w:rsidR="00A01571" w:rsidRPr="00BD4A69">
        <w:rPr>
          <w:rFonts w:cs="Times New Roman"/>
          <w:szCs w:val="22"/>
        </w:rPr>
        <w:t xml:space="preserve">action </w:t>
      </w:r>
      <w:r w:rsidR="00754EDB" w:rsidRPr="00BD4A69">
        <w:rPr>
          <w:rFonts w:cs="Times New Roman"/>
          <w:szCs w:val="22"/>
        </w:rPr>
        <w:t xml:space="preserve">involving gross </w:t>
      </w:r>
      <w:r w:rsidR="00A01571" w:rsidRPr="00BD4A69">
        <w:rPr>
          <w:rFonts w:cs="Times New Roman"/>
          <w:szCs w:val="22"/>
        </w:rPr>
        <w:t>misconduct, misrepresentation or bad faith</w:t>
      </w:r>
      <w:r w:rsidR="00341519" w:rsidRPr="00BD4A69">
        <w:rPr>
          <w:rFonts w:cs="Times New Roman"/>
          <w:szCs w:val="22"/>
        </w:rPr>
        <w:t xml:space="preserve"> pursuant to s</w:t>
      </w:r>
      <w:r w:rsidR="006510F3" w:rsidRPr="00BD4A69">
        <w:rPr>
          <w:rFonts w:cs="Times New Roman"/>
          <w:szCs w:val="22"/>
        </w:rPr>
        <w:t>ection 1.2109(d)</w:t>
      </w:r>
      <w:r w:rsidR="00A01571" w:rsidRPr="00BD4A69">
        <w:rPr>
          <w:rFonts w:cs="Times New Roman"/>
          <w:szCs w:val="22"/>
        </w:rPr>
        <w:t>.</w:t>
      </w:r>
      <w:r w:rsidR="006510F3" w:rsidRPr="00BD4A69">
        <w:rPr>
          <w:rFonts w:cs="Times New Roman"/>
          <w:szCs w:val="22"/>
        </w:rPr>
        <w:t xml:space="preserve">  Accordingly, </w:t>
      </w:r>
      <w:r w:rsidR="00A06739" w:rsidRPr="00BD4A69">
        <w:rPr>
          <w:rFonts w:cs="Times New Roman"/>
          <w:szCs w:val="22"/>
        </w:rPr>
        <w:t>Northstar</w:t>
      </w:r>
      <w:r w:rsidR="006510F3" w:rsidRPr="00BD4A69">
        <w:rPr>
          <w:rFonts w:cs="Times New Roman"/>
          <w:szCs w:val="22"/>
        </w:rPr>
        <w:t xml:space="preserve">’s selective default on its obligations in Auction 97 will not render </w:t>
      </w:r>
      <w:r w:rsidR="003A14BC">
        <w:rPr>
          <w:rFonts w:cs="Times New Roman"/>
          <w:szCs w:val="22"/>
        </w:rPr>
        <w:t>Northstar,</w:t>
      </w:r>
      <w:r w:rsidR="0059103E">
        <w:rPr>
          <w:rFonts w:cs="Times New Roman"/>
          <w:szCs w:val="22"/>
        </w:rPr>
        <w:t xml:space="preserve"> its investors, or their respective affiliates</w:t>
      </w:r>
      <w:r w:rsidR="006510F3" w:rsidRPr="00BD4A69">
        <w:rPr>
          <w:rFonts w:cs="Times New Roman"/>
          <w:szCs w:val="22"/>
        </w:rPr>
        <w:t xml:space="preserve"> ineligible to participate in future auctions.</w:t>
      </w:r>
    </w:p>
    <w:p w14:paraId="568645F5" w14:textId="77777777" w:rsidR="00862350" w:rsidRPr="00BD4A69" w:rsidRDefault="00862350">
      <w:pPr>
        <w:autoSpaceDE w:val="0"/>
        <w:autoSpaceDN w:val="0"/>
        <w:adjustRightInd w:val="0"/>
        <w:ind w:firstLine="720"/>
        <w:rPr>
          <w:rFonts w:cs="Times New Roman"/>
          <w:szCs w:val="22"/>
        </w:rPr>
      </w:pPr>
    </w:p>
    <w:p w14:paraId="1BD638D9" w14:textId="4113A307" w:rsidR="00B3794C" w:rsidRPr="00BD4A69" w:rsidRDefault="00A308D6" w:rsidP="00E75F6F">
      <w:pPr>
        <w:autoSpaceDE w:val="0"/>
        <w:autoSpaceDN w:val="0"/>
        <w:adjustRightInd w:val="0"/>
        <w:ind w:firstLine="720"/>
        <w:rPr>
          <w:rFonts w:cs="Times New Roman"/>
          <w:szCs w:val="22"/>
        </w:rPr>
      </w:pPr>
      <w:r w:rsidRPr="00BD4A69">
        <w:rPr>
          <w:rFonts w:cs="Times New Roman"/>
          <w:szCs w:val="22"/>
        </w:rPr>
        <w:t>A</w:t>
      </w:r>
      <w:r w:rsidR="00862350" w:rsidRPr="00BD4A69">
        <w:rPr>
          <w:rFonts w:cs="Times New Roman"/>
          <w:szCs w:val="22"/>
        </w:rPr>
        <w:t xml:space="preserve">lthough the interim default payment owed by </w:t>
      </w:r>
      <w:r w:rsidR="008E6099" w:rsidRPr="00BD4A69">
        <w:rPr>
          <w:rFonts w:cs="Times New Roman"/>
          <w:szCs w:val="22"/>
        </w:rPr>
        <w:t>Northstar</w:t>
      </w:r>
      <w:r w:rsidR="00862350" w:rsidRPr="00BD4A69">
        <w:rPr>
          <w:rFonts w:cs="Times New Roman"/>
          <w:szCs w:val="22"/>
        </w:rPr>
        <w:t xml:space="preserve"> will be satisfied by</w:t>
      </w:r>
      <w:r w:rsidR="00341519" w:rsidRPr="00BD4A69">
        <w:rPr>
          <w:rFonts w:cs="Times New Roman"/>
          <w:szCs w:val="22"/>
        </w:rPr>
        <w:t xml:space="preserve"> the</w:t>
      </w:r>
      <w:r w:rsidR="00862350" w:rsidRPr="00BD4A69">
        <w:rPr>
          <w:rFonts w:cs="Times New Roman"/>
          <w:szCs w:val="22"/>
        </w:rPr>
        <w:t xml:space="preserve"> application of funds already on dep</w:t>
      </w:r>
      <w:r w:rsidR="00CE58A2" w:rsidRPr="00BD4A69">
        <w:rPr>
          <w:rFonts w:cs="Times New Roman"/>
          <w:szCs w:val="22"/>
        </w:rPr>
        <w:t>o</w:t>
      </w:r>
      <w:r w:rsidR="00862350" w:rsidRPr="00BD4A69">
        <w:rPr>
          <w:rFonts w:cs="Times New Roman"/>
          <w:szCs w:val="22"/>
        </w:rPr>
        <w:t xml:space="preserve">sit at the Commission, the Commission cannot determine the full amount of the default payment that is owed until a license for the relevant spectrum is won in a subsequent auction. </w:t>
      </w:r>
      <w:r w:rsidR="00341519" w:rsidRPr="00BD4A69">
        <w:rPr>
          <w:rFonts w:cs="Times New Roman"/>
          <w:szCs w:val="22"/>
        </w:rPr>
        <w:t xml:space="preserve"> </w:t>
      </w:r>
      <w:r w:rsidRPr="00840607">
        <w:rPr>
          <w:rFonts w:cs="Times New Roman"/>
          <w:szCs w:val="22"/>
        </w:rPr>
        <w:t xml:space="preserve">In the circumstances of this case, </w:t>
      </w:r>
      <w:r w:rsidR="006A68D3" w:rsidRPr="00BD4A69">
        <w:rPr>
          <w:rFonts w:cs="Times New Roman"/>
          <w:szCs w:val="22"/>
        </w:rPr>
        <w:t>including the substantial amount of the potential deficiency payments</w:t>
      </w:r>
      <w:r w:rsidR="00331EB1" w:rsidRPr="00840607">
        <w:rPr>
          <w:rFonts w:cs="Times New Roman"/>
          <w:szCs w:val="22"/>
        </w:rPr>
        <w:t>, t</w:t>
      </w:r>
      <w:r w:rsidR="00862350" w:rsidRPr="00BD4A69">
        <w:rPr>
          <w:rFonts w:cs="Times New Roman"/>
          <w:szCs w:val="22"/>
        </w:rPr>
        <w:t xml:space="preserve">he Commission is concerned about the possibility that </w:t>
      </w:r>
      <w:r w:rsidR="008E6099" w:rsidRPr="00BD4A69">
        <w:rPr>
          <w:rFonts w:cs="Times New Roman"/>
          <w:szCs w:val="22"/>
        </w:rPr>
        <w:t>Northstar</w:t>
      </w:r>
      <w:r w:rsidR="00862350" w:rsidRPr="00BD4A69">
        <w:rPr>
          <w:rFonts w:cs="Times New Roman"/>
          <w:szCs w:val="22"/>
        </w:rPr>
        <w:t xml:space="preserve"> may be unable to make any </w:t>
      </w:r>
      <w:r w:rsidR="00331EB1" w:rsidRPr="00BD4A69">
        <w:rPr>
          <w:rFonts w:cs="Times New Roman"/>
          <w:szCs w:val="22"/>
        </w:rPr>
        <w:t xml:space="preserve">such </w:t>
      </w:r>
      <w:r w:rsidR="00862350" w:rsidRPr="00BD4A69">
        <w:rPr>
          <w:rFonts w:cs="Times New Roman"/>
          <w:szCs w:val="22"/>
        </w:rPr>
        <w:t xml:space="preserve">deficiency payments that may later be required under the rules following a re-auction of the licenses defaulted on.  In order to address this Commission concern, </w:t>
      </w:r>
      <w:r w:rsidR="00A06739" w:rsidRPr="00BD4A69">
        <w:rPr>
          <w:rFonts w:cs="Times New Roman"/>
          <w:szCs w:val="22"/>
        </w:rPr>
        <w:t>Northstar</w:t>
      </w:r>
      <w:r w:rsidR="00862350" w:rsidRPr="00BD4A69">
        <w:rPr>
          <w:rFonts w:cs="Times New Roman"/>
          <w:szCs w:val="22"/>
        </w:rPr>
        <w:t xml:space="preserve"> and DISH Network Corporation (“DISH”) have provide</w:t>
      </w:r>
      <w:r w:rsidR="00341519" w:rsidRPr="00BD4A69">
        <w:rPr>
          <w:rFonts w:cs="Times New Roman"/>
          <w:szCs w:val="22"/>
        </w:rPr>
        <w:t>d</w:t>
      </w:r>
      <w:r w:rsidR="00862350" w:rsidRPr="00BD4A69">
        <w:rPr>
          <w:rFonts w:cs="Times New Roman"/>
          <w:szCs w:val="22"/>
        </w:rPr>
        <w:t xml:space="preserve"> the Commission with security against that risk in the form of a guarant</w:t>
      </w:r>
      <w:r w:rsidR="007E1669">
        <w:rPr>
          <w:rFonts w:cs="Times New Roman"/>
          <w:szCs w:val="22"/>
        </w:rPr>
        <w:t>y</w:t>
      </w:r>
      <w:r w:rsidR="00862350" w:rsidRPr="00BD4A69">
        <w:rPr>
          <w:rFonts w:cs="Times New Roman"/>
          <w:szCs w:val="22"/>
        </w:rPr>
        <w:t xml:space="preserve"> and revisions to the Credit Agreement</w:t>
      </w:r>
      <w:r w:rsidR="007E1669">
        <w:rPr>
          <w:rFonts w:cs="Times New Roman"/>
          <w:szCs w:val="22"/>
        </w:rPr>
        <w:t xml:space="preserve"> between Northstar and DISH’s subsidiary, American AWS-3 Wireless II L.L.C</w:t>
      </w:r>
      <w:r w:rsidR="00862350" w:rsidRPr="00BD4A69">
        <w:rPr>
          <w:rFonts w:cs="Times New Roman"/>
          <w:szCs w:val="22"/>
        </w:rPr>
        <w:t>.</w:t>
      </w:r>
      <w:r w:rsidR="00341519" w:rsidRPr="00BD4A69">
        <w:rPr>
          <w:rFonts w:cs="Times New Roman"/>
          <w:szCs w:val="22"/>
        </w:rPr>
        <w:t xml:space="preserve"> </w:t>
      </w:r>
      <w:r w:rsidR="00862350" w:rsidRPr="00BD4A69">
        <w:rPr>
          <w:rFonts w:cs="Times New Roman"/>
          <w:szCs w:val="22"/>
        </w:rPr>
        <w:t xml:space="preserve"> These security provisions entered into after the date of the </w:t>
      </w:r>
      <w:r w:rsidR="00862350" w:rsidRPr="00BD4A69">
        <w:rPr>
          <w:rFonts w:cs="Times New Roman"/>
          <w:i/>
          <w:szCs w:val="22"/>
        </w:rPr>
        <w:t>MO&amp;O</w:t>
      </w:r>
      <w:r w:rsidR="00862350" w:rsidRPr="00BD4A69">
        <w:rPr>
          <w:rFonts w:cs="Times New Roman"/>
          <w:szCs w:val="22"/>
        </w:rPr>
        <w:t xml:space="preserve"> will not be relied upon by the Commission to demonstrate control of </w:t>
      </w:r>
      <w:r w:rsidR="008E6099" w:rsidRPr="00BD4A69">
        <w:rPr>
          <w:rFonts w:cs="Times New Roman"/>
          <w:szCs w:val="22"/>
        </w:rPr>
        <w:t>Northstar</w:t>
      </w:r>
      <w:r w:rsidR="00862350" w:rsidRPr="00BD4A69">
        <w:rPr>
          <w:rFonts w:cs="Times New Roman"/>
          <w:szCs w:val="22"/>
        </w:rPr>
        <w:t xml:space="preserve"> by DISH.  In addition, </w:t>
      </w:r>
      <w:r w:rsidR="008F4D65" w:rsidRPr="00BD4A69">
        <w:rPr>
          <w:rFonts w:cs="Times New Roman"/>
          <w:szCs w:val="22"/>
        </w:rPr>
        <w:t xml:space="preserve">as </w:t>
      </w:r>
      <w:r w:rsidR="008E6099" w:rsidRPr="00BD4A69">
        <w:rPr>
          <w:rFonts w:cs="Times New Roman"/>
          <w:szCs w:val="22"/>
        </w:rPr>
        <w:t>Northstar</w:t>
      </w:r>
      <w:r w:rsidR="00862350" w:rsidRPr="00BD4A69">
        <w:rPr>
          <w:rFonts w:cs="Times New Roman"/>
          <w:szCs w:val="22"/>
        </w:rPr>
        <w:t xml:space="preserve"> acknowledges</w:t>
      </w:r>
      <w:r w:rsidR="008F4D65" w:rsidRPr="00BD4A69">
        <w:rPr>
          <w:rFonts w:cs="Times New Roman"/>
          <w:szCs w:val="22"/>
        </w:rPr>
        <w:t xml:space="preserve">, </w:t>
      </w:r>
      <w:r w:rsidR="00CE58A2" w:rsidRPr="00BD4A69">
        <w:rPr>
          <w:rFonts w:cs="Times New Roman"/>
          <w:szCs w:val="22"/>
        </w:rPr>
        <w:t xml:space="preserve">any license issued with respect to </w:t>
      </w:r>
      <w:r w:rsidR="00B97349" w:rsidRPr="00BD4A69">
        <w:rPr>
          <w:rFonts w:cs="Times New Roman"/>
          <w:szCs w:val="22"/>
        </w:rPr>
        <w:t>licenses</w:t>
      </w:r>
      <w:r w:rsidR="00CE58A2" w:rsidRPr="00BD4A69">
        <w:rPr>
          <w:rFonts w:cs="Times New Roman"/>
          <w:szCs w:val="22"/>
        </w:rPr>
        <w:t xml:space="preserve"> listed on</w:t>
      </w:r>
      <w:r w:rsidR="007E1D68" w:rsidRPr="00BD4A69">
        <w:rPr>
          <w:rFonts w:cs="Times New Roman"/>
          <w:szCs w:val="22"/>
        </w:rPr>
        <w:t xml:space="preserve"> Attachment 1 of the Selective D</w:t>
      </w:r>
      <w:r w:rsidR="00CE58A2" w:rsidRPr="00BD4A69">
        <w:rPr>
          <w:rFonts w:cs="Times New Roman"/>
          <w:szCs w:val="22"/>
        </w:rPr>
        <w:t xml:space="preserve">efault Letter </w:t>
      </w:r>
      <w:r w:rsidR="008F4D65" w:rsidRPr="00BD4A69">
        <w:rPr>
          <w:rFonts w:cs="Times New Roman"/>
          <w:szCs w:val="22"/>
        </w:rPr>
        <w:t xml:space="preserve">will </w:t>
      </w:r>
      <w:r w:rsidR="00CE58A2" w:rsidRPr="00BD4A69">
        <w:rPr>
          <w:rFonts w:cs="Times New Roman"/>
          <w:szCs w:val="22"/>
        </w:rPr>
        <w:t>include a condition</w:t>
      </w:r>
      <w:r w:rsidR="00331EB1" w:rsidRPr="00BD4A69">
        <w:rPr>
          <w:rFonts w:cs="Times New Roman"/>
          <w:szCs w:val="22"/>
        </w:rPr>
        <w:t xml:space="preserve"> with respect to any assignment or transfer of such license</w:t>
      </w:r>
      <w:r w:rsidR="00CE58A2" w:rsidRPr="00BD4A69">
        <w:rPr>
          <w:rFonts w:cs="Times New Roman"/>
          <w:szCs w:val="22"/>
        </w:rPr>
        <w:t xml:space="preserve">, obligating </w:t>
      </w:r>
      <w:r w:rsidR="003A0AAF" w:rsidRPr="00BD4A69">
        <w:rPr>
          <w:rFonts w:cs="Times New Roman"/>
          <w:szCs w:val="22"/>
        </w:rPr>
        <w:t xml:space="preserve">Northstar and </w:t>
      </w:r>
      <w:r w:rsidR="00200171" w:rsidRPr="00BD4A69">
        <w:rPr>
          <w:rFonts w:cs="Times New Roman"/>
          <w:szCs w:val="22"/>
        </w:rPr>
        <w:t xml:space="preserve">the </w:t>
      </w:r>
      <w:r w:rsidR="00CE58A2" w:rsidRPr="00BD4A69">
        <w:rPr>
          <w:rFonts w:cs="Times New Roman"/>
          <w:szCs w:val="22"/>
        </w:rPr>
        <w:t>assignee</w:t>
      </w:r>
      <w:r w:rsidR="00643C8E" w:rsidRPr="00BD4A69">
        <w:rPr>
          <w:rFonts w:cs="Times New Roman"/>
          <w:szCs w:val="22"/>
        </w:rPr>
        <w:t xml:space="preserve"> </w:t>
      </w:r>
      <w:r w:rsidR="00200171" w:rsidRPr="00BD4A69">
        <w:rPr>
          <w:rFonts w:cs="Times New Roman"/>
          <w:szCs w:val="22"/>
        </w:rPr>
        <w:t>or transferee of such license</w:t>
      </w:r>
      <w:r w:rsidR="003A0AAF" w:rsidRPr="00BD4A69">
        <w:rPr>
          <w:rFonts w:cs="Times New Roman"/>
          <w:szCs w:val="22"/>
        </w:rPr>
        <w:t>, jointly and severally,</w:t>
      </w:r>
      <w:r w:rsidR="00CE58A2" w:rsidRPr="00BD4A69">
        <w:rPr>
          <w:rFonts w:cs="Times New Roman"/>
          <w:szCs w:val="22"/>
        </w:rPr>
        <w:t xml:space="preserve"> to make timely payment of its Proportional Share of any total payment that may subsequently be required by 47 C.F.R. § 1.2104(g)(2) with respect to licenses listed on Attachment 2 of the Selective Default Letter and providing that such license shall automatically terminate upon failure to comply with such condition.</w:t>
      </w:r>
      <w:r w:rsidR="00F948F5" w:rsidRPr="00BD4A69">
        <w:rPr>
          <w:rStyle w:val="FootnoteReference"/>
          <w:rFonts w:cs="Times New Roman"/>
          <w:szCs w:val="22"/>
        </w:rPr>
        <w:footnoteReference w:id="21"/>
      </w:r>
      <w:r w:rsidR="00CE58A2" w:rsidRPr="00BD4A69">
        <w:rPr>
          <w:rFonts w:cs="Times New Roman"/>
          <w:szCs w:val="22"/>
        </w:rPr>
        <w:t xml:space="preserve"> </w:t>
      </w:r>
      <w:r w:rsidR="00FA7145" w:rsidRPr="00BD4A69">
        <w:rPr>
          <w:rFonts w:cs="Times New Roman"/>
          <w:szCs w:val="22"/>
        </w:rPr>
        <w:t xml:space="preserve"> For the avoidance of doubt</w:t>
      </w:r>
      <w:r w:rsidR="007E1669" w:rsidRPr="00BD4A69">
        <w:rPr>
          <w:rFonts w:cs="Times New Roman"/>
          <w:szCs w:val="22"/>
        </w:rPr>
        <w:t xml:space="preserve">, whether or not </w:t>
      </w:r>
      <w:r w:rsidR="007E1669">
        <w:rPr>
          <w:rFonts w:cs="Times New Roman"/>
          <w:szCs w:val="22"/>
        </w:rPr>
        <w:t xml:space="preserve">any license is </w:t>
      </w:r>
      <w:r w:rsidR="007E1669" w:rsidRPr="00BD4A69">
        <w:rPr>
          <w:rFonts w:cs="Times New Roman"/>
          <w:szCs w:val="22"/>
        </w:rPr>
        <w:t>subsequently assigned or transferred</w:t>
      </w:r>
      <w:r w:rsidR="00FA7145" w:rsidRPr="00BD4A69">
        <w:rPr>
          <w:rFonts w:cs="Times New Roman"/>
          <w:szCs w:val="22"/>
        </w:rPr>
        <w:t>, N</w:t>
      </w:r>
      <w:r w:rsidR="0097475B" w:rsidRPr="00BD4A69">
        <w:rPr>
          <w:rFonts w:cs="Times New Roman"/>
          <w:szCs w:val="22"/>
        </w:rPr>
        <w:t>orthstar</w:t>
      </w:r>
      <w:r w:rsidR="00FA7145" w:rsidRPr="00BD4A69">
        <w:rPr>
          <w:rFonts w:cs="Times New Roman"/>
          <w:szCs w:val="22"/>
        </w:rPr>
        <w:t xml:space="preserve"> shall remain liable for the full amount of any payments </w:t>
      </w:r>
      <w:r w:rsidR="003A4711">
        <w:rPr>
          <w:rFonts w:cs="Times New Roman"/>
          <w:szCs w:val="22"/>
        </w:rPr>
        <w:t xml:space="preserve">required by the Commission’s rules </w:t>
      </w:r>
      <w:r w:rsidR="00FA7145" w:rsidRPr="00BD4A69">
        <w:rPr>
          <w:rFonts w:cs="Times New Roman"/>
          <w:szCs w:val="22"/>
        </w:rPr>
        <w:t>with respect to any and all licenses listed on Attachment 2 of the Selective Default Letter.</w:t>
      </w:r>
    </w:p>
    <w:p w14:paraId="05BA327A" w14:textId="044F8E37" w:rsidR="00FA7145" w:rsidRPr="00BD4A69" w:rsidRDefault="00FA7145" w:rsidP="00E75F6F">
      <w:pPr>
        <w:autoSpaceDE w:val="0"/>
        <w:autoSpaceDN w:val="0"/>
        <w:adjustRightInd w:val="0"/>
        <w:ind w:firstLine="720"/>
        <w:rPr>
          <w:rFonts w:cs="Times New Roman"/>
          <w:szCs w:val="22"/>
        </w:rPr>
      </w:pPr>
      <w:r w:rsidRPr="00BD4A69">
        <w:rPr>
          <w:rFonts w:cs="Times New Roman"/>
          <w:szCs w:val="22"/>
        </w:rPr>
        <w:t xml:space="preserve">   </w:t>
      </w:r>
    </w:p>
    <w:p w14:paraId="66482892" w14:textId="5908CB29" w:rsidR="00FD2EC8" w:rsidRPr="00BD4A69" w:rsidRDefault="00FD2EC8" w:rsidP="00BD4A69">
      <w:pPr>
        <w:autoSpaceDE w:val="0"/>
        <w:autoSpaceDN w:val="0"/>
        <w:adjustRightInd w:val="0"/>
        <w:ind w:firstLine="720"/>
        <w:rPr>
          <w:rFonts w:cs="Times New Roman"/>
          <w:szCs w:val="22"/>
        </w:rPr>
      </w:pPr>
      <w:r w:rsidRPr="00BD4A69">
        <w:rPr>
          <w:rFonts w:cs="Times New Roman"/>
          <w:szCs w:val="22"/>
        </w:rPr>
        <w:t>Once subsequent winning bid</w:t>
      </w:r>
      <w:r w:rsidR="000D2C21" w:rsidRPr="00BD4A69">
        <w:rPr>
          <w:rFonts w:cs="Times New Roman"/>
          <w:szCs w:val="22"/>
        </w:rPr>
        <w:t xml:space="preserve">s are </w:t>
      </w:r>
      <w:r w:rsidRPr="00BD4A69">
        <w:rPr>
          <w:rFonts w:cs="Times New Roman"/>
          <w:szCs w:val="22"/>
        </w:rPr>
        <w:t xml:space="preserve">established for the relevant spectrum, we will determine </w:t>
      </w:r>
      <w:r w:rsidR="00A06739" w:rsidRPr="00BD4A69">
        <w:rPr>
          <w:rFonts w:cs="Times New Roman"/>
          <w:szCs w:val="22"/>
        </w:rPr>
        <w:t>Northstar</w:t>
      </w:r>
      <w:r w:rsidR="008704ED" w:rsidRPr="00BD4A69">
        <w:rPr>
          <w:rFonts w:cs="Times New Roman"/>
          <w:szCs w:val="22"/>
        </w:rPr>
        <w:t xml:space="preserve">’s </w:t>
      </w:r>
      <w:r w:rsidRPr="00BD4A69">
        <w:rPr>
          <w:rFonts w:cs="Times New Roman"/>
          <w:szCs w:val="22"/>
        </w:rPr>
        <w:t>final default payment obligation.  If an additional payment is required, a further order will assess such payment.</w:t>
      </w:r>
      <w:r w:rsidRPr="00BD4A69">
        <w:rPr>
          <w:rStyle w:val="FootnoteReference"/>
          <w:rFonts w:cs="Times New Roman"/>
          <w:szCs w:val="22"/>
        </w:rPr>
        <w:footnoteReference w:id="22"/>
      </w:r>
      <w:r w:rsidRPr="00BD4A69">
        <w:rPr>
          <w:rStyle w:val="FootnoteReference"/>
          <w:rFonts w:cs="Times New Roman"/>
          <w:szCs w:val="22"/>
        </w:rPr>
        <w:t xml:space="preserve"> </w:t>
      </w:r>
      <w:r w:rsidRPr="00BD4A69">
        <w:rPr>
          <w:rFonts w:cs="Times New Roman"/>
          <w:szCs w:val="22"/>
        </w:rPr>
        <w:t xml:space="preserve"> </w:t>
      </w:r>
    </w:p>
    <w:p w14:paraId="0FFE2535" w14:textId="77777777" w:rsidR="00FD2EC8" w:rsidRPr="00E75F6F" w:rsidRDefault="00FD2EC8" w:rsidP="00BD4A69">
      <w:pPr>
        <w:rPr>
          <w:rFonts w:cs="Times New Roman"/>
          <w:szCs w:val="22"/>
        </w:rPr>
      </w:pPr>
    </w:p>
    <w:p w14:paraId="58F93C14" w14:textId="77777777" w:rsidR="00292A85" w:rsidRPr="00BD4A69" w:rsidRDefault="00292A85" w:rsidP="00E75F6F">
      <w:pPr>
        <w:keepNext/>
        <w:ind w:left="5040"/>
        <w:rPr>
          <w:rFonts w:cs="Times New Roman"/>
          <w:szCs w:val="22"/>
        </w:rPr>
      </w:pPr>
      <w:r w:rsidRPr="00BD4A69">
        <w:rPr>
          <w:rFonts w:cs="Times New Roman"/>
          <w:szCs w:val="22"/>
        </w:rPr>
        <w:t xml:space="preserve">Sincerely, </w:t>
      </w:r>
    </w:p>
    <w:p w14:paraId="6C82AC85" w14:textId="77777777" w:rsidR="00292A85" w:rsidRPr="00BD4A69" w:rsidRDefault="00292A85" w:rsidP="00E75F6F">
      <w:pPr>
        <w:ind w:left="5040"/>
        <w:rPr>
          <w:rFonts w:cs="Times New Roman"/>
          <w:szCs w:val="22"/>
        </w:rPr>
      </w:pPr>
    </w:p>
    <w:p w14:paraId="6C2161AD" w14:textId="77777777" w:rsidR="00292A85" w:rsidRPr="00BD4A69" w:rsidRDefault="00292A85" w:rsidP="00E75F6F">
      <w:pPr>
        <w:ind w:left="5040"/>
        <w:rPr>
          <w:rFonts w:cs="Times New Roman"/>
          <w:szCs w:val="22"/>
        </w:rPr>
      </w:pPr>
    </w:p>
    <w:p w14:paraId="57AD1153" w14:textId="77777777" w:rsidR="00292A85" w:rsidRPr="00BD4A69" w:rsidRDefault="00292A85" w:rsidP="00E75F6F">
      <w:pPr>
        <w:ind w:left="5040"/>
        <w:rPr>
          <w:rFonts w:cs="Times New Roman"/>
          <w:szCs w:val="22"/>
        </w:rPr>
      </w:pPr>
    </w:p>
    <w:p w14:paraId="257E7126" w14:textId="77777777" w:rsidR="00292A85" w:rsidRPr="00BD4A69" w:rsidRDefault="00292A85" w:rsidP="00E75F6F">
      <w:pPr>
        <w:ind w:left="5040"/>
        <w:rPr>
          <w:rFonts w:cs="Times New Roman"/>
          <w:szCs w:val="22"/>
        </w:rPr>
      </w:pPr>
      <w:r w:rsidRPr="00BD4A69">
        <w:rPr>
          <w:rFonts w:cs="Times New Roman"/>
          <w:szCs w:val="22"/>
        </w:rPr>
        <w:t xml:space="preserve">Roger C. Sherman </w:t>
      </w:r>
    </w:p>
    <w:p w14:paraId="7EC78A07" w14:textId="77777777" w:rsidR="00292A85" w:rsidRPr="00BD4A69" w:rsidRDefault="00292A85" w:rsidP="00BD4A69">
      <w:pPr>
        <w:ind w:left="5040"/>
        <w:rPr>
          <w:rFonts w:cs="Times New Roman"/>
          <w:szCs w:val="22"/>
        </w:rPr>
      </w:pPr>
      <w:r w:rsidRPr="00BD4A69">
        <w:rPr>
          <w:rFonts w:cs="Times New Roman"/>
          <w:szCs w:val="22"/>
        </w:rPr>
        <w:t>Chief, Wireless Telecommunications Bureau</w:t>
      </w:r>
    </w:p>
    <w:p w14:paraId="48073CD5" w14:textId="77777777" w:rsidR="00292A85" w:rsidRPr="00E75F6F" w:rsidRDefault="00292A85" w:rsidP="00BD4A69">
      <w:pPr>
        <w:rPr>
          <w:rFonts w:cs="Times New Roman"/>
          <w:szCs w:val="22"/>
        </w:rPr>
      </w:pPr>
    </w:p>
    <w:p w14:paraId="04B96F8E" w14:textId="10BAA64A" w:rsidR="00292A85" w:rsidRPr="00E75F6F" w:rsidRDefault="003A4711" w:rsidP="00424B56">
      <w:pPr>
        <w:rPr>
          <w:rFonts w:cs="Times New Roman"/>
          <w:szCs w:val="22"/>
        </w:rPr>
      </w:pPr>
      <w:r>
        <w:rPr>
          <w:rFonts w:cs="Times New Roman"/>
          <w:szCs w:val="22"/>
        </w:rPr>
        <w:t>cc:</w:t>
      </w:r>
      <w:r>
        <w:rPr>
          <w:rFonts w:cs="Times New Roman"/>
          <w:szCs w:val="22"/>
        </w:rPr>
        <w:tab/>
        <w:t>A</w:t>
      </w:r>
      <w:r w:rsidR="002F1AE9">
        <w:rPr>
          <w:rFonts w:cs="Times New Roman"/>
          <w:szCs w:val="22"/>
        </w:rPr>
        <w:t xml:space="preserve">ll </w:t>
      </w:r>
      <w:r>
        <w:rPr>
          <w:rFonts w:cs="Times New Roman"/>
          <w:szCs w:val="22"/>
        </w:rPr>
        <w:t>Parties of Record</w:t>
      </w:r>
    </w:p>
    <w:sectPr w:rsidR="00292A85" w:rsidRPr="00E75F6F" w:rsidSect="00E431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44186" w14:textId="77777777" w:rsidR="00B54980" w:rsidRDefault="00B54980" w:rsidP="00FD2EC8">
      <w:r>
        <w:separator/>
      </w:r>
    </w:p>
  </w:endnote>
  <w:endnote w:type="continuationSeparator" w:id="0">
    <w:p w14:paraId="4D4875EF" w14:textId="77777777" w:rsidR="00B54980" w:rsidRDefault="00B54980" w:rsidP="00FD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00022FF" w:usb1="C000205B" w:usb2="00000009" w:usb3="00000000" w:csb0="000001D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F5F91" w14:textId="77777777" w:rsidR="009C4F26" w:rsidRDefault="009C4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C487B" w14:textId="77777777" w:rsidR="009C4F26" w:rsidRDefault="009C4F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2FDF" w14:textId="77777777" w:rsidR="009C4F26" w:rsidRDefault="009C4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C6454" w14:textId="77777777" w:rsidR="00B54980" w:rsidRDefault="00B54980" w:rsidP="00FD2EC8">
      <w:r>
        <w:separator/>
      </w:r>
    </w:p>
  </w:footnote>
  <w:footnote w:type="continuationSeparator" w:id="0">
    <w:p w14:paraId="2E30BF61" w14:textId="77777777" w:rsidR="00B54980" w:rsidRDefault="00B54980" w:rsidP="00FD2EC8">
      <w:r>
        <w:continuationSeparator/>
      </w:r>
    </w:p>
  </w:footnote>
  <w:footnote w:id="1">
    <w:p w14:paraId="0E78CBC1" w14:textId="076279FB" w:rsidR="009053E9" w:rsidRPr="00BD4A69" w:rsidRDefault="009053E9" w:rsidP="00A163A9">
      <w:pPr>
        <w:pStyle w:val="FootnoteText"/>
        <w:spacing w:after="120"/>
      </w:pPr>
      <w:r w:rsidRPr="00BD4A69">
        <w:rPr>
          <w:rStyle w:val="FootnoteReference"/>
        </w:rPr>
        <w:footnoteRef/>
      </w:r>
      <w:r w:rsidRPr="00BD4A69">
        <w:t xml:space="preserve"> Letter from Mark F. Dever, </w:t>
      </w:r>
      <w:r w:rsidR="009672A3" w:rsidRPr="00BD4A69">
        <w:t>Drinker</w:t>
      </w:r>
      <w:r w:rsidRPr="00BD4A69">
        <w:t xml:space="preserve"> Biddle</w:t>
      </w:r>
      <w:r w:rsidR="009672A3" w:rsidRPr="00BD4A69">
        <w:t xml:space="preserve"> &amp; Reath LLP</w:t>
      </w:r>
      <w:r w:rsidRPr="00BD4A69">
        <w:t xml:space="preserve">, Counsel to </w:t>
      </w:r>
      <w:r w:rsidR="009672A3" w:rsidRPr="00BD4A69">
        <w:t>Northstar Wireless, LLC</w:t>
      </w:r>
      <w:r w:rsidRPr="00BD4A69">
        <w:t xml:space="preserve">, to Jean </w:t>
      </w:r>
      <w:r w:rsidR="009672A3" w:rsidRPr="00BD4A69">
        <w:t xml:space="preserve">L. </w:t>
      </w:r>
      <w:r w:rsidRPr="00BD4A69">
        <w:t xml:space="preserve">Kidoo, Deputy Bureau Chief, Wireless Telecommunications Bureau, </w:t>
      </w:r>
      <w:r w:rsidR="00C6045E" w:rsidRPr="00BD4A69">
        <w:t>Federal Communications Commission</w:t>
      </w:r>
      <w:r w:rsidRPr="00BD4A69">
        <w:t xml:space="preserve">, ULS File No. </w:t>
      </w:r>
      <w:r w:rsidR="0026227C" w:rsidRPr="00840607">
        <w:t>0006670613</w:t>
      </w:r>
      <w:r w:rsidRPr="00BD4A69">
        <w:t xml:space="preserve"> (dated Oct. 1, 2015)</w:t>
      </w:r>
      <w:r w:rsidR="00321905" w:rsidRPr="00BD4A69">
        <w:t>;</w:t>
      </w:r>
      <w:r w:rsidR="0032789E" w:rsidRPr="00BD4A69">
        <w:rPr>
          <w:i/>
        </w:rPr>
        <w:t xml:space="preserve"> </w:t>
      </w:r>
      <w:r w:rsidR="0032789E" w:rsidRPr="00BD4A69">
        <w:t>Auction of Advanced Wireless Services (AWS-3) Licenses Closes, Winning Bidders Announced for Auction 97,</w:t>
      </w:r>
      <w:r w:rsidR="0032789E" w:rsidRPr="00BD4A69">
        <w:rPr>
          <w:i/>
        </w:rPr>
        <w:t xml:space="preserve"> Public Notice</w:t>
      </w:r>
      <w:r w:rsidR="0032789E" w:rsidRPr="00E75F6F">
        <w:t>,</w:t>
      </w:r>
      <w:r w:rsidR="0032789E" w:rsidRPr="00BD4A69">
        <w:rPr>
          <w:i/>
        </w:rPr>
        <w:t xml:space="preserve"> </w:t>
      </w:r>
      <w:r w:rsidR="0032789E" w:rsidRPr="00BD4A69">
        <w:t>30 FCC Rcd 630 (2015) (“</w:t>
      </w:r>
      <w:r w:rsidR="0032789E" w:rsidRPr="00BD4A69">
        <w:rPr>
          <w:i/>
        </w:rPr>
        <w:t>Closing Public Notice</w:t>
      </w:r>
      <w:r w:rsidR="0032789E" w:rsidRPr="00BD4A69">
        <w:t>”).</w:t>
      </w:r>
    </w:p>
  </w:footnote>
  <w:footnote w:id="2">
    <w:p w14:paraId="0FB3979F" w14:textId="0C13DB35" w:rsidR="001231B7" w:rsidRPr="00BD4A69" w:rsidRDefault="00230E01" w:rsidP="00D73970">
      <w:pPr>
        <w:pStyle w:val="FootnoteText"/>
        <w:spacing w:after="120"/>
      </w:pPr>
      <w:r w:rsidRPr="00BD4A69">
        <w:rPr>
          <w:rStyle w:val="FootnoteReference"/>
        </w:rPr>
        <w:footnoteRef/>
      </w:r>
      <w:r w:rsidRPr="00BD4A69">
        <w:t xml:space="preserve"> 47 C.F.R. § 1.2104(g)(2).</w:t>
      </w:r>
    </w:p>
  </w:footnote>
  <w:footnote w:id="3">
    <w:p w14:paraId="77CC58DE" w14:textId="0A15E250" w:rsidR="002244C7" w:rsidRPr="00BD4A69" w:rsidRDefault="002244C7" w:rsidP="00D73970">
      <w:pPr>
        <w:pStyle w:val="FootnoteText"/>
        <w:spacing w:after="120"/>
        <w:mirrorIndents/>
      </w:pPr>
      <w:r w:rsidRPr="00BD4A69">
        <w:rPr>
          <w:rStyle w:val="FootnoteReference"/>
        </w:rPr>
        <w:footnoteRef/>
      </w:r>
      <w:r w:rsidRPr="00BD4A69">
        <w:t xml:space="preserve"> </w:t>
      </w:r>
      <w:r w:rsidRPr="00BD4A69">
        <w:rPr>
          <w:i/>
        </w:rPr>
        <w:t>See</w:t>
      </w:r>
      <w:r w:rsidRPr="00BD4A69">
        <w:t xml:space="preserve"> </w:t>
      </w:r>
      <w:r w:rsidR="00A163A9" w:rsidRPr="00BD4A69">
        <w:rPr>
          <w:i/>
        </w:rPr>
        <w:t>Closing Public Notice</w:t>
      </w:r>
      <w:r w:rsidR="00A163A9" w:rsidRPr="00BD4A69">
        <w:t>, 30 FCC Rcd 630 at Attach. A.</w:t>
      </w:r>
    </w:p>
  </w:footnote>
  <w:footnote w:id="4">
    <w:p w14:paraId="757A3FFF" w14:textId="517B2F9E" w:rsidR="002244C7" w:rsidRPr="00BD4A69" w:rsidRDefault="002244C7" w:rsidP="00D73970">
      <w:pPr>
        <w:pStyle w:val="FootnoteText"/>
        <w:spacing w:after="120"/>
        <w:mirrorIndents/>
        <w:rPr>
          <w:lang w:bidi="x-none"/>
        </w:rPr>
      </w:pPr>
      <w:r w:rsidRPr="00BD4A69">
        <w:rPr>
          <w:rStyle w:val="FootnoteReference1"/>
          <w:color w:val="auto"/>
        </w:rPr>
        <w:footnoteRef/>
      </w:r>
      <w:r w:rsidRPr="00BD4A69">
        <w:t xml:space="preserve"> </w:t>
      </w:r>
      <w:r w:rsidR="00C568EF" w:rsidRPr="00BD4A69">
        <w:rPr>
          <w:i/>
        </w:rPr>
        <w:t>See id.</w:t>
      </w:r>
      <w:r w:rsidR="00C568EF" w:rsidRPr="00BD4A69">
        <w:t xml:space="preserve"> a</w:t>
      </w:r>
      <w:r w:rsidR="00183469" w:rsidRPr="00BD4A69">
        <w:t>t</w:t>
      </w:r>
      <w:r w:rsidR="00C568EF" w:rsidRPr="00BD4A69">
        <w:t xml:space="preserve"> 631</w:t>
      </w:r>
      <w:r w:rsidR="008B3AFA" w:rsidRPr="00BD4A69">
        <w:t xml:space="preserve"> ¶ </w:t>
      </w:r>
      <w:r w:rsidR="00E95C4A" w:rsidRPr="00BD4A69">
        <w:t>5</w:t>
      </w:r>
      <w:r w:rsidR="00C568EF" w:rsidRPr="00BD4A69">
        <w:t>;</w:t>
      </w:r>
      <w:r w:rsidR="00C568EF" w:rsidRPr="00BD4A69">
        <w:rPr>
          <w:i/>
        </w:rPr>
        <w:t xml:space="preserve"> s</w:t>
      </w:r>
      <w:r w:rsidRPr="00BD4A69">
        <w:rPr>
          <w:i/>
        </w:rPr>
        <w:t xml:space="preserve">ee </w:t>
      </w:r>
      <w:r w:rsidR="00183469" w:rsidRPr="00BD4A69">
        <w:rPr>
          <w:i/>
        </w:rPr>
        <w:t xml:space="preserve">also </w:t>
      </w:r>
      <w:r w:rsidRPr="00BD4A69">
        <w:t>47 C.F.R. § 1.2107(b).</w:t>
      </w:r>
    </w:p>
  </w:footnote>
  <w:footnote w:id="5">
    <w:p w14:paraId="6DF60382" w14:textId="4BE35D18" w:rsidR="002244C7" w:rsidRPr="00BD4A69" w:rsidRDefault="002244C7" w:rsidP="00D73970">
      <w:pPr>
        <w:pStyle w:val="FootnoteText"/>
        <w:spacing w:after="120"/>
        <w:mirrorIndents/>
      </w:pPr>
      <w:r w:rsidRPr="00BD4A69">
        <w:rPr>
          <w:rStyle w:val="FootnoteReference"/>
        </w:rPr>
        <w:footnoteRef/>
      </w:r>
      <w:r w:rsidRPr="00BD4A69">
        <w:t xml:space="preserve"> </w:t>
      </w:r>
      <w:r w:rsidR="00682B66" w:rsidRPr="00BD4A69">
        <w:rPr>
          <w:i/>
        </w:rPr>
        <w:t>Closing Public Notice</w:t>
      </w:r>
      <w:r w:rsidRPr="00BD4A69">
        <w:t xml:space="preserve">, </w:t>
      </w:r>
      <w:r w:rsidR="001855D8" w:rsidRPr="00BD4A69">
        <w:t xml:space="preserve">30 FCC Rcd </w:t>
      </w:r>
      <w:r w:rsidRPr="00BD4A69">
        <w:t xml:space="preserve">at </w:t>
      </w:r>
      <w:r w:rsidR="00682B66" w:rsidRPr="00BD4A69">
        <w:t>631</w:t>
      </w:r>
      <w:r w:rsidR="00E95C4A" w:rsidRPr="00BD4A69">
        <w:t xml:space="preserve"> ¶ 5</w:t>
      </w:r>
      <w:r w:rsidRPr="00BD4A69">
        <w:t>.</w:t>
      </w:r>
    </w:p>
  </w:footnote>
  <w:footnote w:id="6">
    <w:p w14:paraId="575DC674" w14:textId="4DC85286" w:rsidR="00702377" w:rsidRPr="00BD4A69" w:rsidRDefault="00702377" w:rsidP="00D73970">
      <w:pPr>
        <w:pStyle w:val="FootnoteText"/>
        <w:spacing w:after="120"/>
      </w:pPr>
      <w:r w:rsidRPr="00BD4A69">
        <w:rPr>
          <w:rStyle w:val="FootnoteReference"/>
        </w:rPr>
        <w:footnoteRef/>
      </w:r>
      <w:r w:rsidRPr="00BD4A69">
        <w:t xml:space="preserve"> </w:t>
      </w:r>
      <w:r w:rsidRPr="00BD4A69">
        <w:rPr>
          <w:i/>
        </w:rPr>
        <w:t>See id.</w:t>
      </w:r>
      <w:r w:rsidRPr="00BD4A69">
        <w:t xml:space="preserve"> at 636</w:t>
      </w:r>
      <w:r w:rsidR="00E95C4A" w:rsidRPr="00BD4A69">
        <w:t xml:space="preserve"> ¶ 27</w:t>
      </w:r>
      <w:r w:rsidRPr="00BD4A69">
        <w:t>.</w:t>
      </w:r>
    </w:p>
  </w:footnote>
  <w:footnote w:id="7">
    <w:p w14:paraId="02F4E45F" w14:textId="1403B6BA" w:rsidR="005C76B5" w:rsidRPr="00BD4A69" w:rsidRDefault="005C76B5" w:rsidP="00D73970">
      <w:pPr>
        <w:pStyle w:val="FootnoteText"/>
        <w:spacing w:after="120"/>
      </w:pPr>
      <w:r w:rsidRPr="00BD4A69">
        <w:rPr>
          <w:rStyle w:val="FootnoteReference"/>
        </w:rPr>
        <w:footnoteRef/>
      </w:r>
      <w:r w:rsidRPr="00BD4A69">
        <w:t xml:space="preserve"> </w:t>
      </w:r>
      <w:r w:rsidRPr="00BD4A69">
        <w:rPr>
          <w:i/>
        </w:rPr>
        <w:t>See id.</w:t>
      </w:r>
      <w:r w:rsidRPr="00BD4A69">
        <w:t xml:space="preserve"> at 632</w:t>
      </w:r>
      <w:r w:rsidR="00E95C4A" w:rsidRPr="00BD4A69">
        <w:t xml:space="preserve"> ¶ 8</w:t>
      </w:r>
      <w:r w:rsidRPr="00BD4A69">
        <w:t xml:space="preserve">; </w:t>
      </w:r>
      <w:r w:rsidRPr="00BD4A69">
        <w:rPr>
          <w:i/>
        </w:rPr>
        <w:t xml:space="preserve">see also </w:t>
      </w:r>
      <w:r w:rsidRPr="00BD4A69">
        <w:rPr>
          <w:rFonts w:eastAsiaTheme="minorHAnsi"/>
        </w:rPr>
        <w:t>47 C.F.R. § 1.2109(a).</w:t>
      </w:r>
    </w:p>
  </w:footnote>
  <w:footnote w:id="8">
    <w:p w14:paraId="79972E35" w14:textId="6C772E4B" w:rsidR="00A32E79" w:rsidRPr="00BD4A69" w:rsidRDefault="00A32E79" w:rsidP="00D73970">
      <w:pPr>
        <w:pStyle w:val="FootnoteText"/>
        <w:spacing w:after="120"/>
      </w:pPr>
      <w:r w:rsidRPr="00BD4A69">
        <w:rPr>
          <w:rStyle w:val="FootnoteReference"/>
        </w:rPr>
        <w:footnoteRef/>
      </w:r>
      <w:r w:rsidRPr="00BD4A69">
        <w:t xml:space="preserve"> Northstar Wireless, LLC, SNR Wireless LicenseCo, LLC, Applications for New Licenses in the 1695-1710 MHz, and 1755-1780 MHz and 2155-2180 MHz Bands,</w:t>
      </w:r>
      <w:r w:rsidRPr="00BD4A69">
        <w:rPr>
          <w:i/>
        </w:rPr>
        <w:t xml:space="preserve"> Memorandum Opinion and Order</w:t>
      </w:r>
      <w:r w:rsidRPr="00BD4A69">
        <w:t>, FCC 15-104 (rel. Aug. 18, 2015).</w:t>
      </w:r>
    </w:p>
  </w:footnote>
  <w:footnote w:id="9">
    <w:p w14:paraId="27D24A7E" w14:textId="4610760E" w:rsidR="007D6251" w:rsidRPr="00BD4A69" w:rsidRDefault="007D6251" w:rsidP="00D73970">
      <w:pPr>
        <w:pStyle w:val="FootnoteText"/>
        <w:spacing w:after="120"/>
      </w:pPr>
      <w:r w:rsidRPr="00BD4A69">
        <w:rPr>
          <w:rStyle w:val="FootnoteReference"/>
        </w:rPr>
        <w:footnoteRef/>
      </w:r>
      <w:r w:rsidRPr="00BD4A69">
        <w:t xml:space="preserve"> </w:t>
      </w:r>
      <w:r w:rsidRPr="00BD4A69">
        <w:rPr>
          <w:i/>
        </w:rPr>
        <w:t>See</w:t>
      </w:r>
      <w:r w:rsidR="006C096C" w:rsidRPr="00BD4A69">
        <w:rPr>
          <w:i/>
        </w:rPr>
        <w:t xml:space="preserve"> id. </w:t>
      </w:r>
      <w:r w:rsidRPr="00BD4A69">
        <w:t>¶ 15</w:t>
      </w:r>
      <w:r w:rsidR="006C096C" w:rsidRPr="00BD4A69">
        <w:t>5</w:t>
      </w:r>
      <w:r w:rsidRPr="00BD4A69">
        <w:t>.</w:t>
      </w:r>
    </w:p>
  </w:footnote>
  <w:footnote w:id="10">
    <w:p w14:paraId="46C269D2" w14:textId="54B7B484" w:rsidR="00394F3E" w:rsidRPr="00BD4A69" w:rsidRDefault="00394F3E" w:rsidP="00D73970">
      <w:pPr>
        <w:pStyle w:val="FootnoteText"/>
        <w:spacing w:after="120"/>
      </w:pPr>
      <w:r w:rsidRPr="00BD4A69">
        <w:rPr>
          <w:rStyle w:val="FootnoteReference"/>
        </w:rPr>
        <w:footnoteRef/>
      </w:r>
      <w:r w:rsidRPr="00BD4A69">
        <w:t xml:space="preserve"> </w:t>
      </w:r>
      <w:r w:rsidR="00331171" w:rsidRPr="00BD4A69">
        <w:rPr>
          <w:i/>
        </w:rPr>
        <w:t xml:space="preserve">See </w:t>
      </w:r>
      <w:r w:rsidR="00331171" w:rsidRPr="00BD4A69">
        <w:t>Northstar Wireless, LLC, SNR Wireless LicenseCo, LLC, Applications for New Licenses in the 1695-1710 MHz, and 1755-1780 MHz and 2155-2180 MHz Bands,</w:t>
      </w:r>
      <w:r w:rsidR="00331171" w:rsidRPr="00BD4A69">
        <w:rPr>
          <w:i/>
        </w:rPr>
        <w:t xml:space="preserve"> Order</w:t>
      </w:r>
      <w:r w:rsidR="00331171" w:rsidRPr="00BD4A69">
        <w:t>,</w:t>
      </w:r>
      <w:r w:rsidR="00A75EB8" w:rsidRPr="00BD4A69">
        <w:t xml:space="preserve"> DA 15-1042 (rel. Sept. 17, 2015).</w:t>
      </w:r>
    </w:p>
  </w:footnote>
  <w:footnote w:id="11">
    <w:p w14:paraId="06EB2DC0" w14:textId="77917A6C" w:rsidR="0065348C" w:rsidRPr="00BD4A69" w:rsidRDefault="00C075F4" w:rsidP="00D73970">
      <w:pPr>
        <w:tabs>
          <w:tab w:val="center" w:pos="4680"/>
        </w:tabs>
        <w:suppressAutoHyphens/>
        <w:spacing w:after="120"/>
        <w:rPr>
          <w:rFonts w:cs="Times New Roman"/>
          <w:sz w:val="20"/>
        </w:rPr>
      </w:pPr>
      <w:r w:rsidRPr="00BD4A69">
        <w:rPr>
          <w:rStyle w:val="FootnoteReference"/>
          <w:rFonts w:cs="Times New Roman"/>
          <w:sz w:val="20"/>
        </w:rPr>
        <w:footnoteRef/>
      </w:r>
      <w:r w:rsidRPr="00BD4A69">
        <w:rPr>
          <w:rFonts w:cs="Times New Roman"/>
          <w:sz w:val="20"/>
        </w:rPr>
        <w:t xml:space="preserve"> </w:t>
      </w:r>
      <w:r w:rsidR="00014345" w:rsidRPr="00BD4A69">
        <w:rPr>
          <w:rFonts w:cs="Times New Roman"/>
          <w:i/>
          <w:sz w:val="20"/>
        </w:rPr>
        <w:t>See, e.g.</w:t>
      </w:r>
      <w:r w:rsidR="00014345" w:rsidRPr="00BD4A69">
        <w:rPr>
          <w:rFonts w:cs="Times New Roman"/>
          <w:sz w:val="20"/>
        </w:rPr>
        <w:t>,</w:t>
      </w:r>
      <w:r w:rsidR="00050E9B" w:rsidRPr="00BD4A69">
        <w:rPr>
          <w:rFonts w:cs="Times New Roman"/>
          <w:spacing w:val="-2"/>
          <w:sz w:val="20"/>
        </w:rPr>
        <w:t xml:space="preserve"> LMDS Communications, Inc., </w:t>
      </w:r>
      <w:r w:rsidR="00050E9B" w:rsidRPr="00BD4A69">
        <w:rPr>
          <w:rFonts w:cs="Times New Roman"/>
          <w:sz w:val="20"/>
        </w:rPr>
        <w:t xml:space="preserve">Request for Waiver of Sections 1.2109(a) and (c), 1.2104(g) and 101.1105(b) of the Commission’s Rules Regarding BTA117, BTA122, BTA203, BTA215, BTA218, BTA287, BTA317, BTA328, BTA330, BTA335, BTA375 and BTA416, </w:t>
      </w:r>
      <w:r w:rsidR="00050E9B" w:rsidRPr="00BD4A69">
        <w:rPr>
          <w:rFonts w:cs="Times New Roman"/>
          <w:i/>
          <w:sz w:val="20"/>
        </w:rPr>
        <w:t>Order</w:t>
      </w:r>
      <w:r w:rsidR="00050E9B" w:rsidRPr="00BD4A69">
        <w:rPr>
          <w:rFonts w:cs="Times New Roman"/>
          <w:sz w:val="20"/>
        </w:rPr>
        <w:t>, 15 FCC Rcd 8618, 8622</w:t>
      </w:r>
      <w:r w:rsidR="00B20D50" w:rsidRPr="00BD4A69">
        <w:rPr>
          <w:rFonts w:cs="Times New Roman"/>
          <w:sz w:val="20"/>
        </w:rPr>
        <w:t xml:space="preserve"> </w:t>
      </w:r>
      <w:r w:rsidR="00050E9B" w:rsidRPr="00BD4A69">
        <w:rPr>
          <w:rFonts w:cs="Times New Roman"/>
          <w:sz w:val="20"/>
        </w:rPr>
        <w:t xml:space="preserve">n.30 (2000); </w:t>
      </w:r>
      <w:r w:rsidR="004E4D2C" w:rsidRPr="00BD4A69">
        <w:rPr>
          <w:rFonts w:cs="Times New Roman"/>
          <w:sz w:val="20"/>
        </w:rPr>
        <w:t xml:space="preserve">Application of Baker Creek Communications, L.P. for Authority to Construct and Operate Local Multipoint Distribution Services in Multiple Basic Trading Areas, </w:t>
      </w:r>
      <w:r w:rsidR="004E4D2C" w:rsidRPr="00BD4A69">
        <w:rPr>
          <w:rFonts w:cs="Times New Roman"/>
          <w:i/>
          <w:sz w:val="20"/>
        </w:rPr>
        <w:t>Order</w:t>
      </w:r>
      <w:r w:rsidR="004E4D2C" w:rsidRPr="00BD4A69">
        <w:rPr>
          <w:rFonts w:cs="Times New Roman"/>
          <w:sz w:val="20"/>
        </w:rPr>
        <w:t xml:space="preserve">, 14 FCC Rcd 11529 (1999); </w:t>
      </w:r>
      <w:r w:rsidR="00050E9B" w:rsidRPr="00BD4A69">
        <w:rPr>
          <w:rFonts w:cs="Times New Roman"/>
          <w:sz w:val="20"/>
        </w:rPr>
        <w:t xml:space="preserve">Tel-Com Wireless Cable TV Corporation, </w:t>
      </w:r>
      <w:r w:rsidR="00050E9B" w:rsidRPr="00BD4A69">
        <w:rPr>
          <w:rFonts w:cs="Times New Roman"/>
          <w:i/>
          <w:sz w:val="20"/>
        </w:rPr>
        <w:t>Order</w:t>
      </w:r>
      <w:r w:rsidR="00050E9B" w:rsidRPr="00BD4A69">
        <w:rPr>
          <w:rFonts w:cs="Times New Roman"/>
          <w:sz w:val="20"/>
        </w:rPr>
        <w:t>, 12 FCC Rcd 6747 (1997).</w:t>
      </w:r>
    </w:p>
  </w:footnote>
  <w:footnote w:id="12">
    <w:p w14:paraId="0746C81D" w14:textId="3337E583" w:rsidR="004678A4" w:rsidRPr="00BD4A69" w:rsidRDefault="004678A4" w:rsidP="00D73970">
      <w:pPr>
        <w:pStyle w:val="FootnoteText"/>
        <w:spacing w:after="120"/>
      </w:pPr>
      <w:r w:rsidRPr="00BD4A69">
        <w:rPr>
          <w:rStyle w:val="FootnoteReference"/>
        </w:rPr>
        <w:footnoteRef/>
      </w:r>
      <w:r w:rsidRPr="00BD4A69">
        <w:t xml:space="preserve"> </w:t>
      </w:r>
      <w:r w:rsidR="001D3426" w:rsidRPr="00BD4A69">
        <w:rPr>
          <w:rFonts w:eastAsiaTheme="minorHAnsi"/>
        </w:rPr>
        <w:t>47 C.F.R. § 1.2104(g)(2).</w:t>
      </w:r>
    </w:p>
  </w:footnote>
  <w:footnote w:id="13">
    <w:p w14:paraId="4177BE34" w14:textId="559CA8AC" w:rsidR="004678A4" w:rsidRPr="00BD4A69" w:rsidRDefault="004678A4" w:rsidP="00D73970">
      <w:pPr>
        <w:pStyle w:val="FootnoteText"/>
        <w:spacing w:after="120"/>
        <w:rPr>
          <w:lang w:bidi="x-none"/>
        </w:rPr>
      </w:pPr>
      <w:r w:rsidRPr="00BD4A69">
        <w:rPr>
          <w:rStyle w:val="FootnoteReference1"/>
          <w:color w:val="auto"/>
        </w:rPr>
        <w:footnoteRef/>
      </w:r>
      <w:r w:rsidRPr="00BD4A69">
        <w:t xml:space="preserve"> </w:t>
      </w:r>
      <w:r w:rsidR="007F1DB3">
        <w:rPr>
          <w:i/>
        </w:rPr>
        <w:t>See</w:t>
      </w:r>
      <w:r w:rsidR="00725878" w:rsidRPr="00BD4A69">
        <w:rPr>
          <w:rFonts w:eastAsiaTheme="minorHAnsi"/>
        </w:rPr>
        <w:t xml:space="preserve"> 47 C.F.R.</w:t>
      </w:r>
      <w:r w:rsidR="00907EA9" w:rsidRPr="00BD4A69">
        <w:rPr>
          <w:i/>
        </w:rPr>
        <w:t xml:space="preserve"> </w:t>
      </w:r>
      <w:r w:rsidRPr="00BD4A69">
        <w:t>§§ 1.2104(g)(2), 1.2109(b).</w:t>
      </w:r>
    </w:p>
  </w:footnote>
  <w:footnote w:id="14">
    <w:p w14:paraId="29C8972D" w14:textId="2113F907" w:rsidR="004678A4" w:rsidRPr="00BD4A69" w:rsidRDefault="004678A4" w:rsidP="00D73970">
      <w:pPr>
        <w:pStyle w:val="FootnoteText"/>
        <w:spacing w:after="120"/>
        <w:rPr>
          <w:lang w:bidi="x-none"/>
        </w:rPr>
      </w:pPr>
      <w:r w:rsidRPr="00BD4A69">
        <w:rPr>
          <w:rStyle w:val="FootnoteReference1"/>
          <w:color w:val="auto"/>
        </w:rPr>
        <w:footnoteRef/>
      </w:r>
      <w:r w:rsidRPr="00BD4A69">
        <w:t xml:space="preserve"> </w:t>
      </w:r>
      <w:r w:rsidR="00244D75" w:rsidRPr="00BD4A69">
        <w:rPr>
          <w:i/>
        </w:rPr>
        <w:t>I</w:t>
      </w:r>
      <w:r w:rsidR="00907EA9" w:rsidRPr="00BD4A69">
        <w:rPr>
          <w:i/>
        </w:rPr>
        <w:t xml:space="preserve">d. </w:t>
      </w:r>
      <w:r w:rsidRPr="00BD4A69">
        <w:t>§ 1.2104(g)(2)(i).</w:t>
      </w:r>
    </w:p>
  </w:footnote>
  <w:footnote w:id="15">
    <w:p w14:paraId="0F5C5B5D" w14:textId="16454129" w:rsidR="004678A4" w:rsidRPr="00BD4A69" w:rsidRDefault="004678A4" w:rsidP="00D73970">
      <w:pPr>
        <w:pStyle w:val="Heading5A"/>
        <w:spacing w:after="120"/>
        <w:rPr>
          <w:rFonts w:ascii="Times New Roman" w:eastAsia="Times New Roman" w:hAnsi="Times New Roman"/>
          <w:color w:val="auto"/>
          <w:sz w:val="20"/>
          <w:lang w:bidi="x-none"/>
        </w:rPr>
      </w:pPr>
      <w:r w:rsidRPr="00BD4A69">
        <w:rPr>
          <w:rStyle w:val="FootnoteReference1"/>
          <w:rFonts w:ascii="Times New Roman" w:hAnsi="Times New Roman"/>
          <w:color w:val="auto"/>
        </w:rPr>
        <w:footnoteRef/>
      </w:r>
      <w:r w:rsidRPr="00BD4A69">
        <w:rPr>
          <w:rFonts w:ascii="Times New Roman" w:hAnsi="Times New Roman"/>
          <w:color w:val="auto"/>
          <w:sz w:val="20"/>
        </w:rPr>
        <w:t xml:space="preserve"> </w:t>
      </w:r>
      <w:r w:rsidR="00725878" w:rsidRPr="00BD4A69">
        <w:rPr>
          <w:rFonts w:ascii="Times New Roman" w:hAnsi="Times New Roman"/>
          <w:i/>
          <w:color w:val="auto"/>
          <w:sz w:val="20"/>
        </w:rPr>
        <w:t>I</w:t>
      </w:r>
      <w:r w:rsidR="00907EA9" w:rsidRPr="00BD4A69">
        <w:rPr>
          <w:rFonts w:ascii="Times New Roman" w:hAnsi="Times New Roman"/>
          <w:i/>
          <w:color w:val="auto"/>
          <w:sz w:val="20"/>
        </w:rPr>
        <w:t xml:space="preserve">d. </w:t>
      </w:r>
      <w:r w:rsidR="00C15856" w:rsidRPr="00BD4A69">
        <w:rPr>
          <w:rFonts w:ascii="Times New Roman" w:hAnsi="Times New Roman"/>
          <w:color w:val="auto"/>
          <w:sz w:val="20"/>
        </w:rPr>
        <w:t>§ 1.2104(g)(2)</w:t>
      </w:r>
      <w:r w:rsidRPr="00BD4A69">
        <w:rPr>
          <w:rFonts w:ascii="Times New Roman" w:hAnsi="Times New Roman"/>
          <w:color w:val="auto"/>
          <w:sz w:val="20"/>
        </w:rPr>
        <w:t xml:space="preserve">; </w:t>
      </w:r>
      <w:r w:rsidR="00F31888" w:rsidRPr="00BD4A69">
        <w:rPr>
          <w:rFonts w:ascii="Times New Roman" w:hAnsi="Times New Roman"/>
          <w:color w:val="auto"/>
          <w:sz w:val="20"/>
        </w:rPr>
        <w:t>Auction of Advanced Wireless Services (AWS-3) Licenses Scheduled for November 13, 2014, Notice and Filing Requirements, Reserve Prices, Minimum Opening Bids, Upfront Payments, and Other Procedures for Auction 97</w:t>
      </w:r>
      <w:r w:rsidR="00F31888" w:rsidRPr="00BD4A69">
        <w:rPr>
          <w:rFonts w:ascii="Times New Roman" w:eastAsiaTheme="minorHAnsi" w:hAnsi="Times New Roman"/>
          <w:color w:val="auto"/>
          <w:sz w:val="20"/>
        </w:rPr>
        <w:t xml:space="preserve">, </w:t>
      </w:r>
      <w:r w:rsidR="00F31888" w:rsidRPr="00BD4A69">
        <w:rPr>
          <w:rFonts w:ascii="Times New Roman" w:eastAsiaTheme="minorHAnsi" w:hAnsi="Times New Roman"/>
          <w:i/>
          <w:color w:val="auto"/>
          <w:sz w:val="20"/>
        </w:rPr>
        <w:t>Public Notice</w:t>
      </w:r>
      <w:r w:rsidR="00F31888" w:rsidRPr="00BD4A69">
        <w:rPr>
          <w:rFonts w:ascii="Times New Roman" w:eastAsiaTheme="minorHAnsi" w:hAnsi="Times New Roman"/>
          <w:color w:val="auto"/>
          <w:sz w:val="20"/>
        </w:rPr>
        <w:t>, 29 FCC Rcd 8386, 8451</w:t>
      </w:r>
      <w:r w:rsidR="006D584D" w:rsidRPr="00BD4A69">
        <w:rPr>
          <w:rFonts w:ascii="Times New Roman" w:eastAsiaTheme="minorHAnsi" w:hAnsi="Times New Roman"/>
          <w:color w:val="auto"/>
          <w:sz w:val="20"/>
        </w:rPr>
        <w:t xml:space="preserve"> ¶ 240</w:t>
      </w:r>
      <w:r w:rsidR="00F31888" w:rsidRPr="00BD4A69">
        <w:rPr>
          <w:rFonts w:ascii="Times New Roman" w:eastAsiaTheme="minorHAnsi" w:hAnsi="Times New Roman"/>
          <w:color w:val="auto"/>
          <w:sz w:val="20"/>
        </w:rPr>
        <w:t xml:space="preserve"> (2014)</w:t>
      </w:r>
      <w:r w:rsidR="007A7B7E" w:rsidRPr="00BD4A69">
        <w:rPr>
          <w:rFonts w:ascii="Times New Roman" w:eastAsiaTheme="minorHAnsi" w:hAnsi="Times New Roman"/>
          <w:color w:val="auto"/>
          <w:sz w:val="20"/>
        </w:rPr>
        <w:t xml:space="preserve"> (“</w:t>
      </w:r>
      <w:r w:rsidR="007A7B7E" w:rsidRPr="00BD4A69">
        <w:rPr>
          <w:rFonts w:ascii="Times New Roman" w:eastAsiaTheme="minorHAnsi" w:hAnsi="Times New Roman"/>
          <w:i/>
          <w:color w:val="auto"/>
          <w:sz w:val="20"/>
        </w:rPr>
        <w:t>Auction 97 Procedures Public Notice</w:t>
      </w:r>
      <w:r w:rsidR="007A7B7E" w:rsidRPr="00BD4A69">
        <w:rPr>
          <w:rFonts w:ascii="Times New Roman" w:eastAsiaTheme="minorHAnsi" w:hAnsi="Times New Roman"/>
          <w:color w:val="auto"/>
          <w:sz w:val="20"/>
        </w:rPr>
        <w:t>”)</w:t>
      </w:r>
      <w:r w:rsidRPr="00BD4A69">
        <w:rPr>
          <w:rFonts w:ascii="Times New Roman" w:hAnsi="Times New Roman"/>
          <w:color w:val="auto"/>
          <w:sz w:val="20"/>
        </w:rPr>
        <w:t>.</w:t>
      </w:r>
    </w:p>
  </w:footnote>
  <w:footnote w:id="16">
    <w:p w14:paraId="6529B33C" w14:textId="040807EE" w:rsidR="004678A4" w:rsidRPr="00BD4A69" w:rsidRDefault="004678A4" w:rsidP="00D73970">
      <w:pPr>
        <w:pStyle w:val="FootnoteText"/>
        <w:spacing w:after="120"/>
        <w:rPr>
          <w:lang w:bidi="x-none"/>
        </w:rPr>
      </w:pPr>
      <w:r w:rsidRPr="00BD4A69">
        <w:rPr>
          <w:rStyle w:val="FootnoteReference1"/>
          <w:color w:val="auto"/>
        </w:rPr>
        <w:footnoteRef/>
      </w:r>
      <w:r w:rsidR="00175FCE" w:rsidRPr="00BD4A69">
        <w:rPr>
          <w:i/>
        </w:rPr>
        <w:t xml:space="preserve"> </w:t>
      </w:r>
      <w:r w:rsidR="006D584D" w:rsidRPr="00BD4A69">
        <w:rPr>
          <w:i/>
        </w:rPr>
        <w:t>See id</w:t>
      </w:r>
      <w:r w:rsidRPr="00BD4A69">
        <w:t xml:space="preserve">.  </w:t>
      </w:r>
    </w:p>
  </w:footnote>
  <w:footnote w:id="17">
    <w:p w14:paraId="0BCDE455" w14:textId="5714A3BE" w:rsidR="004678A4" w:rsidRPr="00BD4A69" w:rsidRDefault="004678A4" w:rsidP="00D73970">
      <w:pPr>
        <w:pStyle w:val="FootnoteText"/>
        <w:spacing w:after="120"/>
      </w:pPr>
      <w:r w:rsidRPr="00BD4A69">
        <w:rPr>
          <w:rStyle w:val="FootnoteReference"/>
        </w:rPr>
        <w:footnoteRef/>
      </w:r>
      <w:r w:rsidRPr="00BD4A69">
        <w:t xml:space="preserve"> </w:t>
      </w:r>
      <w:r w:rsidRPr="00BD4A69">
        <w:rPr>
          <w:bCs/>
          <w:i/>
        </w:rPr>
        <w:t>S</w:t>
      </w:r>
      <w:r w:rsidRPr="00BD4A69">
        <w:rPr>
          <w:i/>
        </w:rPr>
        <w:t>ee</w:t>
      </w:r>
      <w:r w:rsidRPr="00BD4A69">
        <w:rPr>
          <w:i/>
          <w:iCs/>
        </w:rPr>
        <w:t xml:space="preserve"> </w:t>
      </w:r>
      <w:r w:rsidRPr="00BD4A69">
        <w:t xml:space="preserve">Amendment of Part 1 of the Commission’s Rules </w:t>
      </w:r>
      <w:r w:rsidR="00E67DD9" w:rsidRPr="00BD4A69">
        <w:t>–</w:t>
      </w:r>
      <w:r w:rsidRPr="00BD4A69">
        <w:t xml:space="preserve"> Competitive Bidding Procedures,</w:t>
      </w:r>
      <w:r w:rsidR="00445269" w:rsidRPr="00BD4A69">
        <w:t xml:space="preserve"> Allocation of Spectrum Below 5 GHz Transferred from Federal Government Use 4660-4685 MHz,</w:t>
      </w:r>
      <w:r w:rsidRPr="00BD4A69">
        <w:t xml:space="preserve"> </w:t>
      </w:r>
      <w:r w:rsidRPr="00BD4A69">
        <w:rPr>
          <w:i/>
        </w:rPr>
        <w:t>Third Report and Order and Second Further Notice of Proposed Rule Making</w:t>
      </w:r>
      <w:r w:rsidRPr="00BD4A69">
        <w:rPr>
          <w:shd w:val="clear" w:color="auto" w:fill="FFFFFF"/>
        </w:rPr>
        <w:t xml:space="preserve">, </w:t>
      </w:r>
      <w:r w:rsidRPr="00BD4A69">
        <w:t xml:space="preserve">13 FCC Rcd 374, 434 ¶ 102 (1997); Implementation of Section 309(j) of the Communications Act – Competitive Bidding, </w:t>
      </w:r>
      <w:r w:rsidRPr="00BD4A69">
        <w:rPr>
          <w:i/>
        </w:rPr>
        <w:t>Fifth Report and Order</w:t>
      </w:r>
      <w:r w:rsidRPr="00BD4A69">
        <w:t xml:space="preserve">, 9 FCC Rcd 5532, 5563 n.51 (1994); </w:t>
      </w:r>
      <w:r w:rsidRPr="00BD4A69">
        <w:rPr>
          <w:i/>
        </w:rPr>
        <w:t>see also</w:t>
      </w:r>
      <w:r w:rsidRPr="00BD4A69">
        <w:rPr>
          <w:i/>
          <w:iCs/>
        </w:rPr>
        <w:t xml:space="preserve"> </w:t>
      </w:r>
      <w:r w:rsidRPr="00BD4A69">
        <w:t xml:space="preserve">Implementation of Section 309(j) of the Communications Act – Competitive Bidding, </w:t>
      </w:r>
      <w:r w:rsidRPr="00BD4A69">
        <w:rPr>
          <w:i/>
        </w:rPr>
        <w:t>Second Report and Orde</w:t>
      </w:r>
      <w:r w:rsidRPr="00BD4A69">
        <w:t>r, 9 FCC Rcd</w:t>
      </w:r>
      <w:r w:rsidR="003F59B5" w:rsidRPr="00BD4A69">
        <w:t xml:space="preserve"> 2348,</w:t>
      </w:r>
      <w:r w:rsidRPr="00BD4A69">
        <w:t xml:space="preserve"> 2382-83 ¶ 197 (1994). </w:t>
      </w:r>
    </w:p>
  </w:footnote>
  <w:footnote w:id="18">
    <w:p w14:paraId="591054B9" w14:textId="77777777" w:rsidR="00F86B13" w:rsidRPr="00BD4A69" w:rsidRDefault="00F86B13" w:rsidP="00F86B13">
      <w:pPr>
        <w:pStyle w:val="FootnoteText"/>
        <w:spacing w:after="120"/>
      </w:pPr>
      <w:r w:rsidRPr="00BD4A69">
        <w:rPr>
          <w:rStyle w:val="FootnoteReference"/>
        </w:rPr>
        <w:footnoteRef/>
      </w:r>
      <w:r w:rsidRPr="00BD4A69">
        <w:t xml:space="preserve"> </w:t>
      </w:r>
      <w:r w:rsidRPr="00BD4A69">
        <w:rPr>
          <w:i/>
        </w:rPr>
        <w:t xml:space="preserve">See </w:t>
      </w:r>
      <w:r w:rsidRPr="00BD4A69">
        <w:t xml:space="preserve">47 C.F.R. §§ 1.2104(g)(2), 1.2109(c). </w:t>
      </w:r>
    </w:p>
  </w:footnote>
  <w:footnote w:id="19">
    <w:p w14:paraId="0622BC46" w14:textId="019D33C1" w:rsidR="00FD2EC8" w:rsidRPr="00BD4A69" w:rsidRDefault="00FD2EC8" w:rsidP="00D73970">
      <w:pPr>
        <w:pStyle w:val="FootnoteText"/>
        <w:spacing w:after="120"/>
      </w:pPr>
      <w:r w:rsidRPr="00BD4A69">
        <w:rPr>
          <w:rStyle w:val="FootnoteReference"/>
        </w:rPr>
        <w:footnoteRef/>
      </w:r>
      <w:r w:rsidRPr="00BD4A69">
        <w:t xml:space="preserve"> </w:t>
      </w:r>
      <w:r w:rsidR="00907EA9" w:rsidRPr="00BD4A69">
        <w:rPr>
          <w:i/>
        </w:rPr>
        <w:t xml:space="preserve">See id. </w:t>
      </w:r>
      <w:r w:rsidRPr="00BD4A69">
        <w:t>§ 1.2106(e).</w:t>
      </w:r>
    </w:p>
  </w:footnote>
  <w:footnote w:id="20">
    <w:p w14:paraId="06816426" w14:textId="02C6D1B8" w:rsidR="00180B90" w:rsidRPr="00BD4A69" w:rsidRDefault="00180B90" w:rsidP="00180B90">
      <w:pPr>
        <w:pStyle w:val="FootnoteText"/>
        <w:spacing w:after="120"/>
      </w:pPr>
      <w:r w:rsidRPr="00BD4A69">
        <w:rPr>
          <w:rStyle w:val="FootnoteReference"/>
        </w:rPr>
        <w:footnoteRef/>
      </w:r>
      <w:r w:rsidRPr="00BD4A69">
        <w:t xml:space="preserve"> </w:t>
      </w:r>
      <w:r w:rsidR="0056505C" w:rsidRPr="00BD4A69">
        <w:rPr>
          <w:i/>
        </w:rPr>
        <w:t xml:space="preserve">See, e.g., </w:t>
      </w:r>
      <w:r w:rsidRPr="00BD4A69">
        <w:rPr>
          <w:rFonts w:eastAsiaTheme="minorHAnsi"/>
        </w:rPr>
        <w:t>T</w:t>
      </w:r>
      <w:r w:rsidRPr="00BD4A69">
        <w:t xml:space="preserve">ed W. Austin, Jr., Application for Review of Order Denying Request for Waiver of Down Payment Deadline for Auction 62, </w:t>
      </w:r>
      <w:r w:rsidRPr="00BD4A69">
        <w:rPr>
          <w:i/>
          <w:iCs/>
        </w:rPr>
        <w:t>Memorandum Opinion and Order</w:t>
      </w:r>
      <w:r w:rsidRPr="00BD4A69">
        <w:rPr>
          <w:iCs/>
        </w:rPr>
        <w:t>, 30 FCC Rcd 3486</w:t>
      </w:r>
      <w:r w:rsidR="0056505C" w:rsidRPr="00BD4A69">
        <w:rPr>
          <w:iCs/>
        </w:rPr>
        <w:t xml:space="preserve">, </w:t>
      </w:r>
      <w:r w:rsidR="0056505C" w:rsidRPr="00BD4A69">
        <w:t>3490 ¶ 9 n.35</w:t>
      </w:r>
      <w:r w:rsidRPr="00BD4A69">
        <w:rPr>
          <w:iCs/>
        </w:rPr>
        <w:t xml:space="preserve"> (2015).</w:t>
      </w:r>
    </w:p>
  </w:footnote>
  <w:footnote w:id="21">
    <w:p w14:paraId="789F94F2" w14:textId="14C62F77" w:rsidR="00F948F5" w:rsidRPr="00BD4A69" w:rsidRDefault="00F948F5" w:rsidP="00D73970">
      <w:pPr>
        <w:pStyle w:val="FootnoteText"/>
        <w:spacing w:after="120"/>
      </w:pPr>
      <w:r w:rsidRPr="00BD4A69">
        <w:rPr>
          <w:rStyle w:val="FootnoteReference"/>
        </w:rPr>
        <w:footnoteRef/>
      </w:r>
      <w:r w:rsidRPr="00BD4A69">
        <w:t xml:space="preserve"> The Proportional Share shall be an amount equal to the total amount that is due with respect to all Attachment 2 licenses, multiplied by a fraction, the numerator of which is the winning bid listed on Attachment 1 for such license, and the denominator of which is the total amount of all winning bids listed in Attachment 1.</w:t>
      </w:r>
    </w:p>
  </w:footnote>
  <w:footnote w:id="22">
    <w:p w14:paraId="33F6922E" w14:textId="11C980DC" w:rsidR="00FD2EC8" w:rsidRPr="00D73970" w:rsidRDefault="00FD2EC8" w:rsidP="00D73970">
      <w:pPr>
        <w:pStyle w:val="FootnoteText"/>
        <w:spacing w:after="120"/>
        <w:rPr>
          <w:rFonts w:ascii="TimesNewRoman,Italic" w:hAnsi="TimesNewRoman,Italic" w:cs="TimesNewRoman,Italic"/>
        </w:rPr>
      </w:pPr>
      <w:r w:rsidRPr="00BD4A69">
        <w:rPr>
          <w:rStyle w:val="FootnoteReference"/>
        </w:rPr>
        <w:footnoteRef/>
      </w:r>
      <w:r w:rsidRPr="00BD4A69">
        <w:t xml:space="preserve"> </w:t>
      </w:r>
      <w:r w:rsidRPr="00BD4A69">
        <w:rPr>
          <w:i/>
        </w:rPr>
        <w:t>See</w:t>
      </w:r>
      <w:r w:rsidRPr="00BD4A69">
        <w:t xml:space="preserve"> Mountain Solutions Ltd., Inc., </w:t>
      </w:r>
      <w:r w:rsidRPr="00BD4A69">
        <w:rPr>
          <w:i/>
        </w:rPr>
        <w:t>Memorandum Opinion and Order</w:t>
      </w:r>
      <w:r w:rsidRPr="00BD4A69">
        <w:t xml:space="preserve">, 13 FCC Rcd 21983, 21997 ¶ 25 (1998).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8D20A" w14:textId="77777777" w:rsidR="009C4F26" w:rsidRDefault="009C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27237" w14:textId="0EA30E66" w:rsidR="00930A5A" w:rsidRPr="00E75F6F" w:rsidRDefault="008E6099" w:rsidP="00930A5A">
    <w:pPr>
      <w:rPr>
        <w:rStyle w:val="PageNumber"/>
        <w:lang w:val="fr-FR"/>
      </w:rPr>
    </w:pPr>
    <w:r w:rsidRPr="003015FB">
      <w:rPr>
        <w:rFonts w:cs="Times New Roman"/>
        <w:szCs w:val="22"/>
      </w:rPr>
      <w:t>Northstar Wireless, LLC </w:t>
    </w:r>
    <w:r w:rsidR="00971BD7">
      <w:rPr>
        <w:rFonts w:cs="Times New Roman"/>
        <w:spacing w:val="-2"/>
        <w:szCs w:val="22"/>
      </w:rPr>
      <w:tab/>
    </w:r>
    <w:r w:rsidR="00971BD7">
      <w:rPr>
        <w:rFonts w:cs="Times New Roman"/>
        <w:spacing w:val="-2"/>
        <w:szCs w:val="22"/>
      </w:rPr>
      <w:tab/>
    </w:r>
    <w:r w:rsidR="00971BD7">
      <w:rPr>
        <w:rFonts w:cs="Times New Roman"/>
        <w:spacing w:val="-2"/>
        <w:szCs w:val="22"/>
      </w:rPr>
      <w:tab/>
    </w:r>
    <w:r w:rsidR="00971BD7">
      <w:rPr>
        <w:rFonts w:cs="Times New Roman"/>
        <w:spacing w:val="-2"/>
        <w:szCs w:val="22"/>
      </w:rPr>
      <w:tab/>
    </w:r>
    <w:r w:rsidR="00971BD7">
      <w:rPr>
        <w:rFonts w:cs="Times New Roman"/>
        <w:spacing w:val="-2"/>
        <w:szCs w:val="22"/>
      </w:rPr>
      <w:tab/>
    </w:r>
    <w:r w:rsidR="00971BD7">
      <w:rPr>
        <w:rFonts w:cs="Times New Roman"/>
        <w:spacing w:val="-2"/>
        <w:szCs w:val="22"/>
      </w:rPr>
      <w:tab/>
    </w:r>
    <w:r w:rsidR="00971BD7">
      <w:rPr>
        <w:rFonts w:cs="Times New Roman"/>
        <w:spacing w:val="-2"/>
        <w:szCs w:val="22"/>
      </w:rPr>
      <w:tab/>
    </w:r>
    <w:r w:rsidR="00930A5A" w:rsidRPr="00E75F6F">
      <w:rPr>
        <w:rFonts w:cs="Times New Roman"/>
        <w:szCs w:val="22"/>
        <w:lang w:val="es-ES"/>
      </w:rPr>
      <w:t xml:space="preserve">DA </w:t>
    </w:r>
    <w:r w:rsidR="009A04E7" w:rsidRPr="00E75F6F">
      <w:rPr>
        <w:rFonts w:cs="Times New Roman"/>
        <w:szCs w:val="22"/>
        <w:lang w:val="es-ES"/>
      </w:rPr>
      <w:t>15</w:t>
    </w:r>
    <w:r w:rsidR="00930A5A" w:rsidRPr="00E75F6F">
      <w:rPr>
        <w:rFonts w:cs="Times New Roman"/>
        <w:szCs w:val="22"/>
        <w:lang w:val="es-ES"/>
      </w:rPr>
      <w:t>-</w:t>
    </w:r>
    <w:r w:rsidR="00DC49A7" w:rsidRPr="00E75F6F">
      <w:rPr>
        <w:rFonts w:cs="Times New Roman"/>
        <w:szCs w:val="22"/>
        <w:lang w:val="es-ES"/>
      </w:rPr>
      <w:t>1108</w:t>
    </w:r>
  </w:p>
  <w:p w14:paraId="4AA49141" w14:textId="1BDA6B93" w:rsidR="00930A5A" w:rsidRPr="00026735" w:rsidRDefault="00DC49A7" w:rsidP="00930A5A">
    <w:pPr>
      <w:pStyle w:val="Header"/>
      <w:rPr>
        <w:rFonts w:cs="Times New Roman"/>
        <w:szCs w:val="22"/>
        <w:lang w:val="es-ES"/>
      </w:rPr>
    </w:pPr>
    <w:r>
      <w:rPr>
        <w:rStyle w:val="PageNumber"/>
        <w:rFonts w:cs="Times New Roman"/>
        <w:szCs w:val="22"/>
        <w:lang w:val="fr-FR"/>
      </w:rPr>
      <w:t>October 1</w:t>
    </w:r>
    <w:r w:rsidR="00930A5A" w:rsidRPr="00026735">
      <w:rPr>
        <w:rFonts w:cs="Times New Roman"/>
        <w:szCs w:val="22"/>
        <w:lang w:val="es-ES"/>
      </w:rPr>
      <w:t>, 2015</w:t>
    </w:r>
  </w:p>
  <w:p w14:paraId="26654C66" w14:textId="77777777" w:rsidR="00930A5A" w:rsidRPr="00026735" w:rsidRDefault="00930A5A" w:rsidP="00930A5A">
    <w:pPr>
      <w:pStyle w:val="Header"/>
      <w:rPr>
        <w:rStyle w:val="PageNumber"/>
        <w:rFonts w:cs="Times New Roman"/>
        <w:szCs w:val="22"/>
      </w:rPr>
    </w:pPr>
    <w:r w:rsidRPr="00026735">
      <w:rPr>
        <w:rStyle w:val="PageNumber"/>
        <w:rFonts w:cs="Times New Roman"/>
        <w:szCs w:val="22"/>
        <w:lang w:val="fr-FR"/>
      </w:rPr>
      <w:t xml:space="preserve">Page </w:t>
    </w:r>
    <w:r w:rsidRPr="00026735">
      <w:rPr>
        <w:rStyle w:val="PageNumber"/>
        <w:rFonts w:cs="Times New Roman"/>
        <w:szCs w:val="22"/>
      </w:rPr>
      <w:fldChar w:fldCharType="begin"/>
    </w:r>
    <w:r w:rsidRPr="00026735">
      <w:rPr>
        <w:rStyle w:val="PageNumber"/>
        <w:rFonts w:cs="Times New Roman"/>
        <w:szCs w:val="22"/>
      </w:rPr>
      <w:instrText xml:space="preserve"> PAGE </w:instrText>
    </w:r>
    <w:r w:rsidRPr="00026735">
      <w:rPr>
        <w:rStyle w:val="PageNumber"/>
        <w:rFonts w:cs="Times New Roman"/>
        <w:szCs w:val="22"/>
      </w:rPr>
      <w:fldChar w:fldCharType="separate"/>
    </w:r>
    <w:r w:rsidR="00950F0B">
      <w:rPr>
        <w:rStyle w:val="PageNumber"/>
        <w:rFonts w:cs="Times New Roman"/>
        <w:noProof/>
        <w:szCs w:val="22"/>
      </w:rPr>
      <w:t>2</w:t>
    </w:r>
    <w:r w:rsidRPr="00026735">
      <w:rPr>
        <w:rStyle w:val="PageNumber"/>
        <w:rFonts w:cs="Times New Roman"/>
        <w:szCs w:val="22"/>
      </w:rPr>
      <w:fldChar w:fldCharType="end"/>
    </w:r>
  </w:p>
  <w:p w14:paraId="17309A1B" w14:textId="77777777" w:rsidR="003D34DD" w:rsidRPr="00930A5A" w:rsidRDefault="003D34DD">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7675B" w14:textId="77777777" w:rsidR="00E4316E" w:rsidRDefault="00E4316E" w:rsidP="00E4316E">
    <w:pPr>
      <w:pStyle w:val="Header1"/>
      <w:tabs>
        <w:tab w:val="clear" w:pos="4320"/>
        <w:tab w:val="clear" w:pos="8640"/>
        <w:tab w:val="left" w:pos="252"/>
        <w:tab w:val="left" w:pos="383"/>
        <w:tab w:val="center" w:pos="4680"/>
      </w:tabs>
      <w:spacing w:before="360" w:line="228" w:lineRule="auto"/>
      <w:rPr>
        <w:sz w:val="28"/>
      </w:rPr>
    </w:pPr>
    <w:r>
      <w:rPr>
        <w:noProof/>
      </w:rPr>
      <mc:AlternateContent>
        <mc:Choice Requires="wpg">
          <w:drawing>
            <wp:anchor distT="0" distB="0" distL="114300" distR="114300" simplePos="0" relativeHeight="251659264" behindDoc="1" locked="0" layoutInCell="1" allowOverlap="1" wp14:anchorId="7B68DFC5" wp14:editId="015D797D">
              <wp:simplePos x="0" y="0"/>
              <wp:positionH relativeFrom="page">
                <wp:posOffset>741680</wp:posOffset>
              </wp:positionH>
              <wp:positionV relativeFrom="page">
                <wp:posOffset>441325</wp:posOffset>
              </wp:positionV>
              <wp:extent cx="822960" cy="842010"/>
              <wp:effectExtent l="0" t="0" r="15240" b="152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842010"/>
                        <a:chOff x="0" y="-30"/>
                        <a:chExt cx="1296" cy="1326"/>
                      </a:xfrm>
                    </wpg:grpSpPr>
                    <wps:wsp>
                      <wps:cNvPr id="2" name="Rectangle 2"/>
                      <wps:cNvSpPr>
                        <a:spLocks/>
                      </wps:cNvSpPr>
                      <wps:spPr bwMode="auto">
                        <a:xfrm>
                          <a:off x="0" y="-30"/>
                          <a:ext cx="1296" cy="1326"/>
                        </a:xfrm>
                        <a:prstGeom prst="rect">
                          <a:avLst/>
                        </a:prstGeom>
                        <a:noFill/>
                        <a:ln>
                          <a:noFill/>
                        </a:ln>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449365F" w14:textId="77777777" w:rsidR="00E4316E" w:rsidRDefault="00E4316E" w:rsidP="00E4316E">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bwMode="auto">
                        <a:xfrm>
                          <a:off x="0" y="0"/>
                          <a:ext cx="1296"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68DFC5" id="Group 1" o:spid="_x0000_s1026" style="position:absolute;margin-left:58.4pt;margin-top:34.75pt;width:64.8pt;height:66.3pt;z-index:-251657216;mso-position-horizontal-relative:page;mso-position-vertical-relative:page" coordorigin=",-30" coordsize="1296,1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">
              <v:rect id="Rectangle 2" o:spid="_x0000_s1027" style="position:absolute;top:-30;width:1296;height:1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KAsMA&#10;AADaAAAADwAAAGRycy9kb3ducmV2LnhtbESPQWsCMRSE7wX/Q3gFbzXbRURWo6jQ2t6qraC3x+Z1&#10;s3XzsiRRV3+9KRR6HGbmG2Y672wjzuRD7VjB8yADQVw6XXOl4Ovz5WkMIkRkjY1jUnClAPNZ72GK&#10;hXYX3tB5GyuRIBwKVGBibAspQ2nIYhi4ljh5385bjEn6SmqPlwS3jcyzbCQt1pwWDLa0MlQetyer&#10;wP/IzfvuUA4XH91tvcyNvfH+Van+Y7eYgIjUxf/wX/tNK8jh90q6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WKAsMAAADaAAAADwAAAAAAAAAAAAAAAACYAgAAZHJzL2Rv&#10;d25yZXYueG1sUEsFBgAAAAAEAAQA9QAAAIgDAAAAAA==&#10;" filled="f" fillcolor="#3cc" stroked="f">
                <v:stroke joinstyle="round"/>
                <v:path arrowok="t"/>
                <v:textbox inset="0,0,0,0">
                  <w:txbxContent>
                    <w:p w14:paraId="2449365F" w14:textId="77777777" w:rsidR="00E4316E" w:rsidRDefault="00E4316E" w:rsidP="00E4316E">
                      <w:pPr>
                        <w:pStyle w:val="FreeForm"/>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296;height:1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lrWm/AAAA2gAAAA8AAABkcnMvZG93bnJldi54bWxEj0GLwjAUhO8L/ofwBG9rqoLsVqOIIOhJ&#10;dGXPz+bZRpuXkkSt/94IgsdhZr5hpvPW1uJGPhjHCgb9DARx4bThUsHhb/X9AyJEZI21Y1LwoADz&#10;Wedrirl2d97RbR9LkSAcclRQxdjkUoaiIouh7xri5J2ctxiT9KXUHu8Jbms5zLKxtGg4LVTY0LKi&#10;4rK/WgVB/kd3pvp42A432dX/PjZHY5TqddvFBESkNn7C7/ZaKxjB60q6AXL2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Ja1pvwAAANoAAAAPAAAAAAAAAAAAAAAAAJ8CAABk&#10;cnMvZG93bnJldi54bWxQSwUGAAAAAAQABAD3AAAAiwMAAAAA&#10;">
                <v:stroke joinstyle="round"/>
                <v:imagedata r:id="rId2" o:title="" gain="66873f"/>
              </v:shape>
              <w10:wrap anchorx="page" anchory="page"/>
            </v:group>
          </w:pict>
        </mc:Fallback>
      </mc:AlternateContent>
    </w:r>
    <w:r>
      <w:rPr>
        <w:sz w:val="28"/>
      </w:rPr>
      <w:tab/>
    </w:r>
    <w:r>
      <w:rPr>
        <w:sz w:val="28"/>
      </w:rPr>
      <w:tab/>
    </w:r>
    <w:r>
      <w:rPr>
        <w:sz w:val="28"/>
      </w:rPr>
      <w:tab/>
      <w:t>Federal Communications Commission</w:t>
    </w:r>
  </w:p>
  <w:p w14:paraId="1EA50A84" w14:textId="77777777" w:rsidR="00E4316E" w:rsidRPr="00F561B7" w:rsidRDefault="00E4316E" w:rsidP="00E4316E">
    <w:pPr>
      <w:pStyle w:val="NoSpacing"/>
      <w:jc w:val="center"/>
      <w:rPr>
        <w:rFonts w:ascii="Times New Roman" w:eastAsia="ヒラギノ角ゴ Pro W3" w:hAnsi="Times New Roman" w:cs="Times New Roman"/>
        <w:color w:val="000000"/>
        <w:sz w:val="28"/>
        <w:lang w:eastAsia="en-US"/>
      </w:rPr>
    </w:pPr>
    <w:r w:rsidRPr="00F561B7">
      <w:rPr>
        <w:rFonts w:ascii="Times New Roman" w:eastAsia="ヒラギノ角ゴ Pro W3" w:hAnsi="Times New Roman" w:cs="Times New Roman"/>
        <w:color w:val="000000"/>
        <w:sz w:val="28"/>
        <w:lang w:eastAsia="en-US"/>
      </w:rPr>
      <w:t>Washington, D.C. 20554</w:t>
    </w:r>
  </w:p>
  <w:p w14:paraId="3C91388E" w14:textId="77777777" w:rsidR="00E4316E" w:rsidRDefault="00E4316E" w:rsidP="00E4316E">
    <w:pPr>
      <w:pStyle w:val="Header1"/>
      <w:tabs>
        <w:tab w:val="clear" w:pos="4320"/>
      </w:tabs>
      <w:jc w:val="center"/>
      <w:rPr>
        <w:sz w:val="22"/>
      </w:rPr>
    </w:pPr>
  </w:p>
  <w:p w14:paraId="2A3367D2" w14:textId="77777777" w:rsidR="00E4316E" w:rsidRDefault="00E4316E" w:rsidP="00E4316E">
    <w:pPr>
      <w:pStyle w:val="Header1"/>
      <w:tabs>
        <w:tab w:val="clear" w:pos="4320"/>
      </w:tabs>
      <w:jc w:val="center"/>
      <w:rPr>
        <w:sz w:val="22"/>
      </w:rPr>
    </w:pPr>
  </w:p>
  <w:p w14:paraId="11229AAA" w14:textId="16887483" w:rsidR="00E4316E" w:rsidRPr="00C8337B" w:rsidRDefault="00DC49A7" w:rsidP="00E4316E">
    <w:pPr>
      <w:pStyle w:val="Header1"/>
      <w:tabs>
        <w:tab w:val="clear" w:pos="4320"/>
      </w:tabs>
      <w:jc w:val="center"/>
      <w:rPr>
        <w:sz w:val="22"/>
        <w:szCs w:val="22"/>
      </w:rPr>
    </w:pPr>
    <w:r>
      <w:rPr>
        <w:sz w:val="22"/>
        <w:szCs w:val="22"/>
      </w:rPr>
      <w:t>October 1</w:t>
    </w:r>
    <w:r w:rsidR="00E4316E" w:rsidRPr="00C8337B">
      <w:rPr>
        <w:sz w:val="22"/>
        <w:szCs w:val="22"/>
      </w:rPr>
      <w:t>, 2015</w:t>
    </w:r>
  </w:p>
  <w:p w14:paraId="77942826" w14:textId="77777777" w:rsidR="00E4316E" w:rsidRDefault="00E43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FA"/>
    <w:rsid w:val="000033D9"/>
    <w:rsid w:val="00014345"/>
    <w:rsid w:val="0001644D"/>
    <w:rsid w:val="000168EA"/>
    <w:rsid w:val="00020263"/>
    <w:rsid w:val="000207A8"/>
    <w:rsid w:val="00021F92"/>
    <w:rsid w:val="00026735"/>
    <w:rsid w:val="00044EC4"/>
    <w:rsid w:val="00050E9B"/>
    <w:rsid w:val="0005577D"/>
    <w:rsid w:val="00060EBC"/>
    <w:rsid w:val="00061544"/>
    <w:rsid w:val="00090807"/>
    <w:rsid w:val="000C576D"/>
    <w:rsid w:val="000D264B"/>
    <w:rsid w:val="000D2C21"/>
    <w:rsid w:val="000D5228"/>
    <w:rsid w:val="000E0DBE"/>
    <w:rsid w:val="000E1ED6"/>
    <w:rsid w:val="000E47C1"/>
    <w:rsid w:val="000E56DB"/>
    <w:rsid w:val="000E5E04"/>
    <w:rsid w:val="000E7E7D"/>
    <w:rsid w:val="000F3578"/>
    <w:rsid w:val="000F55D3"/>
    <w:rsid w:val="00100271"/>
    <w:rsid w:val="0010213E"/>
    <w:rsid w:val="00102C0E"/>
    <w:rsid w:val="00117BD3"/>
    <w:rsid w:val="00120EBA"/>
    <w:rsid w:val="001231B7"/>
    <w:rsid w:val="00124C76"/>
    <w:rsid w:val="001371F3"/>
    <w:rsid w:val="001372B5"/>
    <w:rsid w:val="001420A5"/>
    <w:rsid w:val="00144BC4"/>
    <w:rsid w:val="00147221"/>
    <w:rsid w:val="00153CC7"/>
    <w:rsid w:val="0016145A"/>
    <w:rsid w:val="001631EF"/>
    <w:rsid w:val="00173F64"/>
    <w:rsid w:val="00175FCE"/>
    <w:rsid w:val="00180B90"/>
    <w:rsid w:val="00183469"/>
    <w:rsid w:val="001853A5"/>
    <w:rsid w:val="001855D8"/>
    <w:rsid w:val="001918DD"/>
    <w:rsid w:val="00192110"/>
    <w:rsid w:val="00197DF6"/>
    <w:rsid w:val="001A16A9"/>
    <w:rsid w:val="001A4E81"/>
    <w:rsid w:val="001C0950"/>
    <w:rsid w:val="001C3D58"/>
    <w:rsid w:val="001C5C43"/>
    <w:rsid w:val="001D007C"/>
    <w:rsid w:val="001D3426"/>
    <w:rsid w:val="001E67B7"/>
    <w:rsid w:val="001E6E00"/>
    <w:rsid w:val="00200171"/>
    <w:rsid w:val="00204358"/>
    <w:rsid w:val="00210DB4"/>
    <w:rsid w:val="00222889"/>
    <w:rsid w:val="002244C7"/>
    <w:rsid w:val="00230AE2"/>
    <w:rsid w:val="00230E01"/>
    <w:rsid w:val="002357A4"/>
    <w:rsid w:val="002413EB"/>
    <w:rsid w:val="002434D2"/>
    <w:rsid w:val="00244D75"/>
    <w:rsid w:val="00257C23"/>
    <w:rsid w:val="0026227C"/>
    <w:rsid w:val="00267C72"/>
    <w:rsid w:val="00276AE9"/>
    <w:rsid w:val="00292A85"/>
    <w:rsid w:val="00296C66"/>
    <w:rsid w:val="002D0A37"/>
    <w:rsid w:val="002F1AE9"/>
    <w:rsid w:val="002F6D22"/>
    <w:rsid w:val="00300F99"/>
    <w:rsid w:val="003015FB"/>
    <w:rsid w:val="00310DDF"/>
    <w:rsid w:val="00312ABB"/>
    <w:rsid w:val="00321905"/>
    <w:rsid w:val="00323D3A"/>
    <w:rsid w:val="0032789E"/>
    <w:rsid w:val="00331171"/>
    <w:rsid w:val="00331EB1"/>
    <w:rsid w:val="003342D2"/>
    <w:rsid w:val="00341519"/>
    <w:rsid w:val="0035132C"/>
    <w:rsid w:val="00353D57"/>
    <w:rsid w:val="00360A30"/>
    <w:rsid w:val="00362DBA"/>
    <w:rsid w:val="003630DA"/>
    <w:rsid w:val="003825A7"/>
    <w:rsid w:val="00383251"/>
    <w:rsid w:val="00383421"/>
    <w:rsid w:val="00387907"/>
    <w:rsid w:val="00392A63"/>
    <w:rsid w:val="00394F3E"/>
    <w:rsid w:val="00395338"/>
    <w:rsid w:val="003A0AAF"/>
    <w:rsid w:val="003A14BC"/>
    <w:rsid w:val="003A4452"/>
    <w:rsid w:val="003A4711"/>
    <w:rsid w:val="003A4B13"/>
    <w:rsid w:val="003B6340"/>
    <w:rsid w:val="003D34DD"/>
    <w:rsid w:val="003D4BAA"/>
    <w:rsid w:val="003E0CF3"/>
    <w:rsid w:val="003E629B"/>
    <w:rsid w:val="003F3908"/>
    <w:rsid w:val="003F59B5"/>
    <w:rsid w:val="004016E5"/>
    <w:rsid w:val="00410F7E"/>
    <w:rsid w:val="00411D9C"/>
    <w:rsid w:val="00424AFB"/>
    <w:rsid w:val="00424B56"/>
    <w:rsid w:val="00437A3D"/>
    <w:rsid w:val="004449AF"/>
    <w:rsid w:val="00445269"/>
    <w:rsid w:val="00454B40"/>
    <w:rsid w:val="00464C64"/>
    <w:rsid w:val="004678A4"/>
    <w:rsid w:val="004954E2"/>
    <w:rsid w:val="004961E2"/>
    <w:rsid w:val="0049698E"/>
    <w:rsid w:val="00497D0D"/>
    <w:rsid w:val="004A1B60"/>
    <w:rsid w:val="004A3F7B"/>
    <w:rsid w:val="004B6258"/>
    <w:rsid w:val="004C2D97"/>
    <w:rsid w:val="004C6E44"/>
    <w:rsid w:val="004D5365"/>
    <w:rsid w:val="004D6D13"/>
    <w:rsid w:val="004E4D2C"/>
    <w:rsid w:val="004E7401"/>
    <w:rsid w:val="004F16D6"/>
    <w:rsid w:val="00506AD2"/>
    <w:rsid w:val="00507EA9"/>
    <w:rsid w:val="00507FDB"/>
    <w:rsid w:val="005143D4"/>
    <w:rsid w:val="00515FA6"/>
    <w:rsid w:val="0056505C"/>
    <w:rsid w:val="005663DC"/>
    <w:rsid w:val="00572713"/>
    <w:rsid w:val="0057293C"/>
    <w:rsid w:val="00577E55"/>
    <w:rsid w:val="00585CFA"/>
    <w:rsid w:val="0059103E"/>
    <w:rsid w:val="005947DA"/>
    <w:rsid w:val="005A3052"/>
    <w:rsid w:val="005A6570"/>
    <w:rsid w:val="005B28ED"/>
    <w:rsid w:val="005B5303"/>
    <w:rsid w:val="005C76B5"/>
    <w:rsid w:val="005C79A3"/>
    <w:rsid w:val="005D71D8"/>
    <w:rsid w:val="005E0E73"/>
    <w:rsid w:val="005E6D7B"/>
    <w:rsid w:val="005E7AD7"/>
    <w:rsid w:val="00601B35"/>
    <w:rsid w:val="0060709D"/>
    <w:rsid w:val="006135E5"/>
    <w:rsid w:val="00621ECA"/>
    <w:rsid w:val="00627DC6"/>
    <w:rsid w:val="00633DEE"/>
    <w:rsid w:val="00641EB3"/>
    <w:rsid w:val="0064342E"/>
    <w:rsid w:val="00643C8E"/>
    <w:rsid w:val="00643CF9"/>
    <w:rsid w:val="006510F3"/>
    <w:rsid w:val="0065348C"/>
    <w:rsid w:val="00656B93"/>
    <w:rsid w:val="00682B66"/>
    <w:rsid w:val="00683B1E"/>
    <w:rsid w:val="00684BD7"/>
    <w:rsid w:val="006909C4"/>
    <w:rsid w:val="006917EA"/>
    <w:rsid w:val="006A68D3"/>
    <w:rsid w:val="006B14C6"/>
    <w:rsid w:val="006C096C"/>
    <w:rsid w:val="006D2B90"/>
    <w:rsid w:val="006D336D"/>
    <w:rsid w:val="006D584D"/>
    <w:rsid w:val="006D74F9"/>
    <w:rsid w:val="006E17E0"/>
    <w:rsid w:val="00702377"/>
    <w:rsid w:val="007148BB"/>
    <w:rsid w:val="00721B3B"/>
    <w:rsid w:val="00725878"/>
    <w:rsid w:val="00726EE0"/>
    <w:rsid w:val="00733478"/>
    <w:rsid w:val="00735A37"/>
    <w:rsid w:val="007363AE"/>
    <w:rsid w:val="0074635A"/>
    <w:rsid w:val="007473CA"/>
    <w:rsid w:val="00754EDB"/>
    <w:rsid w:val="00757E4B"/>
    <w:rsid w:val="007649FA"/>
    <w:rsid w:val="007650FA"/>
    <w:rsid w:val="00775E83"/>
    <w:rsid w:val="00783B18"/>
    <w:rsid w:val="00783ECF"/>
    <w:rsid w:val="00786941"/>
    <w:rsid w:val="00793312"/>
    <w:rsid w:val="0079465A"/>
    <w:rsid w:val="00796087"/>
    <w:rsid w:val="007A765D"/>
    <w:rsid w:val="007A7B7E"/>
    <w:rsid w:val="007B135F"/>
    <w:rsid w:val="007B5FD0"/>
    <w:rsid w:val="007D6251"/>
    <w:rsid w:val="007E1669"/>
    <w:rsid w:val="007E1D68"/>
    <w:rsid w:val="007F0B04"/>
    <w:rsid w:val="007F1DB3"/>
    <w:rsid w:val="007F6C67"/>
    <w:rsid w:val="007F7517"/>
    <w:rsid w:val="00813B26"/>
    <w:rsid w:val="00821FD0"/>
    <w:rsid w:val="00834F99"/>
    <w:rsid w:val="00840607"/>
    <w:rsid w:val="008429BB"/>
    <w:rsid w:val="0085584D"/>
    <w:rsid w:val="00862350"/>
    <w:rsid w:val="00862C68"/>
    <w:rsid w:val="008645FC"/>
    <w:rsid w:val="008704ED"/>
    <w:rsid w:val="00871848"/>
    <w:rsid w:val="00871E84"/>
    <w:rsid w:val="00876C74"/>
    <w:rsid w:val="008A229C"/>
    <w:rsid w:val="008A4013"/>
    <w:rsid w:val="008A57DD"/>
    <w:rsid w:val="008A7C14"/>
    <w:rsid w:val="008B3AFA"/>
    <w:rsid w:val="008C0830"/>
    <w:rsid w:val="008E1354"/>
    <w:rsid w:val="008E6099"/>
    <w:rsid w:val="008F1F41"/>
    <w:rsid w:val="008F4D65"/>
    <w:rsid w:val="0090089A"/>
    <w:rsid w:val="009053E9"/>
    <w:rsid w:val="00906EAF"/>
    <w:rsid w:val="00907EA9"/>
    <w:rsid w:val="00915F10"/>
    <w:rsid w:val="00923453"/>
    <w:rsid w:val="00930A5A"/>
    <w:rsid w:val="009323A7"/>
    <w:rsid w:val="009421BE"/>
    <w:rsid w:val="00950F0B"/>
    <w:rsid w:val="00956608"/>
    <w:rsid w:val="009672A3"/>
    <w:rsid w:val="00971BD7"/>
    <w:rsid w:val="0097475B"/>
    <w:rsid w:val="009903E4"/>
    <w:rsid w:val="009A04E7"/>
    <w:rsid w:val="009B2FF3"/>
    <w:rsid w:val="009C41F6"/>
    <w:rsid w:val="009C4F26"/>
    <w:rsid w:val="009D19C0"/>
    <w:rsid w:val="009E0992"/>
    <w:rsid w:val="009E58C2"/>
    <w:rsid w:val="009F2F42"/>
    <w:rsid w:val="009F4D5C"/>
    <w:rsid w:val="00A01571"/>
    <w:rsid w:val="00A01949"/>
    <w:rsid w:val="00A06739"/>
    <w:rsid w:val="00A163A9"/>
    <w:rsid w:val="00A16852"/>
    <w:rsid w:val="00A265D0"/>
    <w:rsid w:val="00A308D6"/>
    <w:rsid w:val="00A32E79"/>
    <w:rsid w:val="00A40CB5"/>
    <w:rsid w:val="00A5487B"/>
    <w:rsid w:val="00A54A90"/>
    <w:rsid w:val="00A64ED5"/>
    <w:rsid w:val="00A75EB8"/>
    <w:rsid w:val="00A81DBE"/>
    <w:rsid w:val="00A916D0"/>
    <w:rsid w:val="00A91863"/>
    <w:rsid w:val="00A9438B"/>
    <w:rsid w:val="00AA4872"/>
    <w:rsid w:val="00AB35F6"/>
    <w:rsid w:val="00AB72B0"/>
    <w:rsid w:val="00AC5815"/>
    <w:rsid w:val="00AC6FC7"/>
    <w:rsid w:val="00AD61CD"/>
    <w:rsid w:val="00AE4E38"/>
    <w:rsid w:val="00AE5A5F"/>
    <w:rsid w:val="00AF1456"/>
    <w:rsid w:val="00B15D03"/>
    <w:rsid w:val="00B20D50"/>
    <w:rsid w:val="00B36F9F"/>
    <w:rsid w:val="00B3794C"/>
    <w:rsid w:val="00B45AB3"/>
    <w:rsid w:val="00B503B1"/>
    <w:rsid w:val="00B53C43"/>
    <w:rsid w:val="00B54980"/>
    <w:rsid w:val="00B804C8"/>
    <w:rsid w:val="00B92D56"/>
    <w:rsid w:val="00B945FB"/>
    <w:rsid w:val="00B9544E"/>
    <w:rsid w:val="00B97349"/>
    <w:rsid w:val="00B97567"/>
    <w:rsid w:val="00BA566E"/>
    <w:rsid w:val="00BB16EC"/>
    <w:rsid w:val="00BB227E"/>
    <w:rsid w:val="00BB2833"/>
    <w:rsid w:val="00BB514D"/>
    <w:rsid w:val="00BB6CD7"/>
    <w:rsid w:val="00BD4A69"/>
    <w:rsid w:val="00BE1688"/>
    <w:rsid w:val="00C0133C"/>
    <w:rsid w:val="00C075F4"/>
    <w:rsid w:val="00C07E5D"/>
    <w:rsid w:val="00C152C7"/>
    <w:rsid w:val="00C156A6"/>
    <w:rsid w:val="00C15856"/>
    <w:rsid w:val="00C238FD"/>
    <w:rsid w:val="00C24546"/>
    <w:rsid w:val="00C2681C"/>
    <w:rsid w:val="00C27FE5"/>
    <w:rsid w:val="00C43E7C"/>
    <w:rsid w:val="00C568EF"/>
    <w:rsid w:val="00C6045E"/>
    <w:rsid w:val="00C74B16"/>
    <w:rsid w:val="00C7561D"/>
    <w:rsid w:val="00C80372"/>
    <w:rsid w:val="00C8337B"/>
    <w:rsid w:val="00C91604"/>
    <w:rsid w:val="00CB2F24"/>
    <w:rsid w:val="00CC188D"/>
    <w:rsid w:val="00CC4C4A"/>
    <w:rsid w:val="00CD3B0F"/>
    <w:rsid w:val="00CE1A1C"/>
    <w:rsid w:val="00CE58A2"/>
    <w:rsid w:val="00CF46B7"/>
    <w:rsid w:val="00D06205"/>
    <w:rsid w:val="00D11BF4"/>
    <w:rsid w:val="00D15758"/>
    <w:rsid w:val="00D31F88"/>
    <w:rsid w:val="00D346E2"/>
    <w:rsid w:val="00D449EA"/>
    <w:rsid w:val="00D577DE"/>
    <w:rsid w:val="00D6115B"/>
    <w:rsid w:val="00D70397"/>
    <w:rsid w:val="00D73970"/>
    <w:rsid w:val="00D7721B"/>
    <w:rsid w:val="00D773DC"/>
    <w:rsid w:val="00D80AF4"/>
    <w:rsid w:val="00D81912"/>
    <w:rsid w:val="00D974D6"/>
    <w:rsid w:val="00DA3259"/>
    <w:rsid w:val="00DC49A7"/>
    <w:rsid w:val="00DD0EB5"/>
    <w:rsid w:val="00DE1644"/>
    <w:rsid w:val="00E022C7"/>
    <w:rsid w:val="00E351F3"/>
    <w:rsid w:val="00E37C88"/>
    <w:rsid w:val="00E4316E"/>
    <w:rsid w:val="00E54C40"/>
    <w:rsid w:val="00E629BF"/>
    <w:rsid w:val="00E67DD9"/>
    <w:rsid w:val="00E7284F"/>
    <w:rsid w:val="00E75F6F"/>
    <w:rsid w:val="00E760B7"/>
    <w:rsid w:val="00E95C4A"/>
    <w:rsid w:val="00EB3737"/>
    <w:rsid w:val="00EB5B33"/>
    <w:rsid w:val="00EE132C"/>
    <w:rsid w:val="00EE36FB"/>
    <w:rsid w:val="00EE4060"/>
    <w:rsid w:val="00EF048F"/>
    <w:rsid w:val="00F02E89"/>
    <w:rsid w:val="00F14BAB"/>
    <w:rsid w:val="00F16ABA"/>
    <w:rsid w:val="00F31888"/>
    <w:rsid w:val="00F33B4E"/>
    <w:rsid w:val="00F4329A"/>
    <w:rsid w:val="00F561B7"/>
    <w:rsid w:val="00F72607"/>
    <w:rsid w:val="00F819B4"/>
    <w:rsid w:val="00F81A15"/>
    <w:rsid w:val="00F83862"/>
    <w:rsid w:val="00F86B13"/>
    <w:rsid w:val="00F948F5"/>
    <w:rsid w:val="00F95B08"/>
    <w:rsid w:val="00FA0393"/>
    <w:rsid w:val="00FA7145"/>
    <w:rsid w:val="00FC20D7"/>
    <w:rsid w:val="00FC3E4F"/>
    <w:rsid w:val="00FD0089"/>
    <w:rsid w:val="00FD1C11"/>
    <w:rsid w:val="00FD2EC8"/>
    <w:rsid w:val="00FE021C"/>
    <w:rsid w:val="00FF6455"/>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55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5B"/>
    <w:pPr>
      <w:spacing w:after="0" w:line="240" w:lineRule="auto"/>
    </w:pPr>
    <w:rPr>
      <w:rFonts w:ascii="Times New Roman" w:eastAsia="Arial Unicode MS" w:hAnsi="Times New Roman"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0168EA"/>
  </w:style>
  <w:style w:type="character" w:customStyle="1" w:styleId="DateChar">
    <w:name w:val="Date Char"/>
    <w:basedOn w:val="DefaultParagraphFont"/>
    <w:link w:val="Date"/>
    <w:rsid w:val="000168EA"/>
    <w:rPr>
      <w:rFonts w:ascii="Arial" w:eastAsia="Arial Unicode MS" w:hAnsi="Arial" w:cs="Arial"/>
      <w:sz w:val="21"/>
      <w:szCs w:val="20"/>
      <w:lang w:eastAsia="zh-CN"/>
    </w:rPr>
  </w:style>
  <w:style w:type="paragraph" w:styleId="FootnoteText">
    <w:name w:val="footnote text"/>
    <w:aliases w:val="Footnote Text Char3,Footnote Text Char1 Char,Footnote Text Char1 Char Char Char1,Footnote Text Char Char Char,Footnote Text Char1 Char1 Char,ALTS FOOTNOTE Char1,fn Char,Footnote Text Char2 Char,Footnote Text Char2 Char Char Char,ft,ft Char"/>
    <w:basedOn w:val="Normal"/>
    <w:link w:val="FootnoteTextChar"/>
    <w:rsid w:val="00147221"/>
    <w:rPr>
      <w:rFonts w:eastAsia="Times New Roman" w:cs="Times New Roman"/>
      <w:sz w:val="20"/>
      <w:lang w:eastAsia="en-US"/>
    </w:rPr>
  </w:style>
  <w:style w:type="character" w:customStyle="1" w:styleId="FootnoteTextChar">
    <w:name w:val="Footnote Text Char"/>
    <w:aliases w:val="Footnote Text Char3 Char,Footnote Text Char1 Char Char,Footnote Text Char1 Char Char Char1 Char,Footnote Text Char Char Char Char,Footnote Text Char1 Char1 Char Char,ALTS FOOTNOTE Char1 Char,fn Char Char,Footnote Text Char2 Char Char"/>
    <w:basedOn w:val="DefaultParagraphFont"/>
    <w:link w:val="FootnoteText"/>
    <w:rsid w:val="00147221"/>
    <w:rPr>
      <w:rFonts w:ascii="Times New Roman" w:eastAsia="Times New Roman" w:hAnsi="Times New Roman" w:cs="Times New Roman"/>
      <w:sz w:val="20"/>
      <w:szCs w:val="20"/>
    </w:rPr>
  </w:style>
  <w:style w:type="character" w:styleId="FootnoteReference">
    <w:name w:val="footnote reference"/>
    <w:aliases w:val="Appel note de bas de p,o,fr,(NECG) Footnote Reference,Style 12,Style 124,Style 3,Style 17,FR,Style 13,Style 6,Footnote Reference/,Style 4,Style 7"/>
    <w:rsid w:val="00FD2EC8"/>
    <w:rPr>
      <w:vertAlign w:val="superscript"/>
    </w:rPr>
  </w:style>
  <w:style w:type="character" w:customStyle="1" w:styleId="FootnoteReference1">
    <w:name w:val="Footnote Reference1"/>
    <w:rsid w:val="00FD2EC8"/>
    <w:rPr>
      <w:color w:val="000000"/>
      <w:sz w:val="20"/>
      <w:vertAlign w:val="superscript"/>
    </w:rPr>
  </w:style>
  <w:style w:type="paragraph" w:customStyle="1" w:styleId="Heading5A">
    <w:name w:val="Heading 5 A"/>
    <w:rsid w:val="00FD2EC8"/>
    <w:pPr>
      <w:spacing w:after="0" w:line="240" w:lineRule="auto"/>
      <w:outlineLvl w:val="4"/>
    </w:pPr>
    <w:rPr>
      <w:rFonts w:ascii="Times New Roman Bold" w:eastAsia="ヒラギノ角ゴ Pro W3" w:hAnsi="Times New Roman Bold" w:cs="Times New Roman"/>
      <w:color w:val="000000"/>
      <w:szCs w:val="20"/>
    </w:rPr>
  </w:style>
  <w:style w:type="paragraph" w:styleId="Header">
    <w:name w:val="header"/>
    <w:basedOn w:val="Normal"/>
    <w:link w:val="HeaderChar"/>
    <w:unhideWhenUsed/>
    <w:rsid w:val="00F561B7"/>
    <w:pPr>
      <w:tabs>
        <w:tab w:val="center" w:pos="4680"/>
        <w:tab w:val="right" w:pos="9360"/>
      </w:tabs>
    </w:pPr>
  </w:style>
  <w:style w:type="character" w:customStyle="1" w:styleId="HeaderChar">
    <w:name w:val="Header Char"/>
    <w:basedOn w:val="DefaultParagraphFont"/>
    <w:link w:val="Header"/>
    <w:uiPriority w:val="99"/>
    <w:rsid w:val="00F561B7"/>
    <w:rPr>
      <w:rFonts w:ascii="Arial" w:eastAsia="Arial Unicode MS" w:hAnsi="Arial" w:cs="Arial"/>
      <w:sz w:val="21"/>
      <w:szCs w:val="20"/>
      <w:lang w:eastAsia="zh-CN"/>
    </w:rPr>
  </w:style>
  <w:style w:type="paragraph" w:styleId="Footer">
    <w:name w:val="footer"/>
    <w:basedOn w:val="Normal"/>
    <w:link w:val="FooterChar"/>
    <w:uiPriority w:val="99"/>
    <w:unhideWhenUsed/>
    <w:rsid w:val="00F561B7"/>
    <w:pPr>
      <w:tabs>
        <w:tab w:val="center" w:pos="4680"/>
        <w:tab w:val="right" w:pos="9360"/>
      </w:tabs>
    </w:pPr>
  </w:style>
  <w:style w:type="character" w:customStyle="1" w:styleId="FooterChar">
    <w:name w:val="Footer Char"/>
    <w:basedOn w:val="DefaultParagraphFont"/>
    <w:link w:val="Footer"/>
    <w:uiPriority w:val="99"/>
    <w:rsid w:val="00F561B7"/>
    <w:rPr>
      <w:rFonts w:ascii="Arial" w:eastAsia="Arial Unicode MS" w:hAnsi="Arial" w:cs="Arial"/>
      <w:sz w:val="21"/>
      <w:szCs w:val="20"/>
      <w:lang w:eastAsia="zh-CN"/>
    </w:rPr>
  </w:style>
  <w:style w:type="paragraph" w:customStyle="1" w:styleId="Header1">
    <w:name w:val="Header1"/>
    <w:rsid w:val="00F561B7"/>
    <w:pPr>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styleId="NoSpacing">
    <w:name w:val="No Spacing"/>
    <w:uiPriority w:val="1"/>
    <w:qFormat/>
    <w:rsid w:val="00F561B7"/>
    <w:pPr>
      <w:spacing w:after="0" w:line="240" w:lineRule="auto"/>
    </w:pPr>
    <w:rPr>
      <w:rFonts w:ascii="Arial" w:eastAsia="Arial Unicode MS" w:hAnsi="Arial" w:cs="Arial"/>
      <w:sz w:val="21"/>
      <w:szCs w:val="20"/>
      <w:lang w:eastAsia="zh-CN"/>
    </w:rPr>
  </w:style>
  <w:style w:type="paragraph" w:customStyle="1" w:styleId="FreeForm">
    <w:name w:val="Free Form"/>
    <w:rsid w:val="004449AF"/>
    <w:pPr>
      <w:spacing w:after="0" w:line="240" w:lineRule="auto"/>
    </w:pPr>
    <w:rPr>
      <w:rFonts w:ascii="Times New Roman" w:eastAsia="ヒラギノ角ゴ Pro W3" w:hAnsi="Times New Roman" w:cs="Times New Roman"/>
      <w:color w:val="000000"/>
      <w:sz w:val="20"/>
      <w:szCs w:val="20"/>
    </w:rPr>
  </w:style>
  <w:style w:type="character" w:styleId="PageNumber">
    <w:name w:val="page number"/>
    <w:basedOn w:val="DefaultParagraphFont"/>
    <w:rsid w:val="00930A5A"/>
  </w:style>
  <w:style w:type="paragraph" w:customStyle="1" w:styleId="ParaNum">
    <w:name w:val="ParaNum"/>
    <w:basedOn w:val="Normal"/>
    <w:link w:val="ParaNumCharChar1"/>
    <w:rsid w:val="006D74F9"/>
    <w:pPr>
      <w:widowControl w:val="0"/>
      <w:numPr>
        <w:numId w:val="1"/>
      </w:numPr>
      <w:tabs>
        <w:tab w:val="clear" w:pos="1080"/>
        <w:tab w:val="num" w:pos="1440"/>
      </w:tabs>
      <w:spacing w:after="120"/>
    </w:pPr>
    <w:rPr>
      <w:rFonts w:eastAsia="Times New Roman" w:cs="Times New Roman"/>
      <w:snapToGrid w:val="0"/>
      <w:kern w:val="28"/>
      <w:lang w:eastAsia="en-US"/>
    </w:rPr>
  </w:style>
  <w:style w:type="character" w:styleId="Hyperlink">
    <w:name w:val="Hyperlink"/>
    <w:rsid w:val="006D74F9"/>
    <w:rPr>
      <w:color w:val="0000FF"/>
      <w:u w:val="single"/>
    </w:rPr>
  </w:style>
  <w:style w:type="character" w:customStyle="1" w:styleId="ParaNumCharChar1">
    <w:name w:val="ParaNum Char Char1"/>
    <w:link w:val="ParaNum"/>
    <w:locked/>
    <w:rsid w:val="006D74F9"/>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1372B5"/>
    <w:rPr>
      <w:sz w:val="16"/>
      <w:szCs w:val="16"/>
    </w:rPr>
  </w:style>
  <w:style w:type="paragraph" w:styleId="CommentText">
    <w:name w:val="annotation text"/>
    <w:basedOn w:val="Normal"/>
    <w:link w:val="CommentTextChar"/>
    <w:uiPriority w:val="99"/>
    <w:semiHidden/>
    <w:unhideWhenUsed/>
    <w:rsid w:val="001372B5"/>
    <w:rPr>
      <w:sz w:val="20"/>
    </w:rPr>
  </w:style>
  <w:style w:type="character" w:customStyle="1" w:styleId="CommentTextChar">
    <w:name w:val="Comment Text Char"/>
    <w:basedOn w:val="DefaultParagraphFont"/>
    <w:link w:val="CommentText"/>
    <w:uiPriority w:val="99"/>
    <w:semiHidden/>
    <w:rsid w:val="001372B5"/>
    <w:rPr>
      <w:rFonts w:ascii="Arial" w:eastAsia="Arial Unicode MS"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1372B5"/>
    <w:rPr>
      <w:b/>
      <w:bCs/>
    </w:rPr>
  </w:style>
  <w:style w:type="character" w:customStyle="1" w:styleId="CommentSubjectChar">
    <w:name w:val="Comment Subject Char"/>
    <w:basedOn w:val="CommentTextChar"/>
    <w:link w:val="CommentSubject"/>
    <w:uiPriority w:val="99"/>
    <w:semiHidden/>
    <w:rsid w:val="001372B5"/>
    <w:rPr>
      <w:rFonts w:ascii="Arial" w:eastAsia="Arial Unicode MS" w:hAnsi="Arial" w:cs="Arial"/>
      <w:b/>
      <w:bCs/>
      <w:sz w:val="20"/>
      <w:szCs w:val="20"/>
      <w:lang w:eastAsia="zh-CN"/>
    </w:rPr>
  </w:style>
  <w:style w:type="paragraph" w:styleId="BalloonText">
    <w:name w:val="Balloon Text"/>
    <w:basedOn w:val="Normal"/>
    <w:link w:val="BalloonTextChar"/>
    <w:uiPriority w:val="99"/>
    <w:semiHidden/>
    <w:unhideWhenUsed/>
    <w:rsid w:val="00137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2B5"/>
    <w:rPr>
      <w:rFonts w:ascii="Segoe UI" w:eastAsia="Arial Unicode MS" w:hAnsi="Segoe UI" w:cs="Segoe UI"/>
      <w:sz w:val="18"/>
      <w:szCs w:val="18"/>
      <w:lang w:eastAsia="zh-CN"/>
    </w:rPr>
  </w:style>
  <w:style w:type="character" w:customStyle="1" w:styleId="apple-converted-space">
    <w:name w:val="apple-converted-space"/>
    <w:basedOn w:val="DefaultParagraphFont"/>
    <w:rsid w:val="00594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5B"/>
    <w:pPr>
      <w:spacing w:after="0" w:line="240" w:lineRule="auto"/>
    </w:pPr>
    <w:rPr>
      <w:rFonts w:ascii="Times New Roman" w:eastAsia="Arial Unicode MS" w:hAnsi="Times New Roman"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0168EA"/>
  </w:style>
  <w:style w:type="character" w:customStyle="1" w:styleId="DateChar">
    <w:name w:val="Date Char"/>
    <w:basedOn w:val="DefaultParagraphFont"/>
    <w:link w:val="Date"/>
    <w:rsid w:val="000168EA"/>
    <w:rPr>
      <w:rFonts w:ascii="Arial" w:eastAsia="Arial Unicode MS" w:hAnsi="Arial" w:cs="Arial"/>
      <w:sz w:val="21"/>
      <w:szCs w:val="20"/>
      <w:lang w:eastAsia="zh-CN"/>
    </w:rPr>
  </w:style>
  <w:style w:type="paragraph" w:styleId="FootnoteText">
    <w:name w:val="footnote text"/>
    <w:aliases w:val="Footnote Text Char3,Footnote Text Char1 Char,Footnote Text Char1 Char Char Char1,Footnote Text Char Char Char,Footnote Text Char1 Char1 Char,ALTS FOOTNOTE Char1,fn Char,Footnote Text Char2 Char,Footnote Text Char2 Char Char Char,ft,ft Char"/>
    <w:basedOn w:val="Normal"/>
    <w:link w:val="FootnoteTextChar"/>
    <w:rsid w:val="00147221"/>
    <w:rPr>
      <w:rFonts w:eastAsia="Times New Roman" w:cs="Times New Roman"/>
      <w:sz w:val="20"/>
      <w:lang w:eastAsia="en-US"/>
    </w:rPr>
  </w:style>
  <w:style w:type="character" w:customStyle="1" w:styleId="FootnoteTextChar">
    <w:name w:val="Footnote Text Char"/>
    <w:aliases w:val="Footnote Text Char3 Char,Footnote Text Char1 Char Char,Footnote Text Char1 Char Char Char1 Char,Footnote Text Char Char Char Char,Footnote Text Char1 Char1 Char Char,ALTS FOOTNOTE Char1 Char,fn Char Char,Footnote Text Char2 Char Char"/>
    <w:basedOn w:val="DefaultParagraphFont"/>
    <w:link w:val="FootnoteText"/>
    <w:rsid w:val="00147221"/>
    <w:rPr>
      <w:rFonts w:ascii="Times New Roman" w:eastAsia="Times New Roman" w:hAnsi="Times New Roman" w:cs="Times New Roman"/>
      <w:sz w:val="20"/>
      <w:szCs w:val="20"/>
    </w:rPr>
  </w:style>
  <w:style w:type="character" w:styleId="FootnoteReference">
    <w:name w:val="footnote reference"/>
    <w:aliases w:val="Appel note de bas de p,o,fr,(NECG) Footnote Reference,Style 12,Style 124,Style 3,Style 17,FR,Style 13,Style 6,Footnote Reference/,Style 4,Style 7"/>
    <w:rsid w:val="00FD2EC8"/>
    <w:rPr>
      <w:vertAlign w:val="superscript"/>
    </w:rPr>
  </w:style>
  <w:style w:type="character" w:customStyle="1" w:styleId="FootnoteReference1">
    <w:name w:val="Footnote Reference1"/>
    <w:rsid w:val="00FD2EC8"/>
    <w:rPr>
      <w:color w:val="000000"/>
      <w:sz w:val="20"/>
      <w:vertAlign w:val="superscript"/>
    </w:rPr>
  </w:style>
  <w:style w:type="paragraph" w:customStyle="1" w:styleId="Heading5A">
    <w:name w:val="Heading 5 A"/>
    <w:rsid w:val="00FD2EC8"/>
    <w:pPr>
      <w:spacing w:after="0" w:line="240" w:lineRule="auto"/>
      <w:outlineLvl w:val="4"/>
    </w:pPr>
    <w:rPr>
      <w:rFonts w:ascii="Times New Roman Bold" w:eastAsia="ヒラギノ角ゴ Pro W3" w:hAnsi="Times New Roman Bold" w:cs="Times New Roman"/>
      <w:color w:val="000000"/>
      <w:szCs w:val="20"/>
    </w:rPr>
  </w:style>
  <w:style w:type="paragraph" w:styleId="Header">
    <w:name w:val="header"/>
    <w:basedOn w:val="Normal"/>
    <w:link w:val="HeaderChar"/>
    <w:unhideWhenUsed/>
    <w:rsid w:val="00F561B7"/>
    <w:pPr>
      <w:tabs>
        <w:tab w:val="center" w:pos="4680"/>
        <w:tab w:val="right" w:pos="9360"/>
      </w:tabs>
    </w:pPr>
  </w:style>
  <w:style w:type="character" w:customStyle="1" w:styleId="HeaderChar">
    <w:name w:val="Header Char"/>
    <w:basedOn w:val="DefaultParagraphFont"/>
    <w:link w:val="Header"/>
    <w:uiPriority w:val="99"/>
    <w:rsid w:val="00F561B7"/>
    <w:rPr>
      <w:rFonts w:ascii="Arial" w:eastAsia="Arial Unicode MS" w:hAnsi="Arial" w:cs="Arial"/>
      <w:sz w:val="21"/>
      <w:szCs w:val="20"/>
      <w:lang w:eastAsia="zh-CN"/>
    </w:rPr>
  </w:style>
  <w:style w:type="paragraph" w:styleId="Footer">
    <w:name w:val="footer"/>
    <w:basedOn w:val="Normal"/>
    <w:link w:val="FooterChar"/>
    <w:uiPriority w:val="99"/>
    <w:unhideWhenUsed/>
    <w:rsid w:val="00F561B7"/>
    <w:pPr>
      <w:tabs>
        <w:tab w:val="center" w:pos="4680"/>
        <w:tab w:val="right" w:pos="9360"/>
      </w:tabs>
    </w:pPr>
  </w:style>
  <w:style w:type="character" w:customStyle="1" w:styleId="FooterChar">
    <w:name w:val="Footer Char"/>
    <w:basedOn w:val="DefaultParagraphFont"/>
    <w:link w:val="Footer"/>
    <w:uiPriority w:val="99"/>
    <w:rsid w:val="00F561B7"/>
    <w:rPr>
      <w:rFonts w:ascii="Arial" w:eastAsia="Arial Unicode MS" w:hAnsi="Arial" w:cs="Arial"/>
      <w:sz w:val="21"/>
      <w:szCs w:val="20"/>
      <w:lang w:eastAsia="zh-CN"/>
    </w:rPr>
  </w:style>
  <w:style w:type="paragraph" w:customStyle="1" w:styleId="Header1">
    <w:name w:val="Header1"/>
    <w:rsid w:val="00F561B7"/>
    <w:pPr>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styleId="NoSpacing">
    <w:name w:val="No Spacing"/>
    <w:uiPriority w:val="1"/>
    <w:qFormat/>
    <w:rsid w:val="00F561B7"/>
    <w:pPr>
      <w:spacing w:after="0" w:line="240" w:lineRule="auto"/>
    </w:pPr>
    <w:rPr>
      <w:rFonts w:ascii="Arial" w:eastAsia="Arial Unicode MS" w:hAnsi="Arial" w:cs="Arial"/>
      <w:sz w:val="21"/>
      <w:szCs w:val="20"/>
      <w:lang w:eastAsia="zh-CN"/>
    </w:rPr>
  </w:style>
  <w:style w:type="paragraph" w:customStyle="1" w:styleId="FreeForm">
    <w:name w:val="Free Form"/>
    <w:rsid w:val="004449AF"/>
    <w:pPr>
      <w:spacing w:after="0" w:line="240" w:lineRule="auto"/>
    </w:pPr>
    <w:rPr>
      <w:rFonts w:ascii="Times New Roman" w:eastAsia="ヒラギノ角ゴ Pro W3" w:hAnsi="Times New Roman" w:cs="Times New Roman"/>
      <w:color w:val="000000"/>
      <w:sz w:val="20"/>
      <w:szCs w:val="20"/>
    </w:rPr>
  </w:style>
  <w:style w:type="character" w:styleId="PageNumber">
    <w:name w:val="page number"/>
    <w:basedOn w:val="DefaultParagraphFont"/>
    <w:rsid w:val="00930A5A"/>
  </w:style>
  <w:style w:type="paragraph" w:customStyle="1" w:styleId="ParaNum">
    <w:name w:val="ParaNum"/>
    <w:basedOn w:val="Normal"/>
    <w:link w:val="ParaNumCharChar1"/>
    <w:rsid w:val="006D74F9"/>
    <w:pPr>
      <w:widowControl w:val="0"/>
      <w:numPr>
        <w:numId w:val="1"/>
      </w:numPr>
      <w:tabs>
        <w:tab w:val="clear" w:pos="1080"/>
        <w:tab w:val="num" w:pos="1440"/>
      </w:tabs>
      <w:spacing w:after="120"/>
    </w:pPr>
    <w:rPr>
      <w:rFonts w:eastAsia="Times New Roman" w:cs="Times New Roman"/>
      <w:snapToGrid w:val="0"/>
      <w:kern w:val="28"/>
      <w:lang w:eastAsia="en-US"/>
    </w:rPr>
  </w:style>
  <w:style w:type="character" w:styleId="Hyperlink">
    <w:name w:val="Hyperlink"/>
    <w:rsid w:val="006D74F9"/>
    <w:rPr>
      <w:color w:val="0000FF"/>
      <w:u w:val="single"/>
    </w:rPr>
  </w:style>
  <w:style w:type="character" w:customStyle="1" w:styleId="ParaNumCharChar1">
    <w:name w:val="ParaNum Char Char1"/>
    <w:link w:val="ParaNum"/>
    <w:locked/>
    <w:rsid w:val="006D74F9"/>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1372B5"/>
    <w:rPr>
      <w:sz w:val="16"/>
      <w:szCs w:val="16"/>
    </w:rPr>
  </w:style>
  <w:style w:type="paragraph" w:styleId="CommentText">
    <w:name w:val="annotation text"/>
    <w:basedOn w:val="Normal"/>
    <w:link w:val="CommentTextChar"/>
    <w:uiPriority w:val="99"/>
    <w:semiHidden/>
    <w:unhideWhenUsed/>
    <w:rsid w:val="001372B5"/>
    <w:rPr>
      <w:sz w:val="20"/>
    </w:rPr>
  </w:style>
  <w:style w:type="character" w:customStyle="1" w:styleId="CommentTextChar">
    <w:name w:val="Comment Text Char"/>
    <w:basedOn w:val="DefaultParagraphFont"/>
    <w:link w:val="CommentText"/>
    <w:uiPriority w:val="99"/>
    <w:semiHidden/>
    <w:rsid w:val="001372B5"/>
    <w:rPr>
      <w:rFonts w:ascii="Arial" w:eastAsia="Arial Unicode MS"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1372B5"/>
    <w:rPr>
      <w:b/>
      <w:bCs/>
    </w:rPr>
  </w:style>
  <w:style w:type="character" w:customStyle="1" w:styleId="CommentSubjectChar">
    <w:name w:val="Comment Subject Char"/>
    <w:basedOn w:val="CommentTextChar"/>
    <w:link w:val="CommentSubject"/>
    <w:uiPriority w:val="99"/>
    <w:semiHidden/>
    <w:rsid w:val="001372B5"/>
    <w:rPr>
      <w:rFonts w:ascii="Arial" w:eastAsia="Arial Unicode MS" w:hAnsi="Arial" w:cs="Arial"/>
      <w:b/>
      <w:bCs/>
      <w:sz w:val="20"/>
      <w:szCs w:val="20"/>
      <w:lang w:eastAsia="zh-CN"/>
    </w:rPr>
  </w:style>
  <w:style w:type="paragraph" w:styleId="BalloonText">
    <w:name w:val="Balloon Text"/>
    <w:basedOn w:val="Normal"/>
    <w:link w:val="BalloonTextChar"/>
    <w:uiPriority w:val="99"/>
    <w:semiHidden/>
    <w:unhideWhenUsed/>
    <w:rsid w:val="00137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2B5"/>
    <w:rPr>
      <w:rFonts w:ascii="Segoe UI" w:eastAsia="Arial Unicode MS" w:hAnsi="Segoe UI" w:cs="Segoe UI"/>
      <w:sz w:val="18"/>
      <w:szCs w:val="18"/>
      <w:lang w:eastAsia="zh-CN"/>
    </w:rPr>
  </w:style>
  <w:style w:type="character" w:customStyle="1" w:styleId="apple-converted-space">
    <w:name w:val="apple-converted-space"/>
    <w:basedOn w:val="DefaultParagraphFont"/>
    <w:rsid w:val="0059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Dever@dbr.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1506</Words>
  <Characters>8235</Characters>
  <Application>Microsoft Office Word</Application>
  <DocSecurity>0</DocSecurity>
  <Lines>133</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2015-09-30T14:31:00Z</cp:lastPrinted>
  <dcterms:created xsi:type="dcterms:W3CDTF">2015-10-01T20:24:00Z</dcterms:created>
  <dcterms:modified xsi:type="dcterms:W3CDTF">2015-10-01T20:24:00Z</dcterms:modified>
  <cp:category> </cp:category>
  <cp:contentStatus> </cp:contentStatus>
</cp:coreProperties>
</file>