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4E665A" w:rsidRDefault="002F62C3">
      <w:pPr>
        <w:pStyle w:val="Header"/>
        <w:tabs>
          <w:tab w:val="clear" w:pos="4320"/>
          <w:tab w:val="clear" w:pos="8640"/>
        </w:tabs>
        <w:rPr>
          <w:szCs w:val="22"/>
        </w:rPr>
        <w:sectPr w:rsidR="002F62C3" w:rsidRPr="004E665A" w:rsidSect="0064329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278" w:gutter="0"/>
          <w:cols w:space="720"/>
          <w:titlePg/>
        </w:sectPr>
      </w:pPr>
      <w:bookmarkStart w:id="1" w:name="_GoBack"/>
      <w:bookmarkEnd w:id="1"/>
    </w:p>
    <w:p w:rsidR="00995CA1" w:rsidRPr="004E665A" w:rsidRDefault="00995CA1" w:rsidP="00995CA1">
      <w:pPr>
        <w:autoSpaceDE w:val="0"/>
        <w:autoSpaceDN w:val="0"/>
        <w:adjustRightInd w:val="0"/>
        <w:jc w:val="right"/>
        <w:rPr>
          <w:b/>
          <w:bCs/>
          <w:color w:val="020100"/>
          <w:szCs w:val="22"/>
        </w:rPr>
      </w:pPr>
      <w:r w:rsidRPr="004E665A">
        <w:rPr>
          <w:b/>
          <w:bCs/>
          <w:color w:val="020100"/>
          <w:szCs w:val="22"/>
        </w:rPr>
        <w:lastRenderedPageBreak/>
        <w:t xml:space="preserve">DA </w:t>
      </w:r>
      <w:r w:rsidR="00132C13" w:rsidRPr="004E665A">
        <w:rPr>
          <w:b/>
          <w:bCs/>
          <w:color w:val="020100"/>
          <w:szCs w:val="22"/>
        </w:rPr>
        <w:t>14-</w:t>
      </w:r>
      <w:r w:rsidR="004C75C4">
        <w:rPr>
          <w:b/>
          <w:bCs/>
          <w:color w:val="020100"/>
          <w:szCs w:val="22"/>
        </w:rPr>
        <w:t>963</w:t>
      </w:r>
    </w:p>
    <w:p w:rsidR="00995CA1" w:rsidRPr="004E665A" w:rsidRDefault="00995CA1" w:rsidP="00995CA1">
      <w:pPr>
        <w:autoSpaceDE w:val="0"/>
        <w:autoSpaceDN w:val="0"/>
        <w:adjustRightInd w:val="0"/>
        <w:jc w:val="right"/>
        <w:rPr>
          <w:b/>
          <w:bCs/>
          <w:color w:val="020100"/>
          <w:szCs w:val="22"/>
        </w:rPr>
      </w:pPr>
      <w:r w:rsidRPr="004E665A">
        <w:rPr>
          <w:b/>
          <w:bCs/>
          <w:color w:val="020100"/>
          <w:szCs w:val="22"/>
        </w:rPr>
        <w:t xml:space="preserve">Released: </w:t>
      </w:r>
      <w:r w:rsidR="00132C13" w:rsidRPr="004E665A">
        <w:rPr>
          <w:b/>
          <w:bCs/>
          <w:color w:val="020100"/>
          <w:szCs w:val="22"/>
        </w:rPr>
        <w:t xml:space="preserve"> </w:t>
      </w:r>
      <w:r w:rsidR="00081FA3">
        <w:rPr>
          <w:b/>
          <w:bCs/>
          <w:color w:val="020100"/>
          <w:szCs w:val="22"/>
        </w:rPr>
        <w:t>July</w:t>
      </w:r>
      <w:r w:rsidR="00183B49" w:rsidRPr="004E665A">
        <w:rPr>
          <w:b/>
          <w:bCs/>
          <w:color w:val="020100"/>
          <w:szCs w:val="22"/>
        </w:rPr>
        <w:t xml:space="preserve"> 2</w:t>
      </w:r>
      <w:r w:rsidRPr="004E665A">
        <w:rPr>
          <w:b/>
          <w:bCs/>
          <w:color w:val="020100"/>
          <w:szCs w:val="22"/>
        </w:rPr>
        <w:t>, 2014</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NOTICE OF DISMISSALS OF CLOSED CAPTIONING EXEMPTION PETITIONS AND</w:t>
      </w: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OBLIGATION TO BEGIN PROVIDING CLOSED CAPTIONING</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CG Docket No. 06-181</w:t>
      </w:r>
    </w:p>
    <w:p w:rsidR="00995CA1" w:rsidRPr="004E665A" w:rsidRDefault="00995CA1" w:rsidP="00995CA1">
      <w:pPr>
        <w:autoSpaceDE w:val="0"/>
        <w:autoSpaceDN w:val="0"/>
        <w:adjustRightInd w:val="0"/>
        <w:rPr>
          <w:b/>
          <w:bCs/>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 xml:space="preserve">By this </w:t>
      </w:r>
      <w:r w:rsidRPr="004E665A">
        <w:rPr>
          <w:i/>
          <w:iCs/>
          <w:color w:val="020100"/>
          <w:szCs w:val="22"/>
        </w:rPr>
        <w:t xml:space="preserve">Notice, </w:t>
      </w:r>
      <w:r w:rsidRPr="004E665A">
        <w:rPr>
          <w:color w:val="020100"/>
          <w:szCs w:val="22"/>
        </w:rPr>
        <w:t xml:space="preserve">the Federal Communications Commission’s (FCC’s or Commission’s) Consumer and Governmental Affairs Bureau (Bureau) announces the dismissal of </w:t>
      </w:r>
      <w:r w:rsidR="00163AC7" w:rsidRPr="004E665A">
        <w:rPr>
          <w:color w:val="020100"/>
          <w:szCs w:val="22"/>
        </w:rPr>
        <w:t xml:space="preserve">the </w:t>
      </w:r>
      <w:r w:rsidRPr="004E665A">
        <w:rPr>
          <w:color w:val="020100"/>
          <w:szCs w:val="22"/>
        </w:rPr>
        <w:t>petitions for exemption from the Commission’s closed captioning requirements listed herein.</w:t>
      </w:r>
      <w:r w:rsidRPr="004E665A">
        <w:rPr>
          <w:rStyle w:val="FootnoteReference"/>
          <w:color w:val="020100"/>
          <w:szCs w:val="22"/>
        </w:rPr>
        <w:footnoteReference w:id="1"/>
      </w:r>
      <w:r w:rsidRPr="004E665A">
        <w:rPr>
          <w:color w:val="020100"/>
          <w:szCs w:val="22"/>
        </w:rPr>
        <w:t xml:space="preserve"> </w:t>
      </w:r>
    </w:p>
    <w:p w:rsidR="00995CA1" w:rsidRPr="004E665A" w:rsidRDefault="00995CA1" w:rsidP="00995CA1">
      <w:pPr>
        <w:autoSpaceDE w:val="0"/>
        <w:autoSpaceDN w:val="0"/>
        <w:adjustRightInd w:val="0"/>
        <w:rPr>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The Commission’s closed captioning rules allow video programming providers, producers, or owners to obtain an exemption from the closed captioning requirements if they demonstrate that providing captions on their programming would be “economically burdensome.”</w:t>
      </w:r>
      <w:r w:rsidRPr="004E665A">
        <w:rPr>
          <w:rStyle w:val="FootnoteReference"/>
          <w:color w:val="020100"/>
          <w:szCs w:val="22"/>
        </w:rPr>
        <w:footnoteReference w:id="2"/>
      </w:r>
      <w:r w:rsidRPr="004E665A">
        <w:rPr>
          <w:color w:val="020100"/>
          <w:szCs w:val="22"/>
        </w:rPr>
        <w:t xml:space="preserve">  On various dates, the petitioners listed in the Appendix filed petitions for closed captioning exemptions under these rules.</w:t>
      </w:r>
      <w:r w:rsidR="008F20A3" w:rsidRPr="004E665A">
        <w:rPr>
          <w:color w:val="020100"/>
          <w:szCs w:val="22"/>
        </w:rPr>
        <w:t xml:space="preserve"> </w:t>
      </w:r>
      <w:r w:rsidRPr="004E665A">
        <w:rPr>
          <w:color w:val="020100"/>
          <w:szCs w:val="22"/>
        </w:rPr>
        <w:t xml:space="preserve"> The Bureau then placed each of these petitions on public notice. </w:t>
      </w:r>
      <w:r w:rsidR="00163AC7" w:rsidRPr="004E665A">
        <w:rPr>
          <w:color w:val="020100"/>
          <w:szCs w:val="22"/>
        </w:rPr>
        <w:t xml:space="preserve"> </w:t>
      </w:r>
      <w:r w:rsidRPr="004E665A">
        <w:rPr>
          <w:color w:val="020100"/>
          <w:szCs w:val="22"/>
        </w:rPr>
        <w:t xml:space="preserve">After reviewing the comments received in response to these petitions, the Bureau determined that it required additional and updated information to evaluate whether the programming at issue should be exempted from the FCC’s closed captioning requirements because captioning such programming would impose an economic burden on the petitioners. </w:t>
      </w:r>
      <w:r w:rsidR="00163AC7" w:rsidRPr="004E665A">
        <w:rPr>
          <w:color w:val="020100"/>
          <w:szCs w:val="22"/>
        </w:rPr>
        <w:t xml:space="preserve"> </w:t>
      </w:r>
      <w:r w:rsidRPr="004E665A">
        <w:rPr>
          <w:color w:val="020100"/>
          <w:szCs w:val="22"/>
        </w:rPr>
        <w:t xml:space="preserve">The Bureau sent letters to these petitioners requesting this supplemental information within 30 days of the date of each letter. </w:t>
      </w:r>
      <w:r w:rsidR="00163AC7" w:rsidRPr="004E665A">
        <w:rPr>
          <w:color w:val="020100"/>
          <w:szCs w:val="22"/>
        </w:rPr>
        <w:t xml:space="preserve"> </w:t>
      </w:r>
      <w:r w:rsidRPr="004E665A">
        <w:rPr>
          <w:color w:val="020100"/>
          <w:szCs w:val="22"/>
        </w:rPr>
        <w:t xml:space="preserve">In these letters, the Bureau advised these petitioners that failure to </w:t>
      </w:r>
      <w:r w:rsidR="00A63DAE" w:rsidRPr="004E665A">
        <w:rPr>
          <w:color w:val="020100"/>
          <w:szCs w:val="22"/>
        </w:rPr>
        <w:t xml:space="preserve">provide all of the updated information and documentation requested </w:t>
      </w:r>
      <w:r w:rsidRPr="004E665A">
        <w:rPr>
          <w:color w:val="020100"/>
          <w:szCs w:val="22"/>
        </w:rPr>
        <w:t>would result in dismissal of their petitions for failure to support their exemption requests with adequate explanation and evidence.</w:t>
      </w:r>
      <w:r w:rsidR="00163AC7" w:rsidRPr="004E665A">
        <w:rPr>
          <w:color w:val="020100"/>
          <w:szCs w:val="22"/>
        </w:rPr>
        <w:t xml:space="preserve"> </w:t>
      </w:r>
      <w:r w:rsidRPr="004E665A">
        <w:rPr>
          <w:color w:val="020100"/>
          <w:szCs w:val="22"/>
        </w:rPr>
        <w:t xml:space="preserve"> The Bureau further advised petitioners that, in the event of such dismissal, petitioners would be required to begin providing closed captioning on the programming at issue within 90 days of the date of the Bureau’s notification of dismissal. </w:t>
      </w:r>
    </w:p>
    <w:p w:rsidR="00995CA1" w:rsidRPr="004E665A" w:rsidRDefault="00995CA1" w:rsidP="00995CA1">
      <w:pPr>
        <w:autoSpaceDE w:val="0"/>
        <w:autoSpaceDN w:val="0"/>
        <w:adjustRightInd w:val="0"/>
        <w:rPr>
          <w:color w:val="020100"/>
          <w:szCs w:val="22"/>
        </w:rPr>
      </w:pPr>
    </w:p>
    <w:p w:rsidR="00995CA1" w:rsidRPr="004E665A" w:rsidRDefault="00EE0431" w:rsidP="00995CA1">
      <w:pPr>
        <w:autoSpaceDE w:val="0"/>
        <w:autoSpaceDN w:val="0"/>
        <w:adjustRightInd w:val="0"/>
        <w:ind w:firstLine="720"/>
        <w:rPr>
          <w:color w:val="020100"/>
          <w:szCs w:val="22"/>
        </w:rPr>
      </w:pPr>
      <w:r w:rsidRPr="004E665A">
        <w:rPr>
          <w:color w:val="020100"/>
          <w:szCs w:val="22"/>
        </w:rPr>
        <w:t>The petitioners</w:t>
      </w:r>
      <w:r w:rsidR="00995CA1" w:rsidRPr="004E665A">
        <w:rPr>
          <w:color w:val="020100"/>
          <w:szCs w:val="22"/>
        </w:rPr>
        <w:t xml:space="preserve"> listed in the Appendix to this </w:t>
      </w:r>
      <w:r w:rsidR="00995CA1" w:rsidRPr="004E665A">
        <w:rPr>
          <w:i/>
          <w:color w:val="020100"/>
          <w:szCs w:val="22"/>
        </w:rPr>
        <w:t>Notice</w:t>
      </w:r>
      <w:r w:rsidR="00995CA1" w:rsidRPr="004E665A">
        <w:rPr>
          <w:color w:val="020100"/>
          <w:szCs w:val="22"/>
        </w:rPr>
        <w:t xml:space="preserve"> responded to the Bureau’s request for supplemental information, but failed to provide in full the requested supplemental information.  Accordingly, the petitions listed in the Appendix are dismissed without prejudice as of </w:t>
      </w:r>
      <w:r w:rsidR="00183B49" w:rsidRPr="004E665A">
        <w:rPr>
          <w:color w:val="020100"/>
          <w:szCs w:val="22"/>
        </w:rPr>
        <w:t>Ju</w:t>
      </w:r>
      <w:r w:rsidR="00081FA3">
        <w:rPr>
          <w:color w:val="020100"/>
          <w:szCs w:val="22"/>
        </w:rPr>
        <w:t>ly</w:t>
      </w:r>
      <w:r w:rsidR="00183B49" w:rsidRPr="004E665A">
        <w:rPr>
          <w:color w:val="020100"/>
          <w:szCs w:val="22"/>
        </w:rPr>
        <w:t xml:space="preserve"> 2, </w:t>
      </w:r>
      <w:r w:rsidR="00995CA1" w:rsidRPr="004E665A">
        <w:rPr>
          <w:color w:val="020100"/>
          <w:szCs w:val="22"/>
        </w:rPr>
        <w:t xml:space="preserve">2014, the release date of this </w:t>
      </w:r>
      <w:r w:rsidR="00995CA1" w:rsidRPr="004E665A">
        <w:rPr>
          <w:i/>
          <w:iCs/>
          <w:color w:val="020100"/>
          <w:szCs w:val="22"/>
        </w:rPr>
        <w:t>Notice</w:t>
      </w:r>
      <w:r w:rsidR="00995CA1" w:rsidRPr="004E665A">
        <w:rPr>
          <w:color w:val="020100"/>
          <w:szCs w:val="22"/>
        </w:rPr>
        <w:t>.</w:t>
      </w:r>
      <w:r w:rsidR="00995CA1" w:rsidRPr="004E665A">
        <w:rPr>
          <w:rStyle w:val="FootnoteReference"/>
          <w:color w:val="020100"/>
          <w:szCs w:val="22"/>
        </w:rPr>
        <w:footnoteReference w:id="3"/>
      </w:r>
      <w:r w:rsidR="00995CA1" w:rsidRPr="004E665A">
        <w:rPr>
          <w:color w:val="020100"/>
          <w:szCs w:val="22"/>
        </w:rPr>
        <w:t xml:space="preserve">  This </w:t>
      </w:r>
      <w:r w:rsidR="00995CA1" w:rsidRPr="004E665A">
        <w:rPr>
          <w:i/>
          <w:iCs/>
          <w:color w:val="020100"/>
          <w:szCs w:val="22"/>
        </w:rPr>
        <w:t xml:space="preserve">Notice </w:t>
      </w:r>
      <w:r w:rsidR="00995CA1" w:rsidRPr="004E665A">
        <w:rPr>
          <w:color w:val="020100"/>
          <w:szCs w:val="22"/>
        </w:rPr>
        <w:t xml:space="preserve">also reminds these petitioners of their obligations to comply with the FCC’s closed captioning requirements contained in Part 79 of the Commission’s rules with regard to the programming that was the subject of their petitions by </w:t>
      </w:r>
      <w:r w:rsidR="00081FA3">
        <w:rPr>
          <w:color w:val="020100"/>
          <w:szCs w:val="22"/>
        </w:rPr>
        <w:t>September 30</w:t>
      </w:r>
      <w:r w:rsidR="00183B49" w:rsidRPr="004E665A">
        <w:rPr>
          <w:color w:val="020100"/>
          <w:szCs w:val="22"/>
        </w:rPr>
        <w:t xml:space="preserve">, </w:t>
      </w:r>
      <w:r w:rsidR="005F2011" w:rsidRPr="004E665A">
        <w:rPr>
          <w:color w:val="020100"/>
          <w:szCs w:val="22"/>
        </w:rPr>
        <w:t>2014</w:t>
      </w:r>
      <w:r w:rsidR="00995CA1" w:rsidRPr="004E665A">
        <w:rPr>
          <w:color w:val="020100"/>
          <w:szCs w:val="22"/>
        </w:rPr>
        <w:t xml:space="preserve">, which is 90 days after the release of this </w:t>
      </w:r>
      <w:r w:rsidR="00995CA1" w:rsidRPr="004E665A">
        <w:rPr>
          <w:i/>
          <w:iCs/>
          <w:color w:val="020100"/>
          <w:szCs w:val="22"/>
        </w:rPr>
        <w:t xml:space="preserve">Notice </w:t>
      </w:r>
      <w:r w:rsidR="00995CA1" w:rsidRPr="004E665A">
        <w:rPr>
          <w:color w:val="020100"/>
          <w:szCs w:val="22"/>
        </w:rPr>
        <w:t xml:space="preserve">of dismissal.  </w:t>
      </w:r>
    </w:p>
    <w:p w:rsidR="00995CA1" w:rsidRPr="004E665A" w:rsidRDefault="00995CA1" w:rsidP="00132C13">
      <w:pPr>
        <w:autoSpaceDE w:val="0"/>
        <w:autoSpaceDN w:val="0"/>
        <w:adjustRightInd w:val="0"/>
        <w:ind w:firstLine="720"/>
        <w:rPr>
          <w:color w:val="020100"/>
          <w:szCs w:val="22"/>
        </w:rPr>
      </w:pPr>
      <w:r w:rsidRPr="004E665A">
        <w:rPr>
          <w:color w:val="020100"/>
          <w:szCs w:val="22"/>
        </w:rPr>
        <w:lastRenderedPageBreak/>
        <w:t>To request materials in accessible formats for people with disabilities (Braille, large print,</w:t>
      </w:r>
      <w:r w:rsidR="00132C13" w:rsidRPr="004E665A">
        <w:rPr>
          <w:color w:val="020100"/>
          <w:szCs w:val="22"/>
        </w:rPr>
        <w:t xml:space="preserve"> </w:t>
      </w:r>
      <w:r w:rsidRPr="004E665A">
        <w:rPr>
          <w:color w:val="020100"/>
          <w:szCs w:val="22"/>
        </w:rPr>
        <w:t xml:space="preserve">electronic files, audio format), send an e-mail to </w:t>
      </w:r>
      <w:hyperlink r:id="rId14" w:history="1">
        <w:r w:rsidR="00132C13" w:rsidRPr="004E665A">
          <w:rPr>
            <w:rStyle w:val="Hyperlink"/>
            <w:szCs w:val="22"/>
          </w:rPr>
          <w:t>fcc504@fcc.gov</w:t>
        </w:r>
      </w:hyperlink>
      <w:r w:rsidRPr="004E665A">
        <w:rPr>
          <w:color w:val="3C76BD"/>
          <w:szCs w:val="22"/>
        </w:rPr>
        <w:t xml:space="preserve"> </w:t>
      </w:r>
      <w:r w:rsidRPr="004E665A">
        <w:rPr>
          <w:color w:val="020100"/>
          <w:szCs w:val="22"/>
        </w:rPr>
        <w:t>or call the Consumer and Governmental</w:t>
      </w:r>
      <w:r w:rsidR="00132C13" w:rsidRPr="004E665A">
        <w:rPr>
          <w:color w:val="020100"/>
          <w:szCs w:val="22"/>
        </w:rPr>
        <w:t xml:space="preserve"> </w:t>
      </w:r>
      <w:r w:rsidRPr="004E665A">
        <w:rPr>
          <w:color w:val="020100"/>
          <w:szCs w:val="22"/>
        </w:rPr>
        <w:t xml:space="preserve">Affairs Bureau at 202-418-0530 (voice) or 202-418-0432 (TTY). </w:t>
      </w:r>
      <w:r w:rsidR="00244E34" w:rsidRPr="004E665A">
        <w:rPr>
          <w:color w:val="020100"/>
          <w:szCs w:val="22"/>
        </w:rPr>
        <w:t xml:space="preserve"> </w:t>
      </w:r>
      <w:r w:rsidRPr="004E665A">
        <w:rPr>
          <w:color w:val="020100"/>
          <w:szCs w:val="22"/>
        </w:rPr>
        <w:t xml:space="preserve">This </w:t>
      </w:r>
      <w:r w:rsidRPr="004E665A">
        <w:rPr>
          <w:i/>
          <w:iCs/>
          <w:color w:val="020100"/>
          <w:szCs w:val="22"/>
        </w:rPr>
        <w:t xml:space="preserve">Public Notice </w:t>
      </w:r>
      <w:r w:rsidRPr="004E665A">
        <w:rPr>
          <w:color w:val="020100"/>
          <w:szCs w:val="22"/>
        </w:rPr>
        <w:t>can also be down</w:t>
      </w:r>
      <w:r w:rsidR="009A1EFB">
        <w:rPr>
          <w:color w:val="020100"/>
          <w:szCs w:val="22"/>
        </w:rPr>
        <w:softHyphen/>
      </w:r>
      <w:r w:rsidRPr="004E665A">
        <w:rPr>
          <w:color w:val="020100"/>
          <w:szCs w:val="22"/>
        </w:rPr>
        <w:t>loaded in Word and Portable Document Format at</w:t>
      </w:r>
      <w:r w:rsidR="004E665A">
        <w:rPr>
          <w:color w:val="020100"/>
          <w:szCs w:val="22"/>
        </w:rPr>
        <w:t>:</w:t>
      </w:r>
      <w:r w:rsidR="00132C13" w:rsidRPr="004E665A">
        <w:rPr>
          <w:color w:val="020100"/>
          <w:szCs w:val="22"/>
        </w:rPr>
        <w:t xml:space="preserve"> </w:t>
      </w:r>
      <w:hyperlink r:id="rId15" w:history="1">
        <w:r w:rsidR="00132C13" w:rsidRPr="004E665A">
          <w:rPr>
            <w:rStyle w:val="Hyperlink"/>
            <w:szCs w:val="22"/>
          </w:rPr>
          <w:t>http://www.fcc.gov/encyclopedia/economicallyburdensome-exemption-closed-captioning-requirements</w:t>
        </w:r>
      </w:hyperlink>
      <w:r w:rsidRPr="004E665A">
        <w:rPr>
          <w:color w:val="020100"/>
          <w:szCs w:val="22"/>
        </w:rPr>
        <w:t>.</w:t>
      </w:r>
    </w:p>
    <w:p w:rsidR="00995CA1" w:rsidRPr="004E665A" w:rsidRDefault="00995CA1" w:rsidP="00995CA1">
      <w:pPr>
        <w:autoSpaceDE w:val="0"/>
        <w:autoSpaceDN w:val="0"/>
        <w:adjustRightInd w:val="0"/>
        <w:rPr>
          <w:color w:val="020100"/>
          <w:szCs w:val="22"/>
        </w:rPr>
      </w:pPr>
    </w:p>
    <w:p w:rsidR="00995CA1" w:rsidRPr="004E665A" w:rsidRDefault="00995CA1" w:rsidP="00FC78A4">
      <w:pPr>
        <w:autoSpaceDE w:val="0"/>
        <w:autoSpaceDN w:val="0"/>
        <w:adjustRightInd w:val="0"/>
        <w:ind w:firstLine="720"/>
        <w:rPr>
          <w:szCs w:val="22"/>
        </w:rPr>
      </w:pPr>
      <w:r w:rsidRPr="004E665A">
        <w:rPr>
          <w:color w:val="020100"/>
          <w:szCs w:val="22"/>
        </w:rPr>
        <w:t xml:space="preserve">Consumer and Governmental Affairs Bureau Contacts: </w:t>
      </w:r>
      <w:r w:rsidR="00132C13" w:rsidRPr="004E665A">
        <w:rPr>
          <w:color w:val="020100"/>
          <w:szCs w:val="22"/>
        </w:rPr>
        <w:t xml:space="preserve"> </w:t>
      </w:r>
      <w:r w:rsidR="00163AC7" w:rsidRPr="004E665A">
        <w:rPr>
          <w:color w:val="020100"/>
          <w:szCs w:val="22"/>
        </w:rPr>
        <w:t>E. Elaine Gardner</w:t>
      </w:r>
      <w:r w:rsidRPr="004E665A">
        <w:rPr>
          <w:color w:val="020100"/>
          <w:szCs w:val="22"/>
        </w:rPr>
        <w:t>, 202</w:t>
      </w:r>
      <w:r w:rsidR="009A1EFB">
        <w:rPr>
          <w:color w:val="020100"/>
          <w:szCs w:val="22"/>
        </w:rPr>
        <w:t>-</w:t>
      </w:r>
      <w:r w:rsidRPr="004E665A">
        <w:rPr>
          <w:color w:val="020100"/>
          <w:szCs w:val="22"/>
        </w:rPr>
        <w:t>418-</w:t>
      </w:r>
      <w:r w:rsidR="00163AC7" w:rsidRPr="004E665A">
        <w:rPr>
          <w:color w:val="020100"/>
          <w:szCs w:val="22"/>
        </w:rPr>
        <w:t>0581</w:t>
      </w:r>
      <w:r w:rsidRPr="004E665A">
        <w:rPr>
          <w:color w:val="020100"/>
          <w:szCs w:val="22"/>
        </w:rPr>
        <w:t xml:space="preserve">, </w:t>
      </w:r>
      <w:hyperlink r:id="rId16" w:history="1">
        <w:r w:rsidR="00132C13" w:rsidRPr="004E665A">
          <w:rPr>
            <w:rStyle w:val="Hyperlink"/>
            <w:szCs w:val="22"/>
          </w:rPr>
          <w:t>Elaine.Gardner@fcc.gov</w:t>
        </w:r>
      </w:hyperlink>
      <w:r w:rsidRPr="004E665A">
        <w:rPr>
          <w:color w:val="020100"/>
          <w:szCs w:val="22"/>
        </w:rPr>
        <w:t>; or Suzy Rosen Singleton, 202</w:t>
      </w:r>
      <w:r w:rsidR="009A1EFB">
        <w:rPr>
          <w:color w:val="020100"/>
          <w:szCs w:val="22"/>
        </w:rPr>
        <w:t>-</w:t>
      </w:r>
      <w:r w:rsidRPr="004E665A">
        <w:rPr>
          <w:color w:val="020100"/>
          <w:szCs w:val="22"/>
        </w:rPr>
        <w:t>510-9446,</w:t>
      </w:r>
      <w:r w:rsidR="00F0049A" w:rsidRPr="004E665A">
        <w:rPr>
          <w:color w:val="020100"/>
          <w:szCs w:val="22"/>
        </w:rPr>
        <w:t xml:space="preserve"> </w:t>
      </w:r>
      <w:hyperlink r:id="rId17" w:history="1">
        <w:r w:rsidR="005F2011" w:rsidRPr="004E665A">
          <w:rPr>
            <w:rStyle w:val="Hyperlink"/>
            <w:szCs w:val="22"/>
          </w:rPr>
          <w:t>Suzanne.Singleton@fcc.gov</w:t>
        </w:r>
      </w:hyperlink>
      <w:r w:rsidR="005F2011" w:rsidRPr="004E665A">
        <w:rPr>
          <w:color w:val="020100"/>
          <w:szCs w:val="22"/>
        </w:rPr>
        <w:t xml:space="preserve">. </w:t>
      </w:r>
    </w:p>
    <w:p w:rsidR="00C67796" w:rsidRPr="004E665A" w:rsidRDefault="00C67796" w:rsidP="00C67796">
      <w:pPr>
        <w:jc w:val="center"/>
        <w:rPr>
          <w:b/>
          <w:szCs w:val="22"/>
        </w:rPr>
      </w:pPr>
    </w:p>
    <w:p w:rsidR="00B242D3" w:rsidRPr="00B242D3" w:rsidRDefault="00B242D3" w:rsidP="009A1EFB">
      <w:pPr>
        <w:jc w:val="center"/>
        <w:rPr>
          <w:b/>
          <w:szCs w:val="22"/>
        </w:rPr>
      </w:pPr>
      <w:r w:rsidRPr="00B242D3">
        <w:rPr>
          <w:b/>
          <w:szCs w:val="22"/>
        </w:rPr>
        <w:t>-FCC-</w:t>
      </w:r>
    </w:p>
    <w:p w:rsidR="00995CA1" w:rsidRPr="004E665A" w:rsidRDefault="00995CA1" w:rsidP="002F62C3">
      <w:pPr>
        <w:jc w:val="center"/>
        <w:rPr>
          <w:b/>
          <w:szCs w:val="22"/>
        </w:rPr>
      </w:pPr>
    </w:p>
    <w:p w:rsidR="00995CA1" w:rsidRPr="004E665A" w:rsidRDefault="00995CA1" w:rsidP="002F62C3">
      <w:pPr>
        <w:jc w:val="center"/>
        <w:rPr>
          <w:b/>
          <w:szCs w:val="22"/>
        </w:rPr>
      </w:pPr>
    </w:p>
    <w:p w:rsidR="00163AC7" w:rsidRPr="004E665A" w:rsidRDefault="00163AC7">
      <w:pPr>
        <w:rPr>
          <w:color w:val="020100"/>
          <w:szCs w:val="22"/>
        </w:rPr>
      </w:pPr>
      <w:r w:rsidRPr="004E665A">
        <w:rPr>
          <w:color w:val="020100"/>
          <w:szCs w:val="22"/>
        </w:rPr>
        <w:br w:type="page"/>
      </w: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lastRenderedPageBreak/>
        <w:t>APPENDIX</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color w:val="020100"/>
          <w:szCs w:val="22"/>
        </w:rPr>
      </w:pPr>
      <w:r w:rsidRPr="004E665A">
        <w:rPr>
          <w:color w:val="020100"/>
          <w:szCs w:val="22"/>
        </w:rPr>
        <w:t>Petitions for Closed Captioning Exemptions Dismissed</w:t>
      </w:r>
    </w:p>
    <w:p w:rsidR="00995CA1" w:rsidRPr="004E665A" w:rsidRDefault="005F2011" w:rsidP="00995CA1">
      <w:pPr>
        <w:autoSpaceDE w:val="0"/>
        <w:autoSpaceDN w:val="0"/>
        <w:adjustRightInd w:val="0"/>
        <w:jc w:val="center"/>
        <w:rPr>
          <w:color w:val="020100"/>
          <w:szCs w:val="22"/>
        </w:rPr>
      </w:pPr>
      <w:r w:rsidRPr="004E665A">
        <w:rPr>
          <w:color w:val="020100"/>
          <w:szCs w:val="22"/>
        </w:rPr>
        <w:t>Ju</w:t>
      </w:r>
      <w:r w:rsidR="00757DCD">
        <w:rPr>
          <w:color w:val="020100"/>
          <w:szCs w:val="22"/>
        </w:rPr>
        <w:t>ly</w:t>
      </w:r>
      <w:r w:rsidRPr="004E665A">
        <w:rPr>
          <w:color w:val="020100"/>
          <w:szCs w:val="22"/>
        </w:rPr>
        <w:t xml:space="preserve"> 2, </w:t>
      </w:r>
      <w:r w:rsidR="00995CA1" w:rsidRPr="004E665A">
        <w:rPr>
          <w:color w:val="020100"/>
          <w:szCs w:val="22"/>
        </w:rPr>
        <w:t>2014</w:t>
      </w:r>
    </w:p>
    <w:p w:rsidR="00995CA1" w:rsidRPr="004E665A" w:rsidRDefault="00995CA1" w:rsidP="00995CA1">
      <w:pPr>
        <w:autoSpaceDE w:val="0"/>
        <w:autoSpaceDN w:val="0"/>
        <w:adjustRightInd w:val="0"/>
        <w:rPr>
          <w:b/>
          <w:bCs/>
          <w:color w:val="020100"/>
          <w:szCs w:val="22"/>
        </w:rPr>
      </w:pPr>
    </w:p>
    <w:p w:rsidR="002B0152" w:rsidRPr="004E665A" w:rsidRDefault="002B0152" w:rsidP="002B0152">
      <w:pPr>
        <w:rPr>
          <w:szCs w:val="22"/>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7"/>
        <w:gridCol w:w="2246"/>
        <w:gridCol w:w="3780"/>
      </w:tblGrid>
      <w:tr w:rsidR="002B0152" w:rsidRPr="004E665A" w:rsidTr="00E015C0">
        <w:tc>
          <w:tcPr>
            <w:tcW w:w="1620"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Case Identifier</w:t>
            </w:r>
          </w:p>
          <w:p w:rsidR="002B0152" w:rsidRPr="004E665A" w:rsidRDefault="002B0152" w:rsidP="00E015C0">
            <w:pPr>
              <w:rPr>
                <w:b/>
                <w:szCs w:val="22"/>
              </w:rPr>
            </w:pPr>
            <w:r w:rsidRPr="004E665A">
              <w:rPr>
                <w:b/>
                <w:szCs w:val="22"/>
              </w:rPr>
              <w:t>CGB-CC-</w:t>
            </w:r>
          </w:p>
        </w:tc>
        <w:tc>
          <w:tcPr>
            <w:tcW w:w="1987"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Petitioner</w:t>
            </w:r>
          </w:p>
        </w:tc>
        <w:tc>
          <w:tcPr>
            <w:tcW w:w="2246"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Program Name</w:t>
            </w:r>
          </w:p>
        </w:tc>
        <w:tc>
          <w:tcPr>
            <w:tcW w:w="3780"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Mailing Address</w:t>
            </w:r>
          </w:p>
        </w:tc>
      </w:tr>
      <w:tr w:rsidR="002B0152" w:rsidRPr="004E665A" w:rsidTr="00A85015">
        <w:trPr>
          <w:trHeight w:val="818"/>
        </w:trPr>
        <w:tc>
          <w:tcPr>
            <w:tcW w:w="1620" w:type="dxa"/>
            <w:tcBorders>
              <w:top w:val="single" w:sz="4" w:space="0" w:color="auto"/>
              <w:left w:val="single" w:sz="4" w:space="0" w:color="auto"/>
              <w:bottom w:val="single" w:sz="4" w:space="0" w:color="auto"/>
              <w:right w:val="single" w:sz="4" w:space="0" w:color="auto"/>
            </w:tcBorders>
            <w:hideMark/>
          </w:tcPr>
          <w:p w:rsidR="002B0152" w:rsidRPr="004E665A" w:rsidRDefault="00757DCD" w:rsidP="00E015C0">
            <w:pPr>
              <w:rPr>
                <w:szCs w:val="22"/>
              </w:rPr>
            </w:pPr>
            <w:r>
              <w:rPr>
                <w:szCs w:val="22"/>
              </w:rPr>
              <w:t>0572</w:t>
            </w:r>
          </w:p>
        </w:tc>
        <w:tc>
          <w:tcPr>
            <w:tcW w:w="1987" w:type="dxa"/>
            <w:tcBorders>
              <w:top w:val="single" w:sz="4" w:space="0" w:color="auto"/>
              <w:left w:val="single" w:sz="4" w:space="0" w:color="auto"/>
              <w:bottom w:val="single" w:sz="4" w:space="0" w:color="auto"/>
              <w:right w:val="single" w:sz="4" w:space="0" w:color="auto"/>
            </w:tcBorders>
          </w:tcPr>
          <w:p w:rsidR="002B0152" w:rsidRPr="004E665A" w:rsidRDefault="00E73D46" w:rsidP="00E015C0">
            <w:pPr>
              <w:rPr>
                <w:szCs w:val="22"/>
              </w:rPr>
            </w:pPr>
            <w:r>
              <w:rPr>
                <w:szCs w:val="22"/>
              </w:rPr>
              <w:t>The Justice Foundation</w:t>
            </w:r>
          </w:p>
        </w:tc>
        <w:tc>
          <w:tcPr>
            <w:tcW w:w="2246" w:type="dxa"/>
            <w:tcBorders>
              <w:top w:val="single" w:sz="4" w:space="0" w:color="auto"/>
              <w:left w:val="single" w:sz="4" w:space="0" w:color="auto"/>
              <w:bottom w:val="single" w:sz="4" w:space="0" w:color="auto"/>
              <w:right w:val="single" w:sz="4" w:space="0" w:color="auto"/>
            </w:tcBorders>
            <w:hideMark/>
          </w:tcPr>
          <w:p w:rsidR="002B0152" w:rsidRPr="004E665A" w:rsidRDefault="00757DCD" w:rsidP="00757DCD">
            <w:pPr>
              <w:rPr>
                <w:szCs w:val="22"/>
              </w:rPr>
            </w:pPr>
            <w:r>
              <w:rPr>
                <w:szCs w:val="22"/>
              </w:rPr>
              <w:t>“Faces of Abortion”</w:t>
            </w:r>
          </w:p>
        </w:tc>
        <w:tc>
          <w:tcPr>
            <w:tcW w:w="3780" w:type="dxa"/>
            <w:tcBorders>
              <w:top w:val="single" w:sz="4" w:space="0" w:color="auto"/>
              <w:left w:val="single" w:sz="4" w:space="0" w:color="auto"/>
              <w:bottom w:val="single" w:sz="4" w:space="0" w:color="auto"/>
              <w:right w:val="single" w:sz="4" w:space="0" w:color="auto"/>
            </w:tcBorders>
            <w:hideMark/>
          </w:tcPr>
          <w:p w:rsidR="00757DCD" w:rsidRDefault="00757DCD" w:rsidP="00757DCD">
            <w:pPr>
              <w:rPr>
                <w:sz w:val="24"/>
                <w:szCs w:val="24"/>
              </w:rPr>
            </w:pPr>
            <w:r>
              <w:rPr>
                <w:sz w:val="24"/>
                <w:szCs w:val="24"/>
              </w:rPr>
              <w:t>The Justice Foundation</w:t>
            </w:r>
          </w:p>
          <w:p w:rsidR="00757DCD" w:rsidRDefault="00757DCD" w:rsidP="00757DCD">
            <w:pPr>
              <w:rPr>
                <w:sz w:val="24"/>
                <w:szCs w:val="24"/>
              </w:rPr>
            </w:pPr>
            <w:r>
              <w:rPr>
                <w:sz w:val="24"/>
                <w:szCs w:val="24"/>
              </w:rPr>
              <w:t>Attn:  Allan E. Parker, Jr., President</w:t>
            </w:r>
          </w:p>
          <w:p w:rsidR="00757DCD" w:rsidRDefault="00757DCD" w:rsidP="00757DCD">
            <w:pPr>
              <w:rPr>
                <w:sz w:val="24"/>
                <w:szCs w:val="24"/>
              </w:rPr>
            </w:pPr>
            <w:r>
              <w:rPr>
                <w:sz w:val="24"/>
                <w:szCs w:val="24"/>
              </w:rPr>
              <w:t xml:space="preserve">7210 Louis Pasteur Drive, </w:t>
            </w:r>
            <w:r w:rsidR="009A1EFB">
              <w:rPr>
                <w:sz w:val="24"/>
                <w:szCs w:val="24"/>
              </w:rPr>
              <w:t>Suite</w:t>
            </w:r>
            <w:r>
              <w:rPr>
                <w:sz w:val="24"/>
                <w:szCs w:val="24"/>
              </w:rPr>
              <w:t xml:space="preserve"> 200</w:t>
            </w:r>
          </w:p>
          <w:p w:rsidR="002B0152" w:rsidRPr="004E665A" w:rsidRDefault="00757DCD" w:rsidP="00757DCD">
            <w:pPr>
              <w:rPr>
                <w:szCs w:val="22"/>
              </w:rPr>
            </w:pPr>
            <w:r>
              <w:rPr>
                <w:sz w:val="24"/>
                <w:szCs w:val="24"/>
              </w:rPr>
              <w:t>San Antonio, TX  78229</w:t>
            </w:r>
          </w:p>
        </w:tc>
      </w:tr>
      <w:tr w:rsidR="00C67796" w:rsidRPr="004E665A" w:rsidTr="002B0152">
        <w:trPr>
          <w:trHeight w:val="818"/>
        </w:trPr>
        <w:tc>
          <w:tcPr>
            <w:tcW w:w="1620" w:type="dxa"/>
            <w:tcBorders>
              <w:top w:val="single" w:sz="4" w:space="0" w:color="auto"/>
              <w:left w:val="single" w:sz="4" w:space="0" w:color="auto"/>
              <w:bottom w:val="single" w:sz="4" w:space="0" w:color="auto"/>
              <w:right w:val="single" w:sz="4" w:space="0" w:color="auto"/>
            </w:tcBorders>
          </w:tcPr>
          <w:p w:rsidR="00C67796" w:rsidRPr="004E665A" w:rsidRDefault="00757DCD" w:rsidP="00E015C0">
            <w:pPr>
              <w:rPr>
                <w:szCs w:val="22"/>
              </w:rPr>
            </w:pPr>
            <w:r>
              <w:rPr>
                <w:szCs w:val="22"/>
              </w:rPr>
              <w:t>6897</w:t>
            </w:r>
          </w:p>
        </w:tc>
        <w:tc>
          <w:tcPr>
            <w:tcW w:w="1987" w:type="dxa"/>
            <w:tcBorders>
              <w:top w:val="single" w:sz="4" w:space="0" w:color="auto"/>
              <w:left w:val="single" w:sz="4" w:space="0" w:color="auto"/>
              <w:bottom w:val="single" w:sz="4" w:space="0" w:color="auto"/>
              <w:right w:val="single" w:sz="4" w:space="0" w:color="auto"/>
            </w:tcBorders>
          </w:tcPr>
          <w:p w:rsidR="00C67796" w:rsidRPr="004E665A" w:rsidRDefault="00E73D46" w:rsidP="00E015C0">
            <w:pPr>
              <w:rPr>
                <w:szCs w:val="22"/>
              </w:rPr>
            </w:pPr>
            <w:r>
              <w:rPr>
                <w:szCs w:val="22"/>
              </w:rPr>
              <w:t>Healing Miracles TV Ministry</w:t>
            </w:r>
          </w:p>
        </w:tc>
        <w:tc>
          <w:tcPr>
            <w:tcW w:w="2246"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“Seeking the Lost”</w:t>
            </w:r>
          </w:p>
        </w:tc>
        <w:tc>
          <w:tcPr>
            <w:tcW w:w="3780" w:type="dxa"/>
            <w:tcBorders>
              <w:top w:val="single" w:sz="4" w:space="0" w:color="auto"/>
              <w:left w:val="single" w:sz="4" w:space="0" w:color="auto"/>
              <w:bottom w:val="single" w:sz="4" w:space="0" w:color="auto"/>
              <w:right w:val="single" w:sz="4" w:space="0" w:color="auto"/>
            </w:tcBorders>
          </w:tcPr>
          <w:p w:rsidR="00757DCD" w:rsidRPr="00090BCB" w:rsidRDefault="00757DCD" w:rsidP="00757DCD">
            <w:pPr>
              <w:rPr>
                <w:szCs w:val="22"/>
              </w:rPr>
            </w:pPr>
            <w:r w:rsidRPr="00090BCB">
              <w:rPr>
                <w:szCs w:val="22"/>
              </w:rPr>
              <w:t>Healing Miracles TV Ministry</w:t>
            </w:r>
          </w:p>
          <w:p w:rsidR="00757DCD" w:rsidRDefault="009A1EFB" w:rsidP="00757DCD">
            <w:pPr>
              <w:rPr>
                <w:szCs w:val="22"/>
              </w:rPr>
            </w:pPr>
            <w:r>
              <w:rPr>
                <w:szCs w:val="22"/>
              </w:rPr>
              <w:t>Attn</w:t>
            </w:r>
            <w:r w:rsidR="00757DCD">
              <w:rPr>
                <w:szCs w:val="22"/>
              </w:rPr>
              <w:t xml:space="preserve">: </w:t>
            </w:r>
            <w:r>
              <w:rPr>
                <w:szCs w:val="22"/>
              </w:rPr>
              <w:t xml:space="preserve"> </w:t>
            </w:r>
            <w:r w:rsidR="00757DCD">
              <w:rPr>
                <w:szCs w:val="22"/>
              </w:rPr>
              <w:t>Joan Amabile</w:t>
            </w:r>
          </w:p>
          <w:p w:rsidR="00757DCD" w:rsidRDefault="00757DCD" w:rsidP="00757DCD">
            <w:pPr>
              <w:rPr>
                <w:szCs w:val="22"/>
              </w:rPr>
            </w:pPr>
            <w:r>
              <w:rPr>
                <w:szCs w:val="22"/>
              </w:rPr>
              <w:t>P.O. Box 795</w:t>
            </w:r>
          </w:p>
          <w:p w:rsidR="00C67796" w:rsidRPr="004E665A" w:rsidRDefault="00757DCD" w:rsidP="00757DCD">
            <w:pPr>
              <w:rPr>
                <w:szCs w:val="22"/>
              </w:rPr>
            </w:pPr>
            <w:r>
              <w:rPr>
                <w:szCs w:val="22"/>
              </w:rPr>
              <w:t>Cornelius, NC  28031</w:t>
            </w:r>
          </w:p>
        </w:tc>
      </w:tr>
    </w:tbl>
    <w:p w:rsidR="009A1EFB" w:rsidRPr="004E665A" w:rsidRDefault="009A1EFB" w:rsidP="00B056A2">
      <w:pPr>
        <w:spacing w:before="120" w:after="240"/>
        <w:jc w:val="center"/>
        <w:rPr>
          <w:szCs w:val="22"/>
        </w:rPr>
      </w:pPr>
    </w:p>
    <w:sectPr w:rsidR="009A1EFB" w:rsidRPr="004E665A" w:rsidSect="00643291">
      <w:type w:val="continuous"/>
      <w:pgSz w:w="12240" w:h="15840" w:code="1"/>
      <w:pgMar w:top="1440" w:right="1440" w:bottom="1440" w:left="1440" w:header="720" w:footer="3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BF" w:rsidRDefault="000B0FBF">
      <w:r>
        <w:separator/>
      </w:r>
    </w:p>
  </w:endnote>
  <w:endnote w:type="continuationSeparator" w:id="0">
    <w:p w:rsidR="000B0FBF" w:rsidRDefault="000B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A4" w:rsidRDefault="0041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91805"/>
      <w:docPartObj>
        <w:docPartGallery w:val="Page Numbers (Bottom of Page)"/>
        <w:docPartUnique/>
      </w:docPartObj>
    </w:sdtPr>
    <w:sdtEndPr>
      <w:rPr>
        <w:noProof/>
      </w:rPr>
    </w:sdtEndPr>
    <w:sdtContent>
      <w:p w:rsidR="00643291" w:rsidRDefault="00643291">
        <w:pPr>
          <w:pStyle w:val="Footer"/>
          <w:jc w:val="center"/>
        </w:pPr>
        <w:r>
          <w:fldChar w:fldCharType="begin"/>
        </w:r>
        <w:r>
          <w:instrText xml:space="preserve"> PAGE   \* MERGEFORMAT </w:instrText>
        </w:r>
        <w:r>
          <w:fldChar w:fldCharType="separate"/>
        </w:r>
        <w:r w:rsidR="001B5D16">
          <w:rPr>
            <w:noProof/>
          </w:rPr>
          <w:t>2</w:t>
        </w:r>
        <w:r>
          <w:rPr>
            <w:noProof/>
          </w:rPr>
          <w:fldChar w:fldCharType="end"/>
        </w:r>
      </w:p>
    </w:sdtContent>
  </w:sdt>
  <w:p w:rsidR="00643291" w:rsidRDefault="00643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A4" w:rsidRDefault="0041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BF" w:rsidRDefault="000B0FBF">
      <w:r>
        <w:separator/>
      </w:r>
    </w:p>
  </w:footnote>
  <w:footnote w:type="continuationSeparator" w:id="0">
    <w:p w:rsidR="000B0FBF" w:rsidRDefault="000B0FBF">
      <w:r>
        <w:continuationSeparator/>
      </w:r>
    </w:p>
  </w:footnote>
  <w:footnote w:id="1">
    <w:p w:rsidR="00995CA1" w:rsidRPr="004E665A" w:rsidRDefault="00995CA1" w:rsidP="00995CA1">
      <w:pPr>
        <w:pStyle w:val="FootnoteText"/>
        <w:spacing w:after="120"/>
        <w:rPr>
          <w:sz w:val="20"/>
        </w:rPr>
      </w:pPr>
      <w:r w:rsidRPr="004E665A">
        <w:rPr>
          <w:rStyle w:val="FootnoteReference"/>
          <w:sz w:val="20"/>
        </w:rPr>
        <w:footnoteRef/>
      </w:r>
      <w:r w:rsidRPr="004E665A">
        <w:rPr>
          <w:color w:val="020100"/>
          <w:sz w:val="20"/>
        </w:rPr>
        <w:t xml:space="preserve"> 47 C.F.R. § 79.1. </w:t>
      </w:r>
      <w:r w:rsidR="00132C13" w:rsidRPr="004E665A">
        <w:rPr>
          <w:color w:val="020100"/>
          <w:sz w:val="20"/>
          <w:lang w:val="en-US"/>
        </w:rPr>
        <w:t xml:space="preserve"> </w:t>
      </w:r>
      <w:r w:rsidRPr="004E665A">
        <w:rPr>
          <w:color w:val="020100"/>
          <w:sz w:val="20"/>
        </w:rPr>
        <w:t xml:space="preserve">The names of the petitioners are set forth in the Appendix to this </w:t>
      </w:r>
      <w:r w:rsidRPr="004E665A">
        <w:rPr>
          <w:i/>
          <w:iCs/>
          <w:color w:val="020100"/>
          <w:sz w:val="20"/>
        </w:rPr>
        <w:t>Notice</w:t>
      </w:r>
      <w:r w:rsidRPr="004E665A">
        <w:rPr>
          <w:color w:val="020100"/>
          <w:sz w:val="20"/>
        </w:rPr>
        <w:t>.</w:t>
      </w:r>
    </w:p>
  </w:footnote>
  <w:footnote w:id="2">
    <w:p w:rsidR="00995CA1" w:rsidRPr="004E665A" w:rsidRDefault="00995CA1" w:rsidP="00995CA1">
      <w:pPr>
        <w:pStyle w:val="FootnoteText"/>
        <w:spacing w:after="120"/>
        <w:rPr>
          <w:sz w:val="20"/>
        </w:rPr>
      </w:pPr>
      <w:r w:rsidRPr="004E665A">
        <w:rPr>
          <w:rStyle w:val="FootnoteReference"/>
          <w:sz w:val="20"/>
        </w:rPr>
        <w:footnoteRef/>
      </w:r>
      <w:r w:rsidRPr="004E665A">
        <w:rPr>
          <w:sz w:val="20"/>
        </w:rPr>
        <w:t xml:space="preserve"> </w:t>
      </w:r>
      <w:r w:rsidRPr="004E665A">
        <w:rPr>
          <w:color w:val="020100"/>
          <w:sz w:val="20"/>
        </w:rPr>
        <w:t>47 C.F.R. § 79.1(f).</w:t>
      </w:r>
      <w:r w:rsidRPr="004E665A">
        <w:rPr>
          <w:sz w:val="20"/>
        </w:rPr>
        <w:tab/>
      </w:r>
    </w:p>
  </w:footnote>
  <w:footnote w:id="3">
    <w:p w:rsidR="00995CA1" w:rsidRPr="004E665A" w:rsidRDefault="00995CA1" w:rsidP="00995CA1">
      <w:pPr>
        <w:pStyle w:val="FootnoteText"/>
        <w:rPr>
          <w:sz w:val="20"/>
        </w:rPr>
      </w:pPr>
      <w:r w:rsidRPr="004E665A">
        <w:rPr>
          <w:rStyle w:val="FootnoteReference"/>
          <w:sz w:val="20"/>
        </w:rPr>
        <w:footnoteRef/>
      </w:r>
      <w:r w:rsidRPr="004E665A">
        <w:rPr>
          <w:sz w:val="20"/>
        </w:rPr>
        <w:t xml:space="preserve"> </w:t>
      </w:r>
      <w:r w:rsidRPr="004E665A">
        <w:rPr>
          <w:color w:val="020100"/>
          <w:sz w:val="20"/>
        </w:rPr>
        <w:t xml:space="preserve">The release of this </w:t>
      </w:r>
      <w:r w:rsidRPr="004E665A">
        <w:rPr>
          <w:i/>
          <w:iCs/>
          <w:color w:val="020100"/>
          <w:sz w:val="20"/>
        </w:rPr>
        <w:t xml:space="preserve">Notice </w:t>
      </w:r>
      <w:r w:rsidRPr="004E665A">
        <w:rPr>
          <w:color w:val="020100"/>
          <w:sz w:val="20"/>
        </w:rPr>
        <w:t xml:space="preserve">serves as the Bureau’s notification of dismissal to these petitioners. </w:t>
      </w:r>
      <w:r w:rsidR="00132C13" w:rsidRPr="004E665A">
        <w:rPr>
          <w:color w:val="020100"/>
          <w:sz w:val="20"/>
          <w:lang w:val="en-US"/>
        </w:rPr>
        <w:t xml:space="preserve"> </w:t>
      </w:r>
      <w:r w:rsidRPr="004E665A">
        <w:rPr>
          <w:color w:val="020100"/>
          <w:sz w:val="20"/>
        </w:rPr>
        <w:t xml:space="preserve">The Bureau will also mail a copy of this </w:t>
      </w:r>
      <w:r w:rsidRPr="004E665A">
        <w:rPr>
          <w:i/>
          <w:iCs/>
          <w:color w:val="020100"/>
          <w:sz w:val="20"/>
        </w:rPr>
        <w:t xml:space="preserve">Notice </w:t>
      </w:r>
      <w:r w:rsidRPr="004E665A">
        <w:rPr>
          <w:color w:val="020100"/>
          <w:sz w:val="20"/>
        </w:rPr>
        <w:t>to each of the petitioners listed in the Appendix</w:t>
      </w:r>
      <w:r w:rsidR="001C6285" w:rsidRPr="004E665A">
        <w:rPr>
          <w:color w:val="020100"/>
          <w:sz w:val="20"/>
          <w:lang w:val="en-US"/>
        </w:rPr>
        <w:t xml:space="preserve">, with </w:t>
      </w:r>
      <w:r w:rsidR="00517F39" w:rsidRPr="004E665A">
        <w:rPr>
          <w:color w:val="020100"/>
          <w:sz w:val="20"/>
          <w:lang w:val="en-US"/>
        </w:rPr>
        <w:t>a description</w:t>
      </w:r>
      <w:r w:rsidR="001C6285" w:rsidRPr="004E665A">
        <w:rPr>
          <w:color w:val="020100"/>
          <w:sz w:val="20"/>
          <w:lang w:val="en-US"/>
        </w:rPr>
        <w:t xml:space="preserve"> of the supplemental information that each individual petitioner </w:t>
      </w:r>
      <w:r w:rsidR="00517F39" w:rsidRPr="004E665A">
        <w:rPr>
          <w:color w:val="020100"/>
          <w:sz w:val="20"/>
          <w:lang w:val="en-US"/>
        </w:rPr>
        <w:t>did not</w:t>
      </w:r>
      <w:r w:rsidR="001C6285" w:rsidRPr="004E665A">
        <w:rPr>
          <w:color w:val="020100"/>
          <w:sz w:val="20"/>
          <w:lang w:val="en-US"/>
        </w:rPr>
        <w:t xml:space="preserve"> provide to the Commission</w:t>
      </w:r>
      <w:r w:rsidRPr="004E665A">
        <w:rPr>
          <w:color w:val="020100"/>
          <w:sz w:val="20"/>
        </w:rPr>
        <w:t>.</w:t>
      </w:r>
      <w:r w:rsidRPr="004E665A">
        <w:rPr>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A4" w:rsidRDefault="0041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A4" w:rsidRDefault="00415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68D03F1B" wp14:editId="1811E8CB">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21C8280" wp14:editId="1AC7184F">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2FC3DD4" wp14:editId="01DCE887">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2D135D9" wp14:editId="7F0B7F27">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4B87"/>
    <w:rsid w:val="00081FA3"/>
    <w:rsid w:val="000A5CFD"/>
    <w:rsid w:val="000B0FBF"/>
    <w:rsid w:val="000E3026"/>
    <w:rsid w:val="00104EE7"/>
    <w:rsid w:val="001110B4"/>
    <w:rsid w:val="00114916"/>
    <w:rsid w:val="00132762"/>
    <w:rsid w:val="00132C13"/>
    <w:rsid w:val="00163AC7"/>
    <w:rsid w:val="001656BE"/>
    <w:rsid w:val="00183B49"/>
    <w:rsid w:val="00187F29"/>
    <w:rsid w:val="001A4E70"/>
    <w:rsid w:val="001B5D16"/>
    <w:rsid w:val="001C6285"/>
    <w:rsid w:val="00244E34"/>
    <w:rsid w:val="002A3D71"/>
    <w:rsid w:val="002B0152"/>
    <w:rsid w:val="002E1316"/>
    <w:rsid w:val="002F2AA4"/>
    <w:rsid w:val="002F62C3"/>
    <w:rsid w:val="002F7C57"/>
    <w:rsid w:val="00311230"/>
    <w:rsid w:val="00333E22"/>
    <w:rsid w:val="00340904"/>
    <w:rsid w:val="00357B23"/>
    <w:rsid w:val="00372B8A"/>
    <w:rsid w:val="00375BE4"/>
    <w:rsid w:val="003B4AA6"/>
    <w:rsid w:val="003C34E1"/>
    <w:rsid w:val="003C55EF"/>
    <w:rsid w:val="003F1B71"/>
    <w:rsid w:val="00401CBC"/>
    <w:rsid w:val="004158A4"/>
    <w:rsid w:val="00431F4E"/>
    <w:rsid w:val="0045556D"/>
    <w:rsid w:val="00472A58"/>
    <w:rsid w:val="00475B2E"/>
    <w:rsid w:val="0049746B"/>
    <w:rsid w:val="004C4CC1"/>
    <w:rsid w:val="004C75C4"/>
    <w:rsid w:val="004D2A82"/>
    <w:rsid w:val="004E665A"/>
    <w:rsid w:val="00517F39"/>
    <w:rsid w:val="005272FD"/>
    <w:rsid w:val="005472B6"/>
    <w:rsid w:val="00560885"/>
    <w:rsid w:val="005F2011"/>
    <w:rsid w:val="00643291"/>
    <w:rsid w:val="00660CA4"/>
    <w:rsid w:val="00747CF5"/>
    <w:rsid w:val="00757DCD"/>
    <w:rsid w:val="007C7383"/>
    <w:rsid w:val="007C7817"/>
    <w:rsid w:val="00844023"/>
    <w:rsid w:val="00855EE6"/>
    <w:rsid w:val="00876E6A"/>
    <w:rsid w:val="008B584F"/>
    <w:rsid w:val="008C310A"/>
    <w:rsid w:val="008C4DC6"/>
    <w:rsid w:val="008E3405"/>
    <w:rsid w:val="008E53AF"/>
    <w:rsid w:val="008F20A3"/>
    <w:rsid w:val="00995CA1"/>
    <w:rsid w:val="009A1EFB"/>
    <w:rsid w:val="009B0904"/>
    <w:rsid w:val="009B17C1"/>
    <w:rsid w:val="009B4AF2"/>
    <w:rsid w:val="009B4D45"/>
    <w:rsid w:val="009C1CB6"/>
    <w:rsid w:val="009D6603"/>
    <w:rsid w:val="00A05F11"/>
    <w:rsid w:val="00A15C05"/>
    <w:rsid w:val="00A21693"/>
    <w:rsid w:val="00A22D37"/>
    <w:rsid w:val="00A24DA7"/>
    <w:rsid w:val="00A25D46"/>
    <w:rsid w:val="00A40283"/>
    <w:rsid w:val="00A4203E"/>
    <w:rsid w:val="00A4369F"/>
    <w:rsid w:val="00A53BC9"/>
    <w:rsid w:val="00A63DAE"/>
    <w:rsid w:val="00A85015"/>
    <w:rsid w:val="00AC24E0"/>
    <w:rsid w:val="00AE39EE"/>
    <w:rsid w:val="00AE3AD5"/>
    <w:rsid w:val="00B056A2"/>
    <w:rsid w:val="00B05A66"/>
    <w:rsid w:val="00B242D3"/>
    <w:rsid w:val="00B43086"/>
    <w:rsid w:val="00B5713A"/>
    <w:rsid w:val="00B8450E"/>
    <w:rsid w:val="00B90AA7"/>
    <w:rsid w:val="00BB4751"/>
    <w:rsid w:val="00BE6D5D"/>
    <w:rsid w:val="00C67796"/>
    <w:rsid w:val="00C75D9F"/>
    <w:rsid w:val="00C910D5"/>
    <w:rsid w:val="00CA4EEF"/>
    <w:rsid w:val="00CB1C5F"/>
    <w:rsid w:val="00D2451C"/>
    <w:rsid w:val="00D476A9"/>
    <w:rsid w:val="00D70105"/>
    <w:rsid w:val="00DF170D"/>
    <w:rsid w:val="00DF41C5"/>
    <w:rsid w:val="00E30DDE"/>
    <w:rsid w:val="00E51A5B"/>
    <w:rsid w:val="00E73D46"/>
    <w:rsid w:val="00EB25FD"/>
    <w:rsid w:val="00EC1385"/>
    <w:rsid w:val="00EE0431"/>
    <w:rsid w:val="00EE5E37"/>
    <w:rsid w:val="00F0049A"/>
    <w:rsid w:val="00F148CC"/>
    <w:rsid w:val="00F22886"/>
    <w:rsid w:val="00F54677"/>
    <w:rsid w:val="00FB6172"/>
    <w:rsid w:val="00FC1B7B"/>
    <w:rsid w:val="00FC2E39"/>
    <w:rsid w:val="00FC69FF"/>
    <w:rsid w:val="00FC78A4"/>
    <w:rsid w:val="00FC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Elaine.Gardn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501</Words>
  <Characters>3068</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3555</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2014-07-02T19:43:00Z</dcterms:created>
  <dcterms:modified xsi:type="dcterms:W3CDTF">2014-07-02T19:43:00Z</dcterms:modified>
  <cp:category> </cp:category>
  <cp:contentStatus> </cp:contentStatus>
</cp:coreProperties>
</file>