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1E" w:rsidRDefault="00FB4F1E">
      <w:pPr>
        <w:pStyle w:val="Header"/>
        <w:tabs>
          <w:tab w:val="clear" w:pos="4320"/>
          <w:tab w:val="clear" w:pos="8640"/>
        </w:tabs>
        <w:jc w:val="center"/>
        <w:rPr>
          <w:b/>
          <w:sz w:val="22"/>
          <w:szCs w:val="22"/>
        </w:rPr>
      </w:pPr>
      <w:bookmarkStart w:id="0" w:name="_GoBack"/>
      <w:bookmarkEnd w:id="0"/>
      <w:r>
        <w:rPr>
          <w:b/>
          <w:sz w:val="22"/>
          <w:szCs w:val="22"/>
        </w:rPr>
        <w:t>Before the</w:t>
      </w:r>
    </w:p>
    <w:p w:rsidR="00FB4F1E" w:rsidRDefault="00FB4F1E">
      <w:pPr>
        <w:pStyle w:val="Header"/>
        <w:tabs>
          <w:tab w:val="clear" w:pos="4320"/>
          <w:tab w:val="clear" w:pos="8640"/>
        </w:tabs>
        <w:jc w:val="center"/>
        <w:rPr>
          <w:b/>
          <w:sz w:val="22"/>
          <w:szCs w:val="22"/>
        </w:rPr>
      </w:pPr>
      <w:r>
        <w:rPr>
          <w:b/>
          <w:sz w:val="22"/>
          <w:szCs w:val="22"/>
        </w:rPr>
        <w:t>Federal Communications Commission</w:t>
      </w:r>
    </w:p>
    <w:p w:rsidR="00FB4F1E" w:rsidRDefault="00924540">
      <w:pPr>
        <w:pStyle w:val="Header"/>
        <w:tabs>
          <w:tab w:val="clear" w:pos="4320"/>
          <w:tab w:val="clear" w:pos="8640"/>
        </w:tabs>
        <w:jc w:val="center"/>
        <w:rPr>
          <w:sz w:val="22"/>
          <w:szCs w:val="22"/>
        </w:rPr>
      </w:pPr>
      <w:r>
        <w:rPr>
          <w:b/>
          <w:sz w:val="22"/>
          <w:szCs w:val="22"/>
        </w:rPr>
        <w:t>Washington, DC</w:t>
      </w:r>
      <w:r w:rsidR="00FB4F1E">
        <w:rPr>
          <w:b/>
          <w:sz w:val="22"/>
          <w:szCs w:val="22"/>
        </w:rPr>
        <w:t xml:space="preserve"> 20554</w:t>
      </w:r>
    </w:p>
    <w:p w:rsidR="00FB4F1E" w:rsidRDefault="00FB4F1E">
      <w:pPr>
        <w:pStyle w:val="Header"/>
        <w:tabs>
          <w:tab w:val="clear" w:pos="4320"/>
          <w:tab w:val="clear" w:pos="8640"/>
        </w:tabs>
        <w:rPr>
          <w:sz w:val="22"/>
          <w:szCs w:val="22"/>
        </w:rPr>
      </w:pPr>
    </w:p>
    <w:p w:rsidR="00FB4F1E" w:rsidRDefault="00FB4F1E">
      <w:pPr>
        <w:pStyle w:val="Header"/>
        <w:tabs>
          <w:tab w:val="clear" w:pos="4320"/>
          <w:tab w:val="clear" w:pos="8640"/>
          <w:tab w:val="left" w:pos="4680"/>
          <w:tab w:val="left" w:pos="5040"/>
        </w:tabs>
        <w:rPr>
          <w:sz w:val="22"/>
          <w:szCs w:val="22"/>
        </w:rPr>
      </w:pPr>
      <w:r>
        <w:rPr>
          <w:sz w:val="22"/>
          <w:szCs w:val="22"/>
        </w:rPr>
        <w:t>In the Matter of</w:t>
      </w:r>
      <w:r>
        <w:rPr>
          <w:sz w:val="22"/>
          <w:szCs w:val="22"/>
        </w:rPr>
        <w:tab/>
        <w:t>)</w:t>
      </w:r>
    </w:p>
    <w:p w:rsidR="00FB4F1E" w:rsidRDefault="00FB4F1E">
      <w:pPr>
        <w:pStyle w:val="Header"/>
        <w:tabs>
          <w:tab w:val="clear" w:pos="4320"/>
          <w:tab w:val="clear" w:pos="8640"/>
          <w:tab w:val="left" w:pos="4680"/>
        </w:tabs>
        <w:rPr>
          <w:sz w:val="22"/>
          <w:szCs w:val="22"/>
        </w:rPr>
      </w:pPr>
      <w:r>
        <w:rPr>
          <w:sz w:val="22"/>
          <w:szCs w:val="22"/>
        </w:rPr>
        <w:tab/>
        <w:t>)</w:t>
      </w:r>
    </w:p>
    <w:p w:rsidR="00FB4F1E" w:rsidRDefault="00FB4F1E">
      <w:pPr>
        <w:pStyle w:val="Header"/>
        <w:tabs>
          <w:tab w:val="clear" w:pos="4320"/>
          <w:tab w:val="clear" w:pos="8640"/>
          <w:tab w:val="left" w:pos="4680"/>
        </w:tabs>
        <w:rPr>
          <w:sz w:val="22"/>
          <w:szCs w:val="22"/>
        </w:rPr>
      </w:pPr>
      <w:r>
        <w:rPr>
          <w:sz w:val="22"/>
          <w:szCs w:val="22"/>
        </w:rPr>
        <w:t xml:space="preserve">Request for </w:t>
      </w:r>
      <w:r w:rsidR="00861751">
        <w:rPr>
          <w:sz w:val="22"/>
          <w:szCs w:val="22"/>
        </w:rPr>
        <w:t xml:space="preserve">Waiver and </w:t>
      </w:r>
      <w:r>
        <w:rPr>
          <w:sz w:val="22"/>
          <w:szCs w:val="22"/>
        </w:rPr>
        <w:t>Review of a</w:t>
      </w:r>
      <w:r>
        <w:rPr>
          <w:sz w:val="22"/>
          <w:szCs w:val="22"/>
        </w:rPr>
        <w:tab/>
        <w:t>)</w:t>
      </w:r>
    </w:p>
    <w:p w:rsidR="00FB4F1E" w:rsidRDefault="00FB4F1E">
      <w:pPr>
        <w:pStyle w:val="Header"/>
        <w:tabs>
          <w:tab w:val="clear" w:pos="4320"/>
          <w:tab w:val="clear" w:pos="8640"/>
          <w:tab w:val="left" w:pos="4680"/>
          <w:tab w:val="left" w:pos="5040"/>
        </w:tabs>
        <w:rPr>
          <w:sz w:val="22"/>
          <w:szCs w:val="22"/>
        </w:rPr>
      </w:pPr>
      <w:r>
        <w:rPr>
          <w:sz w:val="22"/>
          <w:szCs w:val="22"/>
        </w:rPr>
        <w:t>Decision of the</w:t>
      </w:r>
      <w:r>
        <w:rPr>
          <w:sz w:val="22"/>
          <w:szCs w:val="22"/>
        </w:rPr>
        <w:tab/>
        <w:t>)</w:t>
      </w:r>
    </w:p>
    <w:p w:rsidR="00FB4F1E" w:rsidRDefault="00FB4F1E">
      <w:pPr>
        <w:pStyle w:val="Header"/>
        <w:tabs>
          <w:tab w:val="clear" w:pos="4320"/>
          <w:tab w:val="clear" w:pos="8640"/>
          <w:tab w:val="left" w:pos="4680"/>
        </w:tabs>
        <w:rPr>
          <w:sz w:val="22"/>
          <w:szCs w:val="22"/>
        </w:rPr>
      </w:pPr>
      <w:r>
        <w:rPr>
          <w:sz w:val="22"/>
          <w:szCs w:val="22"/>
        </w:rPr>
        <w:t>Universal Service Administrator by</w:t>
      </w:r>
      <w:r>
        <w:rPr>
          <w:sz w:val="22"/>
          <w:szCs w:val="22"/>
        </w:rPr>
        <w:tab/>
        <w:t>)</w:t>
      </w:r>
      <w:r w:rsidR="0010256C" w:rsidRPr="0010256C">
        <w:rPr>
          <w:sz w:val="22"/>
          <w:szCs w:val="22"/>
        </w:rPr>
        <w:t xml:space="preserve"> </w:t>
      </w:r>
      <w:r w:rsidR="0010256C">
        <w:rPr>
          <w:sz w:val="22"/>
          <w:szCs w:val="22"/>
        </w:rPr>
        <w:tab/>
      </w:r>
      <w:r w:rsidR="0010256C">
        <w:rPr>
          <w:sz w:val="22"/>
          <w:szCs w:val="22"/>
        </w:rPr>
        <w:tab/>
      </w:r>
    </w:p>
    <w:p w:rsidR="00FB4F1E" w:rsidRDefault="00FB4F1E">
      <w:pPr>
        <w:pStyle w:val="Header"/>
        <w:tabs>
          <w:tab w:val="clear" w:pos="4320"/>
          <w:tab w:val="clear" w:pos="8640"/>
          <w:tab w:val="left" w:pos="4680"/>
        </w:tabs>
        <w:rPr>
          <w:sz w:val="22"/>
          <w:szCs w:val="22"/>
        </w:rPr>
      </w:pPr>
      <w:r>
        <w:rPr>
          <w:sz w:val="22"/>
          <w:szCs w:val="22"/>
        </w:rPr>
        <w:tab/>
        <w:t>)</w:t>
      </w:r>
    </w:p>
    <w:p w:rsidR="00FB4F1E" w:rsidRDefault="003E58F2">
      <w:pPr>
        <w:tabs>
          <w:tab w:val="left" w:pos="4680"/>
        </w:tabs>
        <w:ind w:right="-180"/>
        <w:rPr>
          <w:sz w:val="22"/>
          <w:szCs w:val="22"/>
        </w:rPr>
      </w:pPr>
      <w:r>
        <w:rPr>
          <w:sz w:val="22"/>
          <w:szCs w:val="22"/>
        </w:rPr>
        <w:t xml:space="preserve">Alamogordo </w:t>
      </w:r>
      <w:r w:rsidR="00AC462C">
        <w:rPr>
          <w:sz w:val="22"/>
          <w:szCs w:val="22"/>
        </w:rPr>
        <w:t>Public School District</w:t>
      </w:r>
      <w:r w:rsidR="000E2CBB">
        <w:rPr>
          <w:sz w:val="22"/>
          <w:szCs w:val="22"/>
        </w:rPr>
        <w:tab/>
        <w:t>)</w:t>
      </w:r>
      <w:r w:rsidR="0067336F" w:rsidRPr="0067336F">
        <w:rPr>
          <w:sz w:val="22"/>
          <w:szCs w:val="22"/>
        </w:rPr>
        <w:t xml:space="preserve"> </w:t>
      </w:r>
      <w:r w:rsidR="0067336F">
        <w:rPr>
          <w:sz w:val="22"/>
          <w:szCs w:val="22"/>
        </w:rPr>
        <w:tab/>
      </w:r>
      <w:r w:rsidR="0067336F">
        <w:rPr>
          <w:sz w:val="22"/>
          <w:szCs w:val="22"/>
        </w:rPr>
        <w:tab/>
        <w:t>File No. SLD-377799</w:t>
      </w:r>
      <w:r w:rsidR="000E2CBB">
        <w:rPr>
          <w:sz w:val="22"/>
          <w:szCs w:val="22"/>
        </w:rPr>
        <w:tab/>
      </w:r>
    </w:p>
    <w:p w:rsidR="00FB4F1E" w:rsidRDefault="003E58F2">
      <w:pPr>
        <w:tabs>
          <w:tab w:val="left" w:pos="4680"/>
        </w:tabs>
        <w:ind w:right="-180"/>
        <w:rPr>
          <w:sz w:val="22"/>
          <w:szCs w:val="22"/>
        </w:rPr>
      </w:pPr>
      <w:r>
        <w:rPr>
          <w:sz w:val="22"/>
          <w:szCs w:val="22"/>
        </w:rPr>
        <w:t>Alamogordo, New Mexico</w:t>
      </w:r>
      <w:r w:rsidR="00FD5947">
        <w:rPr>
          <w:sz w:val="22"/>
          <w:szCs w:val="22"/>
        </w:rPr>
        <w:t xml:space="preserve">  </w:t>
      </w:r>
      <w:r w:rsidR="00FB4F1E">
        <w:rPr>
          <w:sz w:val="22"/>
          <w:szCs w:val="22"/>
        </w:rPr>
        <w:tab/>
        <w:t>)</w:t>
      </w:r>
      <w:r w:rsidR="00FB4F1E">
        <w:rPr>
          <w:sz w:val="22"/>
          <w:szCs w:val="22"/>
        </w:rPr>
        <w:tab/>
      </w:r>
      <w:r w:rsidR="0010256C">
        <w:rPr>
          <w:sz w:val="22"/>
          <w:szCs w:val="22"/>
        </w:rPr>
        <w:tab/>
      </w:r>
    </w:p>
    <w:p w:rsidR="00FB4F1E" w:rsidRDefault="00FB4F1E">
      <w:pPr>
        <w:tabs>
          <w:tab w:val="left" w:pos="4680"/>
        </w:tabs>
        <w:ind w:right="-180"/>
        <w:rPr>
          <w:sz w:val="22"/>
          <w:szCs w:val="22"/>
        </w:rPr>
      </w:pPr>
      <w:r>
        <w:rPr>
          <w:sz w:val="22"/>
          <w:szCs w:val="22"/>
        </w:rPr>
        <w:tab/>
        <w:t>)</w:t>
      </w:r>
    </w:p>
    <w:p w:rsidR="00FB4F1E" w:rsidRDefault="00FB4F1E">
      <w:pPr>
        <w:pStyle w:val="Header"/>
        <w:tabs>
          <w:tab w:val="clear" w:pos="4320"/>
          <w:tab w:val="clear" w:pos="8640"/>
          <w:tab w:val="left" w:pos="4680"/>
        </w:tabs>
        <w:rPr>
          <w:sz w:val="22"/>
          <w:szCs w:val="22"/>
        </w:rPr>
      </w:pPr>
      <w:r>
        <w:rPr>
          <w:sz w:val="22"/>
          <w:szCs w:val="22"/>
        </w:rPr>
        <w:t>Schools and Libraries Universal Service</w:t>
      </w:r>
      <w:r>
        <w:rPr>
          <w:sz w:val="22"/>
          <w:szCs w:val="22"/>
        </w:rPr>
        <w:tab/>
        <w:t>)</w:t>
      </w:r>
      <w:r w:rsidR="0067336F" w:rsidRPr="0067336F">
        <w:rPr>
          <w:sz w:val="22"/>
          <w:szCs w:val="22"/>
        </w:rPr>
        <w:t xml:space="preserve"> </w:t>
      </w:r>
      <w:r w:rsidR="0067336F">
        <w:rPr>
          <w:sz w:val="22"/>
          <w:szCs w:val="22"/>
        </w:rPr>
        <w:tab/>
      </w:r>
      <w:r w:rsidR="0067336F">
        <w:rPr>
          <w:sz w:val="22"/>
          <w:szCs w:val="22"/>
        </w:rPr>
        <w:tab/>
        <w:t>CC Docket No. 02-6</w:t>
      </w:r>
      <w:r>
        <w:rPr>
          <w:sz w:val="22"/>
          <w:szCs w:val="22"/>
        </w:rPr>
        <w:t xml:space="preserve"> </w:t>
      </w:r>
      <w:r>
        <w:rPr>
          <w:sz w:val="22"/>
          <w:szCs w:val="22"/>
        </w:rPr>
        <w:tab/>
      </w:r>
      <w:r>
        <w:rPr>
          <w:sz w:val="22"/>
          <w:szCs w:val="22"/>
        </w:rPr>
        <w:tab/>
      </w:r>
    </w:p>
    <w:p w:rsidR="00FB4F1E" w:rsidRDefault="00FB4F1E">
      <w:pPr>
        <w:pStyle w:val="Header"/>
        <w:tabs>
          <w:tab w:val="clear" w:pos="4320"/>
          <w:tab w:val="clear" w:pos="8640"/>
          <w:tab w:val="left" w:pos="4680"/>
        </w:tabs>
        <w:rPr>
          <w:sz w:val="22"/>
          <w:szCs w:val="22"/>
        </w:rPr>
      </w:pPr>
      <w:r>
        <w:rPr>
          <w:sz w:val="22"/>
          <w:szCs w:val="22"/>
        </w:rPr>
        <w:t>Support Mechanism</w:t>
      </w:r>
      <w:r>
        <w:rPr>
          <w:sz w:val="22"/>
          <w:szCs w:val="22"/>
        </w:rPr>
        <w:tab/>
        <w:t>)</w:t>
      </w:r>
      <w:r>
        <w:rPr>
          <w:sz w:val="22"/>
          <w:szCs w:val="22"/>
        </w:rPr>
        <w:tab/>
      </w:r>
    </w:p>
    <w:p w:rsidR="00FB4F1E" w:rsidRDefault="00FB4F1E">
      <w:pPr>
        <w:pStyle w:val="Header"/>
        <w:tabs>
          <w:tab w:val="clear" w:pos="4320"/>
          <w:tab w:val="clear" w:pos="8640"/>
        </w:tabs>
        <w:jc w:val="center"/>
        <w:rPr>
          <w:b/>
          <w:caps/>
          <w:sz w:val="22"/>
          <w:szCs w:val="22"/>
        </w:rPr>
      </w:pPr>
    </w:p>
    <w:p w:rsidR="00FB4F1E" w:rsidRDefault="00FB4F1E">
      <w:pPr>
        <w:pStyle w:val="Header"/>
        <w:tabs>
          <w:tab w:val="clear" w:pos="4320"/>
          <w:tab w:val="clear" w:pos="8640"/>
        </w:tabs>
        <w:jc w:val="center"/>
        <w:rPr>
          <w:caps/>
          <w:sz w:val="22"/>
          <w:szCs w:val="22"/>
        </w:rPr>
      </w:pPr>
      <w:r>
        <w:rPr>
          <w:b/>
          <w:caps/>
          <w:sz w:val="22"/>
          <w:szCs w:val="22"/>
        </w:rPr>
        <w:t>order</w:t>
      </w:r>
    </w:p>
    <w:p w:rsidR="00FB4F1E" w:rsidRDefault="00FB4F1E">
      <w:pPr>
        <w:pStyle w:val="Header"/>
        <w:tabs>
          <w:tab w:val="clear" w:pos="4320"/>
          <w:tab w:val="clear" w:pos="8640"/>
          <w:tab w:val="left" w:pos="1515"/>
        </w:tabs>
        <w:rPr>
          <w:sz w:val="22"/>
          <w:szCs w:val="22"/>
        </w:rPr>
      </w:pPr>
      <w:r>
        <w:rPr>
          <w:sz w:val="22"/>
          <w:szCs w:val="22"/>
        </w:rPr>
        <w:tab/>
      </w:r>
    </w:p>
    <w:p w:rsidR="00615DEE" w:rsidRDefault="00615DEE">
      <w:pPr>
        <w:pStyle w:val="Header"/>
        <w:tabs>
          <w:tab w:val="clear" w:pos="4320"/>
          <w:tab w:val="clear" w:pos="8640"/>
          <w:tab w:val="left" w:pos="1515"/>
        </w:tabs>
        <w:rPr>
          <w:b/>
          <w:sz w:val="22"/>
          <w:szCs w:val="22"/>
        </w:rPr>
        <w:sectPr w:rsidR="00615D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rsidR="00615DEE" w:rsidRDefault="00FB4F1E">
      <w:pPr>
        <w:pStyle w:val="Header"/>
        <w:tabs>
          <w:tab w:val="clear" w:pos="4320"/>
          <w:tab w:val="clear" w:pos="8640"/>
          <w:tab w:val="left" w:pos="1515"/>
        </w:tabs>
        <w:rPr>
          <w:b/>
          <w:sz w:val="22"/>
          <w:szCs w:val="22"/>
        </w:rPr>
      </w:pPr>
      <w:r>
        <w:rPr>
          <w:b/>
          <w:sz w:val="22"/>
          <w:szCs w:val="22"/>
        </w:rPr>
        <w:lastRenderedPageBreak/>
        <w:t>Adopted:</w:t>
      </w:r>
      <w:r w:rsidR="00B20E1B">
        <w:rPr>
          <w:b/>
          <w:sz w:val="22"/>
          <w:szCs w:val="22"/>
        </w:rPr>
        <w:t xml:space="preserve">  </w:t>
      </w:r>
      <w:r w:rsidR="00B7384B">
        <w:rPr>
          <w:b/>
          <w:sz w:val="22"/>
          <w:szCs w:val="22"/>
        </w:rPr>
        <w:t>June</w:t>
      </w:r>
      <w:r w:rsidR="00615DEE">
        <w:rPr>
          <w:b/>
          <w:sz w:val="22"/>
          <w:szCs w:val="22"/>
        </w:rPr>
        <w:t xml:space="preserve"> </w:t>
      </w:r>
      <w:r w:rsidR="00B7384B">
        <w:rPr>
          <w:b/>
          <w:sz w:val="22"/>
          <w:szCs w:val="22"/>
        </w:rPr>
        <w:t xml:space="preserve">30, </w:t>
      </w:r>
      <w:r w:rsidR="00D52DDF">
        <w:rPr>
          <w:b/>
          <w:sz w:val="22"/>
          <w:szCs w:val="22"/>
        </w:rPr>
        <w:t>201</w:t>
      </w:r>
      <w:r w:rsidR="00BF5D58">
        <w:rPr>
          <w:b/>
          <w:sz w:val="22"/>
          <w:szCs w:val="22"/>
        </w:rPr>
        <w:t>4</w:t>
      </w:r>
      <w:r w:rsidR="00615DEE">
        <w:rPr>
          <w:b/>
          <w:sz w:val="22"/>
          <w:szCs w:val="22"/>
        </w:rPr>
        <w:t xml:space="preserve"> </w:t>
      </w:r>
    </w:p>
    <w:p w:rsidR="00FB4F1E" w:rsidRDefault="00B20E1B" w:rsidP="00615DEE">
      <w:pPr>
        <w:pStyle w:val="Header"/>
        <w:tabs>
          <w:tab w:val="clear" w:pos="4320"/>
          <w:tab w:val="clear" w:pos="8640"/>
          <w:tab w:val="left" w:pos="1515"/>
        </w:tabs>
        <w:jc w:val="right"/>
        <w:rPr>
          <w:sz w:val="22"/>
          <w:szCs w:val="22"/>
        </w:rPr>
      </w:pPr>
      <w:r>
        <w:rPr>
          <w:b/>
          <w:sz w:val="22"/>
          <w:szCs w:val="22"/>
        </w:rPr>
        <w:lastRenderedPageBreak/>
        <w:t xml:space="preserve">Released:  </w:t>
      </w:r>
      <w:r w:rsidR="00B7384B">
        <w:rPr>
          <w:b/>
          <w:sz w:val="22"/>
          <w:szCs w:val="22"/>
        </w:rPr>
        <w:t>June 30</w:t>
      </w:r>
      <w:r w:rsidR="003E58F2">
        <w:rPr>
          <w:b/>
          <w:sz w:val="22"/>
          <w:szCs w:val="22"/>
        </w:rPr>
        <w:t xml:space="preserve">, </w:t>
      </w:r>
      <w:r w:rsidR="008F1245">
        <w:rPr>
          <w:b/>
          <w:sz w:val="22"/>
          <w:szCs w:val="22"/>
        </w:rPr>
        <w:t>201</w:t>
      </w:r>
      <w:r w:rsidR="00BF5D58">
        <w:rPr>
          <w:b/>
          <w:sz w:val="22"/>
          <w:szCs w:val="22"/>
        </w:rPr>
        <w:t>4</w:t>
      </w:r>
    </w:p>
    <w:p w:rsidR="00615DEE" w:rsidRDefault="00615DEE">
      <w:pPr>
        <w:pStyle w:val="Titleinfo"/>
        <w:rPr>
          <w:szCs w:val="22"/>
        </w:rPr>
        <w:sectPr w:rsidR="00615DEE" w:rsidSect="00615DEE">
          <w:type w:val="continuous"/>
          <w:pgSz w:w="12240" w:h="15840"/>
          <w:pgMar w:top="1440" w:right="1440" w:bottom="1440" w:left="1440" w:header="720" w:footer="720" w:gutter="0"/>
          <w:pgNumType w:start="1"/>
          <w:cols w:num="2" w:space="720"/>
          <w:titlePg/>
        </w:sectPr>
      </w:pPr>
    </w:p>
    <w:p w:rsidR="00FB4F1E" w:rsidRDefault="00FB4F1E">
      <w:pPr>
        <w:pStyle w:val="Titleinfo"/>
        <w:rPr>
          <w:szCs w:val="22"/>
        </w:rPr>
      </w:pPr>
    </w:p>
    <w:p w:rsidR="00FB4F1E" w:rsidRDefault="00FB4F1E">
      <w:pPr>
        <w:pStyle w:val="Titleinfo"/>
        <w:rPr>
          <w:szCs w:val="22"/>
        </w:rPr>
      </w:pPr>
      <w:r>
        <w:rPr>
          <w:szCs w:val="22"/>
        </w:rPr>
        <w:t xml:space="preserve">By the </w:t>
      </w:r>
      <w:r w:rsidR="00430DDB">
        <w:rPr>
          <w:szCs w:val="22"/>
        </w:rPr>
        <w:t xml:space="preserve">Acting </w:t>
      </w:r>
      <w:r>
        <w:rPr>
          <w:szCs w:val="22"/>
        </w:rPr>
        <w:t>Chief, Telecommunications Access Policy Division, Wireline Competition Bureau:</w:t>
      </w:r>
    </w:p>
    <w:p w:rsidR="00FB4F1E" w:rsidRDefault="00FB4F1E">
      <w:pPr>
        <w:pStyle w:val="Numberedparagraphs"/>
        <w:numPr>
          <w:ilvl w:val="0"/>
          <w:numId w:val="0"/>
        </w:numPr>
        <w:spacing w:after="0"/>
        <w:rPr>
          <w:rStyle w:val="StyleNumberedparagraphs11ptChar"/>
          <w:b/>
          <w:szCs w:val="22"/>
        </w:rPr>
      </w:pPr>
    </w:p>
    <w:p w:rsidR="00C92839" w:rsidRPr="00CB0FE7" w:rsidRDefault="003444BF" w:rsidP="00CB0FE7">
      <w:pPr>
        <w:pStyle w:val="Numberedparagraphs"/>
        <w:numPr>
          <w:ilvl w:val="2"/>
          <w:numId w:val="1"/>
        </w:numPr>
        <w:tabs>
          <w:tab w:val="num" w:pos="1260"/>
        </w:tabs>
        <w:ind w:left="0"/>
        <w:rPr>
          <w:rStyle w:val="StyleNumberedparagraphs11ptChar"/>
          <w:szCs w:val="22"/>
        </w:rPr>
      </w:pPr>
      <w:r>
        <w:rPr>
          <w:rStyle w:val="StyleNumberedparagraphs11ptChar"/>
          <w:szCs w:val="22"/>
        </w:rPr>
        <w:t>Consistent with precedent,</w:t>
      </w:r>
      <w:r>
        <w:rPr>
          <w:rStyle w:val="FootnoteReference"/>
          <w:szCs w:val="22"/>
        </w:rPr>
        <w:footnoteReference w:id="2"/>
      </w:r>
      <w:r>
        <w:rPr>
          <w:rStyle w:val="StyleNumberedparagraphs11ptChar"/>
          <w:szCs w:val="22"/>
        </w:rPr>
        <w:t xml:space="preserve"> we</w:t>
      </w:r>
      <w:r w:rsidR="003E58F2" w:rsidRPr="00CB0FE7">
        <w:rPr>
          <w:rStyle w:val="StyleNumberedparagraphs11ptChar"/>
          <w:szCs w:val="22"/>
        </w:rPr>
        <w:t xml:space="preserve"> deny </w:t>
      </w:r>
      <w:r w:rsidR="002252AD">
        <w:rPr>
          <w:rStyle w:val="StyleNumberedparagraphs11ptChar"/>
          <w:szCs w:val="22"/>
        </w:rPr>
        <w:t>the request from</w:t>
      </w:r>
      <w:r w:rsidR="003E58F2" w:rsidRPr="00CB0FE7">
        <w:rPr>
          <w:rStyle w:val="StyleNumberedparagraphs11ptChar"/>
          <w:szCs w:val="22"/>
        </w:rPr>
        <w:t xml:space="preserve"> </w:t>
      </w:r>
      <w:r w:rsidR="00ED01F4" w:rsidRPr="00CB0FE7">
        <w:rPr>
          <w:rStyle w:val="StyleNumberedparagraphs11ptChar"/>
          <w:szCs w:val="22"/>
        </w:rPr>
        <w:t xml:space="preserve">the </w:t>
      </w:r>
      <w:r w:rsidR="003E58F2" w:rsidRPr="00CB0FE7">
        <w:rPr>
          <w:rStyle w:val="StyleNumberedparagraphs11ptChar"/>
          <w:szCs w:val="22"/>
        </w:rPr>
        <w:t>Alamogordo Public School District</w:t>
      </w:r>
      <w:r w:rsidR="00497B9C" w:rsidRPr="00497B9C">
        <w:rPr>
          <w:rStyle w:val="StyleNumberedparagraphs11ptChar"/>
          <w:szCs w:val="22"/>
        </w:rPr>
        <w:t xml:space="preserve"> </w:t>
      </w:r>
      <w:r w:rsidR="00497B9C">
        <w:rPr>
          <w:rStyle w:val="StyleNumberedparagraphs11ptChar"/>
          <w:szCs w:val="22"/>
        </w:rPr>
        <w:t>(</w:t>
      </w:r>
      <w:r w:rsidR="00497B9C" w:rsidRPr="00CB0FE7">
        <w:rPr>
          <w:rStyle w:val="StyleNumberedparagraphs11ptChar"/>
          <w:szCs w:val="22"/>
        </w:rPr>
        <w:t>Alamogordo</w:t>
      </w:r>
      <w:r w:rsidR="00497B9C">
        <w:rPr>
          <w:rStyle w:val="StyleNumberedparagraphs11ptChar"/>
          <w:szCs w:val="22"/>
        </w:rPr>
        <w:t>)</w:t>
      </w:r>
      <w:r w:rsidR="003E58F2" w:rsidRPr="00CB0FE7">
        <w:rPr>
          <w:rStyle w:val="StyleNumberedparagraphs11ptChar"/>
          <w:szCs w:val="22"/>
        </w:rPr>
        <w:t xml:space="preserve"> </w:t>
      </w:r>
      <w:r w:rsidR="002252AD">
        <w:rPr>
          <w:rStyle w:val="StyleNumberedparagraphs11ptChar"/>
          <w:szCs w:val="22"/>
        </w:rPr>
        <w:t xml:space="preserve">seeking review of </w:t>
      </w:r>
      <w:r w:rsidR="00C92839" w:rsidRPr="00CB0FE7">
        <w:rPr>
          <w:rStyle w:val="StyleNumberedparagraphs11ptChar"/>
          <w:szCs w:val="22"/>
        </w:rPr>
        <w:t xml:space="preserve">a </w:t>
      </w:r>
      <w:r w:rsidR="00FB4F1E" w:rsidRPr="00CB0FE7">
        <w:rPr>
          <w:rStyle w:val="StyleNumberedparagraphs11ptChar"/>
          <w:szCs w:val="22"/>
        </w:rPr>
        <w:t xml:space="preserve">decision by the Universal Service Administrative Company (USAC) </w:t>
      </w:r>
      <w:r w:rsidR="003577CC" w:rsidRPr="00CB0FE7">
        <w:rPr>
          <w:rStyle w:val="StyleNumberedparagraphs11ptChar"/>
          <w:szCs w:val="22"/>
        </w:rPr>
        <w:t xml:space="preserve">to </w:t>
      </w:r>
      <w:r w:rsidR="00DB465F" w:rsidRPr="00CB0FE7">
        <w:rPr>
          <w:rStyle w:val="StyleNumberedparagraphs11ptChar"/>
          <w:szCs w:val="22"/>
        </w:rPr>
        <w:t>reduce</w:t>
      </w:r>
      <w:r w:rsidR="003577CC" w:rsidRPr="00CB0FE7">
        <w:rPr>
          <w:rStyle w:val="StyleNumberedparagraphs11ptChar"/>
          <w:szCs w:val="22"/>
        </w:rPr>
        <w:t xml:space="preserve"> </w:t>
      </w:r>
      <w:r w:rsidR="009B7701" w:rsidRPr="00CB0FE7">
        <w:rPr>
          <w:rStyle w:val="StyleNumberedparagraphs11ptChar"/>
          <w:szCs w:val="22"/>
        </w:rPr>
        <w:t xml:space="preserve">funding </w:t>
      </w:r>
      <w:r w:rsidR="00924540" w:rsidRPr="00CB0FE7">
        <w:rPr>
          <w:rStyle w:val="StyleNumberedparagraphs11ptChar"/>
          <w:szCs w:val="22"/>
        </w:rPr>
        <w:t xml:space="preserve">under the E-rate program </w:t>
      </w:r>
      <w:r w:rsidR="00924540" w:rsidRPr="00CB0FE7">
        <w:rPr>
          <w:rStyle w:val="StyleNumberedparagraphs11ptChar"/>
          <w:rFonts w:eastAsia="Calibri"/>
          <w:szCs w:val="22"/>
        </w:rPr>
        <w:t xml:space="preserve">(more formally known as the schools and libraries universal service support program) </w:t>
      </w:r>
      <w:r w:rsidR="00924540" w:rsidRPr="00CB0FE7">
        <w:rPr>
          <w:rStyle w:val="StyleNumberedparagraphs11ptChar"/>
          <w:szCs w:val="22"/>
        </w:rPr>
        <w:t>for</w:t>
      </w:r>
      <w:r w:rsidR="00CD195E" w:rsidRPr="00CB0FE7">
        <w:rPr>
          <w:rStyle w:val="StyleNumberedparagraphs11ptChar"/>
          <w:szCs w:val="22"/>
        </w:rPr>
        <w:t xml:space="preserve"> funding year 200</w:t>
      </w:r>
      <w:r w:rsidR="003E58F2" w:rsidRPr="00CB0FE7">
        <w:rPr>
          <w:rStyle w:val="StyleNumberedparagraphs11ptChar"/>
          <w:szCs w:val="22"/>
        </w:rPr>
        <w:t>3</w:t>
      </w:r>
      <w:r w:rsidR="004838A3">
        <w:rPr>
          <w:rStyle w:val="StyleNumberedparagraphs11ptChar"/>
          <w:szCs w:val="22"/>
        </w:rPr>
        <w:t xml:space="preserve"> (FY2003)</w:t>
      </w:r>
      <w:r w:rsidR="001D7191" w:rsidRPr="00CB0FE7">
        <w:rPr>
          <w:rStyle w:val="StyleNumberedparagraphs11ptChar"/>
          <w:rFonts w:eastAsia="Calibri"/>
          <w:szCs w:val="22"/>
        </w:rPr>
        <w:t>.</w:t>
      </w:r>
      <w:r w:rsidR="00210F78">
        <w:rPr>
          <w:rStyle w:val="FootnoteReference"/>
          <w:rFonts w:eastAsia="Calibri"/>
          <w:szCs w:val="22"/>
        </w:rPr>
        <w:footnoteReference w:id="3"/>
      </w:r>
      <w:r w:rsidR="001D7191" w:rsidRPr="00CB0FE7">
        <w:rPr>
          <w:rStyle w:val="StyleNumberedparagraphs11ptChar"/>
          <w:rFonts w:eastAsia="Calibri"/>
          <w:szCs w:val="22"/>
        </w:rPr>
        <w:t xml:space="preserve"> </w:t>
      </w:r>
      <w:r w:rsidR="00144528" w:rsidRPr="00CB0FE7">
        <w:rPr>
          <w:rStyle w:val="StyleNumberedparagraphs11ptChar"/>
          <w:rFonts w:eastAsia="Calibri"/>
          <w:szCs w:val="22"/>
        </w:rPr>
        <w:t xml:space="preserve"> </w:t>
      </w:r>
      <w:r w:rsidR="004A6BBC" w:rsidRPr="00CB0FE7">
        <w:rPr>
          <w:rStyle w:val="StyleNumberedparagraphs11ptChar"/>
          <w:szCs w:val="22"/>
        </w:rPr>
        <w:t>We find that</w:t>
      </w:r>
      <w:r w:rsidR="00656B0F" w:rsidRPr="00CB0FE7">
        <w:rPr>
          <w:rStyle w:val="StyleNumberedparagraphs11ptChar"/>
          <w:szCs w:val="22"/>
        </w:rPr>
        <w:t xml:space="preserve"> USAC properly reduced </w:t>
      </w:r>
      <w:r w:rsidR="002252AD">
        <w:rPr>
          <w:rStyle w:val="StyleNumberedparagraphs11ptChar"/>
          <w:szCs w:val="22"/>
        </w:rPr>
        <w:t>Alamogordo’s</w:t>
      </w:r>
      <w:r w:rsidR="00656B0F" w:rsidRPr="00CB0FE7">
        <w:rPr>
          <w:rStyle w:val="StyleNumberedparagraphs11ptChar"/>
          <w:szCs w:val="22"/>
        </w:rPr>
        <w:t xml:space="preserve"> funding </w:t>
      </w:r>
      <w:r w:rsidR="005276A5" w:rsidRPr="00CB0FE7">
        <w:rPr>
          <w:rStyle w:val="StyleNumberedparagraphs11ptChar"/>
          <w:szCs w:val="22"/>
        </w:rPr>
        <w:t xml:space="preserve">because </w:t>
      </w:r>
      <w:r w:rsidR="002252AD">
        <w:rPr>
          <w:rStyle w:val="StyleNumberedparagraphs11ptChar"/>
          <w:szCs w:val="22"/>
        </w:rPr>
        <w:t>it</w:t>
      </w:r>
      <w:r w:rsidR="005276A5" w:rsidRPr="00CB0FE7">
        <w:rPr>
          <w:rStyle w:val="StyleNumberedparagraphs11ptChar"/>
          <w:szCs w:val="22"/>
        </w:rPr>
        <w:t xml:space="preserve"> sought </w:t>
      </w:r>
      <w:r w:rsidR="00687C96">
        <w:rPr>
          <w:rStyle w:val="StyleNumberedparagraphs11ptChar"/>
          <w:szCs w:val="22"/>
        </w:rPr>
        <w:t xml:space="preserve">support for </w:t>
      </w:r>
      <w:r w:rsidR="009D1B35" w:rsidRPr="00CB0FE7">
        <w:rPr>
          <w:rStyle w:val="StyleNumberedparagraphs11ptChar"/>
          <w:szCs w:val="22"/>
        </w:rPr>
        <w:t xml:space="preserve">services that were </w:t>
      </w:r>
      <w:r w:rsidR="00EC12CF" w:rsidRPr="00CB0FE7">
        <w:rPr>
          <w:rStyle w:val="StyleNumberedparagraphs11ptChar"/>
          <w:szCs w:val="22"/>
        </w:rPr>
        <w:t>ineligible for E-rate support</w:t>
      </w:r>
      <w:r w:rsidR="00FA67D9" w:rsidRPr="00CB0FE7">
        <w:rPr>
          <w:rStyle w:val="StyleNumberedparagraphs11ptChar"/>
          <w:szCs w:val="22"/>
        </w:rPr>
        <w:t>.</w:t>
      </w:r>
      <w:r w:rsidR="004A6BBC" w:rsidRPr="00CB0FE7">
        <w:rPr>
          <w:rStyle w:val="StyleNumberedparagraphs11ptChar"/>
          <w:szCs w:val="22"/>
        </w:rPr>
        <w:t xml:space="preserve">  </w:t>
      </w:r>
    </w:p>
    <w:p w:rsidR="00A2553E" w:rsidRPr="00CB0FE7" w:rsidRDefault="007753FF" w:rsidP="00CB0FE7">
      <w:pPr>
        <w:pStyle w:val="Numberedparagraphs"/>
        <w:numPr>
          <w:ilvl w:val="2"/>
          <w:numId w:val="1"/>
        </w:numPr>
        <w:tabs>
          <w:tab w:val="num" w:pos="1260"/>
        </w:tabs>
        <w:ind w:left="0"/>
        <w:rPr>
          <w:rStyle w:val="StyleNumberedparagraphs11ptChar"/>
        </w:rPr>
      </w:pPr>
      <w:r w:rsidRPr="00FF3D36">
        <w:rPr>
          <w:rStyle w:val="StyleNumberedparagraphs11ptChar"/>
          <w:i/>
          <w:u w:val="single"/>
        </w:rPr>
        <w:t>Background</w:t>
      </w:r>
      <w:r w:rsidRPr="007753FF">
        <w:rPr>
          <w:rStyle w:val="StyleNumberedparagraphs11ptChar"/>
          <w:i/>
        </w:rPr>
        <w:t>.</w:t>
      </w:r>
      <w:r>
        <w:rPr>
          <w:rStyle w:val="StyleNumberedparagraphs11ptChar"/>
        </w:rPr>
        <w:t xml:space="preserve">  </w:t>
      </w:r>
      <w:r w:rsidR="00A2553E" w:rsidRPr="00CB0FE7">
        <w:rPr>
          <w:rStyle w:val="StyleNumberedparagraphs11ptChar"/>
        </w:rPr>
        <w:t>Under the E-rate program, eligible schools, libraries, and consortia that include eligible schools and libraries may apply for discounts on eligible services.</w:t>
      </w:r>
      <w:r w:rsidR="00A2553E" w:rsidRPr="00CB0FE7">
        <w:rPr>
          <w:rStyle w:val="StyleNumberedparagraphs11ptChar"/>
          <w:vertAlign w:val="superscript"/>
        </w:rPr>
        <w:footnoteReference w:id="4"/>
      </w:r>
      <w:r w:rsidR="00A2553E" w:rsidRPr="00CB0FE7">
        <w:rPr>
          <w:rStyle w:val="StyleNumberedparagraphs11ptChar"/>
        </w:rPr>
        <w:t xml:space="preserve">  </w:t>
      </w:r>
      <w:r w:rsidR="003B4E8F" w:rsidRPr="003A4C3B">
        <w:rPr>
          <w:kern w:val="28"/>
          <w:sz w:val="22"/>
          <w:szCs w:val="22"/>
        </w:rPr>
        <w:t>Every year</w:t>
      </w:r>
      <w:r w:rsidR="003771E7" w:rsidRPr="003A4C3B">
        <w:rPr>
          <w:kern w:val="28"/>
          <w:sz w:val="22"/>
          <w:szCs w:val="22"/>
        </w:rPr>
        <w:t>,</w:t>
      </w:r>
      <w:r w:rsidR="003B4E8F" w:rsidRPr="003A4C3B">
        <w:rPr>
          <w:kern w:val="28"/>
          <w:sz w:val="22"/>
          <w:szCs w:val="22"/>
        </w:rPr>
        <w:t xml:space="preserve"> the Commission releases an </w:t>
      </w:r>
      <w:r w:rsidR="000351C0" w:rsidRPr="003A4C3B">
        <w:rPr>
          <w:kern w:val="28"/>
          <w:sz w:val="22"/>
          <w:szCs w:val="22"/>
        </w:rPr>
        <w:t>Eligible Services List (ESL)</w:t>
      </w:r>
      <w:r w:rsidR="003B4E8F" w:rsidRPr="003A4C3B">
        <w:rPr>
          <w:kern w:val="28"/>
          <w:sz w:val="22"/>
          <w:szCs w:val="22"/>
        </w:rPr>
        <w:t xml:space="preserve"> to provide applicants </w:t>
      </w:r>
      <w:r w:rsidR="00430DDB">
        <w:rPr>
          <w:kern w:val="28"/>
          <w:sz w:val="22"/>
          <w:szCs w:val="22"/>
        </w:rPr>
        <w:t xml:space="preserve">with </w:t>
      </w:r>
      <w:r w:rsidR="003B4E8F" w:rsidRPr="003A4C3B">
        <w:rPr>
          <w:kern w:val="28"/>
          <w:sz w:val="22"/>
          <w:szCs w:val="22"/>
        </w:rPr>
        <w:t xml:space="preserve">notice of any changes to the services and products </w:t>
      </w:r>
      <w:r w:rsidR="00E41786" w:rsidRPr="003A4C3B">
        <w:rPr>
          <w:kern w:val="28"/>
          <w:sz w:val="22"/>
          <w:szCs w:val="22"/>
        </w:rPr>
        <w:t xml:space="preserve">that are </w:t>
      </w:r>
      <w:r w:rsidR="003B4E8F" w:rsidRPr="003A4C3B">
        <w:rPr>
          <w:kern w:val="28"/>
          <w:sz w:val="22"/>
          <w:szCs w:val="22"/>
        </w:rPr>
        <w:t xml:space="preserve">eligible for E-rate funding </w:t>
      </w:r>
      <w:r w:rsidR="00380DBB">
        <w:rPr>
          <w:kern w:val="28"/>
          <w:sz w:val="22"/>
          <w:szCs w:val="22"/>
        </w:rPr>
        <w:t>before</w:t>
      </w:r>
      <w:r w:rsidR="003B4E8F" w:rsidRPr="003A4C3B">
        <w:rPr>
          <w:kern w:val="28"/>
          <w:sz w:val="22"/>
          <w:szCs w:val="22"/>
        </w:rPr>
        <w:t xml:space="preserve"> the applicants seek bids for services and apply for E-rate support.</w:t>
      </w:r>
      <w:r w:rsidR="00E17BD2">
        <w:rPr>
          <w:rStyle w:val="FootnoteReference"/>
          <w:kern w:val="28"/>
          <w:szCs w:val="22"/>
        </w:rPr>
        <w:footnoteReference w:id="5"/>
      </w:r>
      <w:r w:rsidR="003B4E8F" w:rsidRPr="003A4C3B">
        <w:rPr>
          <w:kern w:val="28"/>
          <w:sz w:val="22"/>
          <w:szCs w:val="22"/>
        </w:rPr>
        <w:t xml:space="preserve">  </w:t>
      </w:r>
      <w:r w:rsidR="00A2553E" w:rsidRPr="00CB0FE7">
        <w:rPr>
          <w:rStyle w:val="StyleNumberedparagraphs11ptChar"/>
        </w:rPr>
        <w:t xml:space="preserve">Applicants who wish </w:t>
      </w:r>
      <w:r w:rsidR="00430DDB">
        <w:rPr>
          <w:rStyle w:val="StyleNumberedparagraphs11ptChar"/>
        </w:rPr>
        <w:t xml:space="preserve">to </w:t>
      </w:r>
      <w:r w:rsidR="00A2553E" w:rsidRPr="00CB0FE7">
        <w:rPr>
          <w:rStyle w:val="StyleNumberedparagraphs11ptChar"/>
        </w:rPr>
        <w:t xml:space="preserve">substitute for </w:t>
      </w:r>
      <w:r w:rsidR="001E538E">
        <w:rPr>
          <w:rStyle w:val="StyleNumberedparagraphs11ptChar"/>
        </w:rPr>
        <w:t>their approved services</w:t>
      </w:r>
      <w:r w:rsidR="00A2553E" w:rsidRPr="00CB0FE7">
        <w:rPr>
          <w:rStyle w:val="StyleNumberedparagraphs11ptChar"/>
        </w:rPr>
        <w:t xml:space="preserve"> must submit </w:t>
      </w:r>
      <w:r w:rsidR="00A2553E" w:rsidRPr="00CB0FE7">
        <w:rPr>
          <w:rStyle w:val="StyleNumberedparagraphs11ptChar"/>
        </w:rPr>
        <w:lastRenderedPageBreak/>
        <w:t xml:space="preserve">a request for a service substitution </w:t>
      </w:r>
      <w:r w:rsidR="00F92236">
        <w:rPr>
          <w:rStyle w:val="StyleNumberedparagraphs11ptChar"/>
        </w:rPr>
        <w:t>to</w:t>
      </w:r>
      <w:r w:rsidR="00F92236" w:rsidRPr="00CB0FE7">
        <w:rPr>
          <w:rStyle w:val="StyleNumberedparagraphs11ptChar"/>
        </w:rPr>
        <w:t xml:space="preserve"> </w:t>
      </w:r>
      <w:r w:rsidR="00A2553E" w:rsidRPr="00CB0FE7">
        <w:rPr>
          <w:rStyle w:val="StyleNumberedparagraphs11ptChar"/>
        </w:rPr>
        <w:t>USAC and have that request approved.</w:t>
      </w:r>
      <w:bookmarkStart w:id="1" w:name="_Ref363549624"/>
      <w:r w:rsidR="00A2553E" w:rsidRPr="00CB0FE7">
        <w:rPr>
          <w:rStyle w:val="StyleNumberedparagraphs11ptChar"/>
          <w:vertAlign w:val="superscript"/>
        </w:rPr>
        <w:footnoteReference w:id="6"/>
      </w:r>
      <w:bookmarkEnd w:id="1"/>
      <w:r w:rsidR="00A2553E" w:rsidRPr="00CB0FE7">
        <w:rPr>
          <w:rStyle w:val="StyleNumberedparagraphs11ptChar"/>
        </w:rPr>
        <w:t xml:space="preserve">  </w:t>
      </w:r>
      <w:r w:rsidR="00276F42">
        <w:rPr>
          <w:rStyle w:val="StyleNumberedparagraphs11ptChar"/>
        </w:rPr>
        <w:t>Duplicative services are not eligible for E-rate support.</w:t>
      </w:r>
      <w:bookmarkStart w:id="2" w:name="_Ref381110560"/>
      <w:r w:rsidR="00276F42">
        <w:rPr>
          <w:rStyle w:val="FootnoteReference"/>
        </w:rPr>
        <w:footnoteReference w:id="7"/>
      </w:r>
      <w:bookmarkEnd w:id="2"/>
      <w:r w:rsidR="00276F42">
        <w:rPr>
          <w:rStyle w:val="StyleNumberedparagraphs11ptChar"/>
        </w:rPr>
        <w:t xml:space="preserve">  </w:t>
      </w:r>
    </w:p>
    <w:p w:rsidR="005A5337" w:rsidRDefault="005A5337" w:rsidP="00A2553E">
      <w:pPr>
        <w:pStyle w:val="Numberedparagraphs"/>
        <w:numPr>
          <w:ilvl w:val="2"/>
          <w:numId w:val="1"/>
        </w:numPr>
        <w:tabs>
          <w:tab w:val="num" w:pos="1260"/>
        </w:tabs>
        <w:ind w:left="0"/>
        <w:rPr>
          <w:rStyle w:val="StyleNumberedparagraphs11ptChar"/>
          <w:szCs w:val="22"/>
        </w:rPr>
      </w:pPr>
      <w:r>
        <w:rPr>
          <w:rStyle w:val="StyleNumberedparagraphs11ptChar"/>
          <w:szCs w:val="22"/>
        </w:rPr>
        <w:t xml:space="preserve">In FY2003, </w:t>
      </w:r>
      <w:r w:rsidRPr="00CB0FE7">
        <w:rPr>
          <w:rStyle w:val="StyleNumberedparagraphs11ptChar"/>
          <w:szCs w:val="22"/>
        </w:rPr>
        <w:t>Alamogordo</w:t>
      </w:r>
      <w:r w:rsidRPr="00656B0F">
        <w:rPr>
          <w:rStyle w:val="StyleNumberedparagraphs11ptChar"/>
          <w:szCs w:val="22"/>
        </w:rPr>
        <w:t xml:space="preserve"> </w:t>
      </w:r>
      <w:r w:rsidR="00551BC1">
        <w:rPr>
          <w:rStyle w:val="StyleNumberedparagraphs11ptChar"/>
          <w:szCs w:val="22"/>
        </w:rPr>
        <w:t xml:space="preserve">initially </w:t>
      </w:r>
      <w:r w:rsidR="00B86B3C">
        <w:rPr>
          <w:rStyle w:val="StyleNumberedparagraphs11ptChar"/>
          <w:szCs w:val="22"/>
        </w:rPr>
        <w:t>sought support for, among other things, server engine and chassis components</w:t>
      </w:r>
      <w:r>
        <w:rPr>
          <w:rStyle w:val="StyleNumberedparagraphs11ptChar"/>
          <w:szCs w:val="22"/>
        </w:rPr>
        <w:t>.</w:t>
      </w:r>
      <w:r w:rsidR="00B86B3C">
        <w:rPr>
          <w:rStyle w:val="FootnoteReference"/>
          <w:szCs w:val="22"/>
        </w:rPr>
        <w:footnoteReference w:id="8"/>
      </w:r>
      <w:r>
        <w:rPr>
          <w:rStyle w:val="StyleNumberedparagraphs11ptChar"/>
          <w:szCs w:val="22"/>
        </w:rPr>
        <w:t xml:space="preserve">  After filing it</w:t>
      </w:r>
      <w:r w:rsidR="002512C3">
        <w:rPr>
          <w:rStyle w:val="StyleNumberedparagraphs11ptChar"/>
          <w:szCs w:val="22"/>
        </w:rPr>
        <w:t>s</w:t>
      </w:r>
      <w:r>
        <w:rPr>
          <w:rStyle w:val="StyleNumberedparagraphs11ptChar"/>
          <w:szCs w:val="22"/>
        </w:rPr>
        <w:t xml:space="preserve"> application for E-rate support, but before USAC had reviewed </w:t>
      </w:r>
      <w:r w:rsidR="007753FF">
        <w:rPr>
          <w:rStyle w:val="StyleNumberedparagraphs11ptChar"/>
          <w:szCs w:val="22"/>
        </w:rPr>
        <w:t>the</w:t>
      </w:r>
      <w:r>
        <w:rPr>
          <w:rStyle w:val="StyleNumberedparagraphs11ptChar"/>
          <w:szCs w:val="22"/>
        </w:rPr>
        <w:t xml:space="preserve"> application, </w:t>
      </w:r>
      <w:r w:rsidR="00E110E1">
        <w:rPr>
          <w:rStyle w:val="StyleNumberedparagraphs11ptChar"/>
          <w:szCs w:val="22"/>
        </w:rPr>
        <w:t xml:space="preserve">Alamogordo </w:t>
      </w:r>
      <w:r w:rsidRPr="00656B0F">
        <w:rPr>
          <w:rStyle w:val="StyleNumberedparagraphs11ptChar"/>
          <w:szCs w:val="22"/>
        </w:rPr>
        <w:t xml:space="preserve">filed </w:t>
      </w:r>
      <w:r>
        <w:rPr>
          <w:rStyle w:val="StyleNumberedparagraphs11ptChar"/>
          <w:szCs w:val="22"/>
        </w:rPr>
        <w:t xml:space="preserve">a </w:t>
      </w:r>
      <w:r w:rsidRPr="00656B0F">
        <w:rPr>
          <w:rStyle w:val="StyleNumberedparagraphs11ptChar"/>
          <w:szCs w:val="22"/>
        </w:rPr>
        <w:t xml:space="preserve">request to substitute </w:t>
      </w:r>
      <w:r w:rsidR="00F92236">
        <w:rPr>
          <w:rStyle w:val="StyleNumberedparagraphs11ptChar"/>
          <w:szCs w:val="22"/>
        </w:rPr>
        <w:t>one set of</w:t>
      </w:r>
      <w:r w:rsidR="00B86B3C">
        <w:rPr>
          <w:rStyle w:val="StyleNumberedparagraphs11ptChar"/>
          <w:szCs w:val="22"/>
        </w:rPr>
        <w:t xml:space="preserve"> </w:t>
      </w:r>
      <w:r>
        <w:rPr>
          <w:rStyle w:val="StyleNumberedparagraphs11ptChar"/>
          <w:szCs w:val="22"/>
        </w:rPr>
        <w:t xml:space="preserve">server </w:t>
      </w:r>
      <w:r w:rsidRPr="00656B0F">
        <w:rPr>
          <w:rStyle w:val="StyleNumberedparagraphs11ptChar"/>
          <w:szCs w:val="22"/>
        </w:rPr>
        <w:t>engine and chassis components</w:t>
      </w:r>
      <w:r w:rsidR="00CD5518">
        <w:rPr>
          <w:rStyle w:val="StyleNumberedparagraphs11ptChar"/>
          <w:szCs w:val="22"/>
        </w:rPr>
        <w:t xml:space="preserve"> </w:t>
      </w:r>
      <w:r w:rsidR="00F92236">
        <w:rPr>
          <w:rStyle w:val="StyleNumberedparagraphs11ptChar"/>
          <w:szCs w:val="22"/>
        </w:rPr>
        <w:t>for another</w:t>
      </w:r>
      <w:r w:rsidRPr="00656B0F">
        <w:rPr>
          <w:rStyle w:val="StyleNumberedparagraphs11ptChar"/>
          <w:szCs w:val="22"/>
        </w:rPr>
        <w:t>.</w:t>
      </w:r>
      <w:r>
        <w:rPr>
          <w:rStyle w:val="FootnoteReference"/>
          <w:szCs w:val="22"/>
        </w:rPr>
        <w:footnoteReference w:id="9"/>
      </w:r>
      <w:r w:rsidRPr="00656B0F">
        <w:rPr>
          <w:rStyle w:val="StyleNumberedparagraphs11ptChar"/>
          <w:szCs w:val="22"/>
        </w:rPr>
        <w:t xml:space="preserve">  </w:t>
      </w:r>
      <w:r>
        <w:rPr>
          <w:rStyle w:val="StyleNumberedparagraphs11ptChar"/>
          <w:szCs w:val="22"/>
        </w:rPr>
        <w:t>USAC granted that</w:t>
      </w:r>
      <w:r w:rsidRPr="00656B0F">
        <w:rPr>
          <w:rStyle w:val="StyleNumberedparagraphs11ptChar"/>
          <w:szCs w:val="22"/>
        </w:rPr>
        <w:t xml:space="preserve"> request</w:t>
      </w:r>
      <w:r>
        <w:rPr>
          <w:rStyle w:val="StyleNumberedparagraphs11ptChar"/>
          <w:szCs w:val="22"/>
        </w:rPr>
        <w:t>.</w:t>
      </w:r>
      <w:r>
        <w:rPr>
          <w:rStyle w:val="FootnoteReference"/>
          <w:szCs w:val="22"/>
        </w:rPr>
        <w:footnoteReference w:id="10"/>
      </w:r>
    </w:p>
    <w:p w:rsidR="004319CE" w:rsidRPr="00551BC1" w:rsidRDefault="002512C3" w:rsidP="00551BC1">
      <w:pPr>
        <w:pStyle w:val="Numberedparagraphs"/>
        <w:numPr>
          <w:ilvl w:val="2"/>
          <w:numId w:val="1"/>
        </w:numPr>
        <w:tabs>
          <w:tab w:val="num" w:pos="1260"/>
        </w:tabs>
        <w:ind w:left="0"/>
        <w:rPr>
          <w:rStyle w:val="StyleNumberedparagraphs11ptChar"/>
          <w:szCs w:val="22"/>
        </w:rPr>
      </w:pPr>
      <w:r>
        <w:rPr>
          <w:rStyle w:val="StyleNumberedparagraphs11ptChar"/>
          <w:szCs w:val="22"/>
        </w:rPr>
        <w:t xml:space="preserve">Subsequently, USAC found that </w:t>
      </w:r>
      <w:r w:rsidR="00E110E1">
        <w:rPr>
          <w:rStyle w:val="StyleNumberedparagraphs11ptChar"/>
          <w:szCs w:val="22"/>
        </w:rPr>
        <w:t xml:space="preserve">Alamogordo </w:t>
      </w:r>
      <w:r w:rsidRPr="00A2553E">
        <w:rPr>
          <w:rStyle w:val="StyleNumberedparagraphs11ptChar"/>
          <w:szCs w:val="22"/>
        </w:rPr>
        <w:t xml:space="preserve">violated </w:t>
      </w:r>
      <w:r>
        <w:rPr>
          <w:rStyle w:val="StyleNumberedparagraphs11ptChar"/>
          <w:szCs w:val="22"/>
        </w:rPr>
        <w:t xml:space="preserve">the E-rate program’s </w:t>
      </w:r>
      <w:r w:rsidRPr="00A2553E">
        <w:rPr>
          <w:rStyle w:val="StyleNumberedparagraphs11ptChar"/>
          <w:szCs w:val="22"/>
        </w:rPr>
        <w:t xml:space="preserve">competitive bidding rules </w:t>
      </w:r>
      <w:r>
        <w:rPr>
          <w:rStyle w:val="StyleNumberedparagraphs11ptChar"/>
          <w:szCs w:val="22"/>
        </w:rPr>
        <w:t>because Alamogordo did not consider</w:t>
      </w:r>
      <w:r w:rsidRPr="00A2553E">
        <w:rPr>
          <w:rStyle w:val="StyleNumberedparagraphs11ptChar"/>
          <w:szCs w:val="22"/>
        </w:rPr>
        <w:t xml:space="preserve"> the price of eligible services as the primary factor in its bid evaluations</w:t>
      </w:r>
      <w:r>
        <w:rPr>
          <w:rStyle w:val="StyleNumberedparagraphs11ptChar"/>
          <w:szCs w:val="22"/>
        </w:rPr>
        <w:t>, an</w:t>
      </w:r>
      <w:r w:rsidR="007A3353">
        <w:rPr>
          <w:rStyle w:val="StyleNumberedparagraphs11ptChar"/>
          <w:szCs w:val="22"/>
        </w:rPr>
        <w:t>d</w:t>
      </w:r>
      <w:r>
        <w:rPr>
          <w:rStyle w:val="StyleNumberedparagraphs11ptChar"/>
          <w:szCs w:val="22"/>
        </w:rPr>
        <w:t xml:space="preserve"> denied funding for Alamogordo’s application.  </w:t>
      </w:r>
      <w:r w:rsidRPr="00075AEF">
        <w:rPr>
          <w:rStyle w:val="StyleNumberedparagraphs11ptChar"/>
          <w:szCs w:val="22"/>
        </w:rPr>
        <w:t>Alamogordo appealed th</w:t>
      </w:r>
      <w:r w:rsidR="007A3353">
        <w:rPr>
          <w:rStyle w:val="StyleNumberedparagraphs11ptChar"/>
          <w:szCs w:val="22"/>
        </w:rPr>
        <w:t>e</w:t>
      </w:r>
      <w:r w:rsidRPr="00075AEF">
        <w:rPr>
          <w:rStyle w:val="StyleNumberedparagraphs11ptChar"/>
          <w:szCs w:val="22"/>
        </w:rPr>
        <w:t xml:space="preserve"> denial</w:t>
      </w:r>
      <w:r>
        <w:rPr>
          <w:rStyle w:val="FootnoteReference"/>
          <w:szCs w:val="22"/>
        </w:rPr>
        <w:footnoteReference w:id="11"/>
      </w:r>
      <w:r>
        <w:rPr>
          <w:rStyle w:val="StyleNumberedparagraphs11ptChar"/>
          <w:szCs w:val="22"/>
        </w:rPr>
        <w:t xml:space="preserve"> and </w:t>
      </w:r>
      <w:r w:rsidRPr="00075AEF">
        <w:rPr>
          <w:rStyle w:val="StyleNumberedparagraphs11ptChar"/>
          <w:szCs w:val="22"/>
        </w:rPr>
        <w:t xml:space="preserve">the Wireline Competition Bureau </w:t>
      </w:r>
      <w:r w:rsidR="00FF3D36">
        <w:rPr>
          <w:rStyle w:val="StyleNumberedparagraphs11ptChar"/>
          <w:szCs w:val="22"/>
        </w:rPr>
        <w:t xml:space="preserve">(Bureau) </w:t>
      </w:r>
      <w:r w:rsidRPr="00075AEF">
        <w:rPr>
          <w:rStyle w:val="StyleNumberedparagraphs11ptChar"/>
          <w:szCs w:val="22"/>
        </w:rPr>
        <w:t>reversed USAC’s decision</w:t>
      </w:r>
      <w:r>
        <w:rPr>
          <w:rStyle w:val="StyleNumberedparagraphs11ptChar"/>
          <w:szCs w:val="22"/>
        </w:rPr>
        <w:t xml:space="preserve">, finding that </w:t>
      </w:r>
      <w:r w:rsidRPr="00075AEF">
        <w:rPr>
          <w:rStyle w:val="StyleNumberedparagraphs11ptChar"/>
          <w:szCs w:val="22"/>
        </w:rPr>
        <w:t xml:space="preserve">USAC applied an incorrect standard for determining whether Alamogordo considered </w:t>
      </w:r>
      <w:r w:rsidR="00551BC1">
        <w:rPr>
          <w:rStyle w:val="StyleNumberedparagraphs11ptChar"/>
          <w:szCs w:val="22"/>
        </w:rPr>
        <w:t xml:space="preserve">the price of eligible services as </w:t>
      </w:r>
      <w:r w:rsidRPr="00075AEF">
        <w:rPr>
          <w:rStyle w:val="StyleNumberedparagraphs11ptChar"/>
          <w:szCs w:val="22"/>
        </w:rPr>
        <w:t>the primary factor in its bid evaluations</w:t>
      </w:r>
      <w:r>
        <w:rPr>
          <w:rStyle w:val="StyleNumberedparagraphs11ptChar"/>
          <w:szCs w:val="22"/>
        </w:rPr>
        <w:t>.</w:t>
      </w:r>
      <w:r>
        <w:rPr>
          <w:rStyle w:val="FootnoteReference"/>
          <w:szCs w:val="22"/>
        </w:rPr>
        <w:footnoteReference w:id="12"/>
      </w:r>
      <w:r w:rsidRPr="00075AEF">
        <w:rPr>
          <w:rStyle w:val="StyleNumberedparagraphs11ptChar"/>
          <w:szCs w:val="22"/>
        </w:rPr>
        <w:t xml:space="preserve"> </w:t>
      </w:r>
    </w:p>
    <w:p w:rsidR="002512C3" w:rsidRDefault="002512C3" w:rsidP="002512C3">
      <w:pPr>
        <w:pStyle w:val="Numberedparagraphs"/>
        <w:numPr>
          <w:ilvl w:val="2"/>
          <w:numId w:val="1"/>
        </w:numPr>
        <w:tabs>
          <w:tab w:val="num" w:pos="1260"/>
        </w:tabs>
        <w:ind w:left="0"/>
        <w:rPr>
          <w:rStyle w:val="StyleNumberedparagraphs11ptChar"/>
          <w:szCs w:val="22"/>
        </w:rPr>
      </w:pPr>
      <w:r>
        <w:rPr>
          <w:rStyle w:val="StyleNumberedparagraphs11ptChar"/>
          <w:szCs w:val="22"/>
        </w:rPr>
        <w:t xml:space="preserve">After the Bureau granted Alamogordo’s appeal, </w:t>
      </w:r>
      <w:r w:rsidR="00E110E1">
        <w:rPr>
          <w:rStyle w:val="StyleNumberedparagraphs11ptChar"/>
          <w:szCs w:val="22"/>
        </w:rPr>
        <w:t xml:space="preserve">Alamogordo </w:t>
      </w:r>
      <w:r>
        <w:rPr>
          <w:rStyle w:val="StyleNumberedparagraphs11ptChar"/>
          <w:szCs w:val="22"/>
        </w:rPr>
        <w:t xml:space="preserve">filed a second service substitution request for </w:t>
      </w:r>
      <w:r w:rsidR="007A3353">
        <w:rPr>
          <w:rStyle w:val="StyleNumberedparagraphs11ptChar"/>
          <w:szCs w:val="22"/>
        </w:rPr>
        <w:t xml:space="preserve">different </w:t>
      </w:r>
      <w:r>
        <w:rPr>
          <w:rStyle w:val="StyleNumberedparagraphs11ptChar"/>
          <w:szCs w:val="22"/>
        </w:rPr>
        <w:t xml:space="preserve">server </w:t>
      </w:r>
      <w:r w:rsidRPr="00656B0F">
        <w:rPr>
          <w:rStyle w:val="StyleNumberedparagraphs11ptChar"/>
          <w:szCs w:val="22"/>
        </w:rPr>
        <w:t>engine and chassis components</w:t>
      </w:r>
      <w:r>
        <w:rPr>
          <w:rStyle w:val="StyleNumberedparagraphs11ptChar"/>
          <w:szCs w:val="22"/>
        </w:rPr>
        <w:t>.</w:t>
      </w:r>
      <w:r>
        <w:rPr>
          <w:rStyle w:val="FootnoteReference"/>
          <w:szCs w:val="22"/>
        </w:rPr>
        <w:footnoteReference w:id="13"/>
      </w:r>
      <w:r>
        <w:rPr>
          <w:rStyle w:val="StyleNumberedparagraphs11ptChar"/>
          <w:szCs w:val="22"/>
        </w:rPr>
        <w:t xml:space="preserve">  USAC granted this second service substitution request, but reduced the funding commitment by $87,530 on the basis that it contained a request for multiple units of the same model of server engine, and that only one unit was eligible for E-rate support.</w:t>
      </w:r>
      <w:r>
        <w:rPr>
          <w:rStyle w:val="FootnoteReference"/>
          <w:szCs w:val="22"/>
        </w:rPr>
        <w:footnoteReference w:id="14"/>
      </w:r>
      <w:r>
        <w:rPr>
          <w:rStyle w:val="StyleNumberedparagraphs11ptChar"/>
          <w:szCs w:val="22"/>
        </w:rPr>
        <w:t xml:space="preserve">  Alamogordo appealed to the Commission, arguing that a waiver is warranted because USAC should have detected the error in time for Alamogordo to amend its request to seek only eligible equipment.</w:t>
      </w:r>
      <w:r>
        <w:rPr>
          <w:rStyle w:val="FootnoteReference"/>
          <w:szCs w:val="22"/>
        </w:rPr>
        <w:footnoteReference w:id="15"/>
      </w:r>
      <w:r>
        <w:rPr>
          <w:rStyle w:val="StyleNumberedparagraphs11ptChar"/>
          <w:szCs w:val="22"/>
        </w:rPr>
        <w:t xml:space="preserve"> </w:t>
      </w:r>
    </w:p>
    <w:p w:rsidR="00154D8F" w:rsidRPr="00154D8F" w:rsidRDefault="00434C3B" w:rsidP="00154D8F">
      <w:pPr>
        <w:pStyle w:val="Numberedparagraphs"/>
        <w:numPr>
          <w:ilvl w:val="2"/>
          <w:numId w:val="1"/>
        </w:numPr>
        <w:tabs>
          <w:tab w:val="num" w:pos="1260"/>
        </w:tabs>
        <w:ind w:left="0"/>
        <w:rPr>
          <w:rStyle w:val="StyleNumberedparagraphs11ptChar"/>
          <w:szCs w:val="22"/>
          <w:u w:val="single"/>
        </w:rPr>
      </w:pPr>
      <w:r w:rsidRPr="00434C3B">
        <w:rPr>
          <w:rStyle w:val="StyleNumberedparagraphs11ptChar"/>
          <w:i/>
          <w:szCs w:val="22"/>
          <w:u w:val="single"/>
        </w:rPr>
        <w:t>Discussion</w:t>
      </w:r>
      <w:r w:rsidRPr="00FF3D36">
        <w:rPr>
          <w:rStyle w:val="StyleNumberedparagraphs11ptChar"/>
          <w:i/>
          <w:szCs w:val="22"/>
        </w:rPr>
        <w:t>.</w:t>
      </w:r>
      <w:r>
        <w:rPr>
          <w:rStyle w:val="StyleNumberedparagraphs11ptChar"/>
          <w:szCs w:val="22"/>
        </w:rPr>
        <w:t xml:space="preserve">  </w:t>
      </w:r>
      <w:r w:rsidR="00664430">
        <w:rPr>
          <w:rStyle w:val="StyleNumberedparagraphs11ptChar"/>
          <w:szCs w:val="22"/>
        </w:rPr>
        <w:t xml:space="preserve">We deny </w:t>
      </w:r>
      <w:r w:rsidR="00BD3079">
        <w:rPr>
          <w:rStyle w:val="StyleNumberedparagraphs11ptChar"/>
          <w:szCs w:val="22"/>
        </w:rPr>
        <w:t>Alamogordo’s</w:t>
      </w:r>
      <w:r w:rsidR="00664430">
        <w:rPr>
          <w:rStyle w:val="StyleNumberedparagraphs11ptChar"/>
          <w:szCs w:val="22"/>
        </w:rPr>
        <w:t xml:space="preserve"> Request for Review.  </w:t>
      </w:r>
      <w:r w:rsidR="00374E87">
        <w:rPr>
          <w:rStyle w:val="StyleNumberedparagraphs11ptChar"/>
          <w:szCs w:val="22"/>
        </w:rPr>
        <w:t xml:space="preserve">The FY2003 ESL </w:t>
      </w:r>
      <w:r w:rsidR="00774354">
        <w:rPr>
          <w:rStyle w:val="StyleNumberedparagraphs11ptChar"/>
          <w:szCs w:val="22"/>
        </w:rPr>
        <w:t>was clear</w:t>
      </w:r>
      <w:r w:rsidR="003521C8">
        <w:rPr>
          <w:rStyle w:val="StyleNumberedparagraphs11ptChar"/>
          <w:szCs w:val="22"/>
        </w:rPr>
        <w:t xml:space="preserve"> </w:t>
      </w:r>
      <w:r w:rsidR="00374E87">
        <w:rPr>
          <w:rStyle w:val="StyleNumberedparagraphs11ptChar"/>
          <w:szCs w:val="22"/>
        </w:rPr>
        <w:t xml:space="preserve">that </w:t>
      </w:r>
      <w:r w:rsidR="00BC4FFD">
        <w:rPr>
          <w:rStyle w:val="StyleNumberedparagraphs11ptChar"/>
          <w:szCs w:val="22"/>
        </w:rPr>
        <w:t>equipment serv</w:t>
      </w:r>
      <w:r w:rsidR="003521C8">
        <w:rPr>
          <w:rStyle w:val="StyleNumberedparagraphs11ptChar"/>
          <w:szCs w:val="22"/>
        </w:rPr>
        <w:t>ing</w:t>
      </w:r>
      <w:r w:rsidR="00BC4FFD">
        <w:rPr>
          <w:rStyle w:val="StyleNumberedparagraphs11ptChar"/>
          <w:szCs w:val="22"/>
        </w:rPr>
        <w:t xml:space="preserve"> as </w:t>
      </w:r>
      <w:r w:rsidR="005F2F3F">
        <w:rPr>
          <w:rStyle w:val="StyleNumberedparagraphs11ptChar"/>
          <w:szCs w:val="22"/>
        </w:rPr>
        <w:t xml:space="preserve">a </w:t>
      </w:r>
      <w:r w:rsidR="00E7423B">
        <w:rPr>
          <w:rStyle w:val="StyleNumberedparagraphs11ptChar"/>
          <w:szCs w:val="22"/>
        </w:rPr>
        <w:t>backup</w:t>
      </w:r>
      <w:r w:rsidR="00BC4FFD">
        <w:rPr>
          <w:rStyle w:val="StyleNumberedparagraphs11ptChar"/>
          <w:szCs w:val="22"/>
        </w:rPr>
        <w:t xml:space="preserve"> unit in </w:t>
      </w:r>
      <w:r w:rsidR="00053EB3">
        <w:rPr>
          <w:rStyle w:val="StyleNumberedparagraphs11ptChar"/>
          <w:szCs w:val="22"/>
        </w:rPr>
        <w:t xml:space="preserve">the event </w:t>
      </w:r>
      <w:r w:rsidR="003521C8">
        <w:rPr>
          <w:rStyle w:val="StyleNumberedparagraphs11ptChar"/>
          <w:szCs w:val="22"/>
        </w:rPr>
        <w:t xml:space="preserve">that </w:t>
      </w:r>
      <w:r w:rsidR="00BC4FFD">
        <w:rPr>
          <w:rStyle w:val="StyleNumberedparagraphs11ptChar"/>
          <w:szCs w:val="22"/>
        </w:rPr>
        <w:t xml:space="preserve">eligible equipment </w:t>
      </w:r>
      <w:r w:rsidR="005F2F3F">
        <w:rPr>
          <w:rStyle w:val="StyleNumberedparagraphs11ptChar"/>
          <w:szCs w:val="22"/>
        </w:rPr>
        <w:t xml:space="preserve">fails </w:t>
      </w:r>
      <w:r w:rsidR="00BC4FFD">
        <w:rPr>
          <w:rStyle w:val="StyleNumberedparagraphs11ptChar"/>
          <w:szCs w:val="22"/>
        </w:rPr>
        <w:t>is ineligible</w:t>
      </w:r>
      <w:r w:rsidR="00A11453">
        <w:rPr>
          <w:rStyle w:val="StyleNumberedparagraphs11ptChar"/>
          <w:szCs w:val="22"/>
        </w:rPr>
        <w:t xml:space="preserve"> for E-rate support</w:t>
      </w:r>
      <w:r w:rsidR="00BC4FFD">
        <w:rPr>
          <w:rStyle w:val="StyleNumberedparagraphs11ptChar"/>
          <w:szCs w:val="22"/>
        </w:rPr>
        <w:t>.</w:t>
      </w:r>
      <w:r w:rsidR="00BC4FFD">
        <w:rPr>
          <w:rStyle w:val="FootnoteReference"/>
          <w:szCs w:val="22"/>
        </w:rPr>
        <w:footnoteReference w:id="16"/>
      </w:r>
      <w:r w:rsidR="00A11453">
        <w:rPr>
          <w:rStyle w:val="StyleNumberedparagraphs11ptChar"/>
          <w:szCs w:val="22"/>
        </w:rPr>
        <w:t xml:space="preserve">  Here, </w:t>
      </w:r>
      <w:r w:rsidR="00BD3079">
        <w:rPr>
          <w:rStyle w:val="StyleNumberedparagraphs11ptChar"/>
          <w:szCs w:val="22"/>
        </w:rPr>
        <w:t>Alamogordo</w:t>
      </w:r>
      <w:r w:rsidR="00A11453">
        <w:rPr>
          <w:rStyle w:val="StyleNumberedparagraphs11ptChar"/>
          <w:szCs w:val="22"/>
        </w:rPr>
        <w:t xml:space="preserve"> requested only one chassis but</w:t>
      </w:r>
      <w:r w:rsidR="00C3293C">
        <w:rPr>
          <w:rStyle w:val="StyleNumberedparagraphs11ptChar"/>
          <w:szCs w:val="22"/>
        </w:rPr>
        <w:t xml:space="preserve"> several server engines that corresponded to the chassis</w:t>
      </w:r>
      <w:r w:rsidR="00053EB3">
        <w:rPr>
          <w:rStyle w:val="StyleNumberedparagraphs11ptChar"/>
          <w:szCs w:val="22"/>
        </w:rPr>
        <w:t xml:space="preserve"> and served as backup equipment</w:t>
      </w:r>
      <w:r w:rsidR="00A11453">
        <w:rPr>
          <w:rStyle w:val="StyleNumberedparagraphs11ptChar"/>
          <w:szCs w:val="22"/>
        </w:rPr>
        <w:t>.</w:t>
      </w:r>
      <w:r w:rsidR="005F2F3F">
        <w:rPr>
          <w:rStyle w:val="FootnoteReference"/>
          <w:szCs w:val="22"/>
        </w:rPr>
        <w:footnoteReference w:id="17"/>
      </w:r>
      <w:r w:rsidR="00A11453">
        <w:rPr>
          <w:rStyle w:val="StyleNumberedparagraphs11ptChar"/>
          <w:szCs w:val="22"/>
        </w:rPr>
        <w:t xml:space="preserve">  </w:t>
      </w:r>
      <w:r w:rsidR="00C15BF7">
        <w:rPr>
          <w:rStyle w:val="StyleNumberedparagraphs11ptChar"/>
          <w:szCs w:val="22"/>
        </w:rPr>
        <w:t xml:space="preserve">Because the extra server engines were </w:t>
      </w:r>
      <w:r w:rsidR="00E7423B">
        <w:rPr>
          <w:rStyle w:val="StyleNumberedparagraphs11ptChar"/>
          <w:szCs w:val="22"/>
        </w:rPr>
        <w:t>backup units</w:t>
      </w:r>
      <w:r w:rsidR="00C15BF7">
        <w:rPr>
          <w:rStyle w:val="StyleNumberedparagraphs11ptChar"/>
          <w:szCs w:val="22"/>
        </w:rPr>
        <w:t xml:space="preserve">, they are ineligible for E-rate support. </w:t>
      </w:r>
    </w:p>
    <w:p w:rsidR="00CA5C0B" w:rsidRPr="00143922" w:rsidRDefault="00374E87" w:rsidP="00CA5C0B">
      <w:pPr>
        <w:pStyle w:val="Numberedparagraphs"/>
        <w:numPr>
          <w:ilvl w:val="2"/>
          <w:numId w:val="1"/>
        </w:numPr>
        <w:tabs>
          <w:tab w:val="num" w:pos="1260"/>
        </w:tabs>
        <w:ind w:left="0"/>
        <w:rPr>
          <w:rStyle w:val="StyleNumberedparagraphs11ptChar"/>
          <w:szCs w:val="22"/>
          <w:u w:val="single"/>
        </w:rPr>
      </w:pPr>
      <w:r>
        <w:rPr>
          <w:rStyle w:val="StyleNumberedparagraphs11ptChar"/>
          <w:szCs w:val="22"/>
        </w:rPr>
        <w:t>Further, we reject Alamogordo’s contention that a waiver of the Commission’s rules to direct USAC to provide E-rate support for ineligible services is warranted</w:t>
      </w:r>
      <w:r w:rsidR="00434C3B">
        <w:rPr>
          <w:rStyle w:val="StyleNumberedparagraphs11ptChar"/>
          <w:szCs w:val="22"/>
        </w:rPr>
        <w:t xml:space="preserve"> on the ground that USAC did not give Alamogordo the chance to change its service substitution to request only eligible equipment</w:t>
      </w:r>
      <w:r w:rsidR="00E80579">
        <w:rPr>
          <w:rStyle w:val="StyleNumberedparagraphs11ptChar"/>
          <w:szCs w:val="22"/>
        </w:rPr>
        <w:t>.</w:t>
      </w:r>
      <w:r>
        <w:rPr>
          <w:rStyle w:val="StyleNumberedparagraphs11ptChar"/>
          <w:szCs w:val="22"/>
        </w:rPr>
        <w:t xml:space="preserve">  Applicants are </w:t>
      </w:r>
      <w:r w:rsidR="007A3353">
        <w:rPr>
          <w:rStyle w:val="StyleNumberedparagraphs11ptChar"/>
          <w:szCs w:val="22"/>
        </w:rPr>
        <w:t>obligated</w:t>
      </w:r>
      <w:r>
        <w:rPr>
          <w:rStyle w:val="StyleNumberedparagraphs11ptChar"/>
          <w:szCs w:val="22"/>
        </w:rPr>
        <w:t xml:space="preserve"> to submit funding requests only for those services that are eligible for E-rate support.</w:t>
      </w:r>
      <w:r w:rsidR="007A3353">
        <w:rPr>
          <w:rStyle w:val="FootnoteReference"/>
          <w:szCs w:val="22"/>
        </w:rPr>
        <w:footnoteReference w:id="18"/>
      </w:r>
      <w:r>
        <w:rPr>
          <w:rStyle w:val="StyleNumberedparagraphs11ptChar"/>
          <w:szCs w:val="22"/>
        </w:rPr>
        <w:t xml:space="preserve"> </w:t>
      </w:r>
      <w:r w:rsidR="00430DDB">
        <w:rPr>
          <w:rStyle w:val="StyleNumberedparagraphs11ptChar"/>
          <w:szCs w:val="22"/>
        </w:rPr>
        <w:t xml:space="preserve"> </w:t>
      </w:r>
      <w:r>
        <w:rPr>
          <w:rStyle w:val="StyleNumberedparagraphs11ptChar"/>
          <w:szCs w:val="22"/>
        </w:rPr>
        <w:t xml:space="preserve">At </w:t>
      </w:r>
      <w:r w:rsidR="007A3353">
        <w:rPr>
          <w:rStyle w:val="StyleNumberedparagraphs11ptChar"/>
          <w:szCs w:val="22"/>
        </w:rPr>
        <w:t>all points in the application process</w:t>
      </w:r>
      <w:r>
        <w:rPr>
          <w:rStyle w:val="StyleNumberedparagraphs11ptChar"/>
          <w:szCs w:val="22"/>
        </w:rPr>
        <w:t xml:space="preserve">, USAC has an obligation to ensure </w:t>
      </w:r>
      <w:r w:rsidR="007A3353">
        <w:rPr>
          <w:rStyle w:val="StyleNumberedparagraphs11ptChar"/>
          <w:szCs w:val="22"/>
        </w:rPr>
        <w:t>that</w:t>
      </w:r>
      <w:r>
        <w:rPr>
          <w:rStyle w:val="StyleNumberedparagraphs11ptChar"/>
          <w:szCs w:val="22"/>
        </w:rPr>
        <w:t xml:space="preserve"> E-rate funds</w:t>
      </w:r>
      <w:r w:rsidR="007A3353">
        <w:rPr>
          <w:rStyle w:val="StyleNumberedparagraphs11ptChar"/>
          <w:szCs w:val="22"/>
        </w:rPr>
        <w:t xml:space="preserve"> support </w:t>
      </w:r>
      <w:r w:rsidR="003521C8">
        <w:rPr>
          <w:rStyle w:val="StyleNumberedparagraphs11ptChar"/>
          <w:szCs w:val="22"/>
        </w:rPr>
        <w:t xml:space="preserve">only </w:t>
      </w:r>
      <w:r w:rsidR="007A3353">
        <w:rPr>
          <w:rStyle w:val="StyleNumberedparagraphs11ptChar"/>
          <w:szCs w:val="22"/>
        </w:rPr>
        <w:t>eligible services</w:t>
      </w:r>
      <w:r>
        <w:rPr>
          <w:rStyle w:val="StyleNumberedparagraphs11ptChar"/>
          <w:szCs w:val="22"/>
        </w:rPr>
        <w:t>.</w:t>
      </w:r>
      <w:r w:rsidR="007A3353">
        <w:rPr>
          <w:rStyle w:val="FootnoteReference"/>
          <w:szCs w:val="22"/>
        </w:rPr>
        <w:footnoteReference w:id="19"/>
      </w:r>
      <w:r>
        <w:rPr>
          <w:rStyle w:val="StyleNumberedparagraphs11ptChar"/>
          <w:szCs w:val="22"/>
        </w:rPr>
        <w:t xml:space="preserve">  The consequences of failing to request E-rate eligible support properly fall on the applicant.</w:t>
      </w:r>
      <w:r>
        <w:rPr>
          <w:rStyle w:val="FootnoteReference"/>
          <w:szCs w:val="22"/>
        </w:rPr>
        <w:footnoteReference w:id="20"/>
      </w:r>
      <w:r>
        <w:rPr>
          <w:rStyle w:val="StyleNumberedparagraphs11ptChar"/>
          <w:szCs w:val="22"/>
        </w:rPr>
        <w:t xml:space="preserve">    </w:t>
      </w:r>
    </w:p>
    <w:p w:rsidR="00143922" w:rsidRDefault="00143922" w:rsidP="00143922">
      <w:pPr>
        <w:pStyle w:val="Heading2"/>
        <w:numPr>
          <w:ilvl w:val="0"/>
          <w:numId w:val="0"/>
        </w:numPr>
      </w:pPr>
    </w:p>
    <w:p w:rsidR="00143922" w:rsidRDefault="00143922" w:rsidP="00143922"/>
    <w:p w:rsidR="00143922" w:rsidRPr="00143922" w:rsidRDefault="00143922" w:rsidP="00143922"/>
    <w:p w:rsidR="00664430" w:rsidRPr="00664430" w:rsidRDefault="002E1C42" w:rsidP="002430CA">
      <w:pPr>
        <w:pStyle w:val="Numberedparagraphs"/>
        <w:numPr>
          <w:ilvl w:val="2"/>
          <w:numId w:val="1"/>
        </w:numPr>
        <w:tabs>
          <w:tab w:val="num" w:pos="1260"/>
        </w:tabs>
        <w:ind w:left="0"/>
        <w:rPr>
          <w:rStyle w:val="StyleNumberedparagraphs11ptChar"/>
          <w:szCs w:val="22"/>
          <w:u w:val="single"/>
        </w:rPr>
      </w:pPr>
      <w:r>
        <w:rPr>
          <w:rStyle w:val="StyleNumberedparagraphs11ptChar"/>
          <w:szCs w:val="22"/>
        </w:rPr>
        <w:t>ACCORDINGLY, IT IS ORDERED,</w:t>
      </w:r>
      <w:r>
        <w:rPr>
          <w:rStyle w:val="FootnoteTextChar1"/>
          <w:sz w:val="22"/>
          <w:szCs w:val="22"/>
        </w:rPr>
        <w:t xml:space="preserve"> </w:t>
      </w:r>
      <w:r>
        <w:rPr>
          <w:rStyle w:val="StyleNumberedparagraphs11ptChar"/>
          <w:szCs w:val="22"/>
        </w:rPr>
        <w:t xml:space="preserve">pursuant to the authority contained in sections 1-4 and 254 of the Communications Act of 1934, as amended, 47 U.S.C. §§ 151-154 and 254, </w:t>
      </w:r>
      <w:r>
        <w:rPr>
          <w:sz w:val="22"/>
          <w:szCs w:val="22"/>
        </w:rPr>
        <w:t>and pursuant to the authority delegated in sections 0.91, 0.291</w:t>
      </w:r>
      <w:r w:rsidR="00CA5C0B">
        <w:rPr>
          <w:sz w:val="22"/>
          <w:szCs w:val="22"/>
        </w:rPr>
        <w:t>. 1.3,</w:t>
      </w:r>
      <w:r>
        <w:rPr>
          <w:sz w:val="22"/>
          <w:szCs w:val="22"/>
        </w:rPr>
        <w:t xml:space="preserve"> and 54.722(a) of the Commission’s rules, 47 C.F.R. §§ 0.91, 0.291</w:t>
      </w:r>
      <w:r w:rsidR="00CA5C0B">
        <w:rPr>
          <w:sz w:val="22"/>
          <w:szCs w:val="22"/>
        </w:rPr>
        <w:t>, 1.3,</w:t>
      </w:r>
      <w:r>
        <w:rPr>
          <w:sz w:val="22"/>
          <w:szCs w:val="22"/>
        </w:rPr>
        <w:t xml:space="preserve"> and 54.722(a), </w:t>
      </w:r>
      <w:r>
        <w:rPr>
          <w:rStyle w:val="StyleNumberedparagraphs11ptChar"/>
          <w:szCs w:val="22"/>
        </w:rPr>
        <w:t xml:space="preserve">that the Request for Review filed by </w:t>
      </w:r>
      <w:r w:rsidR="00BD3079">
        <w:rPr>
          <w:rStyle w:val="StyleNumberedparagraphs11ptChar"/>
          <w:szCs w:val="22"/>
        </w:rPr>
        <w:t xml:space="preserve">the </w:t>
      </w:r>
      <w:r>
        <w:rPr>
          <w:rStyle w:val="StyleNumberedparagraphs11ptChar"/>
          <w:szCs w:val="22"/>
        </w:rPr>
        <w:t>Alamogordo Public School District IS DENIED.</w:t>
      </w:r>
    </w:p>
    <w:p w:rsidR="00FB4F1E" w:rsidRDefault="00FB4F1E" w:rsidP="00607989">
      <w:pPr>
        <w:pStyle w:val="Numberedparagraphs"/>
        <w:numPr>
          <w:ilvl w:val="0"/>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sidR="006F6241">
        <w:rPr>
          <w:sz w:val="22"/>
          <w:szCs w:val="22"/>
        </w:rPr>
        <w:tab/>
      </w:r>
      <w:r>
        <w:rPr>
          <w:sz w:val="22"/>
          <w:szCs w:val="22"/>
        </w:rPr>
        <w:t>FEDERAL COMMUNICATIONS COMMISSION</w:t>
      </w:r>
    </w:p>
    <w:p w:rsidR="008215CC" w:rsidRDefault="008215CC">
      <w:pPr>
        <w:keepNext/>
        <w:keepLines/>
        <w:ind w:left="4320"/>
        <w:outlineLvl w:val="0"/>
        <w:rPr>
          <w:sz w:val="22"/>
          <w:szCs w:val="22"/>
        </w:rPr>
      </w:pPr>
    </w:p>
    <w:p w:rsidR="00635BE5" w:rsidRDefault="00635BE5">
      <w:pPr>
        <w:keepNext/>
        <w:keepLines/>
        <w:ind w:left="4320"/>
        <w:outlineLvl w:val="0"/>
        <w:rPr>
          <w:sz w:val="22"/>
          <w:szCs w:val="22"/>
        </w:rPr>
      </w:pPr>
    </w:p>
    <w:p w:rsidR="0090627B" w:rsidRDefault="0090627B">
      <w:pPr>
        <w:keepNext/>
        <w:keepLines/>
        <w:ind w:left="4320"/>
        <w:outlineLvl w:val="0"/>
        <w:rPr>
          <w:sz w:val="22"/>
          <w:szCs w:val="22"/>
        </w:rPr>
      </w:pPr>
    </w:p>
    <w:p w:rsidR="00FB4F1E" w:rsidRDefault="00C650DA">
      <w:pPr>
        <w:keepNext/>
        <w:keepLines/>
        <w:ind w:left="4320"/>
        <w:outlineLvl w:val="0"/>
        <w:rPr>
          <w:sz w:val="22"/>
          <w:szCs w:val="22"/>
        </w:rPr>
      </w:pPr>
      <w:r>
        <w:rPr>
          <w:sz w:val="22"/>
          <w:szCs w:val="22"/>
        </w:rPr>
        <w:t>Vickie S. Robinson</w:t>
      </w:r>
    </w:p>
    <w:p w:rsidR="00FB4F1E" w:rsidRDefault="00C650DA">
      <w:pPr>
        <w:keepNext/>
        <w:keepLines/>
        <w:ind w:left="4320"/>
        <w:outlineLvl w:val="0"/>
        <w:rPr>
          <w:sz w:val="22"/>
          <w:szCs w:val="22"/>
        </w:rPr>
      </w:pPr>
      <w:r>
        <w:rPr>
          <w:sz w:val="22"/>
          <w:szCs w:val="22"/>
        </w:rPr>
        <w:t xml:space="preserve">Acting </w:t>
      </w:r>
      <w:r w:rsidR="00FB4F1E">
        <w:rPr>
          <w:sz w:val="22"/>
          <w:szCs w:val="22"/>
        </w:rPr>
        <w:t>Chief</w:t>
      </w:r>
    </w:p>
    <w:p w:rsidR="00FB4F1E" w:rsidRDefault="00FB4F1E">
      <w:pPr>
        <w:keepNext/>
        <w:keepLines/>
        <w:ind w:left="4320"/>
        <w:outlineLvl w:val="0"/>
        <w:rPr>
          <w:sz w:val="22"/>
          <w:szCs w:val="22"/>
        </w:rPr>
      </w:pPr>
      <w:r>
        <w:rPr>
          <w:sz w:val="22"/>
          <w:szCs w:val="22"/>
        </w:rPr>
        <w:t>Telecommunications Access Policy Division</w:t>
      </w:r>
    </w:p>
    <w:p w:rsidR="00FB4F1E" w:rsidRDefault="00FB4F1E" w:rsidP="006F6241">
      <w:pPr>
        <w:keepNext/>
        <w:keepLines/>
        <w:ind w:left="4320"/>
        <w:outlineLvl w:val="0"/>
        <w:rPr>
          <w:b/>
          <w:sz w:val="22"/>
          <w:szCs w:val="22"/>
        </w:rPr>
      </w:pPr>
      <w:r>
        <w:rPr>
          <w:sz w:val="22"/>
          <w:szCs w:val="22"/>
        </w:rPr>
        <w:t>Wireline Competition Bureau</w:t>
      </w:r>
    </w:p>
    <w:sectPr w:rsidR="00FB4F1E" w:rsidSect="00615DEE">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64" w:rsidRDefault="00D57F64">
      <w:r>
        <w:separator/>
      </w:r>
    </w:p>
  </w:endnote>
  <w:endnote w:type="continuationSeparator" w:id="0">
    <w:p w:rsidR="00D57F64" w:rsidRDefault="00D5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8" w:rsidRDefault="00CD5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518" w:rsidRDefault="00CD5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8" w:rsidRDefault="00CD5518">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6A3342">
      <w:rPr>
        <w:rStyle w:val="PageNumber"/>
        <w:noProof/>
        <w:sz w:val="22"/>
      </w:rPr>
      <w:t>4</w:t>
    </w:r>
    <w:r>
      <w:rPr>
        <w:rStyle w:val="PageNumber"/>
        <w:sz w:val="22"/>
      </w:rPr>
      <w:fldChar w:fldCharType="end"/>
    </w:r>
  </w:p>
  <w:p w:rsidR="00CD5518" w:rsidRDefault="00CD5518">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92" w:rsidRDefault="0098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64" w:rsidRDefault="00D57F64">
      <w:r>
        <w:separator/>
      </w:r>
    </w:p>
  </w:footnote>
  <w:footnote w:type="continuationSeparator" w:id="0">
    <w:p w:rsidR="00D57F64" w:rsidRPr="008D4C7B" w:rsidRDefault="00D57F64">
      <w:pPr>
        <w:rPr>
          <w:rFonts w:ascii="Arial" w:hAnsi="Arial" w:cs="Arial"/>
          <w:color w:val="000000"/>
        </w:rPr>
      </w:pPr>
      <w:r>
        <w:rPr>
          <w:color w:val="000000"/>
          <w:sz w:val="20"/>
        </w:rPr>
        <w:t>(Continued from previous page) ______________________</w:t>
      </w:r>
    </w:p>
  </w:footnote>
  <w:footnote w:type="continuationNotice" w:id="1">
    <w:p w:rsidR="00D57F64" w:rsidRDefault="00D57F64" w:rsidP="008D4C7B">
      <w:pPr>
        <w:jc w:val="right"/>
        <w:rPr>
          <w:sz w:val="20"/>
        </w:rPr>
      </w:pPr>
      <w:r>
        <w:rPr>
          <w:sz w:val="20"/>
        </w:rPr>
        <w:t>(continued . . .)</w:t>
      </w:r>
    </w:p>
  </w:footnote>
  <w:footnote w:id="2">
    <w:p w:rsidR="00CD5518" w:rsidRDefault="00CD5518" w:rsidP="00C650DA">
      <w:pPr>
        <w:pStyle w:val="FootnoteText"/>
        <w:spacing w:after="120"/>
      </w:pPr>
      <w:r>
        <w:rPr>
          <w:rStyle w:val="FootnoteReference"/>
        </w:rPr>
        <w:footnoteRef/>
      </w:r>
      <w:r>
        <w:t xml:space="preserve"> </w:t>
      </w:r>
      <w:r>
        <w:rPr>
          <w:i/>
        </w:rPr>
        <w:t xml:space="preserve">See </w:t>
      </w:r>
      <w:r w:rsidRPr="00F52919">
        <w:rPr>
          <w:i/>
        </w:rPr>
        <w:t>Request for Review of the Decision of the Universal Service Administrator by New Albany-Floyd C</w:t>
      </w:r>
      <w:r>
        <w:rPr>
          <w:i/>
        </w:rPr>
        <w:t>ounty Consolidated School Corp.,</w:t>
      </w:r>
      <w:r w:rsidRPr="00F52919">
        <w:rPr>
          <w:i/>
        </w:rPr>
        <w:t xml:space="preserve"> Federal-State Joint Board on Universal Service</w:t>
      </w:r>
      <w:r>
        <w:rPr>
          <w:i/>
        </w:rPr>
        <w:t>,</w:t>
      </w:r>
      <w:r w:rsidRPr="00F52919">
        <w:rPr>
          <w:i/>
        </w:rPr>
        <w:t xml:space="preserve"> Changes to the Board of Directors of the National Exchange Carrier Association, Inc.</w:t>
      </w:r>
      <w:r w:rsidRPr="006A3250">
        <w:t xml:space="preserve">, </w:t>
      </w:r>
      <w:r>
        <w:t xml:space="preserve">CC Docket Nos. 96-45 and 97-21, Order, 16 FCC Rcd 7190 (Common Carrier Bur. 2001) (holding that applicants may only seek support for eligible services); </w:t>
      </w:r>
      <w:r w:rsidRPr="00AA2ADC">
        <w:rPr>
          <w:i/>
        </w:rPr>
        <w:t>Requests for Review of Decision</w:t>
      </w:r>
      <w:r>
        <w:rPr>
          <w:i/>
        </w:rPr>
        <w:t>s</w:t>
      </w:r>
      <w:r w:rsidRPr="00AA2ADC">
        <w:rPr>
          <w:i/>
        </w:rPr>
        <w:t xml:space="preserve"> of the Universal Service Administrator by Clark County School District</w:t>
      </w:r>
      <w:r>
        <w:rPr>
          <w:i/>
        </w:rPr>
        <w:t xml:space="preserve"> et al.,</w:t>
      </w:r>
      <w:r>
        <w:t xml:space="preserve"> </w:t>
      </w:r>
      <w:r w:rsidRPr="008A5072">
        <w:rPr>
          <w:i/>
        </w:rPr>
        <w:t>Schools and Libraries Universal Service Support Mechanism</w:t>
      </w:r>
      <w:r>
        <w:t xml:space="preserve">, CC Docket No. 02-6, Order, 24 FCC Rcd 12710 (Wireline Comp. Bur. 2009) (denying appeals for funding requests that sought ineligible services).   </w:t>
      </w:r>
    </w:p>
  </w:footnote>
  <w:footnote w:id="3">
    <w:p w:rsidR="00CD5518" w:rsidRDefault="00CD5518" w:rsidP="00C650DA">
      <w:pPr>
        <w:pStyle w:val="FootnoteText"/>
        <w:spacing w:after="120"/>
      </w:pPr>
      <w:r>
        <w:rPr>
          <w:rStyle w:val="FootnoteReference"/>
        </w:rPr>
        <w:footnoteRef/>
      </w:r>
      <w:r>
        <w:t xml:space="preserve"> Letter from Ward Kenyon, Business, Finance and Technology Director, Alamogordo Public Schools, to Marlene H. Dortch, Secretary, Federal Communications Commission, </w:t>
      </w:r>
      <w:r w:rsidR="00143922">
        <w:t>CC</w:t>
      </w:r>
      <w:r>
        <w:t xml:space="preserve"> Docket No. 02-6 (filed Aug. 25, 2008) (Request for Review).</w:t>
      </w:r>
    </w:p>
  </w:footnote>
  <w:footnote w:id="4">
    <w:p w:rsidR="00CD5518" w:rsidRPr="00F763E8" w:rsidRDefault="00CD5518" w:rsidP="00C650DA">
      <w:pPr>
        <w:pStyle w:val="FootnoteText"/>
        <w:spacing w:after="120"/>
      </w:pPr>
      <w:r>
        <w:rPr>
          <w:rStyle w:val="FootnoteReference"/>
        </w:rPr>
        <w:footnoteRef/>
      </w:r>
      <w:r>
        <w:rPr>
          <w:i/>
        </w:rPr>
        <w:t xml:space="preserve"> See</w:t>
      </w:r>
      <w:r>
        <w:t xml:space="preserve"> 47 C.F.R. § 54.504 (2003).  For purposes of this Order, we cite to the rules and were in effect during the relevant time period.  </w:t>
      </w:r>
    </w:p>
  </w:footnote>
  <w:footnote w:id="5">
    <w:p w:rsidR="00CD5518" w:rsidRPr="00E17BD2" w:rsidRDefault="00CD5518" w:rsidP="00C650DA">
      <w:pPr>
        <w:pStyle w:val="FootnoteText"/>
        <w:spacing w:after="120"/>
      </w:pPr>
      <w:r>
        <w:rPr>
          <w:rStyle w:val="FootnoteReference"/>
        </w:rPr>
        <w:footnoteRef/>
      </w:r>
      <w:r>
        <w:t xml:space="preserve"> </w:t>
      </w:r>
      <w:r>
        <w:rPr>
          <w:i/>
        </w:rPr>
        <w:t>See, e.g.</w:t>
      </w:r>
      <w:r w:rsidRPr="003C6DF5">
        <w:t>,</w:t>
      </w:r>
      <w:r>
        <w:t xml:space="preserve"> USAC website, Eligible Services List, </w:t>
      </w:r>
      <w:r w:rsidRPr="00774354">
        <w:t>http://www.usac.org/sl/applicants/beforeyoubegin/eligible-services-list.aspx</w:t>
      </w:r>
      <w:r>
        <w:t xml:space="preserve"> (last visited June 30, 2014) (showing yearly release of ESLs).</w:t>
      </w:r>
    </w:p>
  </w:footnote>
  <w:footnote w:id="6">
    <w:p w:rsidR="00CD5518" w:rsidRPr="00F87B2E" w:rsidRDefault="00CD5518" w:rsidP="00C650DA">
      <w:pPr>
        <w:pStyle w:val="FootnoteText"/>
        <w:spacing w:after="120"/>
      </w:pPr>
      <w:r>
        <w:rPr>
          <w:rStyle w:val="FootnoteReference"/>
        </w:rPr>
        <w:footnoteRef/>
      </w:r>
      <w:r>
        <w:t xml:space="preserve"> </w:t>
      </w:r>
      <w:r>
        <w:rPr>
          <w:i/>
        </w:rPr>
        <w:t xml:space="preserve">See </w:t>
      </w:r>
      <w:r w:rsidRPr="00277BB1">
        <w:rPr>
          <w:i/>
        </w:rPr>
        <w:t xml:space="preserve">Request for </w:t>
      </w:r>
      <w:r>
        <w:rPr>
          <w:i/>
        </w:rPr>
        <w:t>G</w:t>
      </w:r>
      <w:r w:rsidRPr="00277BB1">
        <w:rPr>
          <w:i/>
        </w:rPr>
        <w:t xml:space="preserve">uidance by </w:t>
      </w:r>
      <w:r>
        <w:rPr>
          <w:i/>
        </w:rPr>
        <w:t xml:space="preserve">the </w:t>
      </w:r>
      <w:r w:rsidRPr="00277BB1">
        <w:rPr>
          <w:i/>
        </w:rPr>
        <w:t>Universal Service Administrator Concerning the Request of Los Angeles Unified School District, Los Angeles, CA</w:t>
      </w:r>
      <w:r>
        <w:t xml:space="preserve"> </w:t>
      </w:r>
      <w:r>
        <w:rPr>
          <w:i/>
          <w:iCs/>
          <w:color w:val="000000"/>
        </w:rPr>
        <w:t>et al.</w:t>
      </w:r>
      <w:r>
        <w:t xml:space="preserve">, </w:t>
      </w:r>
      <w:r w:rsidRPr="00844C7D">
        <w:rPr>
          <w:color w:val="000000"/>
        </w:rPr>
        <w:t>CC Docket Nos. 96-45, 97-21 and 02-6</w:t>
      </w:r>
      <w:r>
        <w:rPr>
          <w:color w:val="000000"/>
        </w:rPr>
        <w:t>, Order, 16 FCC Rcd 3496 (Common Carrier Bur. 2001).</w:t>
      </w:r>
      <w:r>
        <w:t xml:space="preserve">  Under program rules applicable to this appeal, USAC grants requests for substituted service from the service identified in the FCC Form 471 when: (1) the service or product has the same functionality, (2) the substitution does not violate any contract provisions or state or local procurement laws, (3) the substitution does not result in an increase in price and (4) the applicant certifies that the requested change is within the scope of the controlling FCC Form 470.</w:t>
      </w:r>
      <w:r w:rsidRPr="00772732">
        <w:t xml:space="preserve"> </w:t>
      </w:r>
      <w:r>
        <w:t xml:space="preserve"> </w:t>
      </w:r>
      <w:r w:rsidRPr="002B5C6F">
        <w:rPr>
          <w:i/>
        </w:rPr>
        <w:t>Id.</w:t>
      </w:r>
      <w:r>
        <w:t xml:space="preserve"> at 3499, para. 9.  The Commission codified these requirements as rules but amended the</w:t>
      </w:r>
      <w:r w:rsidRPr="002B5C6F">
        <w:t xml:space="preserve"> </w:t>
      </w:r>
      <w:r>
        <w:t xml:space="preserve">“substitution does not result in an increase in price” requirement to “the substitution does not result in an increase in the percentage of ineligible services or functions.”  </w:t>
      </w:r>
      <w:r w:rsidRPr="002B5C6F">
        <w:rPr>
          <w:i/>
        </w:rPr>
        <w:t>See</w:t>
      </w:r>
      <w:r>
        <w:t xml:space="preserve"> </w:t>
      </w:r>
      <w:r w:rsidRPr="002B5C6F">
        <w:rPr>
          <w:i/>
        </w:rPr>
        <w:t>Schools</w:t>
      </w:r>
      <w:r w:rsidRPr="008E47B2">
        <w:rPr>
          <w:i/>
          <w:color w:val="000000"/>
        </w:rPr>
        <w:t xml:space="preserve"> and Libraries Universal Service Support Mechanism</w:t>
      </w:r>
      <w:r w:rsidRPr="008E47B2">
        <w:rPr>
          <w:color w:val="000000"/>
        </w:rPr>
        <w:t xml:space="preserve">, </w:t>
      </w:r>
      <w:r w:rsidRPr="00844C7D">
        <w:rPr>
          <w:color w:val="000000"/>
        </w:rPr>
        <w:t xml:space="preserve">CC Docket Nos. 96-45, 97-21 and 02-6, </w:t>
      </w:r>
      <w:r>
        <w:rPr>
          <w:color w:val="000000"/>
        </w:rPr>
        <w:t>Third Report and Order and Second Further Notice of Proposed Rulemaking</w:t>
      </w:r>
      <w:r w:rsidRPr="008E47B2">
        <w:rPr>
          <w:color w:val="000000"/>
        </w:rPr>
        <w:t>,</w:t>
      </w:r>
      <w:r w:rsidRPr="00844C7D">
        <w:rPr>
          <w:color w:val="000000"/>
        </w:rPr>
        <w:t> </w:t>
      </w:r>
      <w:r>
        <w:rPr>
          <w:color w:val="000000"/>
        </w:rPr>
        <w:t>18 FCC Rcd 26912, 26930, para. 43 (2003) (</w:t>
      </w:r>
      <w:r>
        <w:rPr>
          <w:i/>
          <w:color w:val="000000"/>
        </w:rPr>
        <w:t>Schools and Libraries Third Report and Order</w:t>
      </w:r>
      <w:r>
        <w:rPr>
          <w:color w:val="000000"/>
        </w:rPr>
        <w:t>).</w:t>
      </w:r>
      <w:r w:rsidRPr="00844C7D">
        <w:rPr>
          <w:color w:val="000000"/>
        </w:rPr>
        <w:t xml:space="preserve"> </w:t>
      </w:r>
      <w:r>
        <w:rPr>
          <w:color w:val="000000"/>
        </w:rPr>
        <w:t xml:space="preserve"> </w:t>
      </w:r>
      <w:r w:rsidRPr="002B5C6F">
        <w:t>Since</w:t>
      </w:r>
      <w:r w:rsidRPr="0061365D">
        <w:t xml:space="preserve"> 2011, the</w:t>
      </w:r>
      <w:r>
        <w:t>se</w:t>
      </w:r>
      <w:r w:rsidRPr="0061365D">
        <w:t xml:space="preserve"> rules have been codified under 47 C.F.R. § 54.504(d).</w:t>
      </w:r>
    </w:p>
  </w:footnote>
  <w:footnote w:id="7">
    <w:p w:rsidR="00CD5518" w:rsidRDefault="00CD5518" w:rsidP="00C650DA">
      <w:pPr>
        <w:pStyle w:val="FootnoteText"/>
        <w:spacing w:after="120"/>
      </w:pPr>
      <w:r>
        <w:rPr>
          <w:rStyle w:val="FootnoteReference"/>
        </w:rPr>
        <w:footnoteRef/>
      </w:r>
      <w:r>
        <w:t xml:space="preserve"> </w:t>
      </w:r>
      <w:r>
        <w:rPr>
          <w:i/>
        </w:rPr>
        <w:t xml:space="preserve">See </w:t>
      </w:r>
      <w:r>
        <w:t xml:space="preserve">USAC website, Eligible Services List for FY2003, at 16, </w:t>
      </w:r>
      <w:r w:rsidRPr="00F1477D">
        <w:t>http://www.usac.org/_res/documents/sl/pdf/ESL_archive/EligibleServicesList_101802.pdf</w:t>
      </w:r>
      <w:r>
        <w:t xml:space="preserve"> (last visited June 30, 2014) (2003 Eligible Services List).  The 2003 Eligible Services List states that “‘backup equipment’ used in the context of spare parts is not eligible for a discount.”  </w:t>
      </w:r>
      <w:r w:rsidRPr="007F3641">
        <w:rPr>
          <w:i/>
        </w:rPr>
        <w:t>Id.</w:t>
      </w:r>
      <w:r>
        <w:t xml:space="preserve">  (differentiating “backup equipment” used for spare parts from “backup equipment” used to store data).  The 2003 Eligible Services List goes on to clarify that “spare parts” are “components on hand to replace hardware that fails and are ineligible.”  </w:t>
      </w:r>
      <w:r w:rsidRPr="007F3641">
        <w:rPr>
          <w:i/>
        </w:rPr>
        <w:t>Id.</w:t>
      </w:r>
      <w:r>
        <w:t xml:space="preserve"> at 27.  Currently, the Eligible Services List uses the term “failover products” to describe equipment that serves as a replacement unit in case of failure.  </w:t>
      </w:r>
      <w:r>
        <w:rPr>
          <w:i/>
        </w:rPr>
        <w:t xml:space="preserve">See </w:t>
      </w:r>
      <w:r>
        <w:t xml:space="preserve">USAC website, Eligible Services List for FY2013, </w:t>
      </w:r>
      <w:r w:rsidRPr="00F1477D">
        <w:t>http://www.usac.org/_res/documents/sl/pdf/ESL_archive/EligibleServicesList-2013.pdf</w:t>
      </w:r>
      <w:r>
        <w:t xml:space="preserve"> (last visited June 30, 2014).</w:t>
      </w:r>
    </w:p>
  </w:footnote>
  <w:footnote w:id="8">
    <w:p w:rsidR="00CD5518" w:rsidRPr="00B86B3C" w:rsidRDefault="00CD5518" w:rsidP="00C650DA">
      <w:pPr>
        <w:pStyle w:val="FootnoteText"/>
        <w:spacing w:after="120"/>
      </w:pPr>
      <w:r>
        <w:rPr>
          <w:rStyle w:val="FootnoteReference"/>
        </w:rPr>
        <w:footnoteRef/>
      </w:r>
      <w:r>
        <w:t xml:space="preserve"> </w:t>
      </w:r>
      <w:r>
        <w:rPr>
          <w:i/>
        </w:rPr>
        <w:t xml:space="preserve">See </w:t>
      </w:r>
      <w:r>
        <w:t xml:space="preserve">Letter from Tony Korwin, Alamogordo Public School District, to USAC, Service Substitutions, Schools and Libraries Division (dated Apr. 17, 2005).  </w:t>
      </w:r>
    </w:p>
  </w:footnote>
  <w:footnote w:id="9">
    <w:p w:rsidR="00CD5518" w:rsidRPr="00434C3B" w:rsidRDefault="00CD5518" w:rsidP="00C650DA">
      <w:pPr>
        <w:pStyle w:val="FootnoteText"/>
        <w:spacing w:after="120"/>
        <w:rPr>
          <w:i/>
        </w:rPr>
      </w:pPr>
      <w:r>
        <w:rPr>
          <w:rStyle w:val="FootnoteReference"/>
        </w:rPr>
        <w:footnoteRef/>
      </w:r>
      <w:r>
        <w:t xml:space="preserve">  </w:t>
      </w:r>
      <w:r>
        <w:rPr>
          <w:i/>
        </w:rPr>
        <w:t>Id.</w:t>
      </w:r>
    </w:p>
  </w:footnote>
  <w:footnote w:id="10">
    <w:p w:rsidR="00CD5518" w:rsidRDefault="00CD5518" w:rsidP="00C650DA">
      <w:pPr>
        <w:pStyle w:val="FootnoteText"/>
        <w:spacing w:after="120"/>
      </w:pPr>
      <w:r>
        <w:rPr>
          <w:rStyle w:val="FootnoteReference"/>
        </w:rPr>
        <w:footnoteRef/>
      </w:r>
      <w:r>
        <w:t xml:space="preserve"> </w:t>
      </w:r>
      <w:r>
        <w:rPr>
          <w:i/>
        </w:rPr>
        <w:t xml:space="preserve">See </w:t>
      </w:r>
      <w:r>
        <w:t>Letter from USAC, Schools and Libraries Division, to Tony Korwin, Alamogordo Public School District (dated June 15, 2005).</w:t>
      </w:r>
    </w:p>
  </w:footnote>
  <w:footnote w:id="11">
    <w:p w:rsidR="00CD5518" w:rsidRPr="005636C8" w:rsidRDefault="00CD5518" w:rsidP="00C650DA">
      <w:pPr>
        <w:pStyle w:val="FootnoteText"/>
        <w:spacing w:after="120"/>
      </w:pPr>
      <w:r>
        <w:rPr>
          <w:rStyle w:val="FootnoteReference"/>
        </w:rPr>
        <w:footnoteRef/>
      </w:r>
      <w:r>
        <w:t xml:space="preserve"> </w:t>
      </w:r>
      <w:r>
        <w:rPr>
          <w:i/>
        </w:rPr>
        <w:t>See</w:t>
      </w:r>
      <w:r>
        <w:t xml:space="preserve"> Notification of Commitment Adjustment Letter from USAC, Schools and Libraries Division, to Tony Korwin, Alamogordo Public School District (dated Oct. 13, 2005); Funding Commitment Adjustment Report for Form 471 Application Number: 377799 (dated Oct. 13, 2005).  </w:t>
      </w:r>
    </w:p>
  </w:footnote>
  <w:footnote w:id="12">
    <w:p w:rsidR="00CD5518" w:rsidRDefault="00CD5518" w:rsidP="00C650DA">
      <w:pPr>
        <w:pStyle w:val="FootnoteText"/>
        <w:spacing w:after="120"/>
      </w:pPr>
      <w:r>
        <w:rPr>
          <w:rStyle w:val="FootnoteReference"/>
        </w:rPr>
        <w:footnoteRef/>
      </w:r>
      <w:r>
        <w:t xml:space="preserve"> </w:t>
      </w:r>
      <w:r>
        <w:rPr>
          <w:i/>
        </w:rPr>
        <w:t>See Requests for Review of the D</w:t>
      </w:r>
      <w:r w:rsidRPr="003C6BE4">
        <w:rPr>
          <w:i/>
        </w:rPr>
        <w:t>ecision of the Universal Service Administrator by Academia Discipulos de Cristo Bayamon</w:t>
      </w:r>
      <w:r>
        <w:t xml:space="preserve">, </w:t>
      </w:r>
      <w:r w:rsidRPr="00EC59A8">
        <w:rPr>
          <w:i/>
        </w:rPr>
        <w:t xml:space="preserve">Puerto Rico et </w:t>
      </w:r>
      <w:r w:rsidRPr="00B9175F">
        <w:rPr>
          <w:i/>
        </w:rPr>
        <w:t>al.</w:t>
      </w:r>
      <w:r>
        <w:rPr>
          <w:i/>
        </w:rPr>
        <w:t>,</w:t>
      </w:r>
      <w:r w:rsidRPr="00B9175F">
        <w:rPr>
          <w:i/>
        </w:rPr>
        <w:t xml:space="preserve"> Schools and Libraries Universal Service Support Mechanism</w:t>
      </w:r>
      <w:r>
        <w:t>,</w:t>
      </w:r>
      <w:r>
        <w:rPr>
          <w:i/>
        </w:rPr>
        <w:t xml:space="preserve"> </w:t>
      </w:r>
      <w:r>
        <w:t xml:space="preserve">CC Docket No. 02-6, Order, 21 FCC Rcd 9210, 9213, para. 9 (Wireline Comp. Bur. 2006).  </w:t>
      </w:r>
    </w:p>
  </w:footnote>
  <w:footnote w:id="13">
    <w:p w:rsidR="00CD5518" w:rsidRDefault="00CD5518" w:rsidP="00C650DA">
      <w:pPr>
        <w:pStyle w:val="FootnoteText"/>
        <w:spacing w:after="120"/>
      </w:pPr>
      <w:r>
        <w:rPr>
          <w:rStyle w:val="FootnoteReference"/>
        </w:rPr>
        <w:footnoteRef/>
      </w:r>
      <w:r>
        <w:t xml:space="preserve"> </w:t>
      </w:r>
      <w:r>
        <w:rPr>
          <w:i/>
        </w:rPr>
        <w:t xml:space="preserve">See </w:t>
      </w:r>
      <w:r>
        <w:t>Letter from Tony Korwin, Alamogordo Public School District, to USAC, Service Substitutions, Schools and Libraries Division (dated July 1, 2008) (Service Substitution Request).</w:t>
      </w:r>
    </w:p>
  </w:footnote>
  <w:footnote w:id="14">
    <w:p w:rsidR="00CD5518" w:rsidRPr="00135339" w:rsidRDefault="00CD5518" w:rsidP="00C650DA">
      <w:pPr>
        <w:pStyle w:val="FootnoteText"/>
        <w:spacing w:after="120"/>
      </w:pPr>
      <w:r>
        <w:rPr>
          <w:rStyle w:val="FootnoteReference"/>
        </w:rPr>
        <w:footnoteRef/>
      </w:r>
      <w:r>
        <w:t xml:space="preserve"> </w:t>
      </w:r>
      <w:r>
        <w:rPr>
          <w:i/>
        </w:rPr>
        <w:t>See</w:t>
      </w:r>
      <w:r>
        <w:t xml:space="preserve"> Administrator’s Decision on Service Substitution Request from USAC, Schools and Libraries Division, to George McDonald, E-Rate Central (dated July 17, 2008); </w:t>
      </w:r>
      <w:r>
        <w:rPr>
          <w:i/>
        </w:rPr>
        <w:t xml:space="preserve">see also </w:t>
      </w:r>
      <w:r>
        <w:t xml:space="preserve">2003 Eligible Services List at 16.  The 2003 Eligible Services List states that “‘backup equipment’ used in the context of spare parts is not eligible for a discount.”  </w:t>
      </w:r>
      <w:r w:rsidRPr="007F3641">
        <w:rPr>
          <w:i/>
        </w:rPr>
        <w:t>Id.</w:t>
      </w:r>
      <w:r>
        <w:t xml:space="preserve">  (differentiating “backup equipment” used for spare parts from “backup equipment” used to store data).  The 2003 Eligible Services List goes on to clarify that “spare parts” are “components on hand to replace hardware that fails and are ineligible.”  </w:t>
      </w:r>
      <w:r w:rsidRPr="007F3641">
        <w:rPr>
          <w:i/>
        </w:rPr>
        <w:t>Id.</w:t>
      </w:r>
      <w:r>
        <w:t xml:space="preserve"> at 27.  Currently, the Eligible Services List uses the term “failover products” to describe equipment that serves as a replacement unit in case of failure.  </w:t>
      </w:r>
      <w:r>
        <w:rPr>
          <w:i/>
        </w:rPr>
        <w:t xml:space="preserve">See </w:t>
      </w:r>
      <w:r>
        <w:t xml:space="preserve">USAC website, Eligible Services List for FY2013, </w:t>
      </w:r>
      <w:r w:rsidRPr="00F1477D">
        <w:t>http://www.usac.org/_res/documents/sl/pdf/ESL_archive/EligibleServicesList-2013.pdf</w:t>
      </w:r>
      <w:r>
        <w:t xml:space="preserve"> (last visited June 30, 2014).</w:t>
      </w:r>
    </w:p>
  </w:footnote>
  <w:footnote w:id="15">
    <w:p w:rsidR="00CD5518" w:rsidRPr="000C7A60" w:rsidRDefault="00CD5518" w:rsidP="00C650DA">
      <w:pPr>
        <w:pStyle w:val="FootnoteText"/>
        <w:spacing w:after="120"/>
      </w:pPr>
      <w:r>
        <w:rPr>
          <w:rStyle w:val="FootnoteReference"/>
        </w:rPr>
        <w:footnoteRef/>
      </w:r>
      <w:r>
        <w:t xml:space="preserve"> </w:t>
      </w:r>
      <w:r>
        <w:rPr>
          <w:i/>
        </w:rPr>
        <w:t>See</w:t>
      </w:r>
      <w:r>
        <w:t xml:space="preserve"> Request for Review at 2.  When Alamogordo made its July 1, 2008 service substitution request, it had not yet received or been invoiced for any of the duplicate equipment.   </w:t>
      </w:r>
    </w:p>
  </w:footnote>
  <w:footnote w:id="16">
    <w:p w:rsidR="00CD5518" w:rsidRPr="00870E9F" w:rsidRDefault="00CD5518" w:rsidP="00C650DA">
      <w:pPr>
        <w:pStyle w:val="FootnoteText"/>
        <w:spacing w:after="120"/>
      </w:pPr>
      <w:r>
        <w:rPr>
          <w:rStyle w:val="FootnoteReference"/>
        </w:rPr>
        <w:footnoteRef/>
      </w:r>
      <w:r>
        <w:t xml:space="preserve"> </w:t>
      </w:r>
      <w:r>
        <w:rPr>
          <w:i/>
        </w:rPr>
        <w:t xml:space="preserve">See </w:t>
      </w:r>
      <w:r>
        <w:t xml:space="preserve">2003 Eligible Services List at 16, 27.  </w:t>
      </w:r>
    </w:p>
  </w:footnote>
  <w:footnote w:id="17">
    <w:p w:rsidR="00CD5518" w:rsidRPr="005F2F3F" w:rsidRDefault="00CD5518" w:rsidP="00C650DA">
      <w:pPr>
        <w:pStyle w:val="FootnoteText"/>
        <w:spacing w:after="120"/>
      </w:pPr>
      <w:r>
        <w:rPr>
          <w:rStyle w:val="FootnoteReference"/>
        </w:rPr>
        <w:footnoteRef/>
      </w:r>
      <w:r>
        <w:t xml:space="preserve"> </w:t>
      </w:r>
      <w:r>
        <w:rPr>
          <w:i/>
        </w:rPr>
        <w:t>See</w:t>
      </w:r>
      <w:r>
        <w:t xml:space="preserve"> Service Substitution Request at 2. </w:t>
      </w:r>
    </w:p>
  </w:footnote>
  <w:footnote w:id="18">
    <w:p w:rsidR="00CD5518" w:rsidRDefault="00CD5518" w:rsidP="00C650DA">
      <w:pPr>
        <w:pStyle w:val="FootnoteText"/>
        <w:spacing w:after="120"/>
      </w:pPr>
      <w:r>
        <w:rPr>
          <w:rStyle w:val="FootnoteReference"/>
        </w:rPr>
        <w:footnoteRef/>
      </w:r>
      <w:r>
        <w:t xml:space="preserve"> </w:t>
      </w:r>
      <w:r>
        <w:rPr>
          <w:i/>
        </w:rPr>
        <w:t xml:space="preserve">See </w:t>
      </w:r>
      <w:r>
        <w:t xml:space="preserve">47 C.F.R. </w:t>
      </w:r>
      <w:r w:rsidR="001F3313">
        <w:t xml:space="preserve">§ </w:t>
      </w:r>
      <w:r>
        <w:t>54.504(c)</w:t>
      </w:r>
      <w:r w:rsidR="001F3313">
        <w:t xml:space="preserve"> (2003)</w:t>
      </w:r>
      <w:r>
        <w:t>.</w:t>
      </w:r>
    </w:p>
  </w:footnote>
  <w:footnote w:id="19">
    <w:p w:rsidR="00CD5518" w:rsidRDefault="00CD5518" w:rsidP="00C650DA">
      <w:pPr>
        <w:pStyle w:val="FootnoteText"/>
        <w:spacing w:after="120"/>
      </w:pPr>
      <w:r>
        <w:rPr>
          <w:rStyle w:val="FootnoteReference"/>
        </w:rPr>
        <w:footnoteRef/>
      </w:r>
      <w:r>
        <w:t xml:space="preserve"> </w:t>
      </w:r>
      <w:r w:rsidRPr="00A23405">
        <w:rPr>
          <w:i/>
        </w:rPr>
        <w:t>Changes to the Board of Directors of the National Exchange Carrier Association, Inc.</w:t>
      </w:r>
      <w:r>
        <w:rPr>
          <w:i/>
        </w:rPr>
        <w:t>, Federal-State Joint Board on Universal Service</w:t>
      </w:r>
      <w:r w:rsidRPr="00A23405">
        <w:t xml:space="preserve">, </w:t>
      </w:r>
      <w:r>
        <w:t>CC Docket Nos. 97-21 and</w:t>
      </w:r>
      <w:r w:rsidRPr="00A23405">
        <w:t xml:space="preserve"> 96-45, Order, </w:t>
      </w:r>
      <w:r>
        <w:t>18 FCC Rcd 27090, 27092</w:t>
      </w:r>
      <w:r w:rsidRPr="00A23405">
        <w:t>, para. 7 (1999)</w:t>
      </w:r>
      <w:r>
        <w:t>.</w:t>
      </w:r>
    </w:p>
  </w:footnote>
  <w:footnote w:id="20">
    <w:p w:rsidR="00CD5518" w:rsidRDefault="00CD5518" w:rsidP="00C650DA">
      <w:pPr>
        <w:pStyle w:val="FootnoteText"/>
        <w:spacing w:after="120"/>
      </w:pPr>
      <w:r>
        <w:rPr>
          <w:rStyle w:val="FootnoteReference"/>
        </w:rPr>
        <w:footnoteRef/>
      </w:r>
      <w:r>
        <w:t xml:space="preserve"> </w:t>
      </w:r>
      <w:r>
        <w:rPr>
          <w:i/>
        </w:rPr>
        <w:t xml:space="preserve">See </w:t>
      </w:r>
      <w:r w:rsidRPr="006C41A7">
        <w:rPr>
          <w:i/>
        </w:rPr>
        <w:t>Review of the Decision of the Universal Service Administrator by Davis School District</w:t>
      </w:r>
      <w:r>
        <w:rPr>
          <w:i/>
        </w:rPr>
        <w:t>,</w:t>
      </w:r>
      <w:r w:rsidRPr="006C41A7">
        <w:rPr>
          <w:i/>
        </w:rPr>
        <w:t xml:space="preserve"> Schools and Libraries Universal Service Support Mechanism</w:t>
      </w:r>
      <w:r w:rsidRPr="006C41A7">
        <w:t xml:space="preserve"> </w:t>
      </w:r>
      <w:r w:rsidRPr="006C41A7">
        <w:rPr>
          <w:i/>
        </w:rPr>
        <w:t>et al.</w:t>
      </w:r>
      <w:r w:rsidRPr="006C41A7">
        <w:t>, CC Docket No. 02-6, Order, 17 FCC Rcd 6491, 6493, para. 8  (Wireline Comp. Bur.</w:t>
      </w:r>
      <w:r>
        <w:t xml:space="preserve"> 2006</w:t>
      </w:r>
      <w:r w:rsidRPr="006C41A7">
        <w:t>) (</w:t>
      </w:r>
      <w:r>
        <w:t xml:space="preserve">noting that </w:t>
      </w:r>
      <w:r w:rsidRPr="006C41A7">
        <w:t>“</w:t>
      </w:r>
      <w:r>
        <w:t>[i]</w:t>
      </w:r>
      <w:r w:rsidRPr="006C41A7">
        <w:t>t is incumbent upon applicants to determine whether each of their applications are in compliance with program requirements prior to filing</w:t>
      </w:r>
      <w:r>
        <w:t xml:space="preserve"> ….</w:t>
      </w:r>
      <w:r w:rsidRPr="006C41A7">
        <w:t>Applicants that fail to follow program rules[] run the risk that their applications may not be considered for funding.”)</w:t>
      </w:r>
      <w:r>
        <w:t xml:space="preserve">.  </w:t>
      </w:r>
      <w:r w:rsidRPr="00855700">
        <w:t>Indeed, even where a party receives erroneous advice</w:t>
      </w:r>
      <w:r>
        <w:t xml:space="preserve"> from USAC</w:t>
      </w:r>
      <w:r w:rsidRPr="00855700">
        <w:t>, the government is not estopped from enforcing its rules in a manner that is inconsistent with the advice provided by the employee, particularly when relief is contrary to a rule.</w:t>
      </w:r>
      <w:r w:rsidRPr="00855700">
        <w:rPr>
          <w:i/>
        </w:rPr>
        <w:t xml:space="preserve"> </w:t>
      </w:r>
      <w:r>
        <w:rPr>
          <w:i/>
        </w:rPr>
        <w:t xml:space="preserve"> </w:t>
      </w:r>
      <w:r w:rsidRPr="009F0CCE">
        <w:rPr>
          <w:i/>
        </w:rPr>
        <w:t>See</w:t>
      </w:r>
      <w:r>
        <w:rPr>
          <w:i/>
        </w:rPr>
        <w:t>, e.g.,</w:t>
      </w:r>
      <w:r w:rsidRPr="009F0CCE">
        <w:rPr>
          <w:i/>
        </w:rPr>
        <w:t xml:space="preserve"> Request for Waiver by Lombard School District 44</w:t>
      </w:r>
      <w:r w:rsidRPr="009F0CCE">
        <w:t xml:space="preserve"> </w:t>
      </w:r>
      <w:r>
        <w:rPr>
          <w:i/>
        </w:rPr>
        <w:t>et al.</w:t>
      </w:r>
      <w:r w:rsidRPr="009F0CCE">
        <w:t>, CC Docket Nos. 96-45 and 97-21, Order, 14 FCC Rcd 13166 (Com. Car. Bur. 1999)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92" w:rsidRDefault="00985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8" w:rsidRDefault="00CD5518">
    <w:pPr>
      <w:pStyle w:val="FirstPageHeader"/>
      <w:pBdr>
        <w:bottom w:val="single" w:sz="12" w:space="1" w:color="auto"/>
      </w:pBdr>
      <w:tabs>
        <w:tab w:val="clear" w:pos="4320"/>
        <w:tab w:val="clear" w:pos="8640"/>
        <w:tab w:val="center" w:pos="4680"/>
        <w:tab w:val="right" w:pos="9360"/>
      </w:tabs>
      <w:rPr>
        <w:sz w:val="22"/>
      </w:rPr>
    </w:pPr>
    <w:r>
      <w:rPr>
        <w:sz w:val="22"/>
      </w:rPr>
      <w:tab/>
      <w:t>Federal Communications Commission</w:t>
    </w:r>
    <w:r>
      <w:rPr>
        <w:sz w:val="22"/>
      </w:rPr>
      <w:tab/>
      <w:t>DA 14-</w:t>
    </w:r>
    <w:r w:rsidR="00356C74" w:rsidRPr="00356C74">
      <w:rPr>
        <w:sz w:val="22"/>
      </w:rPr>
      <w:t>941</w:t>
    </w:r>
    <w:r>
      <w:rPr>
        <w:sz w:val="22"/>
      </w:rPr>
      <w:t xml:space="preserve"> </w:t>
    </w:r>
    <w:r>
      <w:rPr>
        <w:sz w:val="22"/>
      </w:rPr>
      <w:fldChar w:fldCharType="begin"/>
    </w:r>
    <w:r>
      <w:rPr>
        <w:sz w:val="22"/>
      </w:rPr>
      <w:instrText xml:space="preserve"> AUTOTEXTLIST  \* MERGEFORMAT </w:instrText>
    </w:r>
    <w:r>
      <w:rPr>
        <w:sz w:val="22"/>
      </w:rPr>
      <w:fldChar w:fldCharType="end"/>
    </w:r>
    <w:r>
      <w:rPr>
        <w:sz w:val="22"/>
      </w:rPr>
      <w:fldChar w:fldCharType="begin"/>
    </w:r>
    <w:r>
      <w:rPr>
        <w:sz w:val="22"/>
      </w:rPr>
      <w:instrText xml:space="preserve"> AUTOTEXTLIST  \* MERGEFORMAT </w:instrText>
    </w:r>
    <w:r>
      <w:rPr>
        <w:sz w:val="22"/>
      </w:rPr>
      <w:fldChar w:fldCharType="end"/>
    </w:r>
  </w:p>
  <w:p w:rsidR="00CD5518" w:rsidRDefault="00CD5518">
    <w:pPr>
      <w:pStyle w:val="FirstPageHeader"/>
      <w:tabs>
        <w:tab w:val="clear" w:pos="4320"/>
        <w:tab w:val="clear" w:pos="8640"/>
        <w:tab w:val="center" w:pos="4680"/>
        <w:tab w:val="right" w:pos="9360"/>
      </w:tabs>
      <w:rPr>
        <w:sz w:val="22"/>
      </w:rPr>
    </w:pPr>
    <w:r>
      <w:rPr>
        <w:b w:val="0"/>
        <w:sz w:val="28"/>
      </w:rPr>
      <w:fldChar w:fldCharType="begin"/>
    </w:r>
    <w:r>
      <w:rPr>
        <w:b w:val="0"/>
        <w:sz w:val="28"/>
      </w:rPr>
      <w:instrText xml:space="preserve"> AUTOTEXTLIST  \* MERGEFORMAT </w:instrText>
    </w:r>
    <w:r>
      <w:rPr>
        <w:b w:val="0"/>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18" w:rsidRDefault="00CD5518">
    <w:pPr>
      <w:pStyle w:val="FirstPageHeader"/>
      <w:pBdr>
        <w:bottom w:val="single" w:sz="12" w:space="1" w:color="auto"/>
      </w:pBdr>
      <w:tabs>
        <w:tab w:val="clear" w:pos="4320"/>
        <w:tab w:val="clear" w:pos="8640"/>
        <w:tab w:val="center" w:pos="4680"/>
        <w:tab w:val="right" w:pos="9360"/>
      </w:tabs>
      <w:rPr>
        <w:sz w:val="22"/>
      </w:rPr>
    </w:pPr>
    <w:r>
      <w:rPr>
        <w:sz w:val="22"/>
      </w:rPr>
      <w:tab/>
      <w:t>Federal Communications Commission</w:t>
    </w:r>
    <w:r>
      <w:rPr>
        <w:sz w:val="22"/>
      </w:rPr>
      <w:tab/>
      <w:t>DA 14-</w:t>
    </w:r>
    <w:r w:rsidR="00356C74" w:rsidRPr="00356C74">
      <w:rPr>
        <w:sz w:val="22"/>
      </w:rPr>
      <w:t>941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36D83D08"/>
    <w:multiLevelType w:val="multilevel"/>
    <w:tmpl w:val="47282E80"/>
    <w:lvl w:ilvl="0">
      <w:start w:val="1"/>
      <w:numFmt w:val="upperRoman"/>
      <w:pStyle w:val="Heading1"/>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num w:numId="1">
    <w:abstractNumId w:val="0"/>
  </w:num>
  <w:num w:numId="2">
    <w:abstractNumId w:val="0"/>
  </w:num>
  <w:num w:numId="3">
    <w:abstractNumId w:val="2"/>
  </w:num>
  <w:num w:numId="4">
    <w:abstractNumId w:val="1"/>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1E"/>
    <w:rsid w:val="00005C80"/>
    <w:rsid w:val="0001132F"/>
    <w:rsid w:val="00012393"/>
    <w:rsid w:val="000169F0"/>
    <w:rsid w:val="00034C5F"/>
    <w:rsid w:val="000351C0"/>
    <w:rsid w:val="000415CA"/>
    <w:rsid w:val="00042EC2"/>
    <w:rsid w:val="00053EB3"/>
    <w:rsid w:val="00056369"/>
    <w:rsid w:val="00056BD9"/>
    <w:rsid w:val="00064562"/>
    <w:rsid w:val="000650DB"/>
    <w:rsid w:val="00067C15"/>
    <w:rsid w:val="000704C8"/>
    <w:rsid w:val="00072A99"/>
    <w:rsid w:val="00076A2E"/>
    <w:rsid w:val="00081016"/>
    <w:rsid w:val="00084678"/>
    <w:rsid w:val="0008534D"/>
    <w:rsid w:val="00087273"/>
    <w:rsid w:val="000950D7"/>
    <w:rsid w:val="000951D7"/>
    <w:rsid w:val="000A2B89"/>
    <w:rsid w:val="000B4DA1"/>
    <w:rsid w:val="000C0BD3"/>
    <w:rsid w:val="000C7A60"/>
    <w:rsid w:val="000C7CF1"/>
    <w:rsid w:val="000E2CBB"/>
    <w:rsid w:val="000F1776"/>
    <w:rsid w:val="000F25CE"/>
    <w:rsid w:val="0010256C"/>
    <w:rsid w:val="00112113"/>
    <w:rsid w:val="00112247"/>
    <w:rsid w:val="00121458"/>
    <w:rsid w:val="00131C79"/>
    <w:rsid w:val="00135339"/>
    <w:rsid w:val="0014011D"/>
    <w:rsid w:val="00143922"/>
    <w:rsid w:val="00144528"/>
    <w:rsid w:val="00152EB4"/>
    <w:rsid w:val="00154D8F"/>
    <w:rsid w:val="00165136"/>
    <w:rsid w:val="00166161"/>
    <w:rsid w:val="00170157"/>
    <w:rsid w:val="0017613D"/>
    <w:rsid w:val="00187F10"/>
    <w:rsid w:val="001917C1"/>
    <w:rsid w:val="00196C24"/>
    <w:rsid w:val="001A02B3"/>
    <w:rsid w:val="001A118A"/>
    <w:rsid w:val="001A3A06"/>
    <w:rsid w:val="001A4029"/>
    <w:rsid w:val="001A51BD"/>
    <w:rsid w:val="001A7C28"/>
    <w:rsid w:val="001D5EC5"/>
    <w:rsid w:val="001D66FE"/>
    <w:rsid w:val="001D7191"/>
    <w:rsid w:val="001E0AC1"/>
    <w:rsid w:val="001E1EF5"/>
    <w:rsid w:val="001E4515"/>
    <w:rsid w:val="001E538E"/>
    <w:rsid w:val="001F19F9"/>
    <w:rsid w:val="001F3313"/>
    <w:rsid w:val="001F34E2"/>
    <w:rsid w:val="001F4DDE"/>
    <w:rsid w:val="001F7A0A"/>
    <w:rsid w:val="00201D54"/>
    <w:rsid w:val="002061D4"/>
    <w:rsid w:val="002078ED"/>
    <w:rsid w:val="00210DAE"/>
    <w:rsid w:val="00210F78"/>
    <w:rsid w:val="0021128C"/>
    <w:rsid w:val="00214557"/>
    <w:rsid w:val="00215BB0"/>
    <w:rsid w:val="0022236B"/>
    <w:rsid w:val="002252AD"/>
    <w:rsid w:val="00226AD1"/>
    <w:rsid w:val="00241396"/>
    <w:rsid w:val="002430CA"/>
    <w:rsid w:val="00243FE7"/>
    <w:rsid w:val="00250864"/>
    <w:rsid w:val="002512C3"/>
    <w:rsid w:val="00251967"/>
    <w:rsid w:val="00263543"/>
    <w:rsid w:val="00270F7C"/>
    <w:rsid w:val="00271A0D"/>
    <w:rsid w:val="002734C2"/>
    <w:rsid w:val="00273C95"/>
    <w:rsid w:val="00276F42"/>
    <w:rsid w:val="002816D5"/>
    <w:rsid w:val="00283C59"/>
    <w:rsid w:val="00295047"/>
    <w:rsid w:val="002972F0"/>
    <w:rsid w:val="002A0742"/>
    <w:rsid w:val="002B52D8"/>
    <w:rsid w:val="002C05B2"/>
    <w:rsid w:val="002C7BAA"/>
    <w:rsid w:val="002D42DC"/>
    <w:rsid w:val="002D7054"/>
    <w:rsid w:val="002E0C5F"/>
    <w:rsid w:val="002E1C42"/>
    <w:rsid w:val="002E1E4B"/>
    <w:rsid w:val="002F1F5D"/>
    <w:rsid w:val="003077CE"/>
    <w:rsid w:val="00307B11"/>
    <w:rsid w:val="00311B12"/>
    <w:rsid w:val="00312B3E"/>
    <w:rsid w:val="003144EF"/>
    <w:rsid w:val="0031635C"/>
    <w:rsid w:val="0033011F"/>
    <w:rsid w:val="00335FD3"/>
    <w:rsid w:val="003361AA"/>
    <w:rsid w:val="003400D1"/>
    <w:rsid w:val="00343B30"/>
    <w:rsid w:val="003444BF"/>
    <w:rsid w:val="00344CE9"/>
    <w:rsid w:val="003455E8"/>
    <w:rsid w:val="003521C8"/>
    <w:rsid w:val="0035301E"/>
    <w:rsid w:val="00356C74"/>
    <w:rsid w:val="003577CC"/>
    <w:rsid w:val="00357C51"/>
    <w:rsid w:val="00363FD0"/>
    <w:rsid w:val="00365EF6"/>
    <w:rsid w:val="00374E87"/>
    <w:rsid w:val="003771E7"/>
    <w:rsid w:val="00380334"/>
    <w:rsid w:val="00380DBB"/>
    <w:rsid w:val="00386B8A"/>
    <w:rsid w:val="00391249"/>
    <w:rsid w:val="003A3E60"/>
    <w:rsid w:val="003A4C3B"/>
    <w:rsid w:val="003A61E8"/>
    <w:rsid w:val="003B288E"/>
    <w:rsid w:val="003B4E8F"/>
    <w:rsid w:val="003C6BE4"/>
    <w:rsid w:val="003C6DF5"/>
    <w:rsid w:val="003D528B"/>
    <w:rsid w:val="003E58F2"/>
    <w:rsid w:val="003E593D"/>
    <w:rsid w:val="003E6248"/>
    <w:rsid w:val="003F0CF5"/>
    <w:rsid w:val="003F63A8"/>
    <w:rsid w:val="003F6D8E"/>
    <w:rsid w:val="004214B8"/>
    <w:rsid w:val="004273D3"/>
    <w:rsid w:val="00430DDB"/>
    <w:rsid w:val="00430E55"/>
    <w:rsid w:val="004319CE"/>
    <w:rsid w:val="00434C3B"/>
    <w:rsid w:val="004358F9"/>
    <w:rsid w:val="00444145"/>
    <w:rsid w:val="00444203"/>
    <w:rsid w:val="0044462E"/>
    <w:rsid w:val="00457B45"/>
    <w:rsid w:val="00457E43"/>
    <w:rsid w:val="0046677A"/>
    <w:rsid w:val="00471E3F"/>
    <w:rsid w:val="00472FE5"/>
    <w:rsid w:val="00477EC2"/>
    <w:rsid w:val="004838A3"/>
    <w:rsid w:val="00485042"/>
    <w:rsid w:val="00492BF5"/>
    <w:rsid w:val="00495191"/>
    <w:rsid w:val="00497B9C"/>
    <w:rsid w:val="004A6BBC"/>
    <w:rsid w:val="004B0380"/>
    <w:rsid w:val="004D0035"/>
    <w:rsid w:val="004D0885"/>
    <w:rsid w:val="004D1401"/>
    <w:rsid w:val="004D2804"/>
    <w:rsid w:val="004D5B80"/>
    <w:rsid w:val="004E6265"/>
    <w:rsid w:val="004E6519"/>
    <w:rsid w:val="004E7F32"/>
    <w:rsid w:val="004F62D2"/>
    <w:rsid w:val="0050236B"/>
    <w:rsid w:val="00507B74"/>
    <w:rsid w:val="005245FB"/>
    <w:rsid w:val="0052601E"/>
    <w:rsid w:val="0052753D"/>
    <w:rsid w:val="005276A5"/>
    <w:rsid w:val="0053304F"/>
    <w:rsid w:val="00541DE8"/>
    <w:rsid w:val="005465BB"/>
    <w:rsid w:val="00551BC1"/>
    <w:rsid w:val="00553A51"/>
    <w:rsid w:val="00562F90"/>
    <w:rsid w:val="005636C8"/>
    <w:rsid w:val="00573049"/>
    <w:rsid w:val="005735FE"/>
    <w:rsid w:val="00574BBF"/>
    <w:rsid w:val="0057518A"/>
    <w:rsid w:val="00580422"/>
    <w:rsid w:val="0059521A"/>
    <w:rsid w:val="005A08F0"/>
    <w:rsid w:val="005A1B09"/>
    <w:rsid w:val="005A1F96"/>
    <w:rsid w:val="005A5337"/>
    <w:rsid w:val="005A7055"/>
    <w:rsid w:val="005B1ED5"/>
    <w:rsid w:val="005B6615"/>
    <w:rsid w:val="005C3CD0"/>
    <w:rsid w:val="005D2D8C"/>
    <w:rsid w:val="005D4183"/>
    <w:rsid w:val="005E25D2"/>
    <w:rsid w:val="005E359F"/>
    <w:rsid w:val="005E4B74"/>
    <w:rsid w:val="005E54E2"/>
    <w:rsid w:val="005F2F3F"/>
    <w:rsid w:val="005F4938"/>
    <w:rsid w:val="005F712E"/>
    <w:rsid w:val="006030A2"/>
    <w:rsid w:val="00606E3D"/>
    <w:rsid w:val="00606F76"/>
    <w:rsid w:val="00607989"/>
    <w:rsid w:val="00615DEE"/>
    <w:rsid w:val="006165AA"/>
    <w:rsid w:val="00616EDD"/>
    <w:rsid w:val="00624860"/>
    <w:rsid w:val="00625968"/>
    <w:rsid w:val="00627A83"/>
    <w:rsid w:val="00631C2A"/>
    <w:rsid w:val="00635BE5"/>
    <w:rsid w:val="00635E38"/>
    <w:rsid w:val="00650AF7"/>
    <w:rsid w:val="00656B0F"/>
    <w:rsid w:val="00657678"/>
    <w:rsid w:val="00664430"/>
    <w:rsid w:val="00664628"/>
    <w:rsid w:val="006652DD"/>
    <w:rsid w:val="0067336F"/>
    <w:rsid w:val="006803BA"/>
    <w:rsid w:val="00683011"/>
    <w:rsid w:val="0068630A"/>
    <w:rsid w:val="00687C96"/>
    <w:rsid w:val="00694407"/>
    <w:rsid w:val="006A3250"/>
    <w:rsid w:val="006A3342"/>
    <w:rsid w:val="006B1083"/>
    <w:rsid w:val="006B640D"/>
    <w:rsid w:val="006C41A7"/>
    <w:rsid w:val="006D2963"/>
    <w:rsid w:val="006D4AE1"/>
    <w:rsid w:val="006D58CF"/>
    <w:rsid w:val="006D6578"/>
    <w:rsid w:val="006F5CB3"/>
    <w:rsid w:val="006F6241"/>
    <w:rsid w:val="007065DA"/>
    <w:rsid w:val="0071184A"/>
    <w:rsid w:val="00712949"/>
    <w:rsid w:val="0071714B"/>
    <w:rsid w:val="00733D9B"/>
    <w:rsid w:val="00741894"/>
    <w:rsid w:val="007451C6"/>
    <w:rsid w:val="00745F0F"/>
    <w:rsid w:val="007535F4"/>
    <w:rsid w:val="0075651A"/>
    <w:rsid w:val="0075715E"/>
    <w:rsid w:val="00761884"/>
    <w:rsid w:val="00763CC0"/>
    <w:rsid w:val="00772364"/>
    <w:rsid w:val="00774354"/>
    <w:rsid w:val="007753FF"/>
    <w:rsid w:val="007769C7"/>
    <w:rsid w:val="007773AE"/>
    <w:rsid w:val="007908C3"/>
    <w:rsid w:val="00792148"/>
    <w:rsid w:val="00797B17"/>
    <w:rsid w:val="007A3353"/>
    <w:rsid w:val="007C256A"/>
    <w:rsid w:val="007E4C45"/>
    <w:rsid w:val="007E65E0"/>
    <w:rsid w:val="007E69CE"/>
    <w:rsid w:val="007F1069"/>
    <w:rsid w:val="007F3641"/>
    <w:rsid w:val="00806CEE"/>
    <w:rsid w:val="008113C2"/>
    <w:rsid w:val="008119B9"/>
    <w:rsid w:val="0081346E"/>
    <w:rsid w:val="00814EED"/>
    <w:rsid w:val="008215CC"/>
    <w:rsid w:val="00826395"/>
    <w:rsid w:val="008331F2"/>
    <w:rsid w:val="0083525A"/>
    <w:rsid w:val="00836556"/>
    <w:rsid w:val="00842114"/>
    <w:rsid w:val="00844349"/>
    <w:rsid w:val="00847BC7"/>
    <w:rsid w:val="008537EB"/>
    <w:rsid w:val="00855700"/>
    <w:rsid w:val="00861751"/>
    <w:rsid w:val="00870E9F"/>
    <w:rsid w:val="00871642"/>
    <w:rsid w:val="00871B54"/>
    <w:rsid w:val="008722A3"/>
    <w:rsid w:val="00872389"/>
    <w:rsid w:val="00875C11"/>
    <w:rsid w:val="00876EBE"/>
    <w:rsid w:val="00882CCE"/>
    <w:rsid w:val="008838CA"/>
    <w:rsid w:val="008945C3"/>
    <w:rsid w:val="008A2312"/>
    <w:rsid w:val="008A3D45"/>
    <w:rsid w:val="008A5072"/>
    <w:rsid w:val="008B785F"/>
    <w:rsid w:val="008C0990"/>
    <w:rsid w:val="008C4B2F"/>
    <w:rsid w:val="008D29F9"/>
    <w:rsid w:val="008D4C7B"/>
    <w:rsid w:val="008F1245"/>
    <w:rsid w:val="008F745E"/>
    <w:rsid w:val="0090089D"/>
    <w:rsid w:val="0090627B"/>
    <w:rsid w:val="0090710F"/>
    <w:rsid w:val="00907CE7"/>
    <w:rsid w:val="00911502"/>
    <w:rsid w:val="009174E2"/>
    <w:rsid w:val="009222F7"/>
    <w:rsid w:val="009238A5"/>
    <w:rsid w:val="00924540"/>
    <w:rsid w:val="00930DD2"/>
    <w:rsid w:val="0093483E"/>
    <w:rsid w:val="0093599F"/>
    <w:rsid w:val="0094475D"/>
    <w:rsid w:val="00953E19"/>
    <w:rsid w:val="009552C8"/>
    <w:rsid w:val="00956F2E"/>
    <w:rsid w:val="009626F5"/>
    <w:rsid w:val="00962DBC"/>
    <w:rsid w:val="00980C73"/>
    <w:rsid w:val="00985F92"/>
    <w:rsid w:val="00995A44"/>
    <w:rsid w:val="00995C5A"/>
    <w:rsid w:val="009A04BB"/>
    <w:rsid w:val="009B3127"/>
    <w:rsid w:val="009B425D"/>
    <w:rsid w:val="009B7701"/>
    <w:rsid w:val="009C17B2"/>
    <w:rsid w:val="009C47B0"/>
    <w:rsid w:val="009C61E8"/>
    <w:rsid w:val="009D0A11"/>
    <w:rsid w:val="009D1B35"/>
    <w:rsid w:val="009D58F9"/>
    <w:rsid w:val="009E1124"/>
    <w:rsid w:val="009E266F"/>
    <w:rsid w:val="009E6B20"/>
    <w:rsid w:val="009E7E08"/>
    <w:rsid w:val="009F0CCE"/>
    <w:rsid w:val="009F151E"/>
    <w:rsid w:val="009F1F36"/>
    <w:rsid w:val="009F693F"/>
    <w:rsid w:val="00A103F9"/>
    <w:rsid w:val="00A11453"/>
    <w:rsid w:val="00A20122"/>
    <w:rsid w:val="00A22E85"/>
    <w:rsid w:val="00A23405"/>
    <w:rsid w:val="00A2553E"/>
    <w:rsid w:val="00A279AC"/>
    <w:rsid w:val="00A348CA"/>
    <w:rsid w:val="00A45023"/>
    <w:rsid w:val="00A4654B"/>
    <w:rsid w:val="00A46986"/>
    <w:rsid w:val="00A51D90"/>
    <w:rsid w:val="00A54450"/>
    <w:rsid w:val="00A577B6"/>
    <w:rsid w:val="00A63B3A"/>
    <w:rsid w:val="00A644E9"/>
    <w:rsid w:val="00A678F7"/>
    <w:rsid w:val="00A75CD5"/>
    <w:rsid w:val="00A87E92"/>
    <w:rsid w:val="00A91C58"/>
    <w:rsid w:val="00A94C31"/>
    <w:rsid w:val="00AA2ADC"/>
    <w:rsid w:val="00AA2F56"/>
    <w:rsid w:val="00AB366B"/>
    <w:rsid w:val="00AB733D"/>
    <w:rsid w:val="00AC462C"/>
    <w:rsid w:val="00AC7491"/>
    <w:rsid w:val="00AC7B16"/>
    <w:rsid w:val="00AD172C"/>
    <w:rsid w:val="00AD3073"/>
    <w:rsid w:val="00AE05EA"/>
    <w:rsid w:val="00AE5A04"/>
    <w:rsid w:val="00AF256C"/>
    <w:rsid w:val="00AF67FB"/>
    <w:rsid w:val="00B0366B"/>
    <w:rsid w:val="00B04810"/>
    <w:rsid w:val="00B05AB6"/>
    <w:rsid w:val="00B06FD4"/>
    <w:rsid w:val="00B20E1B"/>
    <w:rsid w:val="00B23310"/>
    <w:rsid w:val="00B23817"/>
    <w:rsid w:val="00B30DE4"/>
    <w:rsid w:val="00B341DF"/>
    <w:rsid w:val="00B353A0"/>
    <w:rsid w:val="00B37C1C"/>
    <w:rsid w:val="00B405BB"/>
    <w:rsid w:val="00B456B5"/>
    <w:rsid w:val="00B464D8"/>
    <w:rsid w:val="00B6119F"/>
    <w:rsid w:val="00B624B0"/>
    <w:rsid w:val="00B64EC9"/>
    <w:rsid w:val="00B66567"/>
    <w:rsid w:val="00B707D0"/>
    <w:rsid w:val="00B73769"/>
    <w:rsid w:val="00B7384B"/>
    <w:rsid w:val="00B83017"/>
    <w:rsid w:val="00B86B3C"/>
    <w:rsid w:val="00B910A3"/>
    <w:rsid w:val="00B9175F"/>
    <w:rsid w:val="00B966E3"/>
    <w:rsid w:val="00BA7DB9"/>
    <w:rsid w:val="00BB2B07"/>
    <w:rsid w:val="00BC1E1F"/>
    <w:rsid w:val="00BC4FFD"/>
    <w:rsid w:val="00BC592F"/>
    <w:rsid w:val="00BD3079"/>
    <w:rsid w:val="00BD730A"/>
    <w:rsid w:val="00BF03A8"/>
    <w:rsid w:val="00BF3F7B"/>
    <w:rsid w:val="00BF5D58"/>
    <w:rsid w:val="00C03E52"/>
    <w:rsid w:val="00C11F98"/>
    <w:rsid w:val="00C12D25"/>
    <w:rsid w:val="00C13FD7"/>
    <w:rsid w:val="00C14507"/>
    <w:rsid w:val="00C14ECC"/>
    <w:rsid w:val="00C151DA"/>
    <w:rsid w:val="00C15BF7"/>
    <w:rsid w:val="00C1708C"/>
    <w:rsid w:val="00C2365F"/>
    <w:rsid w:val="00C246A2"/>
    <w:rsid w:val="00C26396"/>
    <w:rsid w:val="00C26BF7"/>
    <w:rsid w:val="00C3293C"/>
    <w:rsid w:val="00C33294"/>
    <w:rsid w:val="00C34D0C"/>
    <w:rsid w:val="00C45DEE"/>
    <w:rsid w:val="00C46511"/>
    <w:rsid w:val="00C650DA"/>
    <w:rsid w:val="00C658E9"/>
    <w:rsid w:val="00C70961"/>
    <w:rsid w:val="00C75BA5"/>
    <w:rsid w:val="00C76524"/>
    <w:rsid w:val="00C76BFC"/>
    <w:rsid w:val="00C92839"/>
    <w:rsid w:val="00C93252"/>
    <w:rsid w:val="00C93310"/>
    <w:rsid w:val="00CA5B98"/>
    <w:rsid w:val="00CA5C0B"/>
    <w:rsid w:val="00CB02BD"/>
    <w:rsid w:val="00CB0FE7"/>
    <w:rsid w:val="00CC18FA"/>
    <w:rsid w:val="00CD195E"/>
    <w:rsid w:val="00CD3346"/>
    <w:rsid w:val="00CD5518"/>
    <w:rsid w:val="00CD7743"/>
    <w:rsid w:val="00CD7A7E"/>
    <w:rsid w:val="00CE1437"/>
    <w:rsid w:val="00CE3B35"/>
    <w:rsid w:val="00CF1F36"/>
    <w:rsid w:val="00D0206E"/>
    <w:rsid w:val="00D0343F"/>
    <w:rsid w:val="00D1118F"/>
    <w:rsid w:val="00D16D01"/>
    <w:rsid w:val="00D21A40"/>
    <w:rsid w:val="00D233F1"/>
    <w:rsid w:val="00D24938"/>
    <w:rsid w:val="00D3063B"/>
    <w:rsid w:val="00D3410C"/>
    <w:rsid w:val="00D37649"/>
    <w:rsid w:val="00D420C7"/>
    <w:rsid w:val="00D4356B"/>
    <w:rsid w:val="00D44A97"/>
    <w:rsid w:val="00D458E4"/>
    <w:rsid w:val="00D462BC"/>
    <w:rsid w:val="00D46412"/>
    <w:rsid w:val="00D52DDF"/>
    <w:rsid w:val="00D5412B"/>
    <w:rsid w:val="00D57F64"/>
    <w:rsid w:val="00D67D45"/>
    <w:rsid w:val="00D77011"/>
    <w:rsid w:val="00D80E85"/>
    <w:rsid w:val="00D80FA4"/>
    <w:rsid w:val="00D87602"/>
    <w:rsid w:val="00DA00D7"/>
    <w:rsid w:val="00DB465F"/>
    <w:rsid w:val="00DC167C"/>
    <w:rsid w:val="00DC3321"/>
    <w:rsid w:val="00DC7857"/>
    <w:rsid w:val="00DD0715"/>
    <w:rsid w:val="00DD26BA"/>
    <w:rsid w:val="00DD3A37"/>
    <w:rsid w:val="00DE13DE"/>
    <w:rsid w:val="00DE5E71"/>
    <w:rsid w:val="00DF5837"/>
    <w:rsid w:val="00E0245C"/>
    <w:rsid w:val="00E05477"/>
    <w:rsid w:val="00E06963"/>
    <w:rsid w:val="00E105ED"/>
    <w:rsid w:val="00E1090E"/>
    <w:rsid w:val="00E10DD5"/>
    <w:rsid w:val="00E110E1"/>
    <w:rsid w:val="00E16A00"/>
    <w:rsid w:val="00E17166"/>
    <w:rsid w:val="00E17BD2"/>
    <w:rsid w:val="00E2450F"/>
    <w:rsid w:val="00E306D3"/>
    <w:rsid w:val="00E37331"/>
    <w:rsid w:val="00E37BCF"/>
    <w:rsid w:val="00E41786"/>
    <w:rsid w:val="00E43077"/>
    <w:rsid w:val="00E438AB"/>
    <w:rsid w:val="00E56B7E"/>
    <w:rsid w:val="00E61E7C"/>
    <w:rsid w:val="00E7423B"/>
    <w:rsid w:val="00E77947"/>
    <w:rsid w:val="00E80579"/>
    <w:rsid w:val="00E839CD"/>
    <w:rsid w:val="00E842C8"/>
    <w:rsid w:val="00E854D2"/>
    <w:rsid w:val="00E87B88"/>
    <w:rsid w:val="00E920D1"/>
    <w:rsid w:val="00E96DF8"/>
    <w:rsid w:val="00EA00BF"/>
    <w:rsid w:val="00EC124B"/>
    <w:rsid w:val="00EC12CF"/>
    <w:rsid w:val="00EC59A8"/>
    <w:rsid w:val="00EC7026"/>
    <w:rsid w:val="00ED01F4"/>
    <w:rsid w:val="00ED0954"/>
    <w:rsid w:val="00ED3394"/>
    <w:rsid w:val="00EF6A04"/>
    <w:rsid w:val="00F02A8B"/>
    <w:rsid w:val="00F03409"/>
    <w:rsid w:val="00F12A19"/>
    <w:rsid w:val="00F12ABA"/>
    <w:rsid w:val="00F13D52"/>
    <w:rsid w:val="00F1477D"/>
    <w:rsid w:val="00F21EF5"/>
    <w:rsid w:val="00F23B20"/>
    <w:rsid w:val="00F24F0A"/>
    <w:rsid w:val="00F3659B"/>
    <w:rsid w:val="00F46B23"/>
    <w:rsid w:val="00F52919"/>
    <w:rsid w:val="00F5506D"/>
    <w:rsid w:val="00F56958"/>
    <w:rsid w:val="00F63DAF"/>
    <w:rsid w:val="00F7750F"/>
    <w:rsid w:val="00F81E0D"/>
    <w:rsid w:val="00F82DE5"/>
    <w:rsid w:val="00F9125A"/>
    <w:rsid w:val="00F92236"/>
    <w:rsid w:val="00F946B4"/>
    <w:rsid w:val="00FA1698"/>
    <w:rsid w:val="00FA67D9"/>
    <w:rsid w:val="00FB12BF"/>
    <w:rsid w:val="00FB3B8E"/>
    <w:rsid w:val="00FB4F1E"/>
    <w:rsid w:val="00FC4A2F"/>
    <w:rsid w:val="00FC52EB"/>
    <w:rsid w:val="00FD39FE"/>
    <w:rsid w:val="00FD5947"/>
    <w:rsid w:val="00FD7E72"/>
    <w:rsid w:val="00FE5E77"/>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pPr>
      <w:keepNext/>
      <w:numPr>
        <w:ilvl w:val="1"/>
        <w:numId w:val="2"/>
      </w:numPr>
      <w:tabs>
        <w:tab w:val="clear" w:pos="1080"/>
        <w:tab w:val="num" w:pos="1440"/>
      </w:tabs>
      <w:spacing w:after="220"/>
      <w:outlineLvl w:val="1"/>
    </w:pPr>
    <w:rPr>
      <w:rFonts w:ascii="Times New Roman Bold" w:hAnsi="Times New Roman Bold"/>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pPr>
      <w:tabs>
        <w:tab w:val="clear" w:pos="4320"/>
        <w:tab w:val="clear" w:pos="8640"/>
      </w:tabs>
    </w:pPr>
    <w:rPr>
      <w:sz w:val="22"/>
    </w:rPr>
  </w:style>
  <w:style w:type="paragraph" w:customStyle="1" w:styleId="Numberedparagraphs">
    <w:name w:val="Numbered paragraphs"/>
    <w:basedOn w:val="Normal"/>
    <w:pPr>
      <w:numPr>
        <w:ilvl w:val="2"/>
        <w:numId w:val="2"/>
      </w:numPr>
      <w:spacing w:after="220"/>
    </w:pPr>
  </w:style>
  <w:style w:type="paragraph" w:styleId="FootnoteText">
    <w:name w:val="footnote text"/>
    <w:aliases w:val="Footnote Text Char2,Footnote Text Char Char1,Footnote Text Char1 Char Char,Footnote Text Char Char Char Char,Footnote Text Char1 Char Char Char2 Char,Footnote Text Char Char Char Char Char Char,Footnote Text Char,Footnote Text Char1 Char,f"/>
    <w:basedOn w:val="Normal"/>
    <w:link w:val="FootnoteTextChar1"/>
    <w:semiHidden/>
    <w:pPr>
      <w:spacing w:after="200"/>
    </w:pPr>
    <w:rPr>
      <w:sz w:val="20"/>
    </w:rPr>
  </w:style>
  <w:style w:type="character" w:styleId="FootnoteReference">
    <w:name w:val="footnote reference"/>
    <w:aliases w:val="Style 12,(NECG) Footnote Reference,Style 13,Appel note de bas de p,Style 124,fr,o,Style 3,FR"/>
    <w:rPr>
      <w:rFonts w:ascii="Times New Roman" w:hAnsi="Times New Roman"/>
      <w:sz w:val="20"/>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styleId="FollowedHyperlink">
    <w:name w:val="FollowedHyperlink"/>
    <w:rPr>
      <w:color w:val="800080"/>
      <w:u w:val="single"/>
    </w:rPr>
  </w:style>
  <w:style w:type="paragraph" w:customStyle="1" w:styleId="StyleNumberedparagraphs11pt">
    <w:name w:val="Style Numbered paragraphs + 11 pt"/>
    <w:basedOn w:val="Numberedparagraphs"/>
    <w:autoRedefine/>
    <w:pPr>
      <w:numPr>
        <w:ilvl w:val="0"/>
        <w:numId w:val="0"/>
      </w:numPr>
      <w:ind w:firstLine="720"/>
    </w:pPr>
    <w:rPr>
      <w:sz w:val="22"/>
      <w:szCs w:val="22"/>
    </w:rPr>
  </w:style>
  <w:style w:type="character" w:customStyle="1" w:styleId="NumberedparagraphsChar">
    <w:name w:val="Numbered paragraphs Char"/>
    <w:rPr>
      <w:noProof w:val="0"/>
      <w:sz w:val="24"/>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NormalWeb">
    <w:name w:val="Normal (Web)"/>
    <w:basedOn w:val="Normal"/>
    <w:pPr>
      <w:spacing w:before="100" w:beforeAutospacing="1" w:after="100" w:afterAutospacing="1"/>
    </w:pPr>
    <w:rPr>
      <w:szCs w:val="24"/>
    </w:rPr>
  </w:style>
  <w:style w:type="character" w:customStyle="1" w:styleId="FootnoteTextChar1">
    <w:name w:val="Footnote Text Char1"/>
    <w:aliases w:val="Footnote Text Char2 Char1,Footnote Text Char Char1 Char1,Footnote Text Char1 Char Char Char2,Footnote Text Char Char Char Char Char,Footnote Text Char1 Char Char Char2 Char Char1,Footnote Text Char Char Char Char Char Char Char1"/>
    <w:link w:val="FootnoteText"/>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Pr>
      <w:sz w:val="24"/>
      <w:lang w:val="en-US" w:eastAsia="en-US" w:bidi="ar-SA"/>
    </w:rPr>
  </w:style>
  <w:style w:type="character" w:styleId="EndnoteReference">
    <w:name w:val="endnote reference"/>
    <w:semiHidden/>
    <w:rPr>
      <w:vertAlign w:val="superscript"/>
    </w:rPr>
  </w:style>
  <w:style w:type="character" w:customStyle="1" w:styleId="StyleFootnoteReference10pt">
    <w:name w:val="Style Footnote Reference + 10 pt"/>
    <w:rPr>
      <w:rFonts w:ascii="Times New Roman" w:hAnsi="Times New Roman"/>
      <w:sz w:val="22"/>
      <w:vertAlign w:val="superscript"/>
    </w:rPr>
  </w:style>
  <w:style w:type="paragraph" w:customStyle="1" w:styleId="NumberedList">
    <w:name w:val="Numbered List"/>
    <w:basedOn w:val="Normal"/>
    <w:pPr>
      <w:numPr>
        <w:numId w:val="3"/>
      </w:numPr>
      <w:tabs>
        <w:tab w:val="clear" w:pos="1080"/>
      </w:tabs>
      <w:spacing w:after="220"/>
      <w:ind w:firstLine="0"/>
    </w:pPr>
    <w:rPr>
      <w:sz w:val="22"/>
    </w:rPr>
  </w:style>
  <w:style w:type="paragraph" w:customStyle="1" w:styleId="ParaNum">
    <w:name w:val="ParaNum"/>
    <w:basedOn w:val="Normal"/>
    <w:pPr>
      <w:widowControl w:val="0"/>
      <w:numPr>
        <w:numId w:val="4"/>
      </w:numPr>
      <w:tabs>
        <w:tab w:val="left" w:pos="1440"/>
      </w:tabs>
      <w:spacing w:after="22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
    <w:rPr>
      <w:lang w:val="en-US" w:eastAsia="en-US" w:bidi="ar-SA"/>
    </w:rPr>
  </w:style>
  <w:style w:type="character" w:customStyle="1" w:styleId="searchterm3">
    <w:name w:val="searchterm3"/>
    <w:rPr>
      <w:rFonts w:ascii="Verdana" w:hAnsi="Verdana" w:hint="default"/>
      <w:b/>
      <w:bCs/>
      <w:sz w:val="19"/>
      <w:szCs w:val="19"/>
      <w:shd w:val="clear" w:color="auto" w:fill="FFFF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2">
    <w:name w:val="Footnote Text Char1 Char2"/>
    <w:aliases w:val="Footnote Text Char Char Char2,Footnote Text Char1 Char Char Char3,Footnote Text Char Char Char Char Char2,Footnote Text Char1 Char Char Char2 Char Char,Footnote Text Char Char Char Char Char Char Char"/>
    <w:rPr>
      <w:sz w:val="24"/>
      <w:lang w:val="en-US" w:eastAsia="en-US" w:bidi="ar-SA"/>
    </w:rPr>
  </w:style>
  <w:style w:type="character" w:customStyle="1" w:styleId="FootnoteTextChar1Char2Char">
    <w:name w:val="Footnote Text Char1 Char2 Char"/>
    <w:aliases w:val="Footnote Text Char Char Char2 Char,Footnote Text Char1 Char Char Char3 Char,Footnote Text Char Char Char Char Char2 Char,Footnote Text Char1 Char Char Char2 Char Char Char"/>
    <w:rPr>
      <w:lang w:val="en-US" w:eastAsia="en-US" w:bidi="ar-SA"/>
    </w:rPr>
  </w:style>
  <w:style w:type="paragraph" w:styleId="DocumentMap">
    <w:name w:val="Document Map"/>
    <w:basedOn w:val="Normal"/>
    <w:semiHidden/>
    <w:pPr>
      <w:shd w:val="clear" w:color="auto" w:fill="000080"/>
    </w:pPr>
    <w:rPr>
      <w:rFonts w:ascii="Tahoma" w:hAnsi="Tahoma"/>
    </w:rPr>
  </w:style>
  <w:style w:type="character" w:customStyle="1" w:styleId="documentbody">
    <w:name w:val="documentbody"/>
    <w:basedOn w:val="DefaultParagraphFont"/>
  </w:style>
  <w:style w:type="character" w:styleId="Emphasis">
    <w:name w:val="Emphasis"/>
    <w:uiPriority w:val="20"/>
    <w:qFormat/>
    <w:rPr>
      <w:i/>
      <w:iCs/>
    </w:rPr>
  </w:style>
  <w:style w:type="character" w:customStyle="1" w:styleId="resultsublistitem1">
    <w:name w:val="resultsublistitem1"/>
    <w:rPr>
      <w:rFonts w:ascii="Arial" w:hAnsi="Arial" w:cs="Arial" w:hint="default"/>
      <w:sz w:val="16"/>
      <w:szCs w:val="16"/>
    </w:rPr>
  </w:style>
  <w:style w:type="character" w:styleId="CommentReference">
    <w:name w:val="annotation reference"/>
    <w:semiHidden/>
    <w:rsid w:val="00806CEE"/>
    <w:rPr>
      <w:sz w:val="16"/>
      <w:szCs w:val="16"/>
    </w:rPr>
  </w:style>
  <w:style w:type="paragraph" w:styleId="CommentText">
    <w:name w:val="annotation text"/>
    <w:basedOn w:val="Normal"/>
    <w:semiHidden/>
    <w:rsid w:val="00806CEE"/>
    <w:rPr>
      <w:sz w:val="20"/>
    </w:rPr>
  </w:style>
  <w:style w:type="paragraph" w:styleId="CommentSubject">
    <w:name w:val="annotation subject"/>
    <w:basedOn w:val="CommentText"/>
    <w:next w:val="CommentText"/>
    <w:semiHidden/>
    <w:rsid w:val="00806CEE"/>
    <w:rPr>
      <w:b/>
      <w:bCs/>
    </w:rPr>
  </w:style>
  <w:style w:type="character" w:customStyle="1" w:styleId="ALTSFOOTNOTEChar1Char1Char">
    <w:name w:val="ALTS FOOTNOTE Char1 Char1 Char"/>
    <w:aliases w:val="fn Char1 Char1 Char,ALTS FOOTNOTE Char Char Char1 Char,fn Char Char Char1 Char,Footnote Text Char1 Char Char Char1 Char"/>
    <w:rsid w:val="00AA2F56"/>
    <w:rPr>
      <w:lang w:val="en-US" w:eastAsia="en-US" w:bidi="ar-SA"/>
    </w:rPr>
  </w:style>
  <w:style w:type="character" w:customStyle="1" w:styleId="ALTSFOOTNOTEChar2">
    <w:name w:val="ALTS FOOTNOTE Char2"/>
    <w:aliases w:val="fn Char2,ALTS FOOTNOTE Char Char1,fn Char Char1,Footnote Text Char1 Char Char1,Footnote Text Char Char Char Char1,Footnote Text Char2 Char Char Char Char1,f Char1"/>
    <w:locked/>
    <w:rsid w:val="00A2553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2"/>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pPr>
      <w:keepNext/>
      <w:numPr>
        <w:ilvl w:val="1"/>
        <w:numId w:val="2"/>
      </w:numPr>
      <w:tabs>
        <w:tab w:val="clear" w:pos="1080"/>
        <w:tab w:val="num" w:pos="1440"/>
      </w:tabs>
      <w:spacing w:after="220"/>
      <w:outlineLvl w:val="1"/>
    </w:pPr>
    <w:rPr>
      <w:rFonts w:ascii="Times New Roman Bold" w:hAnsi="Times New Roman Bold"/>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pPr>
      <w:tabs>
        <w:tab w:val="clear" w:pos="4320"/>
        <w:tab w:val="clear" w:pos="8640"/>
      </w:tabs>
    </w:pPr>
    <w:rPr>
      <w:sz w:val="22"/>
    </w:rPr>
  </w:style>
  <w:style w:type="paragraph" w:customStyle="1" w:styleId="Numberedparagraphs">
    <w:name w:val="Numbered paragraphs"/>
    <w:basedOn w:val="Normal"/>
    <w:pPr>
      <w:numPr>
        <w:ilvl w:val="2"/>
        <w:numId w:val="2"/>
      </w:numPr>
      <w:spacing w:after="220"/>
    </w:pPr>
  </w:style>
  <w:style w:type="paragraph" w:styleId="FootnoteText">
    <w:name w:val="footnote text"/>
    <w:aliases w:val="Footnote Text Char2,Footnote Text Char Char1,Footnote Text Char1 Char Char,Footnote Text Char Char Char Char,Footnote Text Char1 Char Char Char2 Char,Footnote Text Char Char Char Char Char Char,Footnote Text Char,Footnote Text Char1 Char,f"/>
    <w:basedOn w:val="Normal"/>
    <w:link w:val="FootnoteTextChar1"/>
    <w:semiHidden/>
    <w:pPr>
      <w:spacing w:after="200"/>
    </w:pPr>
    <w:rPr>
      <w:sz w:val="20"/>
    </w:rPr>
  </w:style>
  <w:style w:type="character" w:styleId="FootnoteReference">
    <w:name w:val="footnote reference"/>
    <w:aliases w:val="Style 12,(NECG) Footnote Reference,Style 13,Appel note de bas de p,Style 124,fr,o,Style 3,FR"/>
    <w:rPr>
      <w:rFonts w:ascii="Times New Roman" w:hAnsi="Times New Roman"/>
      <w:sz w:val="20"/>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styleId="FollowedHyperlink">
    <w:name w:val="FollowedHyperlink"/>
    <w:rPr>
      <w:color w:val="800080"/>
      <w:u w:val="single"/>
    </w:rPr>
  </w:style>
  <w:style w:type="paragraph" w:customStyle="1" w:styleId="StyleNumberedparagraphs11pt">
    <w:name w:val="Style Numbered paragraphs + 11 pt"/>
    <w:basedOn w:val="Numberedparagraphs"/>
    <w:autoRedefine/>
    <w:pPr>
      <w:numPr>
        <w:ilvl w:val="0"/>
        <w:numId w:val="0"/>
      </w:numPr>
      <w:ind w:firstLine="720"/>
    </w:pPr>
    <w:rPr>
      <w:sz w:val="22"/>
      <w:szCs w:val="22"/>
    </w:rPr>
  </w:style>
  <w:style w:type="character" w:customStyle="1" w:styleId="NumberedparagraphsChar">
    <w:name w:val="Numbered paragraphs Char"/>
    <w:rPr>
      <w:noProof w:val="0"/>
      <w:sz w:val="24"/>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NormalWeb">
    <w:name w:val="Normal (Web)"/>
    <w:basedOn w:val="Normal"/>
    <w:pPr>
      <w:spacing w:before="100" w:beforeAutospacing="1" w:after="100" w:afterAutospacing="1"/>
    </w:pPr>
    <w:rPr>
      <w:szCs w:val="24"/>
    </w:rPr>
  </w:style>
  <w:style w:type="character" w:customStyle="1" w:styleId="FootnoteTextChar1">
    <w:name w:val="Footnote Text Char1"/>
    <w:aliases w:val="Footnote Text Char2 Char1,Footnote Text Char Char1 Char1,Footnote Text Char1 Char Char Char2,Footnote Text Char Char Char Char Char,Footnote Text Char1 Char Char Char2 Char Char1,Footnote Text Char Char Char Char Char Char Char1"/>
    <w:link w:val="FootnoteText"/>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Pr>
      <w:sz w:val="24"/>
      <w:lang w:val="en-US" w:eastAsia="en-US" w:bidi="ar-SA"/>
    </w:rPr>
  </w:style>
  <w:style w:type="character" w:styleId="EndnoteReference">
    <w:name w:val="endnote reference"/>
    <w:semiHidden/>
    <w:rPr>
      <w:vertAlign w:val="superscript"/>
    </w:rPr>
  </w:style>
  <w:style w:type="character" w:customStyle="1" w:styleId="StyleFootnoteReference10pt">
    <w:name w:val="Style Footnote Reference + 10 pt"/>
    <w:rPr>
      <w:rFonts w:ascii="Times New Roman" w:hAnsi="Times New Roman"/>
      <w:sz w:val="22"/>
      <w:vertAlign w:val="superscript"/>
    </w:rPr>
  </w:style>
  <w:style w:type="paragraph" w:customStyle="1" w:styleId="NumberedList">
    <w:name w:val="Numbered List"/>
    <w:basedOn w:val="Normal"/>
    <w:pPr>
      <w:numPr>
        <w:numId w:val="3"/>
      </w:numPr>
      <w:tabs>
        <w:tab w:val="clear" w:pos="1080"/>
      </w:tabs>
      <w:spacing w:after="220"/>
      <w:ind w:firstLine="0"/>
    </w:pPr>
    <w:rPr>
      <w:sz w:val="22"/>
    </w:rPr>
  </w:style>
  <w:style w:type="paragraph" w:customStyle="1" w:styleId="ParaNum">
    <w:name w:val="ParaNum"/>
    <w:basedOn w:val="Normal"/>
    <w:pPr>
      <w:widowControl w:val="0"/>
      <w:numPr>
        <w:numId w:val="4"/>
      </w:numPr>
      <w:tabs>
        <w:tab w:val="left" w:pos="1440"/>
      </w:tabs>
      <w:spacing w:after="22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
    <w:rPr>
      <w:lang w:val="en-US" w:eastAsia="en-US" w:bidi="ar-SA"/>
    </w:rPr>
  </w:style>
  <w:style w:type="character" w:customStyle="1" w:styleId="searchterm3">
    <w:name w:val="searchterm3"/>
    <w:rPr>
      <w:rFonts w:ascii="Verdana" w:hAnsi="Verdana" w:hint="default"/>
      <w:b/>
      <w:bCs/>
      <w:sz w:val="19"/>
      <w:szCs w:val="19"/>
      <w:shd w:val="clear" w:color="auto" w:fill="FFFF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2">
    <w:name w:val="Footnote Text Char1 Char2"/>
    <w:aliases w:val="Footnote Text Char Char Char2,Footnote Text Char1 Char Char Char3,Footnote Text Char Char Char Char Char2,Footnote Text Char1 Char Char Char2 Char Char,Footnote Text Char Char Char Char Char Char Char"/>
    <w:rPr>
      <w:sz w:val="24"/>
      <w:lang w:val="en-US" w:eastAsia="en-US" w:bidi="ar-SA"/>
    </w:rPr>
  </w:style>
  <w:style w:type="character" w:customStyle="1" w:styleId="FootnoteTextChar1Char2Char">
    <w:name w:val="Footnote Text Char1 Char2 Char"/>
    <w:aliases w:val="Footnote Text Char Char Char2 Char,Footnote Text Char1 Char Char Char3 Char,Footnote Text Char Char Char Char Char2 Char,Footnote Text Char1 Char Char Char2 Char Char Char"/>
    <w:rPr>
      <w:lang w:val="en-US" w:eastAsia="en-US" w:bidi="ar-SA"/>
    </w:rPr>
  </w:style>
  <w:style w:type="paragraph" w:styleId="DocumentMap">
    <w:name w:val="Document Map"/>
    <w:basedOn w:val="Normal"/>
    <w:semiHidden/>
    <w:pPr>
      <w:shd w:val="clear" w:color="auto" w:fill="000080"/>
    </w:pPr>
    <w:rPr>
      <w:rFonts w:ascii="Tahoma" w:hAnsi="Tahoma"/>
    </w:rPr>
  </w:style>
  <w:style w:type="character" w:customStyle="1" w:styleId="documentbody">
    <w:name w:val="documentbody"/>
    <w:basedOn w:val="DefaultParagraphFont"/>
  </w:style>
  <w:style w:type="character" w:styleId="Emphasis">
    <w:name w:val="Emphasis"/>
    <w:uiPriority w:val="20"/>
    <w:qFormat/>
    <w:rPr>
      <w:i/>
      <w:iCs/>
    </w:rPr>
  </w:style>
  <w:style w:type="character" w:customStyle="1" w:styleId="resultsublistitem1">
    <w:name w:val="resultsublistitem1"/>
    <w:rPr>
      <w:rFonts w:ascii="Arial" w:hAnsi="Arial" w:cs="Arial" w:hint="default"/>
      <w:sz w:val="16"/>
      <w:szCs w:val="16"/>
    </w:rPr>
  </w:style>
  <w:style w:type="character" w:styleId="CommentReference">
    <w:name w:val="annotation reference"/>
    <w:semiHidden/>
    <w:rsid w:val="00806CEE"/>
    <w:rPr>
      <w:sz w:val="16"/>
      <w:szCs w:val="16"/>
    </w:rPr>
  </w:style>
  <w:style w:type="paragraph" w:styleId="CommentText">
    <w:name w:val="annotation text"/>
    <w:basedOn w:val="Normal"/>
    <w:semiHidden/>
    <w:rsid w:val="00806CEE"/>
    <w:rPr>
      <w:sz w:val="20"/>
    </w:rPr>
  </w:style>
  <w:style w:type="paragraph" w:styleId="CommentSubject">
    <w:name w:val="annotation subject"/>
    <w:basedOn w:val="CommentText"/>
    <w:next w:val="CommentText"/>
    <w:semiHidden/>
    <w:rsid w:val="00806CEE"/>
    <w:rPr>
      <w:b/>
      <w:bCs/>
    </w:rPr>
  </w:style>
  <w:style w:type="character" w:customStyle="1" w:styleId="ALTSFOOTNOTEChar1Char1Char">
    <w:name w:val="ALTS FOOTNOTE Char1 Char1 Char"/>
    <w:aliases w:val="fn Char1 Char1 Char,ALTS FOOTNOTE Char Char Char1 Char,fn Char Char Char1 Char,Footnote Text Char1 Char Char Char1 Char"/>
    <w:rsid w:val="00AA2F56"/>
    <w:rPr>
      <w:lang w:val="en-US" w:eastAsia="en-US" w:bidi="ar-SA"/>
    </w:rPr>
  </w:style>
  <w:style w:type="character" w:customStyle="1" w:styleId="ALTSFOOTNOTEChar2">
    <w:name w:val="ALTS FOOTNOTE Char2"/>
    <w:aliases w:val="fn Char2,ALTS FOOTNOTE Char Char1,fn Char Char1,Footnote Text Char1 Char Char1,Footnote Text Char Char Char Char1,Footnote Text Char2 Char Char Char Char1,f Char1"/>
    <w:locked/>
    <w:rsid w:val="00A255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567">
      <w:bodyDiv w:val="1"/>
      <w:marLeft w:val="0"/>
      <w:marRight w:val="0"/>
      <w:marTop w:val="0"/>
      <w:marBottom w:val="0"/>
      <w:divBdr>
        <w:top w:val="none" w:sz="0" w:space="0" w:color="auto"/>
        <w:left w:val="none" w:sz="0" w:space="0" w:color="auto"/>
        <w:bottom w:val="none" w:sz="0" w:space="0" w:color="auto"/>
        <w:right w:val="none" w:sz="0" w:space="0" w:color="auto"/>
      </w:divBdr>
      <w:divsChild>
        <w:div w:id="965430768">
          <w:marLeft w:val="0"/>
          <w:marRight w:val="0"/>
          <w:marTop w:val="0"/>
          <w:marBottom w:val="0"/>
          <w:divBdr>
            <w:top w:val="none" w:sz="0" w:space="0" w:color="auto"/>
            <w:left w:val="none" w:sz="0" w:space="0" w:color="auto"/>
            <w:bottom w:val="none" w:sz="0" w:space="0" w:color="auto"/>
            <w:right w:val="none" w:sz="0" w:space="0" w:color="auto"/>
          </w:divBdr>
        </w:div>
      </w:divsChild>
    </w:div>
    <w:div w:id="90207500">
      <w:bodyDiv w:val="1"/>
      <w:marLeft w:val="0"/>
      <w:marRight w:val="0"/>
      <w:marTop w:val="0"/>
      <w:marBottom w:val="0"/>
      <w:divBdr>
        <w:top w:val="none" w:sz="0" w:space="0" w:color="auto"/>
        <w:left w:val="none" w:sz="0" w:space="0" w:color="auto"/>
        <w:bottom w:val="none" w:sz="0" w:space="0" w:color="auto"/>
        <w:right w:val="none" w:sz="0" w:space="0" w:color="auto"/>
      </w:divBdr>
    </w:div>
    <w:div w:id="98457121">
      <w:bodyDiv w:val="1"/>
      <w:marLeft w:val="0"/>
      <w:marRight w:val="0"/>
      <w:marTop w:val="0"/>
      <w:marBottom w:val="0"/>
      <w:divBdr>
        <w:top w:val="none" w:sz="0" w:space="0" w:color="auto"/>
        <w:left w:val="none" w:sz="0" w:space="0" w:color="auto"/>
        <w:bottom w:val="none" w:sz="0" w:space="0" w:color="auto"/>
        <w:right w:val="none" w:sz="0" w:space="0" w:color="auto"/>
      </w:divBdr>
    </w:div>
    <w:div w:id="367799455">
      <w:bodyDiv w:val="1"/>
      <w:marLeft w:val="0"/>
      <w:marRight w:val="0"/>
      <w:marTop w:val="0"/>
      <w:marBottom w:val="0"/>
      <w:divBdr>
        <w:top w:val="none" w:sz="0" w:space="0" w:color="auto"/>
        <w:left w:val="none" w:sz="0" w:space="0" w:color="auto"/>
        <w:bottom w:val="none" w:sz="0" w:space="0" w:color="auto"/>
        <w:right w:val="none" w:sz="0" w:space="0" w:color="auto"/>
      </w:divBdr>
    </w:div>
    <w:div w:id="865142799">
      <w:bodyDiv w:val="1"/>
      <w:marLeft w:val="0"/>
      <w:marRight w:val="0"/>
      <w:marTop w:val="0"/>
      <w:marBottom w:val="0"/>
      <w:divBdr>
        <w:top w:val="none" w:sz="0" w:space="0" w:color="auto"/>
        <w:left w:val="none" w:sz="0" w:space="0" w:color="auto"/>
        <w:bottom w:val="none" w:sz="0" w:space="0" w:color="auto"/>
        <w:right w:val="none" w:sz="0" w:space="0" w:color="auto"/>
      </w:divBdr>
    </w:div>
    <w:div w:id="874467256">
      <w:bodyDiv w:val="1"/>
      <w:marLeft w:val="0"/>
      <w:marRight w:val="0"/>
      <w:marTop w:val="0"/>
      <w:marBottom w:val="0"/>
      <w:divBdr>
        <w:top w:val="none" w:sz="0" w:space="0" w:color="auto"/>
        <w:left w:val="none" w:sz="0" w:space="0" w:color="auto"/>
        <w:bottom w:val="none" w:sz="0" w:space="0" w:color="auto"/>
        <w:right w:val="none" w:sz="0" w:space="0" w:color="auto"/>
      </w:divBdr>
      <w:divsChild>
        <w:div w:id="247465926">
          <w:marLeft w:val="0"/>
          <w:marRight w:val="0"/>
          <w:marTop w:val="0"/>
          <w:marBottom w:val="0"/>
          <w:divBdr>
            <w:top w:val="none" w:sz="0" w:space="0" w:color="auto"/>
            <w:left w:val="none" w:sz="0" w:space="0" w:color="auto"/>
            <w:bottom w:val="none" w:sz="0" w:space="0" w:color="auto"/>
            <w:right w:val="none" w:sz="0" w:space="0" w:color="auto"/>
          </w:divBdr>
        </w:div>
      </w:divsChild>
    </w:div>
    <w:div w:id="909771739">
      <w:bodyDiv w:val="1"/>
      <w:marLeft w:val="0"/>
      <w:marRight w:val="0"/>
      <w:marTop w:val="0"/>
      <w:marBottom w:val="0"/>
      <w:divBdr>
        <w:top w:val="none" w:sz="0" w:space="0" w:color="auto"/>
        <w:left w:val="none" w:sz="0" w:space="0" w:color="auto"/>
        <w:bottom w:val="none" w:sz="0" w:space="0" w:color="auto"/>
        <w:right w:val="none" w:sz="0" w:space="0" w:color="auto"/>
      </w:divBdr>
    </w:div>
    <w:div w:id="1063213425">
      <w:bodyDiv w:val="1"/>
      <w:marLeft w:val="0"/>
      <w:marRight w:val="0"/>
      <w:marTop w:val="0"/>
      <w:marBottom w:val="0"/>
      <w:divBdr>
        <w:top w:val="none" w:sz="0" w:space="0" w:color="auto"/>
        <w:left w:val="none" w:sz="0" w:space="0" w:color="auto"/>
        <w:bottom w:val="none" w:sz="0" w:space="0" w:color="auto"/>
        <w:right w:val="none" w:sz="0" w:space="0" w:color="auto"/>
      </w:divBdr>
    </w:div>
    <w:div w:id="1655065671">
      <w:bodyDiv w:val="1"/>
      <w:marLeft w:val="0"/>
      <w:marRight w:val="0"/>
      <w:marTop w:val="0"/>
      <w:marBottom w:val="0"/>
      <w:divBdr>
        <w:top w:val="none" w:sz="0" w:space="0" w:color="auto"/>
        <w:left w:val="none" w:sz="0" w:space="0" w:color="auto"/>
        <w:bottom w:val="none" w:sz="0" w:space="0" w:color="auto"/>
        <w:right w:val="none" w:sz="0" w:space="0" w:color="auto"/>
      </w:divBdr>
    </w:div>
    <w:div w:id="1766920151">
      <w:bodyDiv w:val="1"/>
      <w:marLeft w:val="0"/>
      <w:marRight w:val="0"/>
      <w:marTop w:val="0"/>
      <w:marBottom w:val="0"/>
      <w:divBdr>
        <w:top w:val="none" w:sz="0" w:space="0" w:color="auto"/>
        <w:left w:val="none" w:sz="0" w:space="0" w:color="auto"/>
        <w:bottom w:val="none" w:sz="0" w:space="0" w:color="auto"/>
        <w:right w:val="none" w:sz="0" w:space="0" w:color="auto"/>
      </w:divBdr>
      <w:divsChild>
        <w:div w:id="414135022">
          <w:marLeft w:val="0"/>
          <w:marRight w:val="0"/>
          <w:marTop w:val="0"/>
          <w:marBottom w:val="0"/>
          <w:divBdr>
            <w:top w:val="none" w:sz="0" w:space="0" w:color="auto"/>
            <w:left w:val="none" w:sz="0" w:space="0" w:color="auto"/>
            <w:bottom w:val="none" w:sz="0" w:space="0" w:color="auto"/>
            <w:right w:val="none" w:sz="0" w:space="0" w:color="auto"/>
          </w:divBdr>
          <w:divsChild>
            <w:div w:id="1198005974">
              <w:marLeft w:val="0"/>
              <w:marRight w:val="0"/>
              <w:marTop w:val="0"/>
              <w:marBottom w:val="0"/>
              <w:divBdr>
                <w:top w:val="none" w:sz="0" w:space="0" w:color="auto"/>
                <w:left w:val="none" w:sz="0" w:space="0" w:color="auto"/>
                <w:bottom w:val="none" w:sz="0" w:space="0" w:color="auto"/>
                <w:right w:val="none" w:sz="0" w:space="0" w:color="auto"/>
              </w:divBdr>
              <w:divsChild>
                <w:div w:id="471793926">
                  <w:marLeft w:val="0"/>
                  <w:marRight w:val="0"/>
                  <w:marTop w:val="0"/>
                  <w:marBottom w:val="0"/>
                  <w:divBdr>
                    <w:top w:val="none" w:sz="0" w:space="0" w:color="auto"/>
                    <w:left w:val="none" w:sz="0" w:space="0" w:color="auto"/>
                    <w:bottom w:val="none" w:sz="0" w:space="0" w:color="auto"/>
                    <w:right w:val="none" w:sz="0" w:space="0" w:color="auto"/>
                  </w:divBdr>
                  <w:divsChild>
                    <w:div w:id="14879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4003</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4738</CharactersWithSpaces>
  <SharedDoc>false</SharedDoc>
  <HyperlinkBase> </HyperlinkBase>
  <HLinks>
    <vt:vector size="24" baseType="variant">
      <vt:variant>
        <vt:i4>1310735</vt:i4>
      </vt:variant>
      <vt:variant>
        <vt:i4>9</vt:i4>
      </vt:variant>
      <vt:variant>
        <vt:i4>0</vt:i4>
      </vt:variant>
      <vt:variant>
        <vt:i4>5</vt:i4>
      </vt:variant>
      <vt:variant>
        <vt:lpwstr>http://www.usac.org/sl/applicants/beforeyoubegin/eligible-services-list.aspx</vt:lpwstr>
      </vt:variant>
      <vt:variant>
        <vt:lpwstr/>
      </vt:variant>
      <vt:variant>
        <vt:i4>3407992</vt:i4>
      </vt:variant>
      <vt:variant>
        <vt:i4>6</vt:i4>
      </vt:variant>
      <vt:variant>
        <vt:i4>0</vt:i4>
      </vt:variant>
      <vt:variant>
        <vt:i4>5</vt:i4>
      </vt:variant>
      <vt:variant>
        <vt:lpwstr>http://www.universalservice.org/sl/about/changes-corrections/service-substitutions/default.aspx</vt:lpwstr>
      </vt:variant>
      <vt:variant>
        <vt:lpwstr/>
      </vt:variant>
      <vt:variant>
        <vt:i4>1572937</vt:i4>
      </vt:variant>
      <vt:variant>
        <vt:i4>3</vt:i4>
      </vt:variant>
      <vt:variant>
        <vt:i4>0</vt:i4>
      </vt:variant>
      <vt:variant>
        <vt:i4>5</vt:i4>
      </vt:variant>
      <vt:variant>
        <vt:lpwstr>http://www.sl.universalservice.org/funding/opendatasearch/Search1.asp</vt:lpwstr>
      </vt:variant>
      <vt:variant>
        <vt:lpwstr/>
      </vt:variant>
      <vt:variant>
        <vt:i4>2359410</vt:i4>
      </vt:variant>
      <vt:variant>
        <vt:i4>0</vt:i4>
      </vt:variant>
      <vt:variant>
        <vt:i4>0</vt:i4>
      </vt:variant>
      <vt:variant>
        <vt:i4>5</vt:i4>
      </vt:variant>
      <vt:variant>
        <vt:lpwstr>http://www.usac.org/sl/applicants/before-youre-done/service-substitutions.aspx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2011-11-02T20:00:00Z</cp:lastPrinted>
  <dcterms:created xsi:type="dcterms:W3CDTF">2014-06-30T21:01:00Z</dcterms:created>
  <dcterms:modified xsi:type="dcterms:W3CDTF">2014-06-30T21:01:00Z</dcterms:modified>
  <cp:category> </cp:category>
  <cp:contentStatus> </cp:contentStatus>
</cp:coreProperties>
</file>