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BF1922">
      <w:pPr>
        <w:widowControl/>
        <w:tabs>
          <w:tab w:val="center" w:pos="4770"/>
        </w:tabs>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F3ED3" w:rsidTr="00571009">
        <w:trPr>
          <w:jc w:val="center"/>
        </w:trPr>
        <w:tc>
          <w:tcPr>
            <w:tcW w:w="4770" w:type="dxa"/>
          </w:tcPr>
          <w:p w:rsidR="00050854" w:rsidRPr="00EF3ED3" w:rsidRDefault="00050854" w:rsidP="00BF1922">
            <w:pPr>
              <w:widowControl/>
              <w:rPr>
                <w:color w:val="000000"/>
                <w:sz w:val="22"/>
                <w:szCs w:val="22"/>
              </w:rPr>
            </w:pPr>
            <w:r w:rsidRPr="00EF3ED3">
              <w:rPr>
                <w:color w:val="000000"/>
                <w:spacing w:val="-2"/>
                <w:sz w:val="22"/>
                <w:szCs w:val="22"/>
              </w:rPr>
              <w:t>In the Matter of</w:t>
            </w:r>
            <w:r w:rsidRPr="00EF3ED3">
              <w:rPr>
                <w:color w:val="000000"/>
                <w:sz w:val="22"/>
                <w:szCs w:val="22"/>
              </w:rPr>
              <w:t xml:space="preserve"> </w:t>
            </w:r>
          </w:p>
          <w:p w:rsidR="00050854" w:rsidRPr="00EF3ED3" w:rsidRDefault="00050854" w:rsidP="00BF1922">
            <w:pPr>
              <w:widowControl/>
              <w:rPr>
                <w:color w:val="000000"/>
                <w:sz w:val="22"/>
                <w:szCs w:val="22"/>
              </w:rPr>
            </w:pPr>
          </w:p>
          <w:p w:rsidR="00050854" w:rsidRPr="00EF3ED3" w:rsidRDefault="00A43C69" w:rsidP="00571009">
            <w:pPr>
              <w:widowControl/>
              <w:spacing w:after="120"/>
              <w:rPr>
                <w:color w:val="000000"/>
                <w:sz w:val="22"/>
                <w:szCs w:val="22"/>
              </w:rPr>
            </w:pPr>
            <w:r>
              <w:rPr>
                <w:color w:val="000000"/>
                <w:spacing w:val="-2"/>
                <w:sz w:val="22"/>
                <w:szCs w:val="22"/>
              </w:rPr>
              <w:t>Duhamel Broadcasting Enterprises</w:t>
            </w:r>
          </w:p>
          <w:p w:rsidR="00050854" w:rsidRPr="00EF3ED3" w:rsidRDefault="00050854" w:rsidP="00BF1922">
            <w:pPr>
              <w:widowControl/>
              <w:rPr>
                <w:color w:val="000000"/>
                <w:sz w:val="22"/>
                <w:szCs w:val="22"/>
              </w:rPr>
            </w:pPr>
          </w:p>
          <w:p w:rsidR="00050854" w:rsidRPr="00EF3ED3" w:rsidRDefault="007933CE" w:rsidP="00BF1922">
            <w:pPr>
              <w:widowControl/>
              <w:rPr>
                <w:color w:val="000000"/>
                <w:sz w:val="22"/>
                <w:szCs w:val="22"/>
              </w:rPr>
            </w:pPr>
            <w:r w:rsidRPr="00EF3ED3">
              <w:rPr>
                <w:color w:val="000000"/>
                <w:sz w:val="22"/>
                <w:szCs w:val="22"/>
              </w:rPr>
              <w:t xml:space="preserve">Owner of Antenna Structure Number </w:t>
            </w:r>
            <w:r w:rsidR="00A43C69">
              <w:rPr>
                <w:color w:val="000000"/>
                <w:sz w:val="22"/>
                <w:szCs w:val="22"/>
              </w:rPr>
              <w:t>1042912</w:t>
            </w:r>
          </w:p>
          <w:p w:rsidR="00050854" w:rsidRPr="00EF3ED3" w:rsidRDefault="00A43C69" w:rsidP="00BF1922">
            <w:pPr>
              <w:widowControl/>
              <w:rPr>
                <w:color w:val="000000"/>
                <w:sz w:val="22"/>
                <w:szCs w:val="22"/>
              </w:rPr>
            </w:pPr>
            <w:r>
              <w:rPr>
                <w:color w:val="000000"/>
                <w:sz w:val="22"/>
                <w:szCs w:val="22"/>
              </w:rPr>
              <w:t>Rapid City</w:t>
            </w:r>
            <w:r w:rsidR="007933CE" w:rsidRPr="00EF3ED3">
              <w:rPr>
                <w:color w:val="000000"/>
                <w:sz w:val="22"/>
                <w:szCs w:val="22"/>
              </w:rPr>
              <w:t xml:space="preserve">, </w:t>
            </w:r>
            <w:r>
              <w:rPr>
                <w:color w:val="000000"/>
                <w:sz w:val="22"/>
                <w:szCs w:val="22"/>
              </w:rPr>
              <w:t>South Dakota</w:t>
            </w:r>
          </w:p>
          <w:p w:rsidR="00050854" w:rsidRPr="00EF3ED3" w:rsidRDefault="00050854" w:rsidP="00BF1922">
            <w:pPr>
              <w:widowControl/>
              <w:rPr>
                <w:color w:val="000000"/>
                <w:spacing w:val="-2"/>
                <w:sz w:val="22"/>
                <w:szCs w:val="22"/>
              </w:rPr>
            </w:pPr>
          </w:p>
        </w:tc>
        <w:tc>
          <w:tcPr>
            <w:tcW w:w="270" w:type="dxa"/>
          </w:tcPr>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p w:rsidR="00050854" w:rsidRPr="00EF3ED3" w:rsidRDefault="00050854" w:rsidP="00BF1922">
            <w:pPr>
              <w:widowControl/>
              <w:tabs>
                <w:tab w:val="center" w:pos="4680"/>
              </w:tabs>
              <w:suppressAutoHyphens/>
              <w:spacing w:line="240" w:lineRule="atLeast"/>
              <w:jc w:val="both"/>
              <w:outlineLvl w:val="0"/>
              <w:rPr>
                <w:color w:val="000000"/>
                <w:sz w:val="22"/>
                <w:szCs w:val="22"/>
              </w:rPr>
            </w:pPr>
            <w:r w:rsidRPr="00EF3ED3">
              <w:rPr>
                <w:color w:val="000000"/>
                <w:sz w:val="22"/>
                <w:szCs w:val="22"/>
              </w:rPr>
              <w:t>)</w:t>
            </w:r>
          </w:p>
        </w:tc>
        <w:tc>
          <w:tcPr>
            <w:tcW w:w="4680" w:type="dxa"/>
          </w:tcPr>
          <w:p w:rsidR="003E2AD5" w:rsidRPr="00EF3ED3" w:rsidRDefault="003E2AD5" w:rsidP="00BF1922">
            <w:pPr>
              <w:widowControl/>
              <w:rPr>
                <w:color w:val="000000"/>
                <w:spacing w:val="-2"/>
                <w:sz w:val="22"/>
                <w:szCs w:val="22"/>
              </w:rPr>
            </w:pPr>
          </w:p>
          <w:p w:rsidR="005F002F" w:rsidRPr="00EF3ED3" w:rsidRDefault="005F002F" w:rsidP="00BF1922">
            <w:pPr>
              <w:widowControl/>
              <w:ind w:left="702"/>
              <w:rPr>
                <w:color w:val="000000"/>
                <w:spacing w:val="-2"/>
                <w:sz w:val="22"/>
                <w:szCs w:val="22"/>
              </w:rPr>
            </w:pPr>
          </w:p>
          <w:p w:rsidR="00780C18" w:rsidRPr="00EF3ED3" w:rsidRDefault="00050854" w:rsidP="00BF1922">
            <w:pPr>
              <w:widowControl/>
              <w:ind w:left="702"/>
              <w:rPr>
                <w:color w:val="000000"/>
                <w:sz w:val="22"/>
                <w:szCs w:val="22"/>
              </w:rPr>
            </w:pPr>
            <w:r w:rsidRPr="00EF3ED3">
              <w:rPr>
                <w:color w:val="000000"/>
                <w:sz w:val="22"/>
                <w:szCs w:val="22"/>
              </w:rPr>
              <w:t>File N</w:t>
            </w:r>
            <w:r w:rsidR="00A16AF9" w:rsidRPr="00EF3ED3">
              <w:rPr>
                <w:color w:val="000000"/>
                <w:sz w:val="22"/>
                <w:szCs w:val="22"/>
              </w:rPr>
              <w:t>o.</w:t>
            </w:r>
            <w:r w:rsidR="003E2AD5" w:rsidRPr="00EF3ED3">
              <w:rPr>
                <w:color w:val="000000"/>
                <w:sz w:val="22"/>
                <w:szCs w:val="22"/>
              </w:rPr>
              <w:t xml:space="preserve">:  </w:t>
            </w:r>
            <w:r w:rsidR="00780C18" w:rsidRPr="00EF3ED3">
              <w:rPr>
                <w:color w:val="000000"/>
                <w:sz w:val="22"/>
                <w:szCs w:val="22"/>
              </w:rPr>
              <w:t>EB-FIELD</w:t>
            </w:r>
            <w:r w:rsidR="008D6A9A">
              <w:rPr>
                <w:color w:val="000000"/>
                <w:sz w:val="22"/>
                <w:szCs w:val="22"/>
              </w:rPr>
              <w:t>WR</w:t>
            </w:r>
            <w:r w:rsidR="00780C18" w:rsidRPr="00EF3ED3">
              <w:rPr>
                <w:color w:val="000000"/>
                <w:sz w:val="22"/>
                <w:szCs w:val="22"/>
              </w:rPr>
              <w:t>-1</w:t>
            </w:r>
            <w:r w:rsidR="00D911AE" w:rsidRPr="00EF3ED3">
              <w:rPr>
                <w:color w:val="000000"/>
                <w:sz w:val="22"/>
                <w:szCs w:val="22"/>
              </w:rPr>
              <w:t>3</w:t>
            </w:r>
            <w:r w:rsidR="00780C18" w:rsidRPr="00EF3ED3">
              <w:rPr>
                <w:color w:val="000000"/>
                <w:sz w:val="22"/>
                <w:szCs w:val="22"/>
              </w:rPr>
              <w:t>-</w:t>
            </w:r>
            <w:r w:rsidR="00D911AE" w:rsidRPr="00EF3ED3">
              <w:rPr>
                <w:color w:val="000000"/>
                <w:sz w:val="22"/>
                <w:szCs w:val="22"/>
              </w:rPr>
              <w:t>000</w:t>
            </w:r>
            <w:r w:rsidR="00A43C69">
              <w:rPr>
                <w:color w:val="000000"/>
                <w:sz w:val="22"/>
                <w:szCs w:val="22"/>
              </w:rPr>
              <w:t>10468</w:t>
            </w:r>
          </w:p>
          <w:p w:rsidR="00050854" w:rsidRPr="00EF3ED3" w:rsidRDefault="00050854" w:rsidP="00BF1922">
            <w:pPr>
              <w:widowControl/>
              <w:ind w:left="702"/>
              <w:rPr>
                <w:color w:val="000000"/>
                <w:sz w:val="22"/>
                <w:szCs w:val="22"/>
              </w:rPr>
            </w:pPr>
            <w:r w:rsidRPr="00EF3ED3">
              <w:rPr>
                <w:color w:val="000000"/>
                <w:sz w:val="22"/>
                <w:szCs w:val="22"/>
              </w:rPr>
              <w:t>NAL/Acct. No.</w:t>
            </w:r>
            <w:r w:rsidR="003E2AD5" w:rsidRPr="00EF3ED3">
              <w:rPr>
                <w:color w:val="000000"/>
                <w:sz w:val="22"/>
                <w:szCs w:val="22"/>
              </w:rPr>
              <w:t>:</w:t>
            </w:r>
            <w:r w:rsidR="00E847E3" w:rsidRPr="00EF3ED3">
              <w:rPr>
                <w:color w:val="000000"/>
                <w:sz w:val="22"/>
                <w:szCs w:val="22"/>
              </w:rPr>
              <w:t xml:space="preserve">  </w:t>
            </w:r>
            <w:r w:rsidR="007933CE" w:rsidRPr="00EF3ED3">
              <w:rPr>
                <w:color w:val="000000"/>
                <w:sz w:val="22"/>
                <w:szCs w:val="22"/>
              </w:rPr>
              <w:t>201</w:t>
            </w:r>
            <w:r w:rsidR="00F81954">
              <w:rPr>
                <w:color w:val="000000"/>
                <w:sz w:val="22"/>
                <w:szCs w:val="22"/>
              </w:rPr>
              <w:t>4</w:t>
            </w:r>
            <w:r w:rsidR="00A43C69">
              <w:rPr>
                <w:color w:val="000000"/>
                <w:sz w:val="22"/>
                <w:szCs w:val="22"/>
              </w:rPr>
              <w:t>32</w:t>
            </w:r>
            <w:r w:rsidR="007933CE" w:rsidRPr="00EF3ED3">
              <w:rPr>
                <w:color w:val="000000"/>
                <w:sz w:val="22"/>
                <w:szCs w:val="22"/>
              </w:rPr>
              <w:t>8</w:t>
            </w:r>
            <w:r w:rsidR="00A43C69">
              <w:rPr>
                <w:color w:val="000000"/>
                <w:sz w:val="22"/>
                <w:szCs w:val="22"/>
              </w:rPr>
              <w:t>0</w:t>
            </w:r>
            <w:r w:rsidR="00D72C12">
              <w:rPr>
                <w:color w:val="000000"/>
                <w:sz w:val="22"/>
                <w:szCs w:val="22"/>
              </w:rPr>
              <w:t>000</w:t>
            </w:r>
            <w:r w:rsidR="00EB2FAD">
              <w:rPr>
                <w:color w:val="000000"/>
                <w:sz w:val="22"/>
                <w:szCs w:val="22"/>
              </w:rPr>
              <w:t>4</w:t>
            </w:r>
          </w:p>
          <w:p w:rsidR="00050854" w:rsidRPr="00EF3ED3" w:rsidRDefault="00050854" w:rsidP="00BF1922">
            <w:pPr>
              <w:widowControl/>
              <w:ind w:left="702"/>
              <w:rPr>
                <w:color w:val="000000"/>
                <w:sz w:val="22"/>
                <w:szCs w:val="22"/>
              </w:rPr>
            </w:pPr>
            <w:r w:rsidRPr="00EF3ED3">
              <w:rPr>
                <w:color w:val="000000"/>
                <w:sz w:val="22"/>
                <w:szCs w:val="22"/>
              </w:rPr>
              <w:t>FRN</w:t>
            </w:r>
            <w:r w:rsidR="003E2AD5" w:rsidRPr="00EF3ED3">
              <w:rPr>
                <w:color w:val="000000"/>
                <w:sz w:val="22"/>
                <w:szCs w:val="22"/>
              </w:rPr>
              <w:t>:</w:t>
            </w:r>
            <w:r w:rsidR="004110FC" w:rsidRPr="00EF3ED3">
              <w:rPr>
                <w:color w:val="000000"/>
                <w:sz w:val="22"/>
                <w:szCs w:val="22"/>
              </w:rPr>
              <w:t xml:space="preserve">  </w:t>
            </w:r>
            <w:r w:rsidR="00A43C69" w:rsidRPr="00A43C69">
              <w:rPr>
                <w:color w:val="000000"/>
                <w:sz w:val="22"/>
                <w:szCs w:val="22"/>
              </w:rPr>
              <w:t>0002433340</w:t>
            </w:r>
          </w:p>
          <w:p w:rsidR="00050854" w:rsidRPr="00EF3ED3" w:rsidRDefault="008B58B7" w:rsidP="00BF1922">
            <w:pPr>
              <w:widowControl/>
              <w:rPr>
                <w:color w:val="000000"/>
                <w:sz w:val="22"/>
                <w:szCs w:val="22"/>
              </w:rPr>
            </w:pPr>
            <w:r w:rsidRPr="00EF3ED3">
              <w:rPr>
                <w:color w:val="000000"/>
                <w:sz w:val="22"/>
                <w:szCs w:val="22"/>
              </w:rPr>
              <w:t xml:space="preserve">    </w:t>
            </w:r>
          </w:p>
        </w:tc>
      </w:tr>
    </w:tbl>
    <w:p w:rsidR="00050854" w:rsidRPr="00EF3ED3" w:rsidRDefault="00050854" w:rsidP="00BF1922">
      <w:pPr>
        <w:widowControl/>
        <w:tabs>
          <w:tab w:val="left" w:pos="0"/>
        </w:tabs>
        <w:suppressAutoHyphens/>
        <w:spacing w:line="240" w:lineRule="atLeast"/>
        <w:jc w:val="both"/>
        <w:rPr>
          <w:color w:val="000000"/>
          <w:spacing w:val="-3"/>
          <w:sz w:val="24"/>
        </w:rPr>
      </w:pPr>
    </w:p>
    <w:p w:rsidR="007933CE" w:rsidRPr="00EF3ED3" w:rsidRDefault="00050854" w:rsidP="00673FEF">
      <w:pPr>
        <w:pStyle w:val="Heading2"/>
        <w:widowControl/>
        <w:numPr>
          <w:ilvl w:val="0"/>
          <w:numId w:val="0"/>
        </w:numPr>
        <w:jc w:val="center"/>
        <w:rPr>
          <w:color w:val="000000"/>
          <w:sz w:val="22"/>
          <w:szCs w:val="22"/>
        </w:rPr>
      </w:pPr>
      <w:r w:rsidRPr="00EF3ED3">
        <w:rPr>
          <w:color w:val="000000"/>
          <w:sz w:val="22"/>
          <w:szCs w:val="22"/>
        </w:rPr>
        <w:t>NOTICE OF APPARENT LIABILITY FOR FORFEITURE</w:t>
      </w:r>
      <w:r w:rsidR="00D644EA">
        <w:rPr>
          <w:color w:val="000000"/>
          <w:sz w:val="22"/>
          <w:szCs w:val="22"/>
        </w:rPr>
        <w:t xml:space="preserve"> AND ORDER</w:t>
      </w:r>
      <w:r w:rsidR="00211D85" w:rsidRPr="00EF3ED3">
        <w:rPr>
          <w:color w:val="000000"/>
          <w:sz w:val="22"/>
          <w:szCs w:val="22"/>
        </w:rPr>
        <w:t xml:space="preserve"> </w:t>
      </w:r>
    </w:p>
    <w:p w:rsidR="00050854" w:rsidRPr="00CD174A" w:rsidRDefault="007E2E05" w:rsidP="00BF1922">
      <w:pPr>
        <w:widowControl/>
        <w:rPr>
          <w:b/>
          <w:color w:val="000000"/>
          <w:spacing w:val="-2"/>
          <w:sz w:val="22"/>
          <w:szCs w:val="22"/>
        </w:rPr>
      </w:pPr>
      <w:r w:rsidRPr="00CD174A">
        <w:rPr>
          <w:b/>
          <w:color w:val="000000"/>
          <w:sz w:val="22"/>
          <w:szCs w:val="22"/>
        </w:rPr>
        <w:t>Adopted:</w:t>
      </w:r>
      <w:r w:rsidR="003E2AD5" w:rsidRPr="00CD174A">
        <w:rPr>
          <w:b/>
          <w:color w:val="000000"/>
          <w:sz w:val="22"/>
          <w:szCs w:val="22"/>
        </w:rPr>
        <w:t xml:space="preserve">  </w:t>
      </w:r>
      <w:r w:rsidR="0054341D">
        <w:rPr>
          <w:b/>
          <w:color w:val="000000"/>
          <w:sz w:val="22"/>
          <w:szCs w:val="22"/>
        </w:rPr>
        <w:t>June 18</w:t>
      </w:r>
      <w:r w:rsidR="00CD174A" w:rsidRPr="00CD174A">
        <w:rPr>
          <w:b/>
          <w:color w:val="000000"/>
          <w:sz w:val="22"/>
          <w:szCs w:val="22"/>
        </w:rPr>
        <w:t>, 2014</w:t>
      </w:r>
      <w:r w:rsidRPr="00CD174A">
        <w:rPr>
          <w:b/>
          <w:color w:val="000000"/>
          <w:sz w:val="22"/>
          <w:szCs w:val="22"/>
        </w:rPr>
        <w:tab/>
      </w:r>
      <w:r w:rsidRPr="00CD174A">
        <w:rPr>
          <w:b/>
          <w:color w:val="000000"/>
          <w:sz w:val="22"/>
          <w:szCs w:val="22"/>
        </w:rPr>
        <w:tab/>
      </w:r>
      <w:r w:rsidRPr="00CD174A">
        <w:rPr>
          <w:b/>
          <w:color w:val="000000"/>
          <w:sz w:val="22"/>
          <w:szCs w:val="22"/>
        </w:rPr>
        <w:tab/>
      </w:r>
      <w:r w:rsidRPr="00CD174A">
        <w:rPr>
          <w:b/>
          <w:color w:val="000000"/>
          <w:sz w:val="22"/>
          <w:szCs w:val="22"/>
        </w:rPr>
        <w:tab/>
      </w:r>
      <w:r w:rsidRPr="00CD174A">
        <w:rPr>
          <w:b/>
          <w:color w:val="000000"/>
          <w:sz w:val="22"/>
          <w:szCs w:val="22"/>
        </w:rPr>
        <w:tab/>
      </w:r>
      <w:r w:rsidRPr="00CD174A">
        <w:rPr>
          <w:b/>
          <w:color w:val="000000"/>
          <w:sz w:val="22"/>
          <w:szCs w:val="22"/>
        </w:rPr>
        <w:tab/>
      </w:r>
      <w:r w:rsidR="00050854" w:rsidRPr="00CD174A">
        <w:rPr>
          <w:b/>
          <w:color w:val="000000"/>
          <w:sz w:val="22"/>
          <w:szCs w:val="22"/>
        </w:rPr>
        <w:t>Released:</w:t>
      </w:r>
      <w:r w:rsidR="00CD174A">
        <w:rPr>
          <w:b/>
          <w:color w:val="000000"/>
          <w:sz w:val="22"/>
          <w:szCs w:val="22"/>
        </w:rPr>
        <w:t xml:space="preserve"> </w:t>
      </w:r>
      <w:r w:rsidR="00CD174A" w:rsidRPr="00CD174A">
        <w:rPr>
          <w:b/>
          <w:color w:val="000000"/>
          <w:sz w:val="22"/>
          <w:szCs w:val="22"/>
        </w:rPr>
        <w:t xml:space="preserve"> </w:t>
      </w:r>
      <w:r w:rsidR="0054341D">
        <w:rPr>
          <w:b/>
          <w:color w:val="000000"/>
          <w:sz w:val="22"/>
          <w:szCs w:val="22"/>
        </w:rPr>
        <w:t>June 19</w:t>
      </w:r>
      <w:r w:rsidR="00CD174A" w:rsidRPr="00CD174A">
        <w:rPr>
          <w:b/>
          <w:color w:val="000000"/>
          <w:sz w:val="22"/>
          <w:szCs w:val="22"/>
        </w:rPr>
        <w:t>, 2014</w:t>
      </w:r>
    </w:p>
    <w:p w:rsidR="00050854" w:rsidRPr="00EF3ED3" w:rsidRDefault="00050854" w:rsidP="00BF1922">
      <w:pPr>
        <w:widowControl/>
        <w:tabs>
          <w:tab w:val="left" w:pos="0"/>
          <w:tab w:val="left" w:pos="720"/>
          <w:tab w:val="left" w:pos="5760"/>
        </w:tabs>
        <w:suppressAutoHyphens/>
        <w:spacing w:line="240" w:lineRule="atLeast"/>
        <w:jc w:val="both"/>
        <w:rPr>
          <w:color w:val="000000"/>
          <w:spacing w:val="-2"/>
          <w:sz w:val="22"/>
          <w:szCs w:val="22"/>
        </w:rPr>
      </w:pPr>
    </w:p>
    <w:p w:rsidR="00050854" w:rsidRPr="00EF3ED3" w:rsidRDefault="00050854" w:rsidP="00F908C9">
      <w:pPr>
        <w:widowControl/>
        <w:tabs>
          <w:tab w:val="left" w:pos="0"/>
          <w:tab w:val="left" w:pos="720"/>
          <w:tab w:val="left" w:pos="5760"/>
        </w:tabs>
        <w:suppressAutoHyphens/>
        <w:spacing w:line="240" w:lineRule="atLeast"/>
        <w:rPr>
          <w:color w:val="000000"/>
          <w:spacing w:val="-2"/>
          <w:sz w:val="22"/>
          <w:szCs w:val="22"/>
        </w:rPr>
      </w:pPr>
      <w:r w:rsidRPr="00EF3ED3">
        <w:rPr>
          <w:color w:val="000000"/>
          <w:spacing w:val="-2"/>
          <w:sz w:val="22"/>
          <w:szCs w:val="22"/>
        </w:rPr>
        <w:t xml:space="preserve">By the </w:t>
      </w:r>
      <w:r w:rsidR="00E04937">
        <w:rPr>
          <w:color w:val="000000"/>
          <w:spacing w:val="-2"/>
          <w:sz w:val="22"/>
          <w:szCs w:val="22"/>
        </w:rPr>
        <w:t>District Director</w:t>
      </w:r>
      <w:r w:rsidRPr="00EF3ED3">
        <w:rPr>
          <w:color w:val="000000"/>
          <w:spacing w:val="-2"/>
          <w:sz w:val="22"/>
          <w:szCs w:val="22"/>
        </w:rPr>
        <w:t xml:space="preserve">, </w:t>
      </w:r>
      <w:r w:rsidR="00E04937">
        <w:rPr>
          <w:color w:val="000000"/>
          <w:spacing w:val="-2"/>
          <w:sz w:val="22"/>
          <w:szCs w:val="22"/>
        </w:rPr>
        <w:t>Denver</w:t>
      </w:r>
      <w:r w:rsidRPr="00EF3ED3">
        <w:rPr>
          <w:color w:val="000000"/>
          <w:spacing w:val="-2"/>
          <w:sz w:val="22"/>
          <w:szCs w:val="22"/>
        </w:rPr>
        <w:t xml:space="preserve"> Office, </w:t>
      </w:r>
      <w:r w:rsidR="00336687" w:rsidRPr="00EF3ED3">
        <w:rPr>
          <w:color w:val="000000"/>
          <w:spacing w:val="-2"/>
          <w:sz w:val="22"/>
          <w:szCs w:val="22"/>
        </w:rPr>
        <w:t xml:space="preserve">Western </w:t>
      </w:r>
      <w:r w:rsidR="00A546FC" w:rsidRPr="00EF3ED3">
        <w:rPr>
          <w:color w:val="000000"/>
          <w:spacing w:val="-2"/>
          <w:sz w:val="22"/>
          <w:szCs w:val="22"/>
        </w:rPr>
        <w:t>Region,</w:t>
      </w:r>
      <w:r w:rsidRPr="00EF3ED3">
        <w:rPr>
          <w:color w:val="000000"/>
          <w:spacing w:val="-2"/>
          <w:sz w:val="22"/>
          <w:szCs w:val="22"/>
        </w:rPr>
        <w:t xml:space="preserve"> Enforcement Bureau:</w:t>
      </w:r>
    </w:p>
    <w:p w:rsidR="00AE3A0F" w:rsidRPr="00EF3ED3" w:rsidRDefault="00AE3A0F" w:rsidP="00F908C9">
      <w:pPr>
        <w:widowControl/>
        <w:tabs>
          <w:tab w:val="left" w:pos="0"/>
        </w:tabs>
        <w:suppressAutoHyphens/>
        <w:spacing w:line="240" w:lineRule="atLeast"/>
        <w:jc w:val="both"/>
        <w:rPr>
          <w:color w:val="000000"/>
          <w:sz w:val="22"/>
          <w:szCs w:val="22"/>
        </w:rPr>
      </w:pPr>
    </w:p>
    <w:p w:rsidR="002F7737" w:rsidRPr="002F7737" w:rsidRDefault="002F7737" w:rsidP="002F5CB3">
      <w:pPr>
        <w:pStyle w:val="Heading1"/>
        <w:widowControl/>
        <w:numPr>
          <w:ilvl w:val="0"/>
          <w:numId w:val="31"/>
        </w:numPr>
        <w:spacing w:after="120"/>
        <w:rPr>
          <w:color w:val="000000"/>
          <w:sz w:val="22"/>
          <w:szCs w:val="22"/>
        </w:rPr>
      </w:pPr>
      <w:r w:rsidRPr="002F7737">
        <w:rPr>
          <w:color w:val="000000"/>
          <w:sz w:val="22"/>
          <w:szCs w:val="22"/>
        </w:rPr>
        <w:t>INTRODUCTION</w:t>
      </w:r>
    </w:p>
    <w:p w:rsidR="002F7737" w:rsidRPr="002F7737" w:rsidRDefault="002F7737" w:rsidP="002F5CB3">
      <w:pPr>
        <w:pStyle w:val="ListParagraph"/>
        <w:widowControl/>
        <w:numPr>
          <w:ilvl w:val="0"/>
          <w:numId w:val="22"/>
        </w:numPr>
        <w:tabs>
          <w:tab w:val="clear" w:pos="1260"/>
          <w:tab w:val="left" w:pos="0"/>
          <w:tab w:val="num" w:pos="1440"/>
        </w:tabs>
        <w:suppressAutoHyphens/>
        <w:spacing w:after="120"/>
        <w:ind w:left="0"/>
        <w:contextualSpacing w:val="0"/>
        <w:rPr>
          <w:color w:val="000000"/>
          <w:spacing w:val="-2"/>
          <w:sz w:val="22"/>
          <w:szCs w:val="22"/>
        </w:rPr>
      </w:pPr>
      <w:r w:rsidRPr="00A977BC">
        <w:rPr>
          <w:color w:val="000000"/>
          <w:spacing w:val="-2"/>
          <w:sz w:val="22"/>
          <w:szCs w:val="22"/>
        </w:rPr>
        <w:t>We propose a penalty of $10,000 against Duhamel Broadcasting Enterprises (Duhamel</w:t>
      </w:r>
      <w:r w:rsidR="00586EF2">
        <w:rPr>
          <w:color w:val="000000"/>
          <w:spacing w:val="-2"/>
          <w:sz w:val="22"/>
          <w:szCs w:val="22"/>
        </w:rPr>
        <w:t>), for failing to ensure that its</w:t>
      </w:r>
      <w:r w:rsidRPr="00A977BC">
        <w:rPr>
          <w:color w:val="000000"/>
          <w:spacing w:val="-2"/>
          <w:sz w:val="22"/>
          <w:szCs w:val="22"/>
        </w:rPr>
        <w:t xml:space="preserve"> antenna structure was properly illuminated.  Although Duhamel believed that the structure did not require lighting because of its position in a three-tower array, the Federal Aviation Administration (FAA) notified Duhamel officially that light</w:t>
      </w:r>
      <w:r>
        <w:rPr>
          <w:color w:val="000000"/>
          <w:spacing w:val="-2"/>
          <w:sz w:val="22"/>
          <w:szCs w:val="22"/>
        </w:rPr>
        <w:t>ing</w:t>
      </w:r>
      <w:r w:rsidRPr="00A977BC">
        <w:rPr>
          <w:color w:val="000000"/>
          <w:spacing w:val="-2"/>
          <w:sz w:val="22"/>
          <w:szCs w:val="22"/>
        </w:rPr>
        <w:t xml:space="preserve"> was required for the antenna structure. Given th</w:t>
      </w:r>
      <w:r w:rsidR="00FD4647">
        <w:rPr>
          <w:color w:val="000000"/>
          <w:spacing w:val="-2"/>
          <w:sz w:val="22"/>
          <w:szCs w:val="22"/>
        </w:rPr>
        <w:t>at</w:t>
      </w:r>
      <w:r w:rsidRPr="00A977BC">
        <w:rPr>
          <w:color w:val="000000"/>
          <w:spacing w:val="-2"/>
          <w:sz w:val="22"/>
          <w:szCs w:val="22"/>
        </w:rPr>
        <w:t xml:space="preserve"> public safety is at risk when antenn</w:t>
      </w:r>
      <w:r>
        <w:rPr>
          <w:color w:val="000000"/>
          <w:spacing w:val="-2"/>
          <w:sz w:val="22"/>
          <w:szCs w:val="22"/>
        </w:rPr>
        <w:t>a</w:t>
      </w:r>
      <w:r w:rsidRPr="00A977BC">
        <w:rPr>
          <w:color w:val="000000"/>
          <w:spacing w:val="-2"/>
          <w:sz w:val="22"/>
          <w:szCs w:val="22"/>
        </w:rPr>
        <w:t xml:space="preserve"> structures are not properly illuminated, Duhamel’s failure</w:t>
      </w:r>
      <w:r>
        <w:rPr>
          <w:color w:val="000000"/>
          <w:spacing w:val="-2"/>
          <w:sz w:val="22"/>
          <w:szCs w:val="22"/>
        </w:rPr>
        <w:t xml:space="preserve"> to light the structure after the FAA notification</w:t>
      </w:r>
      <w:r w:rsidRPr="00A977BC">
        <w:rPr>
          <w:color w:val="000000"/>
          <w:spacing w:val="-2"/>
          <w:sz w:val="22"/>
          <w:szCs w:val="22"/>
        </w:rPr>
        <w:t xml:space="preserve"> warrants a significant penalty.  </w:t>
      </w:r>
    </w:p>
    <w:p w:rsidR="007907B0" w:rsidRPr="00EF3ED3" w:rsidRDefault="00050854" w:rsidP="002F5CB3">
      <w:pPr>
        <w:widowControl/>
        <w:numPr>
          <w:ilvl w:val="0"/>
          <w:numId w:val="22"/>
        </w:numPr>
        <w:tabs>
          <w:tab w:val="clear" w:pos="1260"/>
          <w:tab w:val="left" w:pos="0"/>
          <w:tab w:val="num" w:pos="1440"/>
        </w:tabs>
        <w:suppressAutoHyphens/>
        <w:spacing w:after="120"/>
        <w:ind w:left="0"/>
        <w:rPr>
          <w:color w:val="000000"/>
          <w:spacing w:val="-2"/>
          <w:sz w:val="22"/>
          <w:szCs w:val="22"/>
        </w:rPr>
      </w:pPr>
      <w:r w:rsidRPr="00EF3ED3">
        <w:rPr>
          <w:color w:val="000000"/>
          <w:spacing w:val="-2"/>
          <w:sz w:val="22"/>
          <w:szCs w:val="22"/>
        </w:rPr>
        <w:t>In this Notice of Apparent Liability for Forfeiture</w:t>
      </w:r>
      <w:r w:rsidR="00D644EA">
        <w:rPr>
          <w:color w:val="000000"/>
          <w:spacing w:val="-2"/>
          <w:sz w:val="22"/>
          <w:szCs w:val="22"/>
        </w:rPr>
        <w:t xml:space="preserve"> and Order</w:t>
      </w:r>
      <w:r w:rsidRPr="00EF3ED3">
        <w:rPr>
          <w:color w:val="000000"/>
          <w:spacing w:val="-2"/>
          <w:sz w:val="22"/>
          <w:szCs w:val="22"/>
        </w:rPr>
        <w:t xml:space="preserve"> (NAL), we find that</w:t>
      </w:r>
      <w:r w:rsidR="00AE659F">
        <w:rPr>
          <w:color w:val="000000"/>
          <w:spacing w:val="-2"/>
          <w:sz w:val="22"/>
          <w:szCs w:val="22"/>
        </w:rPr>
        <w:t xml:space="preserve"> Duhamel</w:t>
      </w:r>
      <w:r w:rsidR="008B58B7" w:rsidRPr="00EF3ED3">
        <w:rPr>
          <w:color w:val="000000"/>
          <w:spacing w:val="-2"/>
          <w:sz w:val="22"/>
          <w:szCs w:val="22"/>
        </w:rPr>
        <w:t xml:space="preserve">, </w:t>
      </w:r>
      <w:r w:rsidR="007933CE" w:rsidRPr="00EF3ED3">
        <w:rPr>
          <w:color w:val="000000"/>
          <w:spacing w:val="-2"/>
          <w:sz w:val="22"/>
          <w:szCs w:val="22"/>
        </w:rPr>
        <w:t xml:space="preserve">owner of antenna structure number </w:t>
      </w:r>
      <w:r w:rsidR="002976F9">
        <w:rPr>
          <w:color w:val="000000"/>
          <w:spacing w:val="-2"/>
          <w:sz w:val="22"/>
          <w:szCs w:val="22"/>
        </w:rPr>
        <w:t>1042912</w:t>
      </w:r>
      <w:r w:rsidRPr="00EF3ED3">
        <w:rPr>
          <w:color w:val="000000"/>
          <w:spacing w:val="-2"/>
          <w:sz w:val="22"/>
          <w:szCs w:val="22"/>
        </w:rPr>
        <w:t xml:space="preserve"> in </w:t>
      </w:r>
      <w:r w:rsidR="002976F9">
        <w:rPr>
          <w:color w:val="000000"/>
          <w:spacing w:val="-2"/>
          <w:sz w:val="22"/>
          <w:szCs w:val="22"/>
        </w:rPr>
        <w:t>Rapid City</w:t>
      </w:r>
      <w:r w:rsidR="007933CE" w:rsidRPr="00EF3ED3">
        <w:rPr>
          <w:color w:val="000000"/>
          <w:spacing w:val="-2"/>
          <w:sz w:val="22"/>
          <w:szCs w:val="22"/>
        </w:rPr>
        <w:t xml:space="preserve">, </w:t>
      </w:r>
      <w:r w:rsidR="002976F9">
        <w:rPr>
          <w:color w:val="000000"/>
          <w:spacing w:val="-2"/>
          <w:sz w:val="22"/>
          <w:szCs w:val="22"/>
        </w:rPr>
        <w:t>South Dakota</w:t>
      </w:r>
      <w:r w:rsidR="007933CE" w:rsidRPr="00EF3ED3">
        <w:rPr>
          <w:color w:val="000000"/>
          <w:spacing w:val="-2"/>
          <w:sz w:val="22"/>
          <w:szCs w:val="22"/>
        </w:rPr>
        <w:t xml:space="preserve"> (Antenna </w:t>
      </w:r>
      <w:r w:rsidR="00F73A51" w:rsidRPr="00EF3ED3">
        <w:rPr>
          <w:color w:val="000000"/>
          <w:spacing w:val="-2"/>
          <w:sz w:val="22"/>
          <w:szCs w:val="22"/>
        </w:rPr>
        <w:t>Structure</w:t>
      </w:r>
      <w:r w:rsidR="007933CE" w:rsidRPr="00EF3ED3">
        <w:rPr>
          <w:color w:val="000000"/>
          <w:spacing w:val="-2"/>
          <w:sz w:val="22"/>
          <w:szCs w:val="22"/>
        </w:rPr>
        <w:t>)</w:t>
      </w:r>
      <w:r w:rsidRPr="00EF3ED3">
        <w:rPr>
          <w:color w:val="000000"/>
          <w:spacing w:val="-2"/>
          <w:sz w:val="22"/>
          <w:szCs w:val="22"/>
        </w:rPr>
        <w:t xml:space="preserve">, apparently willfully and repeatedly violated </w:t>
      </w:r>
      <w:r w:rsidR="00337B75" w:rsidRPr="00EF3ED3">
        <w:rPr>
          <w:color w:val="000000"/>
          <w:spacing w:val="-2"/>
          <w:sz w:val="22"/>
          <w:szCs w:val="22"/>
        </w:rPr>
        <w:t xml:space="preserve">Section </w:t>
      </w:r>
      <w:r w:rsidR="00F73A51" w:rsidRPr="00EF3ED3">
        <w:rPr>
          <w:color w:val="000000"/>
          <w:spacing w:val="-2"/>
          <w:sz w:val="22"/>
          <w:szCs w:val="22"/>
        </w:rPr>
        <w:t>303</w:t>
      </w:r>
      <w:r w:rsidR="003B612B" w:rsidRPr="00EF3ED3">
        <w:rPr>
          <w:color w:val="000000"/>
          <w:spacing w:val="-2"/>
          <w:sz w:val="22"/>
          <w:szCs w:val="22"/>
        </w:rPr>
        <w:t>(</w:t>
      </w:r>
      <w:r w:rsidR="00F73A51" w:rsidRPr="00EF3ED3">
        <w:rPr>
          <w:color w:val="000000"/>
          <w:spacing w:val="-2"/>
          <w:sz w:val="22"/>
          <w:szCs w:val="22"/>
        </w:rPr>
        <w:t>q</w:t>
      </w:r>
      <w:r w:rsidR="003B612B" w:rsidRPr="00EF3ED3">
        <w:rPr>
          <w:color w:val="000000"/>
          <w:spacing w:val="-2"/>
          <w:sz w:val="22"/>
          <w:szCs w:val="22"/>
        </w:rPr>
        <w:t>)</w:t>
      </w:r>
      <w:r w:rsidR="00337B75" w:rsidRPr="00EF3ED3">
        <w:rPr>
          <w:color w:val="000000"/>
          <w:spacing w:val="-2"/>
          <w:sz w:val="22"/>
          <w:szCs w:val="22"/>
        </w:rPr>
        <w:t xml:space="preserve"> of the Communications Act of 1934, as amended (Act), and </w:t>
      </w:r>
      <w:r w:rsidR="008B58B7" w:rsidRPr="00EF3ED3">
        <w:rPr>
          <w:color w:val="000000"/>
          <w:spacing w:val="-2"/>
          <w:sz w:val="22"/>
          <w:szCs w:val="22"/>
        </w:rPr>
        <w:t>S</w:t>
      </w:r>
      <w:r w:rsidRPr="00EF3ED3">
        <w:rPr>
          <w:color w:val="000000"/>
          <w:spacing w:val="-2"/>
          <w:sz w:val="22"/>
          <w:szCs w:val="22"/>
        </w:rPr>
        <w:t xml:space="preserve">ections </w:t>
      </w:r>
      <w:r w:rsidR="00F73A51" w:rsidRPr="00EF3ED3">
        <w:rPr>
          <w:color w:val="000000"/>
          <w:spacing w:val="-2"/>
          <w:sz w:val="22"/>
          <w:szCs w:val="22"/>
        </w:rPr>
        <w:t>17.</w:t>
      </w:r>
      <w:r w:rsidR="00267EDA">
        <w:rPr>
          <w:color w:val="000000"/>
          <w:spacing w:val="-2"/>
          <w:sz w:val="22"/>
          <w:szCs w:val="22"/>
        </w:rPr>
        <w:t>23</w:t>
      </w:r>
      <w:r w:rsidR="00F73A51" w:rsidRPr="00EF3ED3">
        <w:rPr>
          <w:color w:val="000000"/>
          <w:spacing w:val="-2"/>
          <w:sz w:val="22"/>
          <w:szCs w:val="22"/>
        </w:rPr>
        <w:t xml:space="preserve"> and 17.</w:t>
      </w:r>
      <w:r w:rsidR="005139CD">
        <w:rPr>
          <w:color w:val="000000"/>
          <w:spacing w:val="-2"/>
          <w:sz w:val="22"/>
          <w:szCs w:val="22"/>
        </w:rPr>
        <w:t>48</w:t>
      </w:r>
      <w:r w:rsidR="00267EDA">
        <w:rPr>
          <w:color w:val="000000"/>
          <w:spacing w:val="-2"/>
          <w:sz w:val="22"/>
          <w:szCs w:val="22"/>
        </w:rPr>
        <w:t>(a)</w:t>
      </w:r>
      <w:r w:rsidRPr="00EF3ED3">
        <w:rPr>
          <w:b/>
          <w:color w:val="000000"/>
          <w:spacing w:val="-2"/>
          <w:sz w:val="22"/>
          <w:szCs w:val="22"/>
        </w:rPr>
        <w:t xml:space="preserve"> </w:t>
      </w:r>
      <w:r w:rsidR="00875DB2" w:rsidRPr="00EF3ED3">
        <w:rPr>
          <w:color w:val="000000"/>
          <w:spacing w:val="-2"/>
          <w:sz w:val="22"/>
          <w:szCs w:val="22"/>
        </w:rPr>
        <w:t>of the Commission</w:t>
      </w:r>
      <w:r w:rsidR="007E2E05" w:rsidRPr="00EF3ED3">
        <w:rPr>
          <w:color w:val="000000"/>
          <w:spacing w:val="-2"/>
          <w:sz w:val="22"/>
          <w:szCs w:val="22"/>
        </w:rPr>
        <w:t>’</w:t>
      </w:r>
      <w:r w:rsidR="00E847E3" w:rsidRPr="00EF3ED3">
        <w:rPr>
          <w:color w:val="000000"/>
          <w:spacing w:val="-2"/>
          <w:sz w:val="22"/>
          <w:szCs w:val="22"/>
        </w:rPr>
        <w:t>s r</w:t>
      </w:r>
      <w:r w:rsidR="00F46870" w:rsidRPr="00EF3ED3">
        <w:rPr>
          <w:color w:val="000000"/>
          <w:spacing w:val="-2"/>
          <w:sz w:val="22"/>
          <w:szCs w:val="22"/>
        </w:rPr>
        <w:t>ules (Rules</w:t>
      </w:r>
      <w:r w:rsidRPr="00EF3ED3">
        <w:rPr>
          <w:color w:val="000000"/>
          <w:spacing w:val="-2"/>
          <w:sz w:val="22"/>
          <w:szCs w:val="22"/>
        </w:rPr>
        <w:t>)</w:t>
      </w:r>
      <w:r w:rsidR="009711A7" w:rsidRPr="00EF3ED3">
        <w:rPr>
          <w:color w:val="000000"/>
          <w:spacing w:val="-2"/>
          <w:sz w:val="22"/>
          <w:szCs w:val="22"/>
        </w:rPr>
        <w:t>,</w:t>
      </w:r>
      <w:r w:rsidRPr="00EF3ED3">
        <w:rPr>
          <w:rStyle w:val="FootnoteReference"/>
          <w:color w:val="000000"/>
          <w:spacing w:val="-2"/>
          <w:sz w:val="22"/>
          <w:szCs w:val="22"/>
        </w:rPr>
        <w:footnoteReference w:id="2"/>
      </w:r>
      <w:r w:rsidRPr="00EF3ED3">
        <w:rPr>
          <w:color w:val="000000"/>
          <w:spacing w:val="-2"/>
          <w:sz w:val="22"/>
          <w:szCs w:val="22"/>
        </w:rPr>
        <w:t xml:space="preserve"> by failing to </w:t>
      </w:r>
      <w:r w:rsidR="00F73A51" w:rsidRPr="00EF3ED3">
        <w:rPr>
          <w:color w:val="000000"/>
          <w:spacing w:val="-2"/>
          <w:sz w:val="22"/>
          <w:szCs w:val="22"/>
        </w:rPr>
        <w:t xml:space="preserve">exhibit required lighting on the Antenna Structure during </w:t>
      </w:r>
      <w:r w:rsidR="002976F9">
        <w:rPr>
          <w:color w:val="000000"/>
          <w:spacing w:val="-2"/>
          <w:sz w:val="22"/>
          <w:szCs w:val="22"/>
        </w:rPr>
        <w:t>nighttime</w:t>
      </w:r>
      <w:r w:rsidR="00F73A51" w:rsidRPr="00EF3ED3">
        <w:rPr>
          <w:color w:val="000000"/>
          <w:spacing w:val="-2"/>
          <w:sz w:val="22"/>
          <w:szCs w:val="22"/>
        </w:rPr>
        <w:t xml:space="preserve"> hours and </w:t>
      </w:r>
      <w:r w:rsidR="002976F9">
        <w:rPr>
          <w:color w:val="000000"/>
          <w:spacing w:val="-2"/>
          <w:sz w:val="22"/>
          <w:szCs w:val="22"/>
        </w:rPr>
        <w:t xml:space="preserve">for failure to </w:t>
      </w:r>
      <w:r w:rsidR="00586EF2">
        <w:rPr>
          <w:color w:val="000000"/>
          <w:spacing w:val="-2"/>
          <w:sz w:val="22"/>
          <w:szCs w:val="22"/>
        </w:rPr>
        <w:t xml:space="preserve">notify </w:t>
      </w:r>
      <w:r w:rsidR="00F73A51" w:rsidRPr="00EF3ED3">
        <w:rPr>
          <w:color w:val="000000"/>
          <w:spacing w:val="-2"/>
          <w:sz w:val="22"/>
          <w:szCs w:val="22"/>
        </w:rPr>
        <w:t xml:space="preserve">the </w:t>
      </w:r>
      <w:r w:rsidR="000535AA">
        <w:rPr>
          <w:color w:val="000000"/>
          <w:spacing w:val="-2"/>
          <w:sz w:val="22"/>
          <w:szCs w:val="22"/>
        </w:rPr>
        <w:t>FAA</w:t>
      </w:r>
      <w:r w:rsidR="00F73A51" w:rsidRPr="00EF3ED3">
        <w:rPr>
          <w:color w:val="000000"/>
          <w:spacing w:val="-2"/>
          <w:sz w:val="22"/>
          <w:szCs w:val="22"/>
        </w:rPr>
        <w:t xml:space="preserve"> </w:t>
      </w:r>
      <w:r w:rsidR="00586EF2">
        <w:rPr>
          <w:color w:val="000000"/>
          <w:spacing w:val="-2"/>
          <w:sz w:val="22"/>
          <w:szCs w:val="22"/>
        </w:rPr>
        <w:t xml:space="preserve">immediately </w:t>
      </w:r>
      <w:r w:rsidR="002976F9">
        <w:rPr>
          <w:color w:val="000000"/>
          <w:spacing w:val="-2"/>
          <w:sz w:val="22"/>
          <w:szCs w:val="22"/>
        </w:rPr>
        <w:t>that the Antenna Structure was not lit</w:t>
      </w:r>
      <w:r w:rsidR="00F73A51" w:rsidRPr="00EF3ED3">
        <w:rPr>
          <w:color w:val="000000"/>
          <w:spacing w:val="-2"/>
          <w:sz w:val="22"/>
          <w:szCs w:val="22"/>
        </w:rPr>
        <w:t>.</w:t>
      </w:r>
      <w:r w:rsidR="006A6CA4">
        <w:rPr>
          <w:color w:val="000000"/>
          <w:spacing w:val="-2"/>
          <w:sz w:val="22"/>
          <w:szCs w:val="22"/>
        </w:rPr>
        <w:t xml:space="preserve"> </w:t>
      </w:r>
      <w:r w:rsidRPr="00EF3ED3">
        <w:rPr>
          <w:color w:val="000000"/>
          <w:spacing w:val="-2"/>
          <w:sz w:val="22"/>
          <w:szCs w:val="22"/>
        </w:rPr>
        <w:t xml:space="preserve"> We conclude that </w:t>
      </w:r>
      <w:r w:rsidR="00AE659F">
        <w:rPr>
          <w:color w:val="000000"/>
          <w:spacing w:val="-2"/>
          <w:sz w:val="22"/>
          <w:szCs w:val="22"/>
        </w:rPr>
        <w:t>Duhamel</w:t>
      </w:r>
      <w:r w:rsidRPr="00EF3ED3">
        <w:rPr>
          <w:color w:val="000000"/>
          <w:spacing w:val="-2"/>
          <w:sz w:val="22"/>
          <w:szCs w:val="22"/>
        </w:rPr>
        <w:t xml:space="preserve"> is apparently liable for a forfeiture in the amount of </w:t>
      </w:r>
      <w:r w:rsidR="00F73A51" w:rsidRPr="00EF3ED3">
        <w:rPr>
          <w:color w:val="000000"/>
          <w:spacing w:val="-2"/>
          <w:sz w:val="22"/>
          <w:szCs w:val="22"/>
        </w:rPr>
        <w:t>ten</w:t>
      </w:r>
      <w:r w:rsidRPr="00EF3ED3">
        <w:rPr>
          <w:b/>
          <w:color w:val="000000"/>
          <w:spacing w:val="-2"/>
          <w:sz w:val="22"/>
          <w:szCs w:val="22"/>
        </w:rPr>
        <w:t xml:space="preserve"> </w:t>
      </w:r>
      <w:r w:rsidRPr="00EF3ED3">
        <w:rPr>
          <w:color w:val="000000"/>
          <w:spacing w:val="-2"/>
          <w:sz w:val="22"/>
          <w:szCs w:val="22"/>
        </w:rPr>
        <w:t>thousand dollars ($</w:t>
      </w:r>
      <w:r w:rsidR="00F73A51" w:rsidRPr="00EF3ED3">
        <w:rPr>
          <w:color w:val="000000"/>
          <w:spacing w:val="-2"/>
          <w:sz w:val="22"/>
          <w:szCs w:val="22"/>
        </w:rPr>
        <w:t>10</w:t>
      </w:r>
      <w:r w:rsidRPr="00EF3ED3">
        <w:rPr>
          <w:color w:val="000000"/>
          <w:spacing w:val="-2"/>
          <w:sz w:val="22"/>
          <w:szCs w:val="22"/>
        </w:rPr>
        <w:t>,000</w:t>
      </w:r>
      <w:r w:rsidR="000A0EEE" w:rsidRPr="00EF3ED3">
        <w:rPr>
          <w:color w:val="000000"/>
          <w:spacing w:val="-2"/>
          <w:sz w:val="22"/>
          <w:szCs w:val="22"/>
        </w:rPr>
        <w:t>).</w:t>
      </w:r>
      <w:r w:rsidR="003A7878" w:rsidRPr="00EF3ED3">
        <w:rPr>
          <w:color w:val="000000"/>
          <w:spacing w:val="-2"/>
          <w:sz w:val="22"/>
          <w:szCs w:val="22"/>
        </w:rPr>
        <w:t xml:space="preserve">  </w:t>
      </w:r>
    </w:p>
    <w:p w:rsidR="00050854" w:rsidRPr="00EF3ED3" w:rsidRDefault="00050854" w:rsidP="002F5CB3">
      <w:pPr>
        <w:pStyle w:val="Heading1"/>
        <w:widowControl/>
        <w:spacing w:after="120"/>
        <w:rPr>
          <w:color w:val="000000"/>
          <w:spacing w:val="-2"/>
          <w:sz w:val="22"/>
          <w:szCs w:val="22"/>
        </w:rPr>
      </w:pPr>
      <w:r w:rsidRPr="00EF3ED3">
        <w:rPr>
          <w:color w:val="000000"/>
          <w:sz w:val="22"/>
          <w:szCs w:val="22"/>
        </w:rPr>
        <w:t>BACKGROUND</w:t>
      </w:r>
    </w:p>
    <w:p w:rsidR="005139CD" w:rsidRDefault="00F73A51" w:rsidP="00586EF2">
      <w:pPr>
        <w:widowControl/>
        <w:numPr>
          <w:ilvl w:val="0"/>
          <w:numId w:val="22"/>
        </w:numPr>
        <w:tabs>
          <w:tab w:val="clear" w:pos="1260"/>
          <w:tab w:val="num" w:pos="1440"/>
        </w:tabs>
        <w:spacing w:after="120"/>
        <w:ind w:left="0"/>
        <w:rPr>
          <w:color w:val="000000"/>
          <w:spacing w:val="-2"/>
          <w:sz w:val="22"/>
          <w:szCs w:val="22"/>
        </w:rPr>
      </w:pPr>
      <w:r w:rsidRPr="00EF3ED3">
        <w:rPr>
          <w:color w:val="000000"/>
          <w:spacing w:val="-2"/>
          <w:sz w:val="22"/>
          <w:szCs w:val="22"/>
        </w:rPr>
        <w:t xml:space="preserve">The Antenna Structure is </w:t>
      </w:r>
      <w:r w:rsidR="002976F9">
        <w:rPr>
          <w:color w:val="000000"/>
          <w:spacing w:val="-2"/>
          <w:sz w:val="22"/>
          <w:szCs w:val="22"/>
        </w:rPr>
        <w:t>93.8</w:t>
      </w:r>
      <w:r w:rsidRPr="00EF3ED3">
        <w:rPr>
          <w:color w:val="000000"/>
          <w:spacing w:val="-2"/>
          <w:sz w:val="22"/>
          <w:szCs w:val="22"/>
        </w:rPr>
        <w:t xml:space="preserve"> meters in</w:t>
      </w:r>
      <w:r w:rsidR="005139CD">
        <w:rPr>
          <w:color w:val="000000"/>
          <w:spacing w:val="-2"/>
          <w:sz w:val="22"/>
          <w:szCs w:val="22"/>
        </w:rPr>
        <w:t xml:space="preserve"> overall</w:t>
      </w:r>
      <w:r w:rsidRPr="00EF3ED3">
        <w:rPr>
          <w:color w:val="000000"/>
          <w:spacing w:val="-2"/>
          <w:sz w:val="22"/>
          <w:szCs w:val="22"/>
        </w:rPr>
        <w:t xml:space="preserve"> height above ground </w:t>
      </w:r>
      <w:r w:rsidR="005139CD">
        <w:rPr>
          <w:color w:val="000000"/>
          <w:spacing w:val="-2"/>
          <w:sz w:val="22"/>
          <w:szCs w:val="22"/>
        </w:rPr>
        <w:t xml:space="preserve">level </w:t>
      </w:r>
      <w:r w:rsidRPr="00EF3ED3">
        <w:rPr>
          <w:color w:val="000000"/>
          <w:spacing w:val="-2"/>
          <w:sz w:val="22"/>
          <w:szCs w:val="22"/>
        </w:rPr>
        <w:t>and is required</w:t>
      </w:r>
      <w:r w:rsidR="005139CD">
        <w:rPr>
          <w:color w:val="000000"/>
          <w:spacing w:val="-2"/>
          <w:sz w:val="22"/>
          <w:szCs w:val="22"/>
        </w:rPr>
        <w:t xml:space="preserve"> </w:t>
      </w:r>
      <w:r w:rsidR="009E48BA">
        <w:rPr>
          <w:color w:val="000000"/>
          <w:spacing w:val="-2"/>
          <w:sz w:val="22"/>
          <w:szCs w:val="22"/>
        </w:rPr>
        <w:t xml:space="preserve">to be lighted </w:t>
      </w:r>
      <w:r w:rsidR="002976F9">
        <w:rPr>
          <w:color w:val="000000"/>
          <w:spacing w:val="-2"/>
          <w:sz w:val="22"/>
          <w:szCs w:val="22"/>
        </w:rPr>
        <w:t>at nighttime</w:t>
      </w:r>
      <w:r w:rsidR="00E6359D">
        <w:rPr>
          <w:color w:val="000000"/>
          <w:spacing w:val="-2"/>
          <w:sz w:val="22"/>
          <w:szCs w:val="22"/>
        </w:rPr>
        <w:t>.</w:t>
      </w:r>
      <w:r w:rsidR="005139CD" w:rsidRPr="005139CD">
        <w:rPr>
          <w:color w:val="000000"/>
          <w:spacing w:val="-2"/>
          <w:sz w:val="22"/>
          <w:szCs w:val="22"/>
          <w:vertAlign w:val="superscript"/>
        </w:rPr>
        <w:footnoteReference w:id="3"/>
      </w:r>
      <w:r w:rsidR="009E48BA">
        <w:rPr>
          <w:color w:val="000000"/>
          <w:spacing w:val="-2"/>
          <w:sz w:val="22"/>
          <w:szCs w:val="22"/>
        </w:rPr>
        <w:t xml:space="preserve">  Specifically, the structure i</w:t>
      </w:r>
      <w:r w:rsidR="00D41859">
        <w:rPr>
          <w:color w:val="000000"/>
          <w:spacing w:val="-2"/>
          <w:sz w:val="22"/>
          <w:szCs w:val="22"/>
        </w:rPr>
        <w:t xml:space="preserve">s required to be painted and </w:t>
      </w:r>
      <w:r w:rsidR="009E48BA">
        <w:rPr>
          <w:color w:val="000000"/>
          <w:spacing w:val="-2"/>
          <w:sz w:val="22"/>
          <w:szCs w:val="22"/>
        </w:rPr>
        <w:t>exhibit red lights at nighttime.</w:t>
      </w:r>
    </w:p>
    <w:p w:rsidR="005139CD" w:rsidRPr="00CA5A1B" w:rsidRDefault="008D6D4E" w:rsidP="00586EF2">
      <w:pPr>
        <w:widowControl/>
        <w:numPr>
          <w:ilvl w:val="0"/>
          <w:numId w:val="22"/>
        </w:numPr>
        <w:tabs>
          <w:tab w:val="clear" w:pos="1260"/>
          <w:tab w:val="num" w:pos="1440"/>
        </w:tabs>
        <w:spacing w:after="120"/>
        <w:ind w:left="0"/>
        <w:rPr>
          <w:color w:val="000000"/>
          <w:spacing w:val="-2"/>
          <w:sz w:val="22"/>
          <w:szCs w:val="22"/>
        </w:rPr>
      </w:pPr>
      <w:r w:rsidRPr="005139CD">
        <w:rPr>
          <w:color w:val="000000"/>
          <w:spacing w:val="-2"/>
          <w:sz w:val="22"/>
          <w:szCs w:val="22"/>
        </w:rPr>
        <w:t xml:space="preserve">On </w:t>
      </w:r>
      <w:r w:rsidR="002E12E4">
        <w:rPr>
          <w:color w:val="000000"/>
          <w:spacing w:val="-2"/>
          <w:sz w:val="22"/>
          <w:szCs w:val="22"/>
        </w:rPr>
        <w:t>August 2</w:t>
      </w:r>
      <w:r w:rsidRPr="005139CD">
        <w:rPr>
          <w:color w:val="000000"/>
          <w:spacing w:val="-2"/>
          <w:sz w:val="22"/>
          <w:szCs w:val="22"/>
        </w:rPr>
        <w:t xml:space="preserve">, 2013, </w:t>
      </w:r>
      <w:r w:rsidR="003B612B" w:rsidRPr="005139CD">
        <w:rPr>
          <w:color w:val="000000"/>
          <w:spacing w:val="-2"/>
          <w:sz w:val="22"/>
          <w:szCs w:val="22"/>
        </w:rPr>
        <w:t xml:space="preserve">an </w:t>
      </w:r>
      <w:r w:rsidRPr="005139CD">
        <w:rPr>
          <w:color w:val="000000"/>
          <w:spacing w:val="-2"/>
          <w:sz w:val="22"/>
          <w:szCs w:val="22"/>
        </w:rPr>
        <w:t xml:space="preserve">agent from the Enforcement Bureau’s </w:t>
      </w:r>
      <w:r w:rsidR="00E04937">
        <w:rPr>
          <w:color w:val="000000"/>
          <w:spacing w:val="-2"/>
          <w:sz w:val="22"/>
          <w:szCs w:val="22"/>
        </w:rPr>
        <w:t>Denver</w:t>
      </w:r>
      <w:r w:rsidR="003B612B" w:rsidRPr="005139CD">
        <w:rPr>
          <w:color w:val="000000"/>
          <w:spacing w:val="-2"/>
          <w:sz w:val="22"/>
          <w:szCs w:val="22"/>
        </w:rPr>
        <w:t xml:space="preserve"> </w:t>
      </w:r>
      <w:r w:rsidRPr="005139CD">
        <w:rPr>
          <w:color w:val="000000"/>
          <w:spacing w:val="-2"/>
          <w:sz w:val="22"/>
          <w:szCs w:val="22"/>
        </w:rPr>
        <w:t>Office (</w:t>
      </w:r>
      <w:r w:rsidR="00E04937">
        <w:rPr>
          <w:color w:val="000000"/>
          <w:spacing w:val="-2"/>
          <w:sz w:val="22"/>
          <w:szCs w:val="22"/>
        </w:rPr>
        <w:t>Denver</w:t>
      </w:r>
      <w:r w:rsidRPr="005139CD">
        <w:rPr>
          <w:color w:val="000000"/>
          <w:spacing w:val="-2"/>
          <w:sz w:val="22"/>
          <w:szCs w:val="22"/>
        </w:rPr>
        <w:t xml:space="preserve"> Office) inspected </w:t>
      </w:r>
      <w:r w:rsidR="006A6CA4" w:rsidRPr="005139CD">
        <w:rPr>
          <w:color w:val="000000"/>
          <w:spacing w:val="-2"/>
          <w:sz w:val="22"/>
          <w:szCs w:val="22"/>
        </w:rPr>
        <w:t xml:space="preserve">the Antenna Structure </w:t>
      </w:r>
      <w:r w:rsidRPr="005139CD">
        <w:rPr>
          <w:color w:val="000000"/>
          <w:spacing w:val="-2"/>
          <w:sz w:val="22"/>
          <w:szCs w:val="22"/>
        </w:rPr>
        <w:t xml:space="preserve">during </w:t>
      </w:r>
      <w:r w:rsidR="002E12E4">
        <w:rPr>
          <w:color w:val="000000"/>
          <w:spacing w:val="-2"/>
          <w:sz w:val="22"/>
          <w:szCs w:val="22"/>
        </w:rPr>
        <w:t>nighttime</w:t>
      </w:r>
      <w:r w:rsidRPr="005139CD">
        <w:rPr>
          <w:color w:val="000000"/>
          <w:spacing w:val="-2"/>
          <w:sz w:val="22"/>
          <w:szCs w:val="22"/>
        </w:rPr>
        <w:t xml:space="preserve"> hours</w:t>
      </w:r>
      <w:r w:rsidR="006A6CA4" w:rsidRPr="005139CD">
        <w:rPr>
          <w:color w:val="000000"/>
          <w:spacing w:val="-2"/>
          <w:sz w:val="22"/>
          <w:szCs w:val="22"/>
        </w:rPr>
        <w:t xml:space="preserve"> and </w:t>
      </w:r>
      <w:r w:rsidRPr="005139CD">
        <w:rPr>
          <w:color w:val="000000"/>
          <w:spacing w:val="-2"/>
          <w:sz w:val="22"/>
          <w:szCs w:val="22"/>
        </w:rPr>
        <w:t>observe</w:t>
      </w:r>
      <w:r w:rsidR="002E12E4">
        <w:rPr>
          <w:color w:val="000000"/>
          <w:spacing w:val="-2"/>
          <w:sz w:val="22"/>
          <w:szCs w:val="22"/>
        </w:rPr>
        <w:t>d</w:t>
      </w:r>
      <w:r w:rsidRPr="005139CD">
        <w:rPr>
          <w:color w:val="000000"/>
          <w:spacing w:val="-2"/>
          <w:sz w:val="22"/>
          <w:szCs w:val="22"/>
        </w:rPr>
        <w:t xml:space="preserve"> </w:t>
      </w:r>
      <w:r w:rsidR="00D41859">
        <w:rPr>
          <w:color w:val="000000"/>
          <w:spacing w:val="-2"/>
          <w:sz w:val="22"/>
          <w:szCs w:val="22"/>
        </w:rPr>
        <w:t>that it</w:t>
      </w:r>
      <w:r w:rsidR="002E12E4">
        <w:rPr>
          <w:color w:val="000000"/>
          <w:spacing w:val="-2"/>
          <w:sz w:val="22"/>
          <w:szCs w:val="22"/>
        </w:rPr>
        <w:t xml:space="preserve"> was not lit and that </w:t>
      </w:r>
      <w:r w:rsidRPr="005139CD">
        <w:rPr>
          <w:color w:val="000000"/>
          <w:spacing w:val="-2"/>
          <w:sz w:val="22"/>
          <w:szCs w:val="22"/>
        </w:rPr>
        <w:t xml:space="preserve">a Notice to Airmen (NOTAM) </w:t>
      </w:r>
      <w:r w:rsidR="00D41859">
        <w:rPr>
          <w:color w:val="000000"/>
          <w:spacing w:val="-2"/>
          <w:sz w:val="22"/>
          <w:szCs w:val="22"/>
        </w:rPr>
        <w:t>had not been issued to warn pilots of the outage</w:t>
      </w:r>
      <w:r w:rsidR="002B2A81">
        <w:rPr>
          <w:color w:val="000000"/>
          <w:spacing w:val="-2"/>
          <w:sz w:val="22"/>
          <w:szCs w:val="22"/>
        </w:rPr>
        <w:t>.</w:t>
      </w:r>
      <w:r w:rsidR="002B2A81" w:rsidRPr="002B2A81">
        <w:rPr>
          <w:color w:val="000000"/>
          <w:spacing w:val="-2"/>
          <w:sz w:val="22"/>
          <w:szCs w:val="22"/>
          <w:vertAlign w:val="superscript"/>
        </w:rPr>
        <w:footnoteReference w:id="4"/>
      </w:r>
      <w:r w:rsidR="00CA5A1B">
        <w:rPr>
          <w:color w:val="000000"/>
          <w:spacing w:val="-2"/>
          <w:sz w:val="22"/>
          <w:szCs w:val="22"/>
        </w:rPr>
        <w:t xml:space="preserve"> </w:t>
      </w:r>
      <w:r w:rsidR="00FD4647">
        <w:rPr>
          <w:color w:val="000000"/>
          <w:spacing w:val="-2"/>
          <w:sz w:val="22"/>
          <w:szCs w:val="22"/>
        </w:rPr>
        <w:t xml:space="preserve"> </w:t>
      </w:r>
      <w:r w:rsidR="002E12E4" w:rsidRPr="00CA5A1B">
        <w:rPr>
          <w:color w:val="000000"/>
          <w:spacing w:val="-2"/>
          <w:sz w:val="22"/>
          <w:szCs w:val="22"/>
        </w:rPr>
        <w:t xml:space="preserve">On August 8, 2013, the agent </w:t>
      </w:r>
      <w:r w:rsidR="00D8103F" w:rsidRPr="00CA5A1B">
        <w:rPr>
          <w:color w:val="000000"/>
          <w:spacing w:val="-2"/>
          <w:sz w:val="22"/>
          <w:szCs w:val="22"/>
        </w:rPr>
        <w:t>contacted</w:t>
      </w:r>
      <w:r w:rsidR="002E12E4" w:rsidRPr="00CA5A1B">
        <w:rPr>
          <w:color w:val="000000"/>
          <w:spacing w:val="-2"/>
          <w:sz w:val="22"/>
          <w:szCs w:val="22"/>
        </w:rPr>
        <w:t xml:space="preserve"> </w:t>
      </w:r>
      <w:r w:rsidR="00AE659F" w:rsidRPr="00CA5A1B">
        <w:rPr>
          <w:color w:val="000000"/>
          <w:spacing w:val="-2"/>
          <w:sz w:val="22"/>
          <w:szCs w:val="22"/>
        </w:rPr>
        <w:t>Duhamel</w:t>
      </w:r>
      <w:r w:rsidR="00D8103F" w:rsidRPr="00CA5A1B">
        <w:rPr>
          <w:color w:val="000000"/>
          <w:spacing w:val="-2"/>
          <w:sz w:val="22"/>
          <w:szCs w:val="22"/>
        </w:rPr>
        <w:t>, informing its representative</w:t>
      </w:r>
      <w:r w:rsidR="006A6CA4" w:rsidRPr="00CA5A1B">
        <w:rPr>
          <w:color w:val="000000"/>
          <w:spacing w:val="-2"/>
          <w:sz w:val="22"/>
          <w:szCs w:val="22"/>
        </w:rPr>
        <w:t xml:space="preserve"> </w:t>
      </w:r>
      <w:r w:rsidR="002E12E4" w:rsidRPr="00CA5A1B">
        <w:rPr>
          <w:color w:val="000000"/>
          <w:spacing w:val="-2"/>
          <w:sz w:val="22"/>
          <w:szCs w:val="22"/>
        </w:rPr>
        <w:t xml:space="preserve">that the Antenna Structure </w:t>
      </w:r>
      <w:r w:rsidR="009E48BA" w:rsidRPr="00CA5A1B">
        <w:rPr>
          <w:color w:val="000000"/>
          <w:spacing w:val="-2"/>
          <w:sz w:val="22"/>
          <w:szCs w:val="22"/>
        </w:rPr>
        <w:t xml:space="preserve">was required to be lit and </w:t>
      </w:r>
      <w:r w:rsidR="009E48BA" w:rsidRPr="00CA5A1B">
        <w:rPr>
          <w:color w:val="000000"/>
          <w:spacing w:val="-2"/>
          <w:sz w:val="22"/>
          <w:szCs w:val="22"/>
        </w:rPr>
        <w:lastRenderedPageBreak/>
        <w:t>that a nighttime observation of the structure found the structure to be unlit</w:t>
      </w:r>
      <w:r w:rsidR="00D41859">
        <w:rPr>
          <w:color w:val="000000"/>
          <w:spacing w:val="-2"/>
          <w:sz w:val="22"/>
          <w:szCs w:val="22"/>
        </w:rPr>
        <w:t>.  Duhamel told</w:t>
      </w:r>
      <w:r w:rsidR="002E12E4" w:rsidRPr="00CA5A1B">
        <w:rPr>
          <w:color w:val="000000"/>
          <w:spacing w:val="-2"/>
          <w:sz w:val="22"/>
          <w:szCs w:val="22"/>
        </w:rPr>
        <w:t xml:space="preserve"> the agent that the Antenna Structure lights were intentionally turned </w:t>
      </w:r>
      <w:r w:rsidR="00D41859">
        <w:rPr>
          <w:color w:val="000000"/>
          <w:spacing w:val="-2"/>
          <w:sz w:val="22"/>
          <w:szCs w:val="22"/>
        </w:rPr>
        <w:t>off</w:t>
      </w:r>
      <w:r w:rsidR="009E48BA" w:rsidRPr="00CA5A1B">
        <w:rPr>
          <w:color w:val="000000"/>
          <w:spacing w:val="-2"/>
          <w:sz w:val="22"/>
          <w:szCs w:val="22"/>
        </w:rPr>
        <w:t xml:space="preserve"> </w:t>
      </w:r>
      <w:r w:rsidR="00CA5A1B">
        <w:rPr>
          <w:color w:val="000000"/>
          <w:spacing w:val="-2"/>
          <w:sz w:val="22"/>
          <w:szCs w:val="22"/>
        </w:rPr>
        <w:t>in</w:t>
      </w:r>
      <w:r w:rsidR="002E12E4" w:rsidRPr="00CA5A1B">
        <w:rPr>
          <w:color w:val="000000"/>
          <w:spacing w:val="-2"/>
          <w:sz w:val="22"/>
          <w:szCs w:val="22"/>
        </w:rPr>
        <w:t xml:space="preserve"> 2</w:t>
      </w:r>
      <w:r w:rsidR="00D41859">
        <w:rPr>
          <w:color w:val="000000"/>
          <w:spacing w:val="-2"/>
          <w:sz w:val="22"/>
          <w:szCs w:val="22"/>
        </w:rPr>
        <w:t>005</w:t>
      </w:r>
      <w:r w:rsidR="002E12E4" w:rsidRPr="00CA5A1B">
        <w:rPr>
          <w:color w:val="000000"/>
          <w:spacing w:val="-2"/>
          <w:sz w:val="22"/>
          <w:szCs w:val="22"/>
        </w:rPr>
        <w:t xml:space="preserve"> </w:t>
      </w:r>
      <w:r w:rsidR="009E48BA" w:rsidRPr="00CA5A1B">
        <w:rPr>
          <w:color w:val="000000"/>
          <w:spacing w:val="-2"/>
          <w:sz w:val="22"/>
          <w:szCs w:val="22"/>
        </w:rPr>
        <w:t xml:space="preserve">and </w:t>
      </w:r>
      <w:r w:rsidR="00D41859">
        <w:rPr>
          <w:color w:val="000000"/>
          <w:spacing w:val="-2"/>
          <w:sz w:val="22"/>
          <w:szCs w:val="22"/>
        </w:rPr>
        <w:t xml:space="preserve">that it </w:t>
      </w:r>
      <w:r w:rsidR="002E12E4" w:rsidRPr="00CA5A1B">
        <w:rPr>
          <w:color w:val="000000"/>
          <w:spacing w:val="-2"/>
          <w:sz w:val="22"/>
          <w:szCs w:val="22"/>
        </w:rPr>
        <w:t xml:space="preserve">had not been lit </w:t>
      </w:r>
      <w:r w:rsidR="00D41859">
        <w:rPr>
          <w:color w:val="000000"/>
          <w:spacing w:val="-2"/>
          <w:sz w:val="22"/>
          <w:szCs w:val="22"/>
        </w:rPr>
        <w:t>since that time</w:t>
      </w:r>
      <w:r w:rsidR="002E12E4" w:rsidRPr="00CA5A1B">
        <w:rPr>
          <w:color w:val="000000"/>
          <w:spacing w:val="-2"/>
          <w:sz w:val="22"/>
          <w:szCs w:val="22"/>
        </w:rPr>
        <w:t>.</w:t>
      </w:r>
      <w:r w:rsidR="002F5CB3">
        <w:rPr>
          <w:color w:val="000000"/>
          <w:spacing w:val="-2"/>
          <w:sz w:val="22"/>
          <w:szCs w:val="22"/>
        </w:rPr>
        <w:t xml:space="preserve">  After that conversation, Duhamel turned on the lights on the structure.</w:t>
      </w:r>
    </w:p>
    <w:p w:rsidR="00F6747B" w:rsidRPr="009E48BA" w:rsidRDefault="00251C5D" w:rsidP="002F5CB3">
      <w:pPr>
        <w:widowControl/>
        <w:numPr>
          <w:ilvl w:val="0"/>
          <w:numId w:val="22"/>
        </w:numPr>
        <w:tabs>
          <w:tab w:val="clear" w:pos="1260"/>
          <w:tab w:val="num" w:pos="1440"/>
        </w:tabs>
        <w:spacing w:after="120"/>
        <w:ind w:left="0"/>
        <w:rPr>
          <w:color w:val="000000"/>
          <w:spacing w:val="-2"/>
          <w:sz w:val="22"/>
          <w:szCs w:val="22"/>
        </w:rPr>
      </w:pPr>
      <w:r w:rsidRPr="009E48BA">
        <w:rPr>
          <w:color w:val="000000"/>
          <w:spacing w:val="-2"/>
          <w:sz w:val="22"/>
          <w:szCs w:val="22"/>
        </w:rPr>
        <w:t xml:space="preserve">On </w:t>
      </w:r>
      <w:r w:rsidR="009D27BD" w:rsidRPr="009E48BA">
        <w:rPr>
          <w:color w:val="000000"/>
          <w:spacing w:val="-2"/>
          <w:sz w:val="22"/>
          <w:szCs w:val="22"/>
        </w:rPr>
        <w:t>September 12</w:t>
      </w:r>
      <w:r w:rsidRPr="009E48BA">
        <w:rPr>
          <w:color w:val="000000"/>
          <w:spacing w:val="-2"/>
          <w:sz w:val="22"/>
          <w:szCs w:val="22"/>
        </w:rPr>
        <w:t xml:space="preserve">, 2013, the </w:t>
      </w:r>
      <w:r w:rsidR="00E04937" w:rsidRPr="009E48BA">
        <w:rPr>
          <w:color w:val="000000"/>
          <w:spacing w:val="-2"/>
          <w:sz w:val="22"/>
          <w:szCs w:val="22"/>
        </w:rPr>
        <w:t>Denver</w:t>
      </w:r>
      <w:r w:rsidRPr="009E48BA">
        <w:rPr>
          <w:color w:val="000000"/>
          <w:spacing w:val="-2"/>
          <w:sz w:val="22"/>
          <w:szCs w:val="22"/>
        </w:rPr>
        <w:t xml:space="preserve"> Office issued </w:t>
      </w:r>
      <w:r w:rsidR="00AE659F" w:rsidRPr="009E48BA">
        <w:rPr>
          <w:color w:val="000000"/>
          <w:spacing w:val="-2"/>
          <w:sz w:val="22"/>
          <w:szCs w:val="22"/>
        </w:rPr>
        <w:t>Duhamel</w:t>
      </w:r>
      <w:r w:rsidRPr="009E48BA">
        <w:rPr>
          <w:color w:val="000000"/>
          <w:spacing w:val="-2"/>
          <w:sz w:val="22"/>
          <w:szCs w:val="22"/>
        </w:rPr>
        <w:t xml:space="preserve"> a Notice of Violation (NOV) for </w:t>
      </w:r>
      <w:r w:rsidR="008D6A9A" w:rsidRPr="009E48BA">
        <w:rPr>
          <w:color w:val="000000"/>
          <w:spacing w:val="-2"/>
          <w:sz w:val="22"/>
          <w:szCs w:val="22"/>
        </w:rPr>
        <w:t xml:space="preserve">failing to exhibit required </w:t>
      </w:r>
      <w:r w:rsidR="009D27BD" w:rsidRPr="009E48BA">
        <w:rPr>
          <w:color w:val="000000"/>
          <w:spacing w:val="-2"/>
          <w:sz w:val="22"/>
          <w:szCs w:val="22"/>
        </w:rPr>
        <w:t>lights</w:t>
      </w:r>
      <w:r w:rsidR="008D6A9A" w:rsidRPr="009E48BA">
        <w:rPr>
          <w:color w:val="000000"/>
          <w:spacing w:val="-2"/>
          <w:sz w:val="22"/>
          <w:szCs w:val="22"/>
        </w:rPr>
        <w:t xml:space="preserve"> on the Antenna Structure during </w:t>
      </w:r>
      <w:r w:rsidR="009D27BD" w:rsidRPr="009E48BA">
        <w:rPr>
          <w:color w:val="000000"/>
          <w:spacing w:val="-2"/>
          <w:sz w:val="22"/>
          <w:szCs w:val="22"/>
        </w:rPr>
        <w:t>nighttime</w:t>
      </w:r>
      <w:r w:rsidR="008D6A9A" w:rsidRPr="009E48BA">
        <w:rPr>
          <w:color w:val="000000"/>
          <w:spacing w:val="-2"/>
          <w:sz w:val="22"/>
          <w:szCs w:val="22"/>
        </w:rPr>
        <w:t>.</w:t>
      </w:r>
      <w:r w:rsidR="00812731" w:rsidRPr="00EF3ED3">
        <w:rPr>
          <w:rStyle w:val="FootnoteReference"/>
          <w:color w:val="000000"/>
          <w:spacing w:val="-2"/>
          <w:sz w:val="22"/>
          <w:szCs w:val="22"/>
        </w:rPr>
        <w:footnoteReference w:id="5"/>
      </w:r>
      <w:r w:rsidR="009E48BA" w:rsidRPr="009E48BA">
        <w:rPr>
          <w:color w:val="000000"/>
          <w:spacing w:val="-2"/>
          <w:sz w:val="22"/>
          <w:szCs w:val="22"/>
        </w:rPr>
        <w:t xml:space="preserve">  </w:t>
      </w:r>
      <w:r w:rsidR="00812731" w:rsidRPr="009E48BA">
        <w:rPr>
          <w:color w:val="000000"/>
          <w:spacing w:val="-2"/>
          <w:sz w:val="22"/>
          <w:szCs w:val="22"/>
        </w:rPr>
        <w:t xml:space="preserve">On </w:t>
      </w:r>
      <w:r w:rsidR="009D27BD" w:rsidRPr="009E48BA">
        <w:rPr>
          <w:color w:val="000000"/>
          <w:spacing w:val="-2"/>
          <w:sz w:val="22"/>
          <w:szCs w:val="22"/>
        </w:rPr>
        <w:t>October 25</w:t>
      </w:r>
      <w:r w:rsidR="00812731" w:rsidRPr="009E48BA">
        <w:rPr>
          <w:color w:val="000000"/>
          <w:spacing w:val="-2"/>
          <w:sz w:val="22"/>
          <w:szCs w:val="22"/>
        </w:rPr>
        <w:t xml:space="preserve">, </w:t>
      </w:r>
      <w:r w:rsidR="00035892" w:rsidRPr="009E48BA">
        <w:rPr>
          <w:color w:val="000000"/>
          <w:spacing w:val="-2"/>
          <w:sz w:val="22"/>
          <w:szCs w:val="22"/>
        </w:rPr>
        <w:t xml:space="preserve">2013, </w:t>
      </w:r>
      <w:r w:rsidR="00AE659F" w:rsidRPr="009E48BA">
        <w:rPr>
          <w:color w:val="000000"/>
          <w:spacing w:val="-2"/>
          <w:sz w:val="22"/>
          <w:szCs w:val="22"/>
        </w:rPr>
        <w:t>Duhamel</w:t>
      </w:r>
      <w:r w:rsidR="008D6A9A" w:rsidRPr="009E48BA">
        <w:rPr>
          <w:color w:val="000000"/>
          <w:spacing w:val="-2"/>
          <w:sz w:val="22"/>
          <w:szCs w:val="22"/>
        </w:rPr>
        <w:t xml:space="preserve"> submitted a response to th</w:t>
      </w:r>
      <w:r w:rsidR="00267EDA" w:rsidRPr="009E48BA">
        <w:rPr>
          <w:color w:val="000000"/>
          <w:spacing w:val="-2"/>
          <w:sz w:val="22"/>
          <w:szCs w:val="22"/>
        </w:rPr>
        <w:t>e</w:t>
      </w:r>
      <w:r w:rsidR="008D6A9A" w:rsidRPr="009E48BA">
        <w:rPr>
          <w:color w:val="000000"/>
          <w:spacing w:val="-2"/>
          <w:sz w:val="22"/>
          <w:szCs w:val="22"/>
        </w:rPr>
        <w:t xml:space="preserve"> NOV</w:t>
      </w:r>
      <w:r w:rsidR="00812731" w:rsidRPr="009E48BA">
        <w:rPr>
          <w:color w:val="000000"/>
          <w:spacing w:val="-2"/>
          <w:sz w:val="22"/>
          <w:szCs w:val="22"/>
        </w:rPr>
        <w:t xml:space="preserve"> </w:t>
      </w:r>
      <w:r w:rsidR="00CA5A1B">
        <w:rPr>
          <w:color w:val="000000"/>
          <w:spacing w:val="-2"/>
          <w:sz w:val="22"/>
          <w:szCs w:val="22"/>
        </w:rPr>
        <w:t xml:space="preserve">acknowledging that </w:t>
      </w:r>
      <w:r w:rsidR="00833C6A" w:rsidRPr="009E48BA">
        <w:rPr>
          <w:color w:val="000000"/>
          <w:spacing w:val="-2"/>
          <w:sz w:val="22"/>
          <w:szCs w:val="22"/>
        </w:rPr>
        <w:t xml:space="preserve">the Antenna Structure </w:t>
      </w:r>
      <w:r w:rsidR="00CA5A1B">
        <w:rPr>
          <w:color w:val="000000"/>
          <w:spacing w:val="-2"/>
          <w:sz w:val="22"/>
          <w:szCs w:val="22"/>
        </w:rPr>
        <w:t>lighting was extinguished</w:t>
      </w:r>
      <w:r w:rsidR="0089198C">
        <w:rPr>
          <w:color w:val="000000"/>
          <w:spacing w:val="-2"/>
          <w:sz w:val="22"/>
          <w:szCs w:val="22"/>
        </w:rPr>
        <w:t xml:space="preserve">, explaining that it had received an informal opinion from an FAA representative in 2005 that </w:t>
      </w:r>
      <w:r w:rsidR="000F4A97" w:rsidRPr="000F4A97">
        <w:rPr>
          <w:color w:val="000000"/>
          <w:spacing w:val="-2"/>
          <w:sz w:val="22"/>
          <w:szCs w:val="22"/>
        </w:rPr>
        <w:t>extinguishing the red light</w:t>
      </w:r>
      <w:r w:rsidR="00D41859">
        <w:rPr>
          <w:color w:val="000000"/>
          <w:spacing w:val="-2"/>
          <w:sz w:val="22"/>
          <w:szCs w:val="22"/>
        </w:rPr>
        <w:t>ing</w:t>
      </w:r>
      <w:r w:rsidR="000F4A97" w:rsidRPr="000F4A97">
        <w:rPr>
          <w:color w:val="000000"/>
          <w:spacing w:val="-2"/>
          <w:sz w:val="22"/>
          <w:szCs w:val="22"/>
        </w:rPr>
        <w:t xml:space="preserve"> on the </w:t>
      </w:r>
      <w:r w:rsidR="000F4A97">
        <w:rPr>
          <w:color w:val="000000"/>
          <w:spacing w:val="-2"/>
          <w:sz w:val="22"/>
          <w:szCs w:val="22"/>
        </w:rPr>
        <w:t>Antenna Structure “likely</w:t>
      </w:r>
      <w:r w:rsidR="000F4A97" w:rsidRPr="000F4A97">
        <w:rPr>
          <w:color w:val="000000"/>
          <w:spacing w:val="-2"/>
          <w:sz w:val="22"/>
          <w:szCs w:val="22"/>
        </w:rPr>
        <w:t xml:space="preserve"> would not be objectionable</w:t>
      </w:r>
      <w:r w:rsidR="000F4A97">
        <w:rPr>
          <w:color w:val="000000"/>
          <w:spacing w:val="-2"/>
          <w:sz w:val="22"/>
          <w:szCs w:val="22"/>
        </w:rPr>
        <w:t xml:space="preserve">” </w:t>
      </w:r>
      <w:r w:rsidR="0089198C">
        <w:rPr>
          <w:color w:val="000000"/>
          <w:spacing w:val="-2"/>
          <w:sz w:val="22"/>
          <w:szCs w:val="22"/>
        </w:rPr>
        <w:t>given its position as the center tower in a three-tower array.</w:t>
      </w:r>
      <w:r w:rsidR="0089198C">
        <w:rPr>
          <w:rStyle w:val="FootnoteReference"/>
          <w:color w:val="000000"/>
          <w:spacing w:val="-2"/>
          <w:sz w:val="22"/>
          <w:szCs w:val="22"/>
        </w:rPr>
        <w:footnoteReference w:id="6"/>
      </w:r>
      <w:r w:rsidR="0089198C">
        <w:rPr>
          <w:color w:val="000000"/>
          <w:spacing w:val="-2"/>
          <w:sz w:val="22"/>
          <w:szCs w:val="22"/>
        </w:rPr>
        <w:t xml:space="preserve"> </w:t>
      </w:r>
      <w:r w:rsidR="00CA5A1B">
        <w:rPr>
          <w:color w:val="000000"/>
          <w:spacing w:val="-2"/>
          <w:sz w:val="22"/>
          <w:szCs w:val="22"/>
        </w:rPr>
        <w:t xml:space="preserve"> </w:t>
      </w:r>
      <w:r w:rsidR="0089198C">
        <w:rPr>
          <w:color w:val="000000"/>
          <w:spacing w:val="-2"/>
          <w:sz w:val="22"/>
          <w:szCs w:val="22"/>
        </w:rPr>
        <w:t xml:space="preserve">Duhamel </w:t>
      </w:r>
      <w:r w:rsidR="00CA5A1B">
        <w:rPr>
          <w:color w:val="000000"/>
          <w:spacing w:val="-2"/>
          <w:sz w:val="22"/>
          <w:szCs w:val="22"/>
        </w:rPr>
        <w:t>also stat</w:t>
      </w:r>
      <w:r w:rsidR="0089198C">
        <w:rPr>
          <w:color w:val="000000"/>
          <w:spacing w:val="-2"/>
          <w:sz w:val="22"/>
          <w:szCs w:val="22"/>
        </w:rPr>
        <w:t>ed</w:t>
      </w:r>
      <w:r w:rsidR="00CA5A1B">
        <w:rPr>
          <w:color w:val="000000"/>
          <w:spacing w:val="-2"/>
          <w:sz w:val="22"/>
          <w:szCs w:val="22"/>
        </w:rPr>
        <w:t xml:space="preserve"> that it would file </w:t>
      </w:r>
      <w:r w:rsidR="007C630D">
        <w:rPr>
          <w:color w:val="000000"/>
          <w:spacing w:val="-2"/>
          <w:sz w:val="22"/>
          <w:szCs w:val="22"/>
        </w:rPr>
        <w:t xml:space="preserve">a request </w:t>
      </w:r>
      <w:r w:rsidR="00CA5A1B">
        <w:rPr>
          <w:color w:val="000000"/>
          <w:spacing w:val="-2"/>
          <w:sz w:val="22"/>
          <w:szCs w:val="22"/>
        </w:rPr>
        <w:t>with the FAA to hav</w:t>
      </w:r>
      <w:r w:rsidR="00B967D7">
        <w:rPr>
          <w:color w:val="000000"/>
          <w:spacing w:val="-2"/>
          <w:sz w:val="22"/>
          <w:szCs w:val="22"/>
        </w:rPr>
        <w:t>e</w:t>
      </w:r>
      <w:r w:rsidR="00CA5A1B">
        <w:rPr>
          <w:color w:val="000000"/>
          <w:spacing w:val="-2"/>
          <w:sz w:val="22"/>
          <w:szCs w:val="22"/>
        </w:rPr>
        <w:t xml:space="preserve"> th</w:t>
      </w:r>
      <w:r w:rsidR="00B967D7">
        <w:rPr>
          <w:color w:val="000000"/>
          <w:spacing w:val="-2"/>
          <w:sz w:val="22"/>
          <w:szCs w:val="22"/>
        </w:rPr>
        <w:t>e</w:t>
      </w:r>
      <w:r w:rsidR="00CA5A1B">
        <w:rPr>
          <w:color w:val="000000"/>
          <w:spacing w:val="-2"/>
          <w:sz w:val="22"/>
          <w:szCs w:val="22"/>
        </w:rPr>
        <w:t xml:space="preserve"> lig</w:t>
      </w:r>
      <w:r w:rsidR="00B967D7">
        <w:rPr>
          <w:color w:val="000000"/>
          <w:spacing w:val="-2"/>
          <w:sz w:val="22"/>
          <w:szCs w:val="22"/>
        </w:rPr>
        <w:t>h</w:t>
      </w:r>
      <w:r w:rsidR="00CA5A1B">
        <w:rPr>
          <w:color w:val="000000"/>
          <w:spacing w:val="-2"/>
          <w:sz w:val="22"/>
          <w:szCs w:val="22"/>
        </w:rPr>
        <w:t xml:space="preserve">ting requirement </w:t>
      </w:r>
      <w:r w:rsidR="007C630D">
        <w:rPr>
          <w:color w:val="000000"/>
          <w:spacing w:val="-2"/>
          <w:sz w:val="22"/>
          <w:szCs w:val="22"/>
        </w:rPr>
        <w:t xml:space="preserve">removed </w:t>
      </w:r>
      <w:r w:rsidR="00CA5A1B">
        <w:rPr>
          <w:color w:val="000000"/>
          <w:spacing w:val="-2"/>
          <w:sz w:val="22"/>
          <w:szCs w:val="22"/>
        </w:rPr>
        <w:t xml:space="preserve">for the Antenna </w:t>
      </w:r>
      <w:r w:rsidR="007C630D">
        <w:rPr>
          <w:color w:val="000000"/>
          <w:spacing w:val="-2"/>
          <w:sz w:val="22"/>
          <w:szCs w:val="22"/>
        </w:rPr>
        <w:t>Structure</w:t>
      </w:r>
      <w:r w:rsidR="00833C6A" w:rsidRPr="009E48BA">
        <w:rPr>
          <w:color w:val="000000"/>
          <w:spacing w:val="-2"/>
          <w:sz w:val="22"/>
          <w:szCs w:val="22"/>
        </w:rPr>
        <w:t>.</w:t>
      </w:r>
      <w:r w:rsidR="001969E4" w:rsidRPr="001969E4">
        <w:rPr>
          <w:color w:val="000000"/>
          <w:spacing w:val="-2"/>
          <w:sz w:val="22"/>
          <w:szCs w:val="22"/>
          <w:vertAlign w:val="superscript"/>
        </w:rPr>
        <w:footnoteReference w:id="7"/>
      </w:r>
      <w:r w:rsidR="00B967D7">
        <w:rPr>
          <w:color w:val="000000"/>
          <w:spacing w:val="-2"/>
          <w:sz w:val="22"/>
          <w:szCs w:val="22"/>
        </w:rPr>
        <w:t xml:space="preserve">  In response to Duh</w:t>
      </w:r>
      <w:r w:rsidR="007C630D">
        <w:rPr>
          <w:color w:val="000000"/>
          <w:spacing w:val="-2"/>
          <w:sz w:val="22"/>
          <w:szCs w:val="22"/>
        </w:rPr>
        <w:t>amel’s request, the FAA issued a study requiring</w:t>
      </w:r>
      <w:r w:rsidR="00B967D7">
        <w:rPr>
          <w:color w:val="000000"/>
          <w:spacing w:val="-2"/>
          <w:sz w:val="22"/>
          <w:szCs w:val="22"/>
        </w:rPr>
        <w:t xml:space="preserve"> the Antenna Structure “to be </w:t>
      </w:r>
      <w:r w:rsidR="00B967D7" w:rsidRPr="00B967D7">
        <w:rPr>
          <w:color w:val="000000"/>
          <w:spacing w:val="-2"/>
          <w:sz w:val="22"/>
          <w:szCs w:val="22"/>
        </w:rPr>
        <w:t>marked/lighted utilizing Red lights and paint</w:t>
      </w:r>
      <w:r w:rsidR="00B967D7">
        <w:rPr>
          <w:color w:val="000000"/>
          <w:spacing w:val="-2"/>
          <w:sz w:val="22"/>
          <w:szCs w:val="22"/>
        </w:rPr>
        <w:t>.”</w:t>
      </w:r>
      <w:r w:rsidR="00B967D7">
        <w:rPr>
          <w:rStyle w:val="FootnoteReference"/>
          <w:color w:val="000000"/>
          <w:spacing w:val="-2"/>
          <w:sz w:val="22"/>
          <w:szCs w:val="22"/>
        </w:rPr>
        <w:footnoteReference w:id="8"/>
      </w:r>
      <w:r w:rsidR="00B967D7">
        <w:rPr>
          <w:color w:val="000000"/>
          <w:spacing w:val="-2"/>
          <w:sz w:val="22"/>
          <w:szCs w:val="22"/>
        </w:rPr>
        <w:t xml:space="preserve"> </w:t>
      </w:r>
    </w:p>
    <w:p w:rsidR="005139CD" w:rsidRPr="005139CD" w:rsidRDefault="005139CD" w:rsidP="002F5CB3">
      <w:pPr>
        <w:pStyle w:val="Heading1"/>
        <w:widowControl/>
        <w:spacing w:after="120"/>
        <w:rPr>
          <w:sz w:val="22"/>
          <w:szCs w:val="22"/>
        </w:rPr>
      </w:pPr>
      <w:r w:rsidRPr="005139CD">
        <w:rPr>
          <w:sz w:val="22"/>
          <w:szCs w:val="22"/>
        </w:rPr>
        <w:t>DISCUSSION</w:t>
      </w:r>
    </w:p>
    <w:p w:rsidR="005139CD" w:rsidRPr="005139CD" w:rsidRDefault="00A919D5" w:rsidP="00586EF2">
      <w:pPr>
        <w:widowControl/>
        <w:numPr>
          <w:ilvl w:val="0"/>
          <w:numId w:val="22"/>
        </w:numPr>
        <w:tabs>
          <w:tab w:val="clear" w:pos="1260"/>
          <w:tab w:val="num" w:pos="1440"/>
        </w:tabs>
        <w:spacing w:after="120"/>
        <w:ind w:left="0"/>
        <w:rPr>
          <w:color w:val="000000"/>
          <w:spacing w:val="-2"/>
          <w:sz w:val="22"/>
          <w:szCs w:val="22"/>
        </w:rPr>
      </w:pPr>
      <w:r>
        <w:rPr>
          <w:color w:val="000000"/>
          <w:spacing w:val="-3"/>
          <w:sz w:val="22"/>
          <w:szCs w:val="22"/>
        </w:rPr>
        <w:t>Section 503(b) of the Act</w:t>
      </w:r>
      <w:r w:rsidR="00DC7D2B" w:rsidRPr="005139CD">
        <w:rPr>
          <w:color w:val="000000"/>
          <w:spacing w:val="-3"/>
          <w:sz w:val="22"/>
          <w:szCs w:val="22"/>
        </w:rPr>
        <w:t xml:space="preserve"> </w:t>
      </w:r>
      <w:r w:rsidR="00050854" w:rsidRPr="005139CD">
        <w:rPr>
          <w:color w:val="000000"/>
          <w:spacing w:val="-3"/>
          <w:sz w:val="22"/>
          <w:szCs w:val="22"/>
        </w:rPr>
        <w:t xml:space="preserve">provides that any person who willfully </w:t>
      </w:r>
      <w:r w:rsidR="0011170C" w:rsidRPr="005139CD">
        <w:rPr>
          <w:color w:val="000000"/>
          <w:spacing w:val="-3"/>
          <w:sz w:val="22"/>
          <w:szCs w:val="22"/>
        </w:rPr>
        <w:t xml:space="preserve">or repeatedly </w:t>
      </w:r>
      <w:r w:rsidR="00050854" w:rsidRPr="005139CD">
        <w:rPr>
          <w:color w:val="000000"/>
          <w:spacing w:val="-3"/>
          <w:sz w:val="22"/>
          <w:szCs w:val="22"/>
        </w:rPr>
        <w:t xml:space="preserve">fails to comply substantially with the terms and conditions of any license, or willfully </w:t>
      </w:r>
      <w:r w:rsidR="0011170C" w:rsidRPr="005139CD">
        <w:rPr>
          <w:color w:val="000000"/>
          <w:spacing w:val="-3"/>
          <w:sz w:val="22"/>
          <w:szCs w:val="22"/>
        </w:rPr>
        <w:t xml:space="preserve">or repeatedly </w:t>
      </w:r>
      <w:r w:rsidR="00050854" w:rsidRPr="005139CD">
        <w:rPr>
          <w:color w:val="000000"/>
          <w:spacing w:val="-3"/>
          <w:sz w:val="22"/>
          <w:szCs w:val="22"/>
        </w:rPr>
        <w:t>fails to comply with any of the provisions of the Act or of any rule, regulation</w:t>
      </w:r>
      <w:r w:rsidR="009711A7" w:rsidRPr="005139CD">
        <w:rPr>
          <w:color w:val="000000"/>
          <w:spacing w:val="-3"/>
          <w:sz w:val="22"/>
          <w:szCs w:val="22"/>
        </w:rPr>
        <w:t>,</w:t>
      </w:r>
      <w:r w:rsidR="00050854" w:rsidRPr="005139CD">
        <w:rPr>
          <w:color w:val="000000"/>
          <w:spacing w:val="-3"/>
          <w:sz w:val="22"/>
          <w:szCs w:val="22"/>
        </w:rPr>
        <w:t xml:space="preserve"> or order issued by the Commission thereunder, shall be liable for a forfeiture penalty.</w:t>
      </w:r>
      <w:r w:rsidR="009711A7" w:rsidRPr="00EF3ED3">
        <w:rPr>
          <w:rStyle w:val="FootnoteReference"/>
          <w:color w:val="000000"/>
          <w:spacing w:val="-3"/>
          <w:sz w:val="22"/>
          <w:szCs w:val="22"/>
        </w:rPr>
        <w:footnoteReference w:id="9"/>
      </w:r>
      <w:r w:rsidR="00050854" w:rsidRPr="005139CD">
        <w:rPr>
          <w:color w:val="000000"/>
          <w:spacing w:val="-3"/>
          <w:sz w:val="22"/>
          <w:szCs w:val="22"/>
        </w:rPr>
        <w:t xml:space="preserve">  </w:t>
      </w:r>
      <w:r w:rsidR="001665F5" w:rsidRPr="005139CD">
        <w:rPr>
          <w:color w:val="000000"/>
          <w:spacing w:val="-3"/>
          <w:sz w:val="22"/>
          <w:szCs w:val="22"/>
        </w:rPr>
        <w:t xml:space="preserve">Section 312(f)(1) of the Act defines </w:t>
      </w:r>
      <w:r w:rsidR="009711A7" w:rsidRPr="005139CD">
        <w:rPr>
          <w:color w:val="000000"/>
          <w:spacing w:val="-3"/>
          <w:sz w:val="22"/>
          <w:szCs w:val="22"/>
        </w:rPr>
        <w:t>“</w:t>
      </w:r>
      <w:r w:rsidR="001665F5" w:rsidRPr="005139CD">
        <w:rPr>
          <w:color w:val="000000"/>
          <w:spacing w:val="-3"/>
          <w:sz w:val="22"/>
          <w:szCs w:val="22"/>
        </w:rPr>
        <w:t>willful</w:t>
      </w:r>
      <w:r w:rsidR="009711A7" w:rsidRPr="005139CD">
        <w:rPr>
          <w:color w:val="000000"/>
          <w:spacing w:val="-3"/>
          <w:sz w:val="22"/>
          <w:szCs w:val="22"/>
        </w:rPr>
        <w:t>”</w:t>
      </w:r>
      <w:r w:rsidR="001665F5" w:rsidRPr="005139CD">
        <w:rPr>
          <w:color w:val="000000"/>
          <w:spacing w:val="-3"/>
          <w:sz w:val="22"/>
          <w:szCs w:val="22"/>
        </w:rPr>
        <w:t xml:space="preserve"> as the “conscious and deliberate commission or omission of [any] act, irrespective of any intent to violate” the law.</w:t>
      </w:r>
      <w:r w:rsidR="001665F5" w:rsidRPr="00EF3ED3">
        <w:rPr>
          <w:rStyle w:val="FootnoteReference"/>
          <w:color w:val="000000"/>
          <w:spacing w:val="-3"/>
          <w:sz w:val="22"/>
          <w:szCs w:val="22"/>
        </w:rPr>
        <w:footnoteReference w:id="10"/>
      </w:r>
      <w:r w:rsidR="001665F5" w:rsidRPr="005139CD">
        <w:rPr>
          <w:color w:val="000000"/>
          <w:spacing w:val="-3"/>
          <w:sz w:val="22"/>
          <w:szCs w:val="22"/>
        </w:rPr>
        <w:t xml:space="preserve">  The legislative history to </w:t>
      </w:r>
      <w:r w:rsidR="009711A7" w:rsidRPr="005139CD">
        <w:rPr>
          <w:color w:val="000000"/>
          <w:spacing w:val="-3"/>
          <w:sz w:val="22"/>
          <w:szCs w:val="22"/>
        </w:rPr>
        <w:t>S</w:t>
      </w:r>
      <w:r w:rsidR="001665F5" w:rsidRPr="005139CD">
        <w:rPr>
          <w:color w:val="000000"/>
          <w:spacing w:val="-3"/>
          <w:sz w:val="22"/>
          <w:szCs w:val="22"/>
        </w:rPr>
        <w:t xml:space="preserve">ection 312(f)(1) of the Act clarifies that this definition of willful applies to both </w:t>
      </w:r>
      <w:r w:rsidR="00174A12" w:rsidRPr="005139CD">
        <w:rPr>
          <w:color w:val="000000"/>
          <w:spacing w:val="-3"/>
          <w:sz w:val="22"/>
          <w:szCs w:val="22"/>
        </w:rPr>
        <w:t>S</w:t>
      </w:r>
      <w:r w:rsidR="001665F5" w:rsidRPr="005139CD">
        <w:rPr>
          <w:color w:val="000000"/>
          <w:spacing w:val="-3"/>
          <w:sz w:val="22"/>
          <w:szCs w:val="22"/>
        </w:rPr>
        <w:t>ection</w:t>
      </w:r>
      <w:r w:rsidR="00174A12" w:rsidRPr="005139CD">
        <w:rPr>
          <w:color w:val="000000"/>
          <w:spacing w:val="-3"/>
          <w:sz w:val="22"/>
          <w:szCs w:val="22"/>
        </w:rPr>
        <w:t>s</w:t>
      </w:r>
      <w:r w:rsidR="001665F5" w:rsidRPr="005139CD">
        <w:rPr>
          <w:color w:val="000000"/>
          <w:spacing w:val="-3"/>
          <w:sz w:val="22"/>
          <w:szCs w:val="22"/>
        </w:rPr>
        <w:t xml:space="preserve"> 312 and 503(b) of the Act</w:t>
      </w:r>
      <w:r w:rsidR="00174A12" w:rsidRPr="005139CD">
        <w:rPr>
          <w:color w:val="000000"/>
          <w:spacing w:val="-3"/>
          <w:sz w:val="22"/>
          <w:szCs w:val="22"/>
        </w:rPr>
        <w:t>,</w:t>
      </w:r>
      <w:r w:rsidR="001665F5" w:rsidRPr="00EF3ED3">
        <w:rPr>
          <w:rStyle w:val="FootnoteReference"/>
          <w:color w:val="000000"/>
          <w:spacing w:val="-3"/>
          <w:sz w:val="22"/>
          <w:szCs w:val="22"/>
        </w:rPr>
        <w:footnoteReference w:id="11"/>
      </w:r>
      <w:r w:rsidR="001665F5" w:rsidRPr="005139CD">
        <w:rPr>
          <w:color w:val="000000"/>
          <w:spacing w:val="-3"/>
          <w:sz w:val="22"/>
          <w:szCs w:val="22"/>
        </w:rPr>
        <w:t xml:space="preserve"> and the Commission has so interpreted the term in the </w:t>
      </w:r>
      <w:r w:rsidR="00174A12" w:rsidRPr="005139CD">
        <w:rPr>
          <w:color w:val="000000"/>
          <w:spacing w:val="-3"/>
          <w:sz w:val="22"/>
          <w:szCs w:val="22"/>
        </w:rPr>
        <w:t>S</w:t>
      </w:r>
      <w:r w:rsidR="001665F5" w:rsidRPr="005139CD">
        <w:rPr>
          <w:color w:val="000000"/>
          <w:spacing w:val="-3"/>
          <w:sz w:val="22"/>
          <w:szCs w:val="22"/>
        </w:rPr>
        <w:t>ection 503(b) context.</w:t>
      </w:r>
      <w:r w:rsidR="001665F5" w:rsidRPr="00EF3ED3">
        <w:rPr>
          <w:rStyle w:val="FootnoteReference"/>
          <w:color w:val="000000"/>
          <w:spacing w:val="-3"/>
          <w:sz w:val="22"/>
          <w:szCs w:val="22"/>
        </w:rPr>
        <w:footnoteReference w:id="12"/>
      </w:r>
      <w:r w:rsidR="001665F5" w:rsidRPr="005139CD">
        <w:rPr>
          <w:color w:val="000000"/>
          <w:spacing w:val="-3"/>
          <w:sz w:val="22"/>
          <w:szCs w:val="22"/>
        </w:rPr>
        <w:t xml:space="preserve">  </w:t>
      </w:r>
      <w:r w:rsidR="001665F5" w:rsidRPr="005139CD">
        <w:rPr>
          <w:color w:val="000000"/>
          <w:sz w:val="22"/>
          <w:szCs w:val="22"/>
        </w:rPr>
        <w:t>The Commission may also assess a forfeiture for violations that are merely repeated, and not willful.</w:t>
      </w:r>
      <w:r w:rsidR="001665F5" w:rsidRPr="00EF3ED3">
        <w:rPr>
          <w:rStyle w:val="FootnoteReference"/>
          <w:color w:val="000000"/>
          <w:sz w:val="22"/>
          <w:szCs w:val="22"/>
        </w:rPr>
        <w:footnoteReference w:id="13"/>
      </w:r>
      <w:r w:rsidR="001665F5" w:rsidRPr="005139CD">
        <w:rPr>
          <w:color w:val="000000"/>
        </w:rPr>
        <w:t xml:space="preserve">  </w:t>
      </w:r>
      <w:r w:rsidR="00050854" w:rsidRPr="005139CD">
        <w:rPr>
          <w:color w:val="000000"/>
          <w:spacing w:val="-3"/>
          <w:sz w:val="22"/>
          <w:szCs w:val="22"/>
        </w:rPr>
        <w:t>The term “repeated” means the commission or omission of such act more than on</w:t>
      </w:r>
      <w:r w:rsidR="00FB30D7" w:rsidRPr="005139CD">
        <w:rPr>
          <w:color w:val="000000"/>
          <w:spacing w:val="-3"/>
          <w:sz w:val="22"/>
          <w:szCs w:val="22"/>
        </w:rPr>
        <w:t>c</w:t>
      </w:r>
      <w:r w:rsidR="00050854" w:rsidRPr="005139CD">
        <w:rPr>
          <w:color w:val="000000"/>
          <w:spacing w:val="-3"/>
          <w:sz w:val="22"/>
          <w:szCs w:val="22"/>
        </w:rPr>
        <w:t>e or for more than one day.</w:t>
      </w:r>
      <w:r w:rsidR="00050854" w:rsidRPr="00EF3ED3">
        <w:rPr>
          <w:rStyle w:val="FootnoteReference"/>
          <w:color w:val="000000"/>
          <w:spacing w:val="-3"/>
          <w:sz w:val="22"/>
          <w:szCs w:val="22"/>
        </w:rPr>
        <w:footnoteReference w:id="14"/>
      </w:r>
      <w:r w:rsidR="00050854" w:rsidRPr="005139CD">
        <w:rPr>
          <w:color w:val="000000"/>
          <w:spacing w:val="-3"/>
          <w:sz w:val="22"/>
          <w:szCs w:val="22"/>
        </w:rPr>
        <w:t xml:space="preserve"> </w:t>
      </w:r>
    </w:p>
    <w:p w:rsidR="005139CD" w:rsidRPr="005139CD" w:rsidRDefault="005139CD" w:rsidP="002F5CB3">
      <w:pPr>
        <w:pStyle w:val="Heading2"/>
        <w:widowControl/>
        <w:spacing w:after="120"/>
        <w:rPr>
          <w:sz w:val="22"/>
          <w:szCs w:val="22"/>
        </w:rPr>
      </w:pPr>
      <w:r w:rsidRPr="005139CD">
        <w:rPr>
          <w:sz w:val="22"/>
          <w:szCs w:val="22"/>
        </w:rPr>
        <w:lastRenderedPageBreak/>
        <w:t xml:space="preserve">Failure to Exhibit Required Lighting </w:t>
      </w:r>
      <w:r w:rsidR="00C43A2C">
        <w:rPr>
          <w:sz w:val="22"/>
          <w:szCs w:val="22"/>
        </w:rPr>
        <w:t xml:space="preserve">on the Antenna Structure </w:t>
      </w:r>
      <w:r w:rsidRPr="005139CD">
        <w:rPr>
          <w:sz w:val="22"/>
          <w:szCs w:val="22"/>
        </w:rPr>
        <w:t xml:space="preserve">and </w:t>
      </w:r>
      <w:r w:rsidR="0008355E">
        <w:rPr>
          <w:sz w:val="22"/>
          <w:szCs w:val="22"/>
        </w:rPr>
        <w:t xml:space="preserve">Notify the FAA </w:t>
      </w:r>
      <w:r w:rsidR="00C43A2C">
        <w:rPr>
          <w:sz w:val="22"/>
          <w:szCs w:val="22"/>
        </w:rPr>
        <w:t>of the Light Outage</w:t>
      </w:r>
    </w:p>
    <w:p w:rsidR="005139CD" w:rsidRDefault="00C237DA" w:rsidP="00586EF2">
      <w:pPr>
        <w:widowControl/>
        <w:numPr>
          <w:ilvl w:val="0"/>
          <w:numId w:val="22"/>
        </w:numPr>
        <w:tabs>
          <w:tab w:val="clear" w:pos="1260"/>
          <w:tab w:val="num" w:pos="1440"/>
        </w:tabs>
        <w:spacing w:after="120"/>
        <w:ind w:left="0"/>
        <w:rPr>
          <w:color w:val="000000"/>
          <w:spacing w:val="-2"/>
          <w:sz w:val="22"/>
          <w:szCs w:val="22"/>
        </w:rPr>
      </w:pPr>
      <w:r w:rsidRPr="005139CD">
        <w:rPr>
          <w:color w:val="000000"/>
          <w:spacing w:val="-2"/>
          <w:sz w:val="22"/>
          <w:szCs w:val="22"/>
        </w:rPr>
        <w:t>Section 303(q) of the Act states that antenna structure owners shall maintain the painting and lighting of antenna structures as prescribed by the Commission.</w:t>
      </w:r>
      <w:r w:rsidRPr="00EF3ED3">
        <w:rPr>
          <w:rStyle w:val="FootnoteReference"/>
          <w:color w:val="000000"/>
          <w:spacing w:val="-2"/>
          <w:sz w:val="22"/>
          <w:szCs w:val="22"/>
        </w:rPr>
        <w:footnoteReference w:id="15"/>
      </w:r>
      <w:r w:rsidRPr="005139CD">
        <w:rPr>
          <w:color w:val="000000"/>
          <w:spacing w:val="-2"/>
          <w:sz w:val="22"/>
          <w:szCs w:val="22"/>
        </w:rPr>
        <w:t xml:space="preserve"> </w:t>
      </w:r>
      <w:r w:rsidR="003355A6" w:rsidRPr="005139CD">
        <w:rPr>
          <w:color w:val="000000"/>
          <w:spacing w:val="-2"/>
          <w:sz w:val="22"/>
          <w:szCs w:val="22"/>
        </w:rPr>
        <w:t xml:space="preserve"> </w:t>
      </w:r>
      <w:r w:rsidR="003A2A46" w:rsidRPr="005139CD">
        <w:rPr>
          <w:color w:val="000000"/>
          <w:spacing w:val="-2"/>
          <w:sz w:val="22"/>
          <w:szCs w:val="22"/>
        </w:rPr>
        <w:t>Section 17.23 of the R</w:t>
      </w:r>
      <w:r w:rsidRPr="005139CD">
        <w:rPr>
          <w:color w:val="000000"/>
          <w:spacing w:val="-2"/>
          <w:sz w:val="22"/>
          <w:szCs w:val="22"/>
        </w:rPr>
        <w:t>ules requires that “</w:t>
      </w:r>
      <w:r w:rsidR="00A919D5">
        <w:rPr>
          <w:color w:val="000000"/>
          <w:spacing w:val="-2"/>
          <w:sz w:val="22"/>
          <w:szCs w:val="22"/>
        </w:rPr>
        <w:t>[</w:t>
      </w:r>
      <w:r w:rsidRPr="005139CD">
        <w:rPr>
          <w:color w:val="000000"/>
          <w:spacing w:val="-2"/>
          <w:sz w:val="22"/>
          <w:szCs w:val="22"/>
        </w:rPr>
        <w:t>u</w:t>
      </w:r>
      <w:r w:rsidR="00A919D5">
        <w:rPr>
          <w:color w:val="000000"/>
          <w:spacing w:val="-2"/>
          <w:sz w:val="22"/>
          <w:szCs w:val="22"/>
        </w:rPr>
        <w:t>]</w:t>
      </w:r>
      <w:r w:rsidRPr="005139CD">
        <w:rPr>
          <w:color w:val="000000"/>
          <w:spacing w:val="-2"/>
          <w:sz w:val="22"/>
          <w:szCs w:val="22"/>
        </w:rPr>
        <w:t>nless otherwise specified by the Commission, each new or altered antenna structure</w:t>
      </w:r>
      <w:r w:rsidR="00A919D5">
        <w:rPr>
          <w:color w:val="000000"/>
          <w:spacing w:val="-2"/>
          <w:sz w:val="22"/>
          <w:szCs w:val="22"/>
        </w:rPr>
        <w:t xml:space="preserve"> . . . </w:t>
      </w:r>
      <w:r w:rsidRPr="005139CD">
        <w:rPr>
          <w:color w:val="000000"/>
          <w:spacing w:val="-2"/>
          <w:sz w:val="22"/>
          <w:szCs w:val="22"/>
        </w:rPr>
        <w:t>must conform to the FAA’s painting and lighting recommendations set forth on the st</w:t>
      </w:r>
      <w:r w:rsidR="00A919D5">
        <w:rPr>
          <w:color w:val="000000"/>
          <w:spacing w:val="-2"/>
          <w:sz w:val="22"/>
          <w:szCs w:val="22"/>
        </w:rPr>
        <w:t>ructure’s FAA determination of ‘no hazard.’</w:t>
      </w:r>
      <w:r w:rsidRPr="005139CD">
        <w:rPr>
          <w:color w:val="000000"/>
          <w:spacing w:val="-2"/>
          <w:sz w:val="22"/>
          <w:szCs w:val="22"/>
        </w:rPr>
        <w:t>”</w:t>
      </w:r>
      <w:r w:rsidRPr="00EF3ED3">
        <w:rPr>
          <w:rStyle w:val="FootnoteReference"/>
          <w:color w:val="000000"/>
          <w:spacing w:val="-2"/>
          <w:sz w:val="22"/>
          <w:szCs w:val="22"/>
        </w:rPr>
        <w:footnoteReference w:id="16"/>
      </w:r>
      <w:r w:rsidRPr="005139CD">
        <w:rPr>
          <w:color w:val="000000"/>
          <w:spacing w:val="-2"/>
          <w:sz w:val="22"/>
          <w:szCs w:val="22"/>
        </w:rPr>
        <w:t xml:space="preserve"> </w:t>
      </w:r>
      <w:r w:rsidR="00AA2FD8" w:rsidRPr="005139CD">
        <w:rPr>
          <w:color w:val="000000"/>
          <w:spacing w:val="-2"/>
          <w:sz w:val="22"/>
          <w:szCs w:val="22"/>
        </w:rPr>
        <w:t xml:space="preserve"> </w:t>
      </w:r>
      <w:r w:rsidRPr="005139CD">
        <w:rPr>
          <w:color w:val="000000"/>
          <w:spacing w:val="-2"/>
          <w:sz w:val="22"/>
          <w:szCs w:val="22"/>
        </w:rPr>
        <w:t>Section 17.48(a) of the Rules states that owners of antenna structures “</w:t>
      </w:r>
      <w:r w:rsidR="00A919D5">
        <w:rPr>
          <w:color w:val="000000"/>
          <w:spacing w:val="-2"/>
          <w:sz w:val="22"/>
          <w:szCs w:val="22"/>
        </w:rPr>
        <w:t>[</w:t>
      </w:r>
      <w:r w:rsidRPr="005139CD">
        <w:rPr>
          <w:color w:val="000000"/>
          <w:spacing w:val="-2"/>
          <w:sz w:val="22"/>
          <w:szCs w:val="22"/>
        </w:rPr>
        <w:t>s</w:t>
      </w:r>
      <w:r w:rsidR="00A919D5">
        <w:rPr>
          <w:color w:val="000000"/>
          <w:spacing w:val="-2"/>
          <w:sz w:val="22"/>
          <w:szCs w:val="22"/>
        </w:rPr>
        <w:t>]</w:t>
      </w:r>
      <w:r w:rsidRPr="005139CD">
        <w:rPr>
          <w:color w:val="000000"/>
          <w:spacing w:val="-2"/>
          <w:sz w:val="22"/>
          <w:szCs w:val="22"/>
        </w:rPr>
        <w:t>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w:t>
      </w:r>
      <w:r w:rsidR="00267EDA" w:rsidRPr="005139CD">
        <w:rPr>
          <w:color w:val="000000"/>
          <w:spacing w:val="-2"/>
          <w:sz w:val="22"/>
          <w:szCs w:val="22"/>
        </w:rPr>
        <w:t>, not corrected with 30 minutes.”</w:t>
      </w:r>
      <w:r w:rsidRPr="00EF3ED3">
        <w:rPr>
          <w:rStyle w:val="FootnoteReference"/>
          <w:color w:val="000000"/>
          <w:spacing w:val="-2"/>
          <w:sz w:val="22"/>
          <w:szCs w:val="22"/>
        </w:rPr>
        <w:footnoteReference w:id="17"/>
      </w:r>
    </w:p>
    <w:p w:rsidR="005139CD" w:rsidRPr="00CC3850" w:rsidRDefault="00AA2FD8" w:rsidP="002F5CB3">
      <w:pPr>
        <w:widowControl/>
        <w:numPr>
          <w:ilvl w:val="0"/>
          <w:numId w:val="22"/>
        </w:numPr>
        <w:tabs>
          <w:tab w:val="clear" w:pos="1260"/>
          <w:tab w:val="num" w:pos="1440"/>
        </w:tabs>
        <w:spacing w:after="120"/>
        <w:ind w:left="0"/>
        <w:rPr>
          <w:color w:val="000000"/>
          <w:spacing w:val="-2"/>
          <w:sz w:val="22"/>
          <w:szCs w:val="22"/>
        </w:rPr>
      </w:pPr>
      <w:r w:rsidRPr="005139CD">
        <w:rPr>
          <w:color w:val="000000"/>
          <w:spacing w:val="-2"/>
          <w:sz w:val="22"/>
          <w:szCs w:val="22"/>
        </w:rPr>
        <w:t>T</w:t>
      </w:r>
      <w:r w:rsidR="00890911" w:rsidRPr="005139CD">
        <w:rPr>
          <w:color w:val="000000"/>
          <w:spacing w:val="-2"/>
          <w:sz w:val="22"/>
          <w:szCs w:val="22"/>
        </w:rPr>
        <w:t xml:space="preserve">he evidence in this case is sufficient to establish that </w:t>
      </w:r>
      <w:r w:rsidR="00AE659F">
        <w:rPr>
          <w:color w:val="000000"/>
          <w:spacing w:val="-2"/>
          <w:sz w:val="22"/>
          <w:szCs w:val="22"/>
        </w:rPr>
        <w:t>Duhamel</w:t>
      </w:r>
      <w:r w:rsidR="00890911" w:rsidRPr="005139CD">
        <w:rPr>
          <w:color w:val="000000"/>
          <w:spacing w:val="-2"/>
          <w:sz w:val="22"/>
          <w:szCs w:val="22"/>
        </w:rPr>
        <w:t xml:space="preserve"> violated Section</w:t>
      </w:r>
      <w:r w:rsidRPr="005139CD">
        <w:rPr>
          <w:color w:val="000000"/>
          <w:spacing w:val="-2"/>
          <w:sz w:val="22"/>
          <w:szCs w:val="22"/>
        </w:rPr>
        <w:t xml:space="preserve"> 303(q) of the Act and Sections 17.</w:t>
      </w:r>
      <w:r w:rsidR="003355A6" w:rsidRPr="005139CD">
        <w:rPr>
          <w:color w:val="000000"/>
          <w:spacing w:val="-2"/>
          <w:sz w:val="22"/>
          <w:szCs w:val="22"/>
        </w:rPr>
        <w:t>23 and 17.48(a)</w:t>
      </w:r>
      <w:r w:rsidRPr="005139CD">
        <w:rPr>
          <w:color w:val="000000"/>
          <w:spacing w:val="-2"/>
          <w:sz w:val="22"/>
          <w:szCs w:val="22"/>
        </w:rPr>
        <w:t xml:space="preserve"> of the Rules. </w:t>
      </w:r>
      <w:r w:rsidR="003355A6" w:rsidRPr="005139CD">
        <w:rPr>
          <w:color w:val="000000"/>
          <w:spacing w:val="-2"/>
          <w:sz w:val="22"/>
          <w:szCs w:val="22"/>
        </w:rPr>
        <w:t xml:space="preserve"> </w:t>
      </w:r>
      <w:r w:rsidRPr="005139CD">
        <w:rPr>
          <w:color w:val="000000"/>
          <w:spacing w:val="-2"/>
          <w:sz w:val="22"/>
          <w:szCs w:val="22"/>
        </w:rPr>
        <w:t xml:space="preserve">The Antenna Structure is required </w:t>
      </w:r>
      <w:r w:rsidR="00E104A9">
        <w:rPr>
          <w:color w:val="000000"/>
          <w:spacing w:val="-2"/>
          <w:sz w:val="22"/>
          <w:szCs w:val="22"/>
        </w:rPr>
        <w:t xml:space="preserve">to be lit during nighttime </w:t>
      </w:r>
      <w:r w:rsidRPr="005139CD">
        <w:rPr>
          <w:color w:val="000000"/>
          <w:spacing w:val="-2"/>
          <w:sz w:val="22"/>
          <w:szCs w:val="22"/>
        </w:rPr>
        <w:t>hours.</w:t>
      </w:r>
      <w:r w:rsidRPr="00EF3ED3">
        <w:rPr>
          <w:rStyle w:val="FootnoteReference"/>
          <w:color w:val="000000"/>
          <w:spacing w:val="-2"/>
          <w:sz w:val="22"/>
          <w:szCs w:val="22"/>
        </w:rPr>
        <w:footnoteReference w:id="18"/>
      </w:r>
      <w:r w:rsidR="00890911" w:rsidRPr="005139CD">
        <w:rPr>
          <w:color w:val="000000"/>
          <w:spacing w:val="-2"/>
          <w:sz w:val="22"/>
          <w:szCs w:val="22"/>
        </w:rPr>
        <w:t xml:space="preserve"> </w:t>
      </w:r>
      <w:r w:rsidR="003A2A46" w:rsidRPr="005139CD">
        <w:rPr>
          <w:color w:val="000000"/>
          <w:spacing w:val="-2"/>
          <w:sz w:val="22"/>
          <w:szCs w:val="22"/>
        </w:rPr>
        <w:t xml:space="preserve"> </w:t>
      </w:r>
      <w:r w:rsidR="004E172A" w:rsidRPr="004E172A">
        <w:rPr>
          <w:color w:val="000000"/>
          <w:spacing w:val="-2"/>
          <w:sz w:val="22"/>
          <w:szCs w:val="22"/>
        </w:rPr>
        <w:t xml:space="preserve">On August 2, 2013, an agent from the Denver Office inspected the Antenna Structure during nighttime hours and </w:t>
      </w:r>
      <w:r w:rsidR="003800DC" w:rsidRPr="005139CD">
        <w:rPr>
          <w:color w:val="000000"/>
          <w:spacing w:val="-2"/>
          <w:sz w:val="22"/>
          <w:szCs w:val="22"/>
        </w:rPr>
        <w:t>observe</w:t>
      </w:r>
      <w:r w:rsidR="003800DC">
        <w:rPr>
          <w:color w:val="000000"/>
          <w:spacing w:val="-2"/>
          <w:sz w:val="22"/>
          <w:szCs w:val="22"/>
        </w:rPr>
        <w:t>d</w:t>
      </w:r>
      <w:r w:rsidR="003800DC" w:rsidRPr="005139CD">
        <w:rPr>
          <w:color w:val="000000"/>
          <w:spacing w:val="-2"/>
          <w:sz w:val="22"/>
          <w:szCs w:val="22"/>
        </w:rPr>
        <w:t xml:space="preserve"> </w:t>
      </w:r>
      <w:r w:rsidR="003800DC">
        <w:rPr>
          <w:color w:val="000000"/>
          <w:spacing w:val="-2"/>
          <w:sz w:val="22"/>
          <w:szCs w:val="22"/>
        </w:rPr>
        <w:t xml:space="preserve">that it was not lit and that </w:t>
      </w:r>
      <w:r w:rsidR="003800DC" w:rsidRPr="005139CD">
        <w:rPr>
          <w:color w:val="000000"/>
          <w:spacing w:val="-2"/>
          <w:sz w:val="22"/>
          <w:szCs w:val="22"/>
        </w:rPr>
        <w:t xml:space="preserve">a </w:t>
      </w:r>
      <w:r w:rsidR="003800DC">
        <w:rPr>
          <w:color w:val="000000"/>
          <w:spacing w:val="-2"/>
          <w:sz w:val="22"/>
          <w:szCs w:val="22"/>
        </w:rPr>
        <w:t>NOTAM had not been issued to warn pilots of the outage</w:t>
      </w:r>
      <w:r w:rsidR="00CC3850">
        <w:rPr>
          <w:color w:val="000000"/>
          <w:spacing w:val="-2"/>
          <w:sz w:val="22"/>
          <w:szCs w:val="22"/>
        </w:rPr>
        <w:t>.  On August 8, 2013, Duhamel informed the agent that the Antenna Structure</w:t>
      </w:r>
      <w:r w:rsidR="00AA7F17">
        <w:rPr>
          <w:color w:val="000000"/>
          <w:spacing w:val="-2"/>
          <w:sz w:val="22"/>
          <w:szCs w:val="22"/>
        </w:rPr>
        <w:t>’s</w:t>
      </w:r>
      <w:r w:rsidR="00CC3850">
        <w:rPr>
          <w:color w:val="000000"/>
          <w:spacing w:val="-2"/>
          <w:sz w:val="22"/>
          <w:szCs w:val="22"/>
        </w:rPr>
        <w:t xml:space="preserve"> lights</w:t>
      </w:r>
      <w:r w:rsidR="00262E1A">
        <w:rPr>
          <w:color w:val="000000"/>
          <w:spacing w:val="-2"/>
          <w:sz w:val="22"/>
          <w:szCs w:val="22"/>
        </w:rPr>
        <w:t xml:space="preserve"> were turned off in</w:t>
      </w:r>
      <w:r w:rsidR="00CC3850">
        <w:rPr>
          <w:color w:val="000000"/>
          <w:spacing w:val="-2"/>
          <w:sz w:val="22"/>
          <w:szCs w:val="22"/>
        </w:rPr>
        <w:t xml:space="preserve"> 2005</w:t>
      </w:r>
      <w:r w:rsidR="00320BDB">
        <w:rPr>
          <w:color w:val="000000"/>
          <w:spacing w:val="-2"/>
          <w:sz w:val="22"/>
          <w:szCs w:val="22"/>
        </w:rPr>
        <w:t>,</w:t>
      </w:r>
      <w:r w:rsidR="00CC3850">
        <w:rPr>
          <w:color w:val="000000"/>
          <w:spacing w:val="-2"/>
          <w:sz w:val="22"/>
          <w:szCs w:val="22"/>
        </w:rPr>
        <w:t xml:space="preserve"> </w:t>
      </w:r>
      <w:r w:rsidR="00262E1A">
        <w:rPr>
          <w:color w:val="000000"/>
          <w:spacing w:val="-2"/>
          <w:sz w:val="22"/>
          <w:szCs w:val="22"/>
        </w:rPr>
        <w:t xml:space="preserve">and </w:t>
      </w:r>
      <w:r w:rsidR="00CC3850">
        <w:rPr>
          <w:color w:val="000000"/>
          <w:spacing w:val="-2"/>
          <w:sz w:val="22"/>
          <w:szCs w:val="22"/>
        </w:rPr>
        <w:t>that the Antenna Structure h</w:t>
      </w:r>
      <w:r w:rsidR="00320BDB">
        <w:rPr>
          <w:color w:val="000000"/>
          <w:spacing w:val="-2"/>
          <w:sz w:val="22"/>
          <w:szCs w:val="22"/>
        </w:rPr>
        <w:t>ad not been lit since that time</w:t>
      </w:r>
      <w:r w:rsidR="00262E1A">
        <w:rPr>
          <w:color w:val="000000"/>
          <w:spacing w:val="-2"/>
          <w:sz w:val="22"/>
          <w:szCs w:val="22"/>
        </w:rPr>
        <w:t>.</w:t>
      </w:r>
      <w:r w:rsidR="00CC3850">
        <w:rPr>
          <w:color w:val="000000"/>
          <w:spacing w:val="-2"/>
          <w:sz w:val="22"/>
          <w:szCs w:val="22"/>
        </w:rPr>
        <w:t xml:space="preserve">  </w:t>
      </w:r>
      <w:r w:rsidR="00320BDB">
        <w:rPr>
          <w:color w:val="000000"/>
          <w:spacing w:val="-2"/>
          <w:sz w:val="22"/>
          <w:szCs w:val="22"/>
        </w:rPr>
        <w:t xml:space="preserve">In </w:t>
      </w:r>
      <w:r w:rsidR="00262E1A">
        <w:rPr>
          <w:color w:val="000000"/>
          <w:spacing w:val="-2"/>
          <w:sz w:val="22"/>
          <w:szCs w:val="22"/>
        </w:rPr>
        <w:t>its</w:t>
      </w:r>
      <w:r w:rsidR="00320BDB">
        <w:rPr>
          <w:color w:val="000000"/>
          <w:spacing w:val="-2"/>
          <w:sz w:val="22"/>
          <w:szCs w:val="22"/>
        </w:rPr>
        <w:t xml:space="preserve"> NOV Response, Duhamel a</w:t>
      </w:r>
      <w:r w:rsidR="00262E1A">
        <w:rPr>
          <w:color w:val="000000"/>
          <w:spacing w:val="-2"/>
          <w:sz w:val="22"/>
          <w:szCs w:val="22"/>
        </w:rPr>
        <w:t>cknowledges</w:t>
      </w:r>
      <w:r w:rsidR="00320BDB">
        <w:rPr>
          <w:color w:val="000000"/>
          <w:spacing w:val="-2"/>
          <w:sz w:val="22"/>
          <w:szCs w:val="22"/>
        </w:rPr>
        <w:t xml:space="preserve"> that the </w:t>
      </w:r>
      <w:r w:rsidR="00262E1A">
        <w:rPr>
          <w:color w:val="000000"/>
          <w:spacing w:val="-2"/>
          <w:sz w:val="22"/>
          <w:szCs w:val="22"/>
        </w:rPr>
        <w:t>Antenna Structure</w:t>
      </w:r>
      <w:r w:rsidR="00320BDB">
        <w:rPr>
          <w:color w:val="000000"/>
          <w:spacing w:val="-2"/>
          <w:sz w:val="22"/>
          <w:szCs w:val="22"/>
        </w:rPr>
        <w:t xml:space="preserve"> was not lit</w:t>
      </w:r>
      <w:r w:rsidR="000F4A97">
        <w:rPr>
          <w:color w:val="000000"/>
          <w:spacing w:val="-2"/>
          <w:sz w:val="22"/>
          <w:szCs w:val="22"/>
        </w:rPr>
        <w:t xml:space="preserve">, </w:t>
      </w:r>
      <w:r w:rsidR="000F4A97" w:rsidRPr="000F4A97">
        <w:rPr>
          <w:color w:val="000000"/>
          <w:spacing w:val="-2"/>
          <w:sz w:val="22"/>
          <w:szCs w:val="22"/>
        </w:rPr>
        <w:t>explaining that it had relied upon its understanding of an oral conversation with an FAA representative that extinguishing the red light</w:t>
      </w:r>
      <w:r w:rsidR="003800DC">
        <w:rPr>
          <w:color w:val="000000"/>
          <w:spacing w:val="-2"/>
          <w:sz w:val="22"/>
          <w:szCs w:val="22"/>
        </w:rPr>
        <w:t>ing</w:t>
      </w:r>
      <w:r w:rsidR="000F4A97" w:rsidRPr="000F4A97">
        <w:rPr>
          <w:color w:val="000000"/>
          <w:spacing w:val="-2"/>
          <w:sz w:val="22"/>
          <w:szCs w:val="22"/>
        </w:rPr>
        <w:t xml:space="preserve"> on the </w:t>
      </w:r>
      <w:r w:rsidR="000F4A97">
        <w:rPr>
          <w:color w:val="000000"/>
          <w:spacing w:val="-2"/>
          <w:sz w:val="22"/>
          <w:szCs w:val="22"/>
        </w:rPr>
        <w:t>Antenna Structure “likely</w:t>
      </w:r>
      <w:r w:rsidR="000F4A97" w:rsidRPr="000F4A97">
        <w:rPr>
          <w:color w:val="000000"/>
          <w:spacing w:val="-2"/>
          <w:sz w:val="22"/>
          <w:szCs w:val="22"/>
        </w:rPr>
        <w:t xml:space="preserve"> would not be objectionable.</w:t>
      </w:r>
      <w:r w:rsidR="000F4A97">
        <w:rPr>
          <w:color w:val="000000"/>
          <w:spacing w:val="-2"/>
          <w:sz w:val="22"/>
          <w:szCs w:val="22"/>
        </w:rPr>
        <w:t>”</w:t>
      </w:r>
      <w:r w:rsidR="000F4A97">
        <w:rPr>
          <w:rStyle w:val="FootnoteReference"/>
          <w:color w:val="000000"/>
          <w:spacing w:val="-2"/>
          <w:sz w:val="22"/>
          <w:szCs w:val="22"/>
        </w:rPr>
        <w:footnoteReference w:id="19"/>
      </w:r>
      <w:r w:rsidR="000F4A97" w:rsidRPr="000F4A97">
        <w:rPr>
          <w:color w:val="000000"/>
          <w:spacing w:val="-2"/>
          <w:sz w:val="22"/>
          <w:szCs w:val="22"/>
        </w:rPr>
        <w:t xml:space="preserve">  Duhamel filed </w:t>
      </w:r>
      <w:r w:rsidR="003800DC">
        <w:rPr>
          <w:color w:val="000000"/>
          <w:spacing w:val="-2"/>
          <w:sz w:val="22"/>
          <w:szCs w:val="22"/>
        </w:rPr>
        <w:t>a request with the FAA to eliminate the lighting requirement in 2005, but the request was denied</w:t>
      </w:r>
      <w:r w:rsidR="000F4A97" w:rsidRPr="000F4A97">
        <w:rPr>
          <w:color w:val="000000"/>
          <w:spacing w:val="-2"/>
          <w:sz w:val="22"/>
          <w:szCs w:val="22"/>
        </w:rPr>
        <w:t>.</w:t>
      </w:r>
      <w:r w:rsidR="000F4A97" w:rsidRPr="000F4A97">
        <w:rPr>
          <w:color w:val="000000"/>
          <w:spacing w:val="-2"/>
          <w:sz w:val="22"/>
          <w:szCs w:val="22"/>
          <w:vertAlign w:val="superscript"/>
        </w:rPr>
        <w:footnoteReference w:id="20"/>
      </w:r>
      <w:r w:rsidR="000F4A97" w:rsidRPr="000F4A97">
        <w:rPr>
          <w:color w:val="000000"/>
          <w:spacing w:val="-2"/>
          <w:sz w:val="22"/>
          <w:szCs w:val="22"/>
        </w:rPr>
        <w:t xml:space="preserve">  After receipt of the NOV, Duhamel again filed for the requested lighting change, but the FAA again denied the request.</w:t>
      </w:r>
      <w:r w:rsidR="000F4A97" w:rsidRPr="000F4A97">
        <w:rPr>
          <w:color w:val="000000"/>
          <w:spacing w:val="-2"/>
          <w:sz w:val="22"/>
          <w:szCs w:val="22"/>
          <w:vertAlign w:val="superscript"/>
        </w:rPr>
        <w:footnoteReference w:id="21"/>
      </w:r>
      <w:r w:rsidR="000F4A97" w:rsidRPr="000F4A97">
        <w:rPr>
          <w:color w:val="000000"/>
          <w:spacing w:val="-2"/>
          <w:sz w:val="22"/>
          <w:szCs w:val="22"/>
        </w:rPr>
        <w:t xml:space="preserve"> </w:t>
      </w:r>
      <w:r w:rsidR="000F4A97">
        <w:rPr>
          <w:color w:val="000000"/>
          <w:spacing w:val="-2"/>
          <w:sz w:val="22"/>
          <w:szCs w:val="22"/>
        </w:rPr>
        <w:t xml:space="preserve"> </w:t>
      </w:r>
      <w:r w:rsidR="00510919" w:rsidRPr="00CC3850">
        <w:rPr>
          <w:color w:val="000000"/>
          <w:spacing w:val="-2"/>
          <w:sz w:val="22"/>
          <w:szCs w:val="22"/>
        </w:rPr>
        <w:t xml:space="preserve">Based on the evidence before us, we find that </w:t>
      </w:r>
      <w:r w:rsidR="00AE659F" w:rsidRPr="00CC3850">
        <w:rPr>
          <w:color w:val="000000"/>
          <w:spacing w:val="-2"/>
          <w:sz w:val="22"/>
          <w:szCs w:val="22"/>
        </w:rPr>
        <w:t>Duhamel</w:t>
      </w:r>
      <w:r w:rsidR="00510919" w:rsidRPr="00CC3850">
        <w:rPr>
          <w:color w:val="000000"/>
          <w:spacing w:val="-2"/>
          <w:sz w:val="22"/>
          <w:szCs w:val="22"/>
        </w:rPr>
        <w:t xml:space="preserve"> apparently willfully and repeatedly</w:t>
      </w:r>
      <w:r w:rsidRPr="00CC3850">
        <w:rPr>
          <w:color w:val="000000"/>
          <w:spacing w:val="-2"/>
          <w:sz w:val="22"/>
          <w:szCs w:val="22"/>
        </w:rPr>
        <w:t xml:space="preserve"> violated Section 303(q)</w:t>
      </w:r>
      <w:r w:rsidR="00510919" w:rsidRPr="00CC3850">
        <w:rPr>
          <w:color w:val="000000"/>
          <w:spacing w:val="-2"/>
          <w:sz w:val="22"/>
          <w:szCs w:val="22"/>
        </w:rPr>
        <w:t xml:space="preserve"> of the Act</w:t>
      </w:r>
      <w:r w:rsidRPr="00CC3850">
        <w:rPr>
          <w:color w:val="000000"/>
          <w:spacing w:val="-2"/>
          <w:sz w:val="22"/>
          <w:szCs w:val="22"/>
        </w:rPr>
        <w:t xml:space="preserve"> and Sections </w:t>
      </w:r>
      <w:r w:rsidR="00CC3850" w:rsidRPr="00CC3850">
        <w:rPr>
          <w:color w:val="000000"/>
          <w:spacing w:val="-2"/>
          <w:sz w:val="22"/>
          <w:szCs w:val="22"/>
        </w:rPr>
        <w:t xml:space="preserve">17.23 </w:t>
      </w:r>
      <w:r w:rsidR="00CC3850">
        <w:rPr>
          <w:color w:val="000000"/>
          <w:spacing w:val="-2"/>
          <w:sz w:val="22"/>
          <w:szCs w:val="22"/>
        </w:rPr>
        <w:t xml:space="preserve">and </w:t>
      </w:r>
      <w:r w:rsidR="003800DC">
        <w:rPr>
          <w:color w:val="000000"/>
          <w:spacing w:val="-2"/>
          <w:sz w:val="22"/>
          <w:szCs w:val="22"/>
        </w:rPr>
        <w:t xml:space="preserve">17.48(a) </w:t>
      </w:r>
      <w:r w:rsidRPr="00CC3850">
        <w:rPr>
          <w:color w:val="000000"/>
          <w:spacing w:val="-2"/>
          <w:sz w:val="22"/>
          <w:szCs w:val="22"/>
        </w:rPr>
        <w:t xml:space="preserve">of the Rules by failing to exhibit </w:t>
      </w:r>
      <w:r w:rsidR="003800DC">
        <w:rPr>
          <w:color w:val="000000"/>
          <w:spacing w:val="-2"/>
          <w:sz w:val="22"/>
          <w:szCs w:val="22"/>
        </w:rPr>
        <w:t xml:space="preserve">required </w:t>
      </w:r>
      <w:r w:rsidR="00F601AF" w:rsidRPr="00CC3850">
        <w:rPr>
          <w:color w:val="000000"/>
          <w:spacing w:val="-2"/>
          <w:sz w:val="22"/>
          <w:szCs w:val="22"/>
        </w:rPr>
        <w:t>lighting on the Antenna Structure</w:t>
      </w:r>
      <w:r w:rsidRPr="00CC3850">
        <w:rPr>
          <w:color w:val="000000"/>
          <w:spacing w:val="-2"/>
          <w:sz w:val="22"/>
          <w:szCs w:val="22"/>
        </w:rPr>
        <w:t xml:space="preserve"> during </w:t>
      </w:r>
      <w:r w:rsidR="00CC3850">
        <w:rPr>
          <w:color w:val="000000"/>
          <w:spacing w:val="-2"/>
          <w:sz w:val="22"/>
          <w:szCs w:val="22"/>
        </w:rPr>
        <w:t>nighttime</w:t>
      </w:r>
      <w:r w:rsidRPr="00CC3850">
        <w:rPr>
          <w:color w:val="000000"/>
          <w:spacing w:val="-2"/>
          <w:sz w:val="22"/>
          <w:szCs w:val="22"/>
        </w:rPr>
        <w:t xml:space="preserve"> hours</w:t>
      </w:r>
      <w:r w:rsidR="00615C76" w:rsidRPr="00CC3850">
        <w:rPr>
          <w:color w:val="000000"/>
          <w:spacing w:val="-2"/>
          <w:sz w:val="22"/>
          <w:szCs w:val="22"/>
        </w:rPr>
        <w:t xml:space="preserve"> and notify the FAA immediately of the light</w:t>
      </w:r>
      <w:r w:rsidR="003800DC">
        <w:rPr>
          <w:color w:val="000000"/>
          <w:spacing w:val="-2"/>
          <w:sz w:val="22"/>
          <w:szCs w:val="22"/>
        </w:rPr>
        <w:t>ing</w:t>
      </w:r>
      <w:r w:rsidR="00615C76" w:rsidRPr="00CC3850">
        <w:rPr>
          <w:color w:val="000000"/>
          <w:spacing w:val="-2"/>
          <w:sz w:val="22"/>
          <w:szCs w:val="22"/>
        </w:rPr>
        <w:t xml:space="preserve"> outage.</w:t>
      </w:r>
    </w:p>
    <w:p w:rsidR="00F908C9" w:rsidRPr="00F908C9" w:rsidRDefault="00CC3850" w:rsidP="002F5CB3">
      <w:pPr>
        <w:pStyle w:val="Heading2"/>
        <w:widowControl/>
        <w:spacing w:after="120"/>
        <w:rPr>
          <w:sz w:val="22"/>
          <w:szCs w:val="22"/>
        </w:rPr>
      </w:pPr>
      <w:r>
        <w:rPr>
          <w:sz w:val="22"/>
          <w:szCs w:val="22"/>
        </w:rPr>
        <w:t>Proposed Forfeiture</w:t>
      </w:r>
      <w:r w:rsidR="00D644EA" w:rsidRPr="00D644EA">
        <w:rPr>
          <w:b w:val="0"/>
          <w:color w:val="000000"/>
          <w:sz w:val="22"/>
          <w:szCs w:val="22"/>
          <w:u w:color="000000"/>
        </w:rPr>
        <w:t xml:space="preserve"> </w:t>
      </w:r>
      <w:r w:rsidR="00D644EA" w:rsidRPr="00D644EA">
        <w:rPr>
          <w:sz w:val="22"/>
          <w:szCs w:val="22"/>
        </w:rPr>
        <w:t>and Reporting Requirement</w:t>
      </w:r>
    </w:p>
    <w:p w:rsidR="00F908C9" w:rsidRDefault="007E2E05" w:rsidP="00586EF2">
      <w:pPr>
        <w:widowControl/>
        <w:numPr>
          <w:ilvl w:val="0"/>
          <w:numId w:val="22"/>
        </w:numPr>
        <w:tabs>
          <w:tab w:val="clear" w:pos="1260"/>
          <w:tab w:val="num" w:pos="1440"/>
        </w:tabs>
        <w:spacing w:after="120"/>
        <w:ind w:left="0"/>
        <w:rPr>
          <w:color w:val="000000"/>
          <w:spacing w:val="-2"/>
          <w:sz w:val="22"/>
          <w:szCs w:val="22"/>
        </w:rPr>
      </w:pPr>
      <w:r w:rsidRPr="005139CD">
        <w:rPr>
          <w:color w:val="000000"/>
          <w:spacing w:val="-2"/>
          <w:sz w:val="22"/>
          <w:szCs w:val="22"/>
        </w:rPr>
        <w:t>Pursuant to the Commission’s</w:t>
      </w:r>
      <w:r w:rsidRPr="005139CD">
        <w:rPr>
          <w:i/>
          <w:color w:val="000000"/>
          <w:spacing w:val="-2"/>
          <w:sz w:val="22"/>
          <w:szCs w:val="22"/>
        </w:rPr>
        <w:t xml:space="preserve"> Forfeiture Policy Statement</w:t>
      </w:r>
      <w:r w:rsidR="00D57AE2" w:rsidRPr="005139CD">
        <w:rPr>
          <w:color w:val="000000"/>
          <w:spacing w:val="-2"/>
          <w:sz w:val="22"/>
          <w:szCs w:val="22"/>
        </w:rPr>
        <w:t xml:space="preserve"> and S</w:t>
      </w:r>
      <w:r w:rsidRPr="005139CD">
        <w:rPr>
          <w:color w:val="000000"/>
          <w:spacing w:val="-2"/>
          <w:sz w:val="22"/>
          <w:szCs w:val="22"/>
        </w:rPr>
        <w:t>ection 1.80 of the Rules, the base forfeiture amount for</w:t>
      </w:r>
      <w:r w:rsidR="00050854" w:rsidRPr="005139CD">
        <w:rPr>
          <w:color w:val="000000"/>
          <w:spacing w:val="-2"/>
          <w:sz w:val="22"/>
          <w:szCs w:val="22"/>
        </w:rPr>
        <w:t xml:space="preserve"> </w:t>
      </w:r>
      <w:bookmarkStart w:id="1" w:name="OLE_LINK1"/>
      <w:bookmarkStart w:id="2" w:name="OLE_LINK2"/>
      <w:r w:rsidR="00050854" w:rsidRPr="005139CD">
        <w:rPr>
          <w:color w:val="000000"/>
          <w:spacing w:val="-2"/>
          <w:sz w:val="22"/>
          <w:szCs w:val="22"/>
        </w:rPr>
        <w:t>failin</w:t>
      </w:r>
      <w:bookmarkEnd w:id="1"/>
      <w:bookmarkEnd w:id="2"/>
      <w:r w:rsidR="00050854" w:rsidRPr="005139CD">
        <w:rPr>
          <w:color w:val="000000"/>
          <w:spacing w:val="-2"/>
          <w:sz w:val="22"/>
          <w:szCs w:val="22"/>
        </w:rPr>
        <w:t xml:space="preserve">g to </w:t>
      </w:r>
      <w:r w:rsidR="00615C76" w:rsidRPr="005139CD">
        <w:rPr>
          <w:color w:val="000000"/>
          <w:spacing w:val="-2"/>
          <w:sz w:val="22"/>
          <w:szCs w:val="22"/>
        </w:rPr>
        <w:t>comply with prescribed lighting is $10,000.</w:t>
      </w:r>
      <w:r w:rsidR="00050854" w:rsidRPr="00EF3ED3">
        <w:rPr>
          <w:rStyle w:val="FootnoteReference"/>
          <w:color w:val="000000"/>
          <w:spacing w:val="-2"/>
          <w:sz w:val="22"/>
          <w:szCs w:val="22"/>
        </w:rPr>
        <w:footnoteReference w:id="22"/>
      </w:r>
      <w:r w:rsidR="00050854" w:rsidRPr="005139CD">
        <w:rPr>
          <w:color w:val="000000"/>
          <w:spacing w:val="-2"/>
          <w:sz w:val="22"/>
          <w:szCs w:val="22"/>
        </w:rPr>
        <w:t xml:space="preserve">  In assessing the monetary forfeiture amount, we must also take into account the statutory factors </w:t>
      </w:r>
      <w:r w:rsidR="00D57AE2" w:rsidRPr="005139CD">
        <w:rPr>
          <w:color w:val="000000"/>
          <w:spacing w:val="-2"/>
          <w:sz w:val="22"/>
          <w:szCs w:val="22"/>
        </w:rPr>
        <w:t>set forth in S</w:t>
      </w:r>
      <w:r w:rsidR="00D15A5F" w:rsidRPr="005139CD">
        <w:rPr>
          <w:color w:val="000000"/>
          <w:spacing w:val="-2"/>
          <w:sz w:val="22"/>
          <w:szCs w:val="22"/>
        </w:rPr>
        <w:t>ection 503(b)(2)(E</w:t>
      </w:r>
      <w:r w:rsidR="00050854" w:rsidRPr="005139CD">
        <w:rPr>
          <w:color w:val="000000"/>
          <w:spacing w:val="-2"/>
          <w:sz w:val="22"/>
          <w:szCs w:val="22"/>
        </w:rPr>
        <w:t>) of the Act, which include the nature, circumstances, extent, and gravity of the violations, and with respect to the violator</w:t>
      </w:r>
      <w:r w:rsidR="003E2AD5" w:rsidRPr="005139CD">
        <w:rPr>
          <w:color w:val="000000"/>
          <w:spacing w:val="-2"/>
          <w:sz w:val="22"/>
          <w:szCs w:val="22"/>
        </w:rPr>
        <w:t>, the degree of culpability, any</w:t>
      </w:r>
      <w:r w:rsidR="00050854" w:rsidRPr="005139CD">
        <w:rPr>
          <w:color w:val="000000"/>
          <w:spacing w:val="-2"/>
          <w:sz w:val="22"/>
          <w:szCs w:val="22"/>
        </w:rPr>
        <w:t xml:space="preserve"> history of prior offenses, ability to pay, and other such matters as justice may require.</w:t>
      </w:r>
      <w:r w:rsidR="00050854" w:rsidRPr="00EF3ED3">
        <w:rPr>
          <w:rStyle w:val="FootnoteReference"/>
          <w:color w:val="000000"/>
          <w:spacing w:val="-2"/>
          <w:sz w:val="22"/>
          <w:szCs w:val="22"/>
        </w:rPr>
        <w:footnoteReference w:id="23"/>
      </w:r>
      <w:r w:rsidR="00050854" w:rsidRPr="005139CD">
        <w:rPr>
          <w:color w:val="000000"/>
          <w:spacing w:val="-2"/>
          <w:sz w:val="22"/>
          <w:szCs w:val="22"/>
        </w:rPr>
        <w:t xml:space="preserve">  Applying the </w:t>
      </w:r>
      <w:r w:rsidR="00050854" w:rsidRPr="005139CD">
        <w:rPr>
          <w:i/>
          <w:color w:val="000000"/>
          <w:spacing w:val="-2"/>
          <w:sz w:val="22"/>
          <w:szCs w:val="22"/>
        </w:rPr>
        <w:t>Forfeiture Policy Statement</w:t>
      </w:r>
      <w:r w:rsidR="00D57AE2" w:rsidRPr="005139CD">
        <w:rPr>
          <w:color w:val="000000"/>
          <w:spacing w:val="-2"/>
          <w:sz w:val="22"/>
          <w:szCs w:val="22"/>
        </w:rPr>
        <w:t>, S</w:t>
      </w:r>
      <w:r w:rsidR="00260C08" w:rsidRPr="005139CD">
        <w:rPr>
          <w:color w:val="000000"/>
          <w:spacing w:val="-2"/>
          <w:sz w:val="22"/>
          <w:szCs w:val="22"/>
        </w:rPr>
        <w:t>ection 1.80</w:t>
      </w:r>
      <w:r w:rsidR="000E2560" w:rsidRPr="005139CD">
        <w:rPr>
          <w:color w:val="000000"/>
          <w:spacing w:val="-2"/>
          <w:sz w:val="22"/>
          <w:szCs w:val="22"/>
        </w:rPr>
        <w:t xml:space="preserve"> of the Rules</w:t>
      </w:r>
      <w:r w:rsidR="00260C08" w:rsidRPr="005139CD">
        <w:rPr>
          <w:color w:val="000000"/>
          <w:spacing w:val="-2"/>
          <w:sz w:val="22"/>
          <w:szCs w:val="22"/>
        </w:rPr>
        <w:t xml:space="preserve">, and </w:t>
      </w:r>
      <w:r w:rsidR="00050854" w:rsidRPr="005139CD">
        <w:rPr>
          <w:color w:val="000000"/>
          <w:spacing w:val="-2"/>
          <w:sz w:val="22"/>
          <w:szCs w:val="22"/>
        </w:rPr>
        <w:t>the statutory factors</w:t>
      </w:r>
      <w:r w:rsidR="00787C4B" w:rsidRPr="005139CD">
        <w:rPr>
          <w:color w:val="000000"/>
          <w:spacing w:val="-2"/>
          <w:sz w:val="22"/>
          <w:szCs w:val="22"/>
        </w:rPr>
        <w:t xml:space="preserve"> to the instant case, we conclude that </w:t>
      </w:r>
      <w:r w:rsidR="00AE659F">
        <w:rPr>
          <w:color w:val="000000"/>
          <w:spacing w:val="-2"/>
          <w:sz w:val="22"/>
          <w:szCs w:val="22"/>
        </w:rPr>
        <w:t>Duhamel</w:t>
      </w:r>
      <w:r w:rsidR="00787C4B" w:rsidRPr="005139CD">
        <w:rPr>
          <w:color w:val="000000"/>
          <w:spacing w:val="-2"/>
          <w:sz w:val="22"/>
          <w:szCs w:val="22"/>
        </w:rPr>
        <w:t xml:space="preserve"> is apparently liable for a </w:t>
      </w:r>
      <w:r w:rsidR="00062FCE" w:rsidRPr="005139CD">
        <w:rPr>
          <w:color w:val="000000"/>
          <w:spacing w:val="-2"/>
          <w:sz w:val="22"/>
          <w:szCs w:val="22"/>
        </w:rPr>
        <w:t>total forfeiture</w:t>
      </w:r>
      <w:r w:rsidR="00E847E3" w:rsidRPr="005139CD">
        <w:rPr>
          <w:color w:val="000000"/>
          <w:spacing w:val="-2"/>
          <w:sz w:val="22"/>
          <w:szCs w:val="22"/>
        </w:rPr>
        <w:t xml:space="preserve"> </w:t>
      </w:r>
      <w:r w:rsidR="00337B75" w:rsidRPr="005139CD">
        <w:rPr>
          <w:color w:val="000000"/>
          <w:spacing w:val="-2"/>
          <w:sz w:val="22"/>
          <w:szCs w:val="22"/>
        </w:rPr>
        <w:t xml:space="preserve">in the amount </w:t>
      </w:r>
      <w:r w:rsidR="00E847E3" w:rsidRPr="005139CD">
        <w:rPr>
          <w:color w:val="000000"/>
          <w:spacing w:val="-2"/>
          <w:sz w:val="22"/>
          <w:szCs w:val="22"/>
        </w:rPr>
        <w:t>of $</w:t>
      </w:r>
      <w:r w:rsidR="00615C76" w:rsidRPr="005139CD">
        <w:rPr>
          <w:color w:val="000000"/>
          <w:spacing w:val="-2"/>
          <w:sz w:val="22"/>
          <w:szCs w:val="22"/>
        </w:rPr>
        <w:t>10</w:t>
      </w:r>
      <w:r w:rsidR="00E847E3" w:rsidRPr="005139CD">
        <w:rPr>
          <w:color w:val="000000"/>
          <w:spacing w:val="-2"/>
          <w:sz w:val="22"/>
          <w:szCs w:val="22"/>
        </w:rPr>
        <w:t>,000</w:t>
      </w:r>
      <w:r w:rsidR="00615C76" w:rsidRPr="005139CD">
        <w:rPr>
          <w:color w:val="000000"/>
          <w:spacing w:val="-2"/>
          <w:sz w:val="22"/>
          <w:szCs w:val="22"/>
        </w:rPr>
        <w:t>.</w:t>
      </w:r>
    </w:p>
    <w:p w:rsidR="00D644EA" w:rsidRPr="00D644EA" w:rsidRDefault="00D644EA" w:rsidP="002F5CB3">
      <w:pPr>
        <w:widowControl/>
        <w:numPr>
          <w:ilvl w:val="0"/>
          <w:numId w:val="22"/>
        </w:numPr>
        <w:tabs>
          <w:tab w:val="clear" w:pos="1260"/>
          <w:tab w:val="num" w:pos="1440"/>
        </w:tabs>
        <w:spacing w:after="120"/>
        <w:ind w:left="0"/>
        <w:rPr>
          <w:color w:val="000000"/>
          <w:spacing w:val="-2"/>
          <w:sz w:val="22"/>
          <w:szCs w:val="22"/>
        </w:rPr>
      </w:pPr>
      <w:r w:rsidRPr="00D644EA">
        <w:rPr>
          <w:color w:val="000000"/>
          <w:spacing w:val="-2"/>
          <w:sz w:val="22"/>
          <w:szCs w:val="22"/>
        </w:rPr>
        <w:t xml:space="preserve">We </w:t>
      </w:r>
      <w:bookmarkStart w:id="3" w:name="_Ref347509103"/>
      <w:r w:rsidRPr="00D644EA">
        <w:rPr>
          <w:color w:val="000000"/>
          <w:spacing w:val="-2"/>
          <w:sz w:val="22"/>
          <w:szCs w:val="22"/>
        </w:rPr>
        <w:t xml:space="preserve">direct </w:t>
      </w:r>
      <w:r>
        <w:rPr>
          <w:color w:val="000000"/>
          <w:spacing w:val="-2"/>
          <w:sz w:val="22"/>
          <w:szCs w:val="22"/>
        </w:rPr>
        <w:t>Duhamel</w:t>
      </w:r>
      <w:r w:rsidRPr="00D644EA">
        <w:rPr>
          <w:color w:val="000000"/>
          <w:spacing w:val="-2"/>
          <w:sz w:val="22"/>
          <w:szCs w:val="22"/>
        </w:rPr>
        <w:t xml:space="preserve"> to submit a written statement, pursuant to Section 1.16 of the Rules,</w:t>
      </w:r>
      <w:r w:rsidRPr="00D644EA">
        <w:rPr>
          <w:color w:val="000000"/>
          <w:spacing w:val="-2"/>
          <w:sz w:val="22"/>
          <w:szCs w:val="22"/>
          <w:vertAlign w:val="superscript"/>
        </w:rPr>
        <w:footnoteReference w:id="24"/>
      </w:r>
      <w:r w:rsidRPr="00D644EA">
        <w:rPr>
          <w:color w:val="000000"/>
          <w:spacing w:val="-2"/>
          <w:sz w:val="22"/>
          <w:szCs w:val="22"/>
        </w:rPr>
        <w:t xml:space="preserve"> signed under penalty of perjury by an officer or director of</w:t>
      </w:r>
      <w:r>
        <w:rPr>
          <w:color w:val="000000"/>
          <w:spacing w:val="-2"/>
          <w:sz w:val="22"/>
          <w:szCs w:val="22"/>
        </w:rPr>
        <w:t xml:space="preserve"> Duhamel</w:t>
      </w:r>
      <w:r w:rsidRPr="00D644EA">
        <w:rPr>
          <w:color w:val="000000"/>
          <w:spacing w:val="-2"/>
          <w:sz w:val="22"/>
          <w:szCs w:val="22"/>
        </w:rPr>
        <w:t>, stating that it has updated the ASR database</w:t>
      </w:r>
      <w:r>
        <w:rPr>
          <w:color w:val="000000"/>
          <w:spacing w:val="-2"/>
          <w:sz w:val="22"/>
          <w:szCs w:val="22"/>
        </w:rPr>
        <w:t xml:space="preserve"> for the Antenna Structure</w:t>
      </w:r>
      <w:r w:rsidRPr="00D644EA">
        <w:rPr>
          <w:color w:val="000000"/>
          <w:spacing w:val="-2"/>
          <w:sz w:val="22"/>
          <w:szCs w:val="22"/>
        </w:rPr>
        <w:t xml:space="preserve"> to reflect the requirements</w:t>
      </w:r>
      <w:r>
        <w:rPr>
          <w:color w:val="000000"/>
          <w:spacing w:val="-2"/>
          <w:sz w:val="22"/>
          <w:szCs w:val="22"/>
        </w:rPr>
        <w:t xml:space="preserve"> set forth in the </w:t>
      </w:r>
      <w:r w:rsidR="00043EDE">
        <w:rPr>
          <w:color w:val="000000"/>
          <w:spacing w:val="-2"/>
          <w:sz w:val="22"/>
          <w:szCs w:val="22"/>
        </w:rPr>
        <w:t xml:space="preserve">2013 </w:t>
      </w:r>
      <w:r>
        <w:rPr>
          <w:color w:val="000000"/>
          <w:spacing w:val="-2"/>
          <w:sz w:val="22"/>
          <w:szCs w:val="22"/>
        </w:rPr>
        <w:t>FAA Study</w:t>
      </w:r>
      <w:r w:rsidRPr="00D644EA">
        <w:rPr>
          <w:color w:val="000000"/>
          <w:spacing w:val="-2"/>
          <w:sz w:val="22"/>
          <w:szCs w:val="22"/>
        </w:rPr>
        <w:t>.</w:t>
      </w:r>
      <w:r w:rsidRPr="00D644EA">
        <w:rPr>
          <w:color w:val="000000"/>
          <w:spacing w:val="-2"/>
          <w:sz w:val="22"/>
          <w:szCs w:val="22"/>
          <w:vertAlign w:val="superscript"/>
        </w:rPr>
        <w:footnoteReference w:id="25"/>
      </w:r>
      <w:r w:rsidRPr="00D644EA">
        <w:rPr>
          <w:color w:val="000000"/>
          <w:spacing w:val="-2"/>
          <w:sz w:val="22"/>
          <w:szCs w:val="22"/>
        </w:rPr>
        <w:t xml:space="preserve">  This statement must be provided to the </w:t>
      </w:r>
      <w:r w:rsidR="00CF0E75">
        <w:rPr>
          <w:color w:val="000000"/>
          <w:spacing w:val="-2"/>
          <w:sz w:val="22"/>
          <w:szCs w:val="22"/>
        </w:rPr>
        <w:t>Denver</w:t>
      </w:r>
      <w:r w:rsidRPr="00D644EA">
        <w:rPr>
          <w:color w:val="000000"/>
          <w:spacing w:val="-2"/>
          <w:sz w:val="22"/>
          <w:szCs w:val="22"/>
        </w:rPr>
        <w:t xml:space="preserve"> Office at the address listed in paragraph </w:t>
      </w:r>
      <w:r w:rsidR="00481097">
        <w:rPr>
          <w:color w:val="000000"/>
          <w:spacing w:val="-2"/>
          <w:sz w:val="22"/>
          <w:szCs w:val="22"/>
        </w:rPr>
        <w:t>13</w:t>
      </w:r>
      <w:r w:rsidRPr="00D644EA">
        <w:rPr>
          <w:color w:val="000000"/>
          <w:spacing w:val="-2"/>
          <w:sz w:val="22"/>
          <w:szCs w:val="22"/>
        </w:rPr>
        <w:t xml:space="preserve"> within </w:t>
      </w:r>
      <w:r w:rsidR="00CF0E75">
        <w:rPr>
          <w:color w:val="000000"/>
          <w:spacing w:val="-2"/>
          <w:sz w:val="22"/>
          <w:szCs w:val="22"/>
        </w:rPr>
        <w:t>thirty (30)</w:t>
      </w:r>
      <w:r w:rsidRPr="00D644EA">
        <w:rPr>
          <w:color w:val="000000"/>
          <w:spacing w:val="-2"/>
          <w:sz w:val="22"/>
          <w:szCs w:val="22"/>
        </w:rPr>
        <w:t xml:space="preserve"> days of the release date of this NAL.</w:t>
      </w:r>
      <w:bookmarkEnd w:id="3"/>
      <w:r w:rsidRPr="00D644EA">
        <w:rPr>
          <w:color w:val="000000"/>
          <w:spacing w:val="-2"/>
          <w:sz w:val="22"/>
          <w:szCs w:val="22"/>
        </w:rPr>
        <w:t xml:space="preserve">  Failure to update the registration in the ASR database for </w:t>
      </w:r>
      <w:r w:rsidR="00CF0E75">
        <w:rPr>
          <w:color w:val="000000"/>
          <w:spacing w:val="-2"/>
          <w:sz w:val="22"/>
          <w:szCs w:val="22"/>
        </w:rPr>
        <w:t>the Antenna Structure</w:t>
      </w:r>
      <w:r w:rsidRPr="00D644EA">
        <w:rPr>
          <w:color w:val="000000"/>
          <w:spacing w:val="-2"/>
          <w:sz w:val="22"/>
          <w:szCs w:val="22"/>
        </w:rPr>
        <w:t xml:space="preserve"> may result in additional enforcement action.</w:t>
      </w:r>
    </w:p>
    <w:p w:rsidR="00F908C9" w:rsidRPr="00F908C9" w:rsidRDefault="00F908C9" w:rsidP="002F5CB3">
      <w:pPr>
        <w:pStyle w:val="Heading1"/>
        <w:widowControl/>
        <w:spacing w:after="120"/>
        <w:rPr>
          <w:sz w:val="22"/>
          <w:szCs w:val="22"/>
        </w:rPr>
      </w:pPr>
      <w:r w:rsidRPr="00F908C9">
        <w:rPr>
          <w:sz w:val="22"/>
          <w:szCs w:val="22"/>
        </w:rPr>
        <w:t>ORDERING CLAUSES</w:t>
      </w:r>
    </w:p>
    <w:p w:rsidR="00F908C9" w:rsidRDefault="00050854" w:rsidP="00586EF2">
      <w:pPr>
        <w:widowControl/>
        <w:numPr>
          <w:ilvl w:val="0"/>
          <w:numId w:val="22"/>
        </w:numPr>
        <w:tabs>
          <w:tab w:val="clear" w:pos="1260"/>
          <w:tab w:val="num" w:pos="1440"/>
        </w:tabs>
        <w:spacing w:after="120"/>
        <w:ind w:left="0"/>
        <w:rPr>
          <w:color w:val="000000"/>
          <w:spacing w:val="-2"/>
          <w:sz w:val="22"/>
          <w:szCs w:val="22"/>
        </w:rPr>
      </w:pPr>
      <w:r w:rsidRPr="00F908C9">
        <w:rPr>
          <w:color w:val="000000"/>
          <w:spacing w:val="-2"/>
          <w:sz w:val="22"/>
          <w:szCs w:val="22"/>
        </w:rPr>
        <w:t>Accordingly,</w:t>
      </w:r>
      <w:r w:rsidRPr="00F908C9">
        <w:rPr>
          <w:b/>
          <w:color w:val="000000"/>
          <w:spacing w:val="-2"/>
          <w:sz w:val="22"/>
          <w:szCs w:val="22"/>
        </w:rPr>
        <w:t xml:space="preserve"> IT IS ORDERED</w:t>
      </w:r>
      <w:r w:rsidR="003F3CFD" w:rsidRPr="00F908C9">
        <w:rPr>
          <w:color w:val="000000"/>
          <w:spacing w:val="-2"/>
          <w:sz w:val="22"/>
          <w:szCs w:val="22"/>
        </w:rPr>
        <w:t xml:space="preserve"> that</w:t>
      </w:r>
      <w:r w:rsidR="00D57AE2" w:rsidRPr="00F908C9">
        <w:rPr>
          <w:color w:val="000000"/>
          <w:spacing w:val="-2"/>
          <w:sz w:val="22"/>
          <w:szCs w:val="22"/>
        </w:rPr>
        <w:t>, pursuant to S</w:t>
      </w:r>
      <w:r w:rsidRPr="00F908C9">
        <w:rPr>
          <w:color w:val="000000"/>
          <w:spacing w:val="-2"/>
          <w:sz w:val="22"/>
          <w:szCs w:val="22"/>
        </w:rPr>
        <w:t>ection 503(b) of the Communication</w:t>
      </w:r>
      <w:r w:rsidR="00D57AE2" w:rsidRPr="00F908C9">
        <w:rPr>
          <w:color w:val="000000"/>
          <w:spacing w:val="-2"/>
          <w:sz w:val="22"/>
          <w:szCs w:val="22"/>
        </w:rPr>
        <w:t>s Act of 1934, as amended, and S</w:t>
      </w:r>
      <w:r w:rsidRPr="00F908C9">
        <w:rPr>
          <w:color w:val="000000"/>
          <w:spacing w:val="-2"/>
          <w:sz w:val="22"/>
          <w:szCs w:val="22"/>
        </w:rPr>
        <w:t xml:space="preserve">ections 0.111, </w:t>
      </w:r>
      <w:r w:rsidR="00856437" w:rsidRPr="00F908C9">
        <w:rPr>
          <w:color w:val="000000"/>
          <w:spacing w:val="-2"/>
          <w:sz w:val="22"/>
          <w:szCs w:val="22"/>
        </w:rPr>
        <w:t xml:space="preserve">0.204, </w:t>
      </w:r>
      <w:r w:rsidRPr="00F908C9">
        <w:rPr>
          <w:color w:val="000000"/>
          <w:spacing w:val="-2"/>
          <w:sz w:val="22"/>
          <w:szCs w:val="22"/>
        </w:rPr>
        <w:t>0.311</w:t>
      </w:r>
      <w:r w:rsidR="00716561" w:rsidRPr="00F908C9">
        <w:rPr>
          <w:color w:val="000000"/>
          <w:spacing w:val="-2"/>
          <w:sz w:val="22"/>
          <w:szCs w:val="22"/>
        </w:rPr>
        <w:t>, 0.314</w:t>
      </w:r>
      <w:r w:rsidR="002C62DA" w:rsidRPr="00F908C9">
        <w:rPr>
          <w:color w:val="000000"/>
          <w:spacing w:val="-2"/>
          <w:sz w:val="22"/>
          <w:szCs w:val="22"/>
        </w:rPr>
        <w:t>,</w:t>
      </w:r>
      <w:r w:rsidR="003E2AD5" w:rsidRPr="00F908C9">
        <w:rPr>
          <w:color w:val="000000"/>
          <w:spacing w:val="-2"/>
          <w:sz w:val="22"/>
          <w:szCs w:val="22"/>
        </w:rPr>
        <w:t xml:space="preserve"> and 1.80 of the Commission’s r</w:t>
      </w:r>
      <w:r w:rsidRPr="00F908C9">
        <w:rPr>
          <w:color w:val="000000"/>
          <w:spacing w:val="-2"/>
          <w:sz w:val="22"/>
          <w:szCs w:val="22"/>
        </w:rPr>
        <w:t xml:space="preserve">ules, </w:t>
      </w:r>
      <w:r w:rsidR="00AE659F">
        <w:rPr>
          <w:color w:val="000000"/>
          <w:spacing w:val="-2"/>
          <w:sz w:val="22"/>
          <w:szCs w:val="22"/>
        </w:rPr>
        <w:t>Duhamel Broadcasting Enterprises</w:t>
      </w:r>
      <w:r w:rsidRPr="00F908C9">
        <w:rPr>
          <w:color w:val="000000"/>
          <w:spacing w:val="-2"/>
          <w:sz w:val="22"/>
          <w:szCs w:val="22"/>
        </w:rPr>
        <w:t xml:space="preserve"> is hereby </w:t>
      </w:r>
      <w:r w:rsidRPr="00F908C9">
        <w:rPr>
          <w:b/>
          <w:color w:val="000000"/>
          <w:spacing w:val="-2"/>
          <w:sz w:val="22"/>
          <w:szCs w:val="22"/>
        </w:rPr>
        <w:t xml:space="preserve">NOTIFIED </w:t>
      </w:r>
      <w:r w:rsidRPr="00F908C9">
        <w:rPr>
          <w:color w:val="000000"/>
          <w:spacing w:val="-2"/>
          <w:sz w:val="22"/>
          <w:szCs w:val="22"/>
        </w:rPr>
        <w:t xml:space="preserve">of this </w:t>
      </w:r>
      <w:r w:rsidRPr="00F908C9">
        <w:rPr>
          <w:b/>
          <w:color w:val="000000"/>
          <w:spacing w:val="-2"/>
          <w:sz w:val="22"/>
          <w:szCs w:val="22"/>
        </w:rPr>
        <w:t>APPARENT LIABILITY FOR A FORFEITURE</w:t>
      </w:r>
      <w:r w:rsidR="00484313" w:rsidRPr="00F908C9">
        <w:rPr>
          <w:b/>
          <w:color w:val="000000"/>
          <w:spacing w:val="-2"/>
          <w:sz w:val="22"/>
          <w:szCs w:val="22"/>
        </w:rPr>
        <w:t xml:space="preserve"> </w:t>
      </w:r>
      <w:r w:rsidRPr="00F908C9">
        <w:rPr>
          <w:color w:val="000000"/>
          <w:spacing w:val="-2"/>
          <w:sz w:val="22"/>
          <w:szCs w:val="22"/>
        </w:rPr>
        <w:t>in the amount of</w:t>
      </w:r>
      <w:r w:rsidRPr="00F908C9">
        <w:rPr>
          <w:color w:val="000000"/>
          <w:sz w:val="22"/>
          <w:szCs w:val="22"/>
        </w:rPr>
        <w:t xml:space="preserve"> </w:t>
      </w:r>
      <w:r w:rsidR="00062FCE" w:rsidRPr="00F908C9">
        <w:rPr>
          <w:color w:val="000000"/>
          <w:sz w:val="22"/>
          <w:szCs w:val="22"/>
        </w:rPr>
        <w:t>ten</w:t>
      </w:r>
      <w:r w:rsidRPr="00F908C9">
        <w:rPr>
          <w:b/>
          <w:color w:val="000000"/>
          <w:sz w:val="22"/>
          <w:szCs w:val="22"/>
        </w:rPr>
        <w:t xml:space="preserve"> </w:t>
      </w:r>
      <w:r w:rsidRPr="00F908C9">
        <w:rPr>
          <w:color w:val="000000"/>
          <w:sz w:val="22"/>
          <w:szCs w:val="22"/>
        </w:rPr>
        <w:t>thousand dollars ($</w:t>
      </w:r>
      <w:r w:rsidR="00062FCE" w:rsidRPr="00F908C9">
        <w:rPr>
          <w:color w:val="000000"/>
          <w:sz w:val="22"/>
          <w:szCs w:val="22"/>
        </w:rPr>
        <w:t>10</w:t>
      </w:r>
      <w:r w:rsidRPr="00F908C9">
        <w:rPr>
          <w:color w:val="000000"/>
          <w:sz w:val="22"/>
          <w:szCs w:val="22"/>
        </w:rPr>
        <w:t xml:space="preserve">,000) for violations of </w:t>
      </w:r>
      <w:r w:rsidR="00D57AE2" w:rsidRPr="00F908C9">
        <w:rPr>
          <w:color w:val="000000"/>
          <w:sz w:val="22"/>
          <w:szCs w:val="22"/>
        </w:rPr>
        <w:t>S</w:t>
      </w:r>
      <w:r w:rsidRPr="00F908C9">
        <w:rPr>
          <w:color w:val="000000"/>
          <w:sz w:val="22"/>
          <w:szCs w:val="22"/>
        </w:rPr>
        <w:t>ection</w:t>
      </w:r>
      <w:r w:rsidR="00062FCE" w:rsidRPr="00F908C9">
        <w:rPr>
          <w:color w:val="000000"/>
          <w:sz w:val="22"/>
          <w:szCs w:val="22"/>
        </w:rPr>
        <w:t xml:space="preserve"> 303</w:t>
      </w:r>
      <w:r w:rsidR="00E67847">
        <w:rPr>
          <w:color w:val="000000"/>
          <w:sz w:val="22"/>
          <w:szCs w:val="22"/>
        </w:rPr>
        <w:t xml:space="preserve">(q) of the </w:t>
      </w:r>
      <w:r w:rsidR="00E67847" w:rsidRPr="00F908C9">
        <w:rPr>
          <w:color w:val="000000"/>
          <w:spacing w:val="-2"/>
          <w:sz w:val="22"/>
          <w:szCs w:val="22"/>
        </w:rPr>
        <w:t>Communications Act of 1934, as amended</w:t>
      </w:r>
      <w:r w:rsidR="00E67847">
        <w:rPr>
          <w:color w:val="000000"/>
          <w:spacing w:val="-2"/>
          <w:sz w:val="22"/>
          <w:szCs w:val="22"/>
        </w:rPr>
        <w:t>,</w:t>
      </w:r>
      <w:r w:rsidR="003355A6" w:rsidRPr="00F908C9">
        <w:rPr>
          <w:color w:val="000000"/>
          <w:sz w:val="22"/>
          <w:szCs w:val="22"/>
        </w:rPr>
        <w:t xml:space="preserve"> and Sections 17.23 and 17.48(a)</w:t>
      </w:r>
      <w:r w:rsidR="00062FCE" w:rsidRPr="00F908C9">
        <w:rPr>
          <w:color w:val="000000"/>
          <w:sz w:val="22"/>
          <w:szCs w:val="22"/>
        </w:rPr>
        <w:t xml:space="preserve"> of the Commission’s </w:t>
      </w:r>
      <w:r w:rsidR="00484313" w:rsidRPr="00F908C9">
        <w:rPr>
          <w:color w:val="000000"/>
          <w:sz w:val="22"/>
          <w:szCs w:val="22"/>
        </w:rPr>
        <w:t>R</w:t>
      </w:r>
      <w:r w:rsidRPr="00F908C9">
        <w:rPr>
          <w:color w:val="000000"/>
          <w:sz w:val="22"/>
          <w:szCs w:val="22"/>
        </w:rPr>
        <w:t>ules.</w:t>
      </w:r>
      <w:r w:rsidRPr="00EF3ED3">
        <w:rPr>
          <w:rStyle w:val="FootnoteReference"/>
          <w:color w:val="000000"/>
          <w:sz w:val="22"/>
          <w:szCs w:val="22"/>
        </w:rPr>
        <w:footnoteReference w:id="26"/>
      </w:r>
    </w:p>
    <w:p w:rsidR="00F908C9" w:rsidRDefault="00050854" w:rsidP="00586EF2">
      <w:pPr>
        <w:widowControl/>
        <w:numPr>
          <w:ilvl w:val="0"/>
          <w:numId w:val="22"/>
        </w:numPr>
        <w:tabs>
          <w:tab w:val="clear" w:pos="1260"/>
          <w:tab w:val="num" w:pos="1440"/>
        </w:tabs>
        <w:spacing w:after="120"/>
        <w:ind w:left="0"/>
        <w:rPr>
          <w:color w:val="000000"/>
          <w:spacing w:val="-2"/>
          <w:sz w:val="22"/>
          <w:szCs w:val="22"/>
        </w:rPr>
      </w:pPr>
      <w:r w:rsidRPr="00F908C9">
        <w:rPr>
          <w:b/>
          <w:color w:val="000000"/>
          <w:spacing w:val="-2"/>
          <w:sz w:val="22"/>
          <w:szCs w:val="22"/>
        </w:rPr>
        <w:t>IT IS FURTHER ORDERED</w:t>
      </w:r>
      <w:r w:rsidRPr="00F908C9">
        <w:rPr>
          <w:color w:val="000000"/>
          <w:spacing w:val="-2"/>
          <w:sz w:val="22"/>
          <w:szCs w:val="22"/>
        </w:rPr>
        <w:t xml:space="preserve"> </w:t>
      </w:r>
      <w:r w:rsidR="003F3CFD" w:rsidRPr="00F908C9">
        <w:rPr>
          <w:color w:val="000000"/>
          <w:spacing w:val="-2"/>
          <w:sz w:val="22"/>
          <w:szCs w:val="22"/>
        </w:rPr>
        <w:t>that</w:t>
      </w:r>
      <w:r w:rsidR="00D57AE2" w:rsidRPr="00F908C9">
        <w:rPr>
          <w:color w:val="000000"/>
          <w:spacing w:val="-2"/>
          <w:sz w:val="22"/>
          <w:szCs w:val="22"/>
        </w:rPr>
        <w:t>, pursuant to S</w:t>
      </w:r>
      <w:r w:rsidR="003E2AD5" w:rsidRPr="00F908C9">
        <w:rPr>
          <w:color w:val="000000"/>
          <w:spacing w:val="-2"/>
          <w:sz w:val="22"/>
          <w:szCs w:val="22"/>
        </w:rPr>
        <w:t>ection 1.80 of the Commission’s r</w:t>
      </w:r>
      <w:r w:rsidRPr="00F908C9">
        <w:rPr>
          <w:color w:val="000000"/>
          <w:spacing w:val="-2"/>
          <w:sz w:val="22"/>
          <w:szCs w:val="22"/>
        </w:rPr>
        <w:t>ules</w:t>
      </w:r>
      <w:r w:rsidR="002C62DA" w:rsidRPr="00F908C9">
        <w:rPr>
          <w:color w:val="000000"/>
          <w:spacing w:val="-2"/>
          <w:sz w:val="22"/>
          <w:szCs w:val="22"/>
        </w:rPr>
        <w:t>,</w:t>
      </w:r>
      <w:r w:rsidRPr="00F908C9">
        <w:rPr>
          <w:color w:val="000000"/>
          <w:spacing w:val="-2"/>
          <w:sz w:val="22"/>
          <w:szCs w:val="22"/>
        </w:rPr>
        <w:t xml:space="preserve"> within thirty </w:t>
      </w:r>
      <w:r w:rsidR="003A7878" w:rsidRPr="00F908C9">
        <w:rPr>
          <w:color w:val="000000"/>
          <w:spacing w:val="-2"/>
          <w:sz w:val="22"/>
          <w:szCs w:val="22"/>
        </w:rPr>
        <w:t xml:space="preserve">(30) calendar </w:t>
      </w:r>
      <w:r w:rsidRPr="00F908C9">
        <w:rPr>
          <w:color w:val="000000"/>
          <w:spacing w:val="-2"/>
          <w:sz w:val="22"/>
          <w:szCs w:val="22"/>
        </w:rPr>
        <w:t>days of the release date of this Notice of Apparent Liability for Forfeiture</w:t>
      </w:r>
      <w:r w:rsidR="00E67847">
        <w:rPr>
          <w:color w:val="000000"/>
          <w:spacing w:val="-2"/>
          <w:sz w:val="22"/>
          <w:szCs w:val="22"/>
        </w:rPr>
        <w:t xml:space="preserve"> and Order</w:t>
      </w:r>
      <w:r w:rsidRPr="00F908C9">
        <w:rPr>
          <w:color w:val="000000"/>
          <w:spacing w:val="-2"/>
          <w:sz w:val="22"/>
          <w:szCs w:val="22"/>
        </w:rPr>
        <w:t xml:space="preserve">, </w:t>
      </w:r>
      <w:r w:rsidR="00AE659F">
        <w:rPr>
          <w:color w:val="000000"/>
          <w:spacing w:val="-2"/>
          <w:sz w:val="22"/>
          <w:szCs w:val="22"/>
        </w:rPr>
        <w:t>Duhamel Broadcasting Enterprises</w:t>
      </w:r>
      <w:r w:rsidRPr="00F908C9">
        <w:rPr>
          <w:color w:val="000000"/>
          <w:spacing w:val="-2"/>
          <w:sz w:val="22"/>
          <w:szCs w:val="22"/>
        </w:rPr>
        <w:t xml:space="preserve"> </w:t>
      </w:r>
      <w:r w:rsidR="00145224" w:rsidRPr="00F908C9">
        <w:rPr>
          <w:b/>
          <w:color w:val="000000"/>
          <w:spacing w:val="-2"/>
          <w:sz w:val="22"/>
          <w:szCs w:val="22"/>
        </w:rPr>
        <w:t>SHALL PAY</w:t>
      </w:r>
      <w:r w:rsidRPr="00F908C9">
        <w:rPr>
          <w:color w:val="000000"/>
          <w:spacing w:val="-2"/>
          <w:sz w:val="22"/>
          <w:szCs w:val="22"/>
        </w:rPr>
        <w:t xml:space="preserve"> the full amount of the proposed forfeiture or </w:t>
      </w:r>
      <w:r w:rsidR="00145224" w:rsidRPr="00F908C9">
        <w:rPr>
          <w:b/>
          <w:color w:val="000000"/>
          <w:spacing w:val="-2"/>
          <w:sz w:val="22"/>
          <w:szCs w:val="22"/>
        </w:rPr>
        <w:t>SHALL FILE</w:t>
      </w:r>
      <w:r w:rsidRPr="00F908C9">
        <w:rPr>
          <w:color w:val="000000"/>
          <w:spacing w:val="-2"/>
          <w:sz w:val="22"/>
          <w:szCs w:val="22"/>
        </w:rPr>
        <w:t xml:space="preserve"> a written statement seeking reduction or cancellation of the proposed forfeiture.</w:t>
      </w:r>
    </w:p>
    <w:p w:rsidR="00CF0E75" w:rsidRPr="007171D8" w:rsidRDefault="00CF0E75" w:rsidP="002F5CB3">
      <w:pPr>
        <w:pStyle w:val="ListParagraph"/>
        <w:widowControl/>
        <w:numPr>
          <w:ilvl w:val="0"/>
          <w:numId w:val="22"/>
        </w:numPr>
        <w:tabs>
          <w:tab w:val="clear" w:pos="1260"/>
          <w:tab w:val="num" w:pos="1440"/>
        </w:tabs>
        <w:spacing w:after="120"/>
        <w:ind w:left="0"/>
        <w:contextualSpacing w:val="0"/>
        <w:rPr>
          <w:color w:val="000000"/>
          <w:spacing w:val="-2"/>
          <w:sz w:val="22"/>
          <w:szCs w:val="22"/>
        </w:rPr>
      </w:pPr>
      <w:r w:rsidRPr="007171D8">
        <w:rPr>
          <w:b/>
          <w:color w:val="000000"/>
          <w:spacing w:val="-2"/>
          <w:sz w:val="22"/>
          <w:szCs w:val="22"/>
        </w:rPr>
        <w:t>IT IS FURTHER ORDERED</w:t>
      </w:r>
      <w:r w:rsidRPr="007171D8">
        <w:rPr>
          <w:color w:val="000000"/>
          <w:spacing w:val="-2"/>
          <w:sz w:val="22"/>
          <w:szCs w:val="22"/>
        </w:rPr>
        <w:t xml:space="preserve"> that Duhamel Broadcasting Enterprises </w:t>
      </w:r>
      <w:r w:rsidRPr="007171D8">
        <w:rPr>
          <w:b/>
          <w:color w:val="000000"/>
          <w:spacing w:val="-2"/>
          <w:sz w:val="22"/>
          <w:szCs w:val="22"/>
        </w:rPr>
        <w:t>SHALL SUBMIT</w:t>
      </w:r>
      <w:r w:rsidRPr="007171D8">
        <w:rPr>
          <w:color w:val="000000"/>
          <w:spacing w:val="-2"/>
          <w:sz w:val="22"/>
          <w:szCs w:val="22"/>
        </w:rPr>
        <w:t xml:space="preserve"> a written statement, as described in paragr</w:t>
      </w:r>
      <w:r w:rsidR="00E67847">
        <w:rPr>
          <w:color w:val="000000"/>
          <w:spacing w:val="-2"/>
          <w:sz w:val="22"/>
          <w:szCs w:val="22"/>
        </w:rPr>
        <w:t>aph 10</w:t>
      </w:r>
      <w:r w:rsidR="00384CA2">
        <w:rPr>
          <w:color w:val="000000"/>
          <w:spacing w:val="-2"/>
          <w:sz w:val="22"/>
          <w:szCs w:val="22"/>
        </w:rPr>
        <w:t xml:space="preserve"> above,</w:t>
      </w:r>
      <w:r w:rsidRPr="007171D8">
        <w:rPr>
          <w:color w:val="000000"/>
          <w:spacing w:val="-2"/>
          <w:sz w:val="22"/>
          <w:szCs w:val="22"/>
        </w:rPr>
        <w:t xml:space="preserve"> within thirty (30) calendar days of the release date of this Notice of Apparent Liability for Forfeiture and Order.  The statement must be mailed to</w:t>
      </w:r>
      <w:r w:rsidRPr="007171D8">
        <w:rPr>
          <w:color w:val="000000"/>
          <w:sz w:val="22"/>
          <w:szCs w:val="22"/>
        </w:rPr>
        <w:t xml:space="preserve"> </w:t>
      </w:r>
      <w:r w:rsidRPr="007171D8">
        <w:rPr>
          <w:color w:val="000000"/>
          <w:spacing w:val="-2"/>
          <w:sz w:val="22"/>
          <w:szCs w:val="22"/>
        </w:rPr>
        <w:t>Federal Communications Commission, Enforcement Bureau, Western Region, Denver District Director</w:t>
      </w:r>
      <w:r w:rsidR="007171D8">
        <w:rPr>
          <w:color w:val="000000"/>
          <w:spacing w:val="-2"/>
          <w:sz w:val="22"/>
          <w:szCs w:val="22"/>
        </w:rPr>
        <w:t>, Denver</w:t>
      </w:r>
      <w:r w:rsidRPr="007171D8">
        <w:rPr>
          <w:color w:val="000000"/>
          <w:spacing w:val="-2"/>
          <w:sz w:val="22"/>
          <w:szCs w:val="22"/>
        </w:rPr>
        <w:t xml:space="preserve"> Office, </w:t>
      </w:r>
      <w:r w:rsidR="007171D8" w:rsidRPr="007171D8">
        <w:rPr>
          <w:color w:val="000000"/>
          <w:spacing w:val="-2"/>
          <w:sz w:val="22"/>
          <w:szCs w:val="22"/>
        </w:rPr>
        <w:t>One Denver Federal Center, Building 1A, PO Box 25446, Lakewood, CO 80225</w:t>
      </w:r>
      <w:r w:rsidRPr="007171D8">
        <w:rPr>
          <w:color w:val="000000"/>
          <w:spacing w:val="-2"/>
          <w:sz w:val="22"/>
          <w:szCs w:val="22"/>
        </w:rPr>
        <w:t>.  Duhamel Broadcasting Enterprises shall also e-mail the written statement to WR-Response@fcc.gov.</w:t>
      </w:r>
    </w:p>
    <w:p w:rsidR="00F908C9" w:rsidRPr="00F908C9" w:rsidRDefault="00A66F85" w:rsidP="00586EF2">
      <w:pPr>
        <w:widowControl/>
        <w:numPr>
          <w:ilvl w:val="0"/>
          <w:numId w:val="22"/>
        </w:numPr>
        <w:tabs>
          <w:tab w:val="clear" w:pos="1260"/>
        </w:tabs>
        <w:spacing w:after="120"/>
        <w:ind w:left="0"/>
        <w:rPr>
          <w:color w:val="000000"/>
          <w:spacing w:val="-2"/>
          <w:sz w:val="22"/>
          <w:szCs w:val="22"/>
        </w:rPr>
      </w:pPr>
      <w:r w:rsidRPr="00F908C9">
        <w:rPr>
          <w:rFonts w:eastAsia="MS Mincho" w:cs="Arial"/>
          <w:color w:val="000000"/>
          <w:sz w:val="22"/>
          <w:szCs w:val="22"/>
        </w:rPr>
        <w:t>Payment of the forfeiture must be made by check or similar instrument, wire transfer, or credit card, an</w:t>
      </w:r>
      <w:r w:rsidR="00F81954" w:rsidRPr="00F908C9">
        <w:rPr>
          <w:rFonts w:eastAsia="MS Mincho" w:cs="Arial"/>
          <w:color w:val="000000"/>
          <w:sz w:val="22"/>
          <w:szCs w:val="22"/>
        </w:rPr>
        <w:t>d must include the NAL/Account N</w:t>
      </w:r>
      <w:r w:rsidRPr="00F908C9">
        <w:rPr>
          <w:rFonts w:eastAsia="MS Mincho" w:cs="Arial"/>
          <w:color w:val="000000"/>
          <w:sz w:val="22"/>
          <w:szCs w:val="22"/>
        </w:rPr>
        <w:t>umber and FRN referenced above.</w:t>
      </w:r>
      <w:r w:rsidR="00062FCE" w:rsidRPr="00F908C9">
        <w:rPr>
          <w:rFonts w:eastAsia="MS Mincho" w:cs="Arial"/>
          <w:color w:val="000000"/>
          <w:sz w:val="22"/>
          <w:szCs w:val="22"/>
        </w:rPr>
        <w:t xml:space="preserve"> </w:t>
      </w:r>
      <w:r w:rsidR="00E67847">
        <w:rPr>
          <w:rFonts w:eastAsia="MS Mincho" w:cs="Arial"/>
          <w:color w:val="000000"/>
          <w:sz w:val="22"/>
          <w:szCs w:val="22"/>
        </w:rPr>
        <w:t xml:space="preserve"> </w:t>
      </w:r>
      <w:r w:rsidR="00AE659F">
        <w:rPr>
          <w:color w:val="000000"/>
          <w:sz w:val="22"/>
          <w:szCs w:val="22"/>
          <w:lang w:bidi="he-IL"/>
        </w:rPr>
        <w:t>Duhamel</w:t>
      </w:r>
      <w:r w:rsidR="00062FCE" w:rsidRPr="00F908C9">
        <w:rPr>
          <w:color w:val="000000"/>
          <w:sz w:val="22"/>
          <w:szCs w:val="22"/>
          <w:lang w:bidi="he-IL"/>
        </w:rPr>
        <w:t xml:space="preserve"> </w:t>
      </w:r>
      <w:r w:rsidR="0095119D" w:rsidRPr="00F908C9">
        <w:rPr>
          <w:color w:val="000000"/>
          <w:sz w:val="22"/>
          <w:szCs w:val="22"/>
          <w:lang w:bidi="he-IL"/>
        </w:rPr>
        <w:t>shall also send electronic notification on the date said payment is made to</w:t>
      </w:r>
      <w:r w:rsidR="00336687" w:rsidRPr="00F908C9">
        <w:rPr>
          <w:color w:val="000000"/>
          <w:sz w:val="22"/>
          <w:szCs w:val="22"/>
          <w:lang w:bidi="he-IL"/>
        </w:rPr>
        <w:t xml:space="preserve"> </w:t>
      </w:r>
      <w:r w:rsidR="0095119D" w:rsidRPr="00F908C9">
        <w:rPr>
          <w:color w:val="000000"/>
          <w:sz w:val="22"/>
          <w:szCs w:val="22"/>
        </w:rPr>
        <w:t>WR-Response@fcc.gov</w:t>
      </w:r>
      <w:r w:rsidR="00F908C9">
        <w:rPr>
          <w:color w:val="000000"/>
          <w:sz w:val="22"/>
          <w:szCs w:val="22"/>
        </w:rPr>
        <w:t>.</w:t>
      </w:r>
      <w:r w:rsidR="0095119D" w:rsidRPr="00F908C9">
        <w:rPr>
          <w:color w:val="000000"/>
          <w:sz w:val="22"/>
          <w:szCs w:val="22"/>
        </w:rPr>
        <w:t xml:space="preserve">  </w:t>
      </w:r>
      <w:r w:rsidRPr="00F908C9">
        <w:rPr>
          <w:rFonts w:eastAsia="MS Mincho" w:cs="Arial"/>
          <w:color w:val="000000"/>
          <w:sz w:val="22"/>
          <w:szCs w:val="22"/>
        </w:rPr>
        <w:t>Regardless of the form of payment, a completed FCC Form 159 (Remittance Advice) must be submitted.</w:t>
      </w:r>
      <w:r w:rsidRPr="00EF3ED3">
        <w:rPr>
          <w:rStyle w:val="FootnoteReference"/>
          <w:rFonts w:eastAsia="MS Mincho" w:cs="Arial"/>
          <w:color w:val="000000"/>
          <w:sz w:val="22"/>
          <w:szCs w:val="22"/>
        </w:rPr>
        <w:footnoteReference w:id="27"/>
      </w:r>
      <w:r w:rsidRPr="00F908C9">
        <w:rPr>
          <w:rFonts w:eastAsia="MS Mincho" w:cs="Arial"/>
          <w:color w:val="000000"/>
          <w:sz w:val="22"/>
          <w:szCs w:val="22"/>
        </w:rPr>
        <w:t xml:space="preserve">  When completing the FCC Form 159, enter the Account Number in block number 23A (call sign/other ID) and enter the letters “FORF” in block nu</w:t>
      </w:r>
      <w:r w:rsidR="00E67847">
        <w:rPr>
          <w:rFonts w:eastAsia="MS Mincho" w:cs="Arial"/>
          <w:color w:val="000000"/>
          <w:sz w:val="22"/>
          <w:szCs w:val="22"/>
        </w:rPr>
        <w:t>mber 24A (payment type code).  </w:t>
      </w:r>
      <w:r w:rsidRPr="00F908C9">
        <w:rPr>
          <w:color w:val="000000"/>
          <w:sz w:val="22"/>
          <w:szCs w:val="22"/>
        </w:rPr>
        <w:t>Below are additional instructions you should follow based on the form of payment you select:</w:t>
      </w:r>
    </w:p>
    <w:p w:rsidR="00F908C9" w:rsidRPr="00F908C9" w:rsidRDefault="00F908C9" w:rsidP="00E6359D">
      <w:pPr>
        <w:widowControl/>
        <w:spacing w:after="120"/>
        <w:ind w:left="1440" w:hanging="720"/>
        <w:rPr>
          <w:color w:val="000000"/>
          <w:spacing w:val="-2"/>
          <w:sz w:val="22"/>
          <w:szCs w:val="22"/>
        </w:rPr>
      </w:pPr>
      <w:r w:rsidRPr="00F908C9">
        <w:rPr>
          <w:color w:val="000000"/>
          <w:spacing w:val="-2"/>
          <w:sz w:val="22"/>
          <w:szCs w:val="22"/>
        </w:rPr>
        <w:t>•</w:t>
      </w:r>
      <w:r w:rsidRPr="00F908C9">
        <w:rPr>
          <w:color w:val="000000"/>
          <w:spacing w:val="-2"/>
          <w:sz w:val="22"/>
          <w:szCs w:val="22"/>
        </w:rPr>
        <w:tab/>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F908C9" w:rsidRPr="00F908C9" w:rsidRDefault="00F908C9" w:rsidP="00E6359D">
      <w:pPr>
        <w:widowControl/>
        <w:spacing w:after="120"/>
        <w:ind w:left="1440" w:hanging="720"/>
        <w:rPr>
          <w:color w:val="000000"/>
          <w:spacing w:val="-2"/>
          <w:sz w:val="22"/>
          <w:szCs w:val="22"/>
        </w:rPr>
      </w:pPr>
      <w:r w:rsidRPr="00F908C9">
        <w:rPr>
          <w:color w:val="000000"/>
          <w:spacing w:val="-2"/>
          <w:sz w:val="22"/>
          <w:szCs w:val="22"/>
        </w:rPr>
        <w:t>•</w:t>
      </w:r>
      <w:r w:rsidRPr="00F908C9">
        <w:rPr>
          <w:color w:val="000000"/>
          <w:spacing w:val="-2"/>
          <w:sz w:val="22"/>
          <w:szCs w:val="22"/>
        </w:rPr>
        <w:tab/>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F908C9" w:rsidRDefault="00F908C9" w:rsidP="00E6359D">
      <w:pPr>
        <w:widowControl/>
        <w:spacing w:after="120"/>
        <w:ind w:left="1440" w:hanging="720"/>
        <w:rPr>
          <w:color w:val="000000"/>
          <w:spacing w:val="-2"/>
          <w:sz w:val="22"/>
          <w:szCs w:val="22"/>
        </w:rPr>
      </w:pPr>
      <w:r w:rsidRPr="00F908C9">
        <w:rPr>
          <w:color w:val="000000"/>
          <w:spacing w:val="-2"/>
          <w:sz w:val="22"/>
          <w:szCs w:val="22"/>
        </w:rPr>
        <w:t>•</w:t>
      </w:r>
      <w:r w:rsidRPr="00F908C9">
        <w:rPr>
          <w:color w:val="000000"/>
          <w:spacing w:val="-2"/>
          <w:sz w:val="22"/>
          <w:szCs w:val="22"/>
        </w:rPr>
        <w:tab/>
        <w:t>Payment by credit card must be made by providing the required credit card information on FCC Form 159 and signing and dating the Form 159 to autho</w:t>
      </w:r>
      <w:r w:rsidR="00E67847">
        <w:rPr>
          <w:color w:val="000000"/>
          <w:spacing w:val="-2"/>
          <w:sz w:val="22"/>
          <w:szCs w:val="22"/>
        </w:rPr>
        <w:t xml:space="preserve">rize the credit card payment.  </w:t>
      </w:r>
      <w:r w:rsidRPr="00F908C9">
        <w:rPr>
          <w:color w:val="000000"/>
          <w:spacing w:val="-2"/>
          <w:sz w:val="22"/>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F908C9" w:rsidRDefault="00A66F85" w:rsidP="00043EDE">
      <w:pPr>
        <w:widowControl/>
        <w:numPr>
          <w:ilvl w:val="0"/>
          <w:numId w:val="22"/>
        </w:numPr>
        <w:tabs>
          <w:tab w:val="clear" w:pos="1260"/>
          <w:tab w:val="num" w:pos="1440"/>
        </w:tabs>
        <w:spacing w:after="120"/>
        <w:ind w:left="0"/>
        <w:rPr>
          <w:color w:val="000000"/>
          <w:spacing w:val="-2"/>
          <w:sz w:val="22"/>
          <w:szCs w:val="22"/>
        </w:rPr>
      </w:pPr>
      <w:r w:rsidRPr="00F908C9">
        <w:rPr>
          <w:rFonts w:eastAsia="MS Mincho"/>
          <w:color w:val="000000"/>
          <w:sz w:val="22"/>
          <w:szCs w:val="22"/>
        </w:rPr>
        <w:t xml:space="preserve">Any request for </w:t>
      </w:r>
      <w:r w:rsidR="00D13FA6" w:rsidRPr="00F908C9">
        <w:rPr>
          <w:rFonts w:eastAsia="MS Mincho"/>
          <w:color w:val="000000"/>
          <w:sz w:val="22"/>
          <w:szCs w:val="22"/>
        </w:rPr>
        <w:t xml:space="preserve">making </w:t>
      </w:r>
      <w:r w:rsidRPr="00F908C9">
        <w:rPr>
          <w:rFonts w:eastAsia="MS Mincho"/>
          <w:color w:val="000000"/>
          <w:sz w:val="22"/>
          <w:szCs w:val="22"/>
        </w:rPr>
        <w:t xml:space="preserve">full payment </w:t>
      </w:r>
      <w:r w:rsidR="00D13FA6" w:rsidRPr="00F908C9">
        <w:rPr>
          <w:rFonts w:eastAsia="MS Mincho"/>
          <w:color w:val="000000"/>
          <w:sz w:val="22"/>
          <w:szCs w:val="22"/>
        </w:rPr>
        <w:t xml:space="preserve">over time </w:t>
      </w:r>
      <w:r w:rsidRPr="00F908C9">
        <w:rPr>
          <w:rFonts w:eastAsia="MS Mincho" w:cs="Arial"/>
          <w:color w:val="000000"/>
          <w:sz w:val="22"/>
          <w:szCs w:val="22"/>
        </w:rPr>
        <w:t>under</w:t>
      </w:r>
      <w:r w:rsidRPr="00F908C9">
        <w:rPr>
          <w:rFonts w:eastAsia="MS Mincho"/>
          <w:color w:val="000000"/>
          <w:sz w:val="22"/>
          <w:szCs w:val="22"/>
        </w:rPr>
        <w:t xml:space="preserve"> an installment plan should be sent to:  Chief Financial Officer—Financial Operations, </w:t>
      </w:r>
      <w:r w:rsidRPr="00F908C9">
        <w:rPr>
          <w:rFonts w:eastAsia="MS Mincho" w:cs="Arial"/>
          <w:color w:val="000000"/>
          <w:sz w:val="22"/>
          <w:szCs w:val="22"/>
        </w:rPr>
        <w:t>Federal</w:t>
      </w:r>
      <w:r w:rsidRPr="00F908C9">
        <w:rPr>
          <w:rFonts w:eastAsia="MS Mincho"/>
          <w:color w:val="000000"/>
          <w:sz w:val="22"/>
          <w:szCs w:val="22"/>
        </w:rPr>
        <w:t xml:space="preserve"> Communications Commission, 445 12th Street, S.W.,</w:t>
      </w:r>
      <w:r w:rsidR="00E67847">
        <w:rPr>
          <w:rFonts w:eastAsia="MS Mincho"/>
          <w:color w:val="000000"/>
          <w:sz w:val="22"/>
          <w:szCs w:val="22"/>
        </w:rPr>
        <w:t xml:space="preserve"> Room 1-A625, Washington, D.C. </w:t>
      </w:r>
      <w:r w:rsidRPr="00F908C9">
        <w:rPr>
          <w:rFonts w:eastAsia="MS Mincho"/>
          <w:color w:val="000000"/>
          <w:sz w:val="22"/>
          <w:szCs w:val="22"/>
        </w:rPr>
        <w:t>20554.</w:t>
      </w:r>
      <w:r w:rsidRPr="00EF3ED3">
        <w:rPr>
          <w:rStyle w:val="FootnoteReference"/>
          <w:rFonts w:eastAsia="MS Mincho"/>
          <w:color w:val="000000"/>
          <w:sz w:val="22"/>
          <w:szCs w:val="22"/>
        </w:rPr>
        <w:footnoteReference w:id="28"/>
      </w:r>
      <w:r w:rsidRPr="00F908C9">
        <w:rPr>
          <w:rFonts w:eastAsia="MS Mincho"/>
          <w:color w:val="000000"/>
          <w:sz w:val="22"/>
          <w:szCs w:val="22"/>
        </w:rPr>
        <w:t>  If you have questions regarding payment procedures, please contact the Financial Operations Group Help Desk by phone, 1-877-480-3201, or by e</w:t>
      </w:r>
      <w:r w:rsidRPr="00F908C9">
        <w:rPr>
          <w:rFonts w:eastAsia="MS Mincho"/>
          <w:color w:val="000000"/>
          <w:sz w:val="22"/>
          <w:szCs w:val="22"/>
        </w:rPr>
        <w:noBreakHyphen/>
        <w:t xml:space="preserve">mail, </w:t>
      </w:r>
      <w:r w:rsidRPr="00F908C9">
        <w:rPr>
          <w:rFonts w:eastAsia="MS Mincho" w:cs="Arial"/>
          <w:color w:val="000000"/>
          <w:sz w:val="22"/>
          <w:szCs w:val="22"/>
        </w:rPr>
        <w:t>ARINQUIRIES@fcc.gov</w:t>
      </w:r>
      <w:r w:rsidRPr="00F908C9">
        <w:rPr>
          <w:rFonts w:eastAsia="MS Mincho"/>
          <w:color w:val="000000"/>
          <w:sz w:val="22"/>
          <w:szCs w:val="22"/>
        </w:rPr>
        <w:t>.   </w:t>
      </w:r>
    </w:p>
    <w:p w:rsidR="00F908C9" w:rsidRDefault="007E2E05" w:rsidP="00043EDE">
      <w:pPr>
        <w:widowControl/>
        <w:numPr>
          <w:ilvl w:val="0"/>
          <w:numId w:val="22"/>
        </w:numPr>
        <w:tabs>
          <w:tab w:val="clear" w:pos="1260"/>
          <w:tab w:val="num" w:pos="1440"/>
        </w:tabs>
        <w:spacing w:after="120"/>
        <w:ind w:left="0"/>
        <w:rPr>
          <w:color w:val="000000"/>
          <w:spacing w:val="-2"/>
          <w:sz w:val="22"/>
          <w:szCs w:val="22"/>
        </w:rPr>
      </w:pPr>
      <w:r w:rsidRPr="00F908C9">
        <w:rPr>
          <w:color w:val="000000"/>
          <w:sz w:val="22"/>
          <w:szCs w:val="22"/>
        </w:rPr>
        <w:t>The written statement seeking reduction or cancellation of the proposed forfeiture, if any, must include a detailed factual statement supported by appropriate documentat</w:t>
      </w:r>
      <w:r w:rsidR="00D57AE2" w:rsidRPr="00F908C9">
        <w:rPr>
          <w:color w:val="000000"/>
          <w:sz w:val="22"/>
          <w:szCs w:val="22"/>
        </w:rPr>
        <w:t>ion and affidavits pursuant to S</w:t>
      </w:r>
      <w:r w:rsidRPr="00F908C9">
        <w:rPr>
          <w:color w:val="000000"/>
          <w:sz w:val="22"/>
          <w:szCs w:val="22"/>
        </w:rPr>
        <w:t xml:space="preserve">ections </w:t>
      </w:r>
      <w:r w:rsidR="00F30E61" w:rsidRPr="00F908C9">
        <w:rPr>
          <w:color w:val="000000"/>
          <w:sz w:val="22"/>
          <w:szCs w:val="22"/>
        </w:rPr>
        <w:t xml:space="preserve">1.16 and </w:t>
      </w:r>
      <w:r w:rsidR="00E67847">
        <w:rPr>
          <w:color w:val="000000"/>
          <w:sz w:val="22"/>
          <w:szCs w:val="22"/>
        </w:rPr>
        <w:t>1.80(f)(3) of the Commission’s R</w:t>
      </w:r>
      <w:r w:rsidRPr="00F908C9">
        <w:rPr>
          <w:color w:val="000000"/>
          <w:sz w:val="22"/>
          <w:szCs w:val="22"/>
        </w:rPr>
        <w:t>ules.</w:t>
      </w:r>
      <w:r w:rsidR="003E2AD5" w:rsidRPr="00EF3ED3">
        <w:rPr>
          <w:rStyle w:val="FootnoteReference"/>
          <w:color w:val="000000"/>
          <w:sz w:val="22"/>
          <w:szCs w:val="22"/>
        </w:rPr>
        <w:footnoteReference w:id="29"/>
      </w:r>
      <w:r w:rsidRPr="00F908C9">
        <w:rPr>
          <w:color w:val="000000"/>
          <w:sz w:val="22"/>
          <w:szCs w:val="22"/>
        </w:rPr>
        <w:t xml:space="preserve">  Mail the written statement to Federal Communications Commission, Enforcement Bureau,</w:t>
      </w:r>
      <w:r w:rsidR="00050854" w:rsidRPr="00F908C9">
        <w:rPr>
          <w:color w:val="000000"/>
          <w:spacing w:val="-2"/>
          <w:sz w:val="22"/>
          <w:szCs w:val="22"/>
        </w:rPr>
        <w:t xml:space="preserve"> </w:t>
      </w:r>
      <w:r w:rsidR="00062FCE" w:rsidRPr="00F908C9">
        <w:rPr>
          <w:color w:val="000000"/>
          <w:spacing w:val="-2"/>
          <w:sz w:val="22"/>
          <w:szCs w:val="22"/>
        </w:rPr>
        <w:t>Western</w:t>
      </w:r>
      <w:r w:rsidR="00EB57F9" w:rsidRPr="00F908C9">
        <w:rPr>
          <w:color w:val="000000"/>
          <w:spacing w:val="-2"/>
          <w:sz w:val="22"/>
          <w:szCs w:val="22"/>
        </w:rPr>
        <w:t xml:space="preserve"> </w:t>
      </w:r>
      <w:r w:rsidR="00050854" w:rsidRPr="00F908C9">
        <w:rPr>
          <w:color w:val="000000"/>
          <w:spacing w:val="-2"/>
          <w:sz w:val="22"/>
          <w:szCs w:val="22"/>
        </w:rPr>
        <w:t xml:space="preserve">Region, </w:t>
      </w:r>
      <w:r w:rsidR="00E04937">
        <w:rPr>
          <w:color w:val="000000"/>
          <w:spacing w:val="-2"/>
          <w:sz w:val="22"/>
          <w:szCs w:val="22"/>
        </w:rPr>
        <w:t>Denver</w:t>
      </w:r>
      <w:r w:rsidR="00062FCE" w:rsidRPr="00F908C9">
        <w:rPr>
          <w:color w:val="000000"/>
          <w:spacing w:val="-2"/>
          <w:sz w:val="22"/>
          <w:szCs w:val="22"/>
        </w:rPr>
        <w:t xml:space="preserve"> </w:t>
      </w:r>
      <w:r w:rsidR="00E04937">
        <w:rPr>
          <w:color w:val="000000"/>
          <w:spacing w:val="-2"/>
          <w:sz w:val="22"/>
          <w:szCs w:val="22"/>
        </w:rPr>
        <w:t>Director</w:t>
      </w:r>
      <w:r w:rsidR="00062FCE" w:rsidRPr="00F908C9">
        <w:rPr>
          <w:color w:val="000000"/>
          <w:spacing w:val="-2"/>
          <w:sz w:val="22"/>
          <w:szCs w:val="22"/>
        </w:rPr>
        <w:t xml:space="preserve"> Office</w:t>
      </w:r>
      <w:r w:rsidR="00050854" w:rsidRPr="00F908C9">
        <w:rPr>
          <w:color w:val="000000"/>
          <w:spacing w:val="-2"/>
          <w:sz w:val="22"/>
          <w:szCs w:val="22"/>
        </w:rPr>
        <w:t xml:space="preserve">, </w:t>
      </w:r>
      <w:r w:rsidR="007171D8" w:rsidRPr="007171D8">
        <w:rPr>
          <w:color w:val="000000"/>
          <w:spacing w:val="-2"/>
          <w:sz w:val="22"/>
          <w:szCs w:val="22"/>
        </w:rPr>
        <w:t>One Denver Federal Center, Building 1A, PO Box 25446, Lakewood, CO 80225</w:t>
      </w:r>
      <w:r w:rsidR="00F30E61" w:rsidRPr="00F908C9">
        <w:rPr>
          <w:color w:val="000000"/>
          <w:spacing w:val="-2"/>
          <w:sz w:val="22"/>
          <w:szCs w:val="22"/>
        </w:rPr>
        <w:t>,</w:t>
      </w:r>
      <w:r w:rsidR="00050854" w:rsidRPr="00F908C9">
        <w:rPr>
          <w:color w:val="000000"/>
          <w:spacing w:val="-2"/>
          <w:sz w:val="22"/>
          <w:szCs w:val="22"/>
        </w:rPr>
        <w:t xml:space="preserve"> and include the NAL/Acct. No. referenced in the caption.</w:t>
      </w:r>
      <w:r w:rsidR="00683F6F" w:rsidRPr="00F908C9">
        <w:rPr>
          <w:color w:val="000000"/>
          <w:spacing w:val="-2"/>
          <w:sz w:val="22"/>
          <w:szCs w:val="22"/>
        </w:rPr>
        <w:t xml:space="preserve">  </w:t>
      </w:r>
      <w:r w:rsidR="00AE659F">
        <w:rPr>
          <w:color w:val="000000"/>
          <w:spacing w:val="-2"/>
          <w:sz w:val="22"/>
          <w:szCs w:val="22"/>
        </w:rPr>
        <w:t>Duhamel Broadcasting Enterprises</w:t>
      </w:r>
      <w:r w:rsidR="00683F6F" w:rsidRPr="00F908C9">
        <w:rPr>
          <w:color w:val="000000"/>
          <w:spacing w:val="-2"/>
          <w:sz w:val="22"/>
          <w:szCs w:val="22"/>
        </w:rPr>
        <w:t xml:space="preserve"> </w:t>
      </w:r>
      <w:r w:rsidR="005F67D7" w:rsidRPr="00F908C9">
        <w:rPr>
          <w:color w:val="000000"/>
          <w:spacing w:val="-2"/>
          <w:sz w:val="22"/>
          <w:szCs w:val="22"/>
        </w:rPr>
        <w:t xml:space="preserve">also </w:t>
      </w:r>
      <w:r w:rsidR="00683F6F" w:rsidRPr="00F908C9">
        <w:rPr>
          <w:color w:val="000000"/>
          <w:spacing w:val="-2"/>
          <w:sz w:val="22"/>
          <w:szCs w:val="22"/>
        </w:rPr>
        <w:t>shall e</w:t>
      </w:r>
      <w:r w:rsidR="00C009F7" w:rsidRPr="00F908C9">
        <w:rPr>
          <w:color w:val="000000"/>
          <w:spacing w:val="-2"/>
          <w:sz w:val="22"/>
          <w:szCs w:val="22"/>
        </w:rPr>
        <w:t>-</w:t>
      </w:r>
      <w:r w:rsidR="00683F6F" w:rsidRPr="00F908C9">
        <w:rPr>
          <w:color w:val="000000"/>
          <w:spacing w:val="-2"/>
          <w:sz w:val="22"/>
          <w:szCs w:val="22"/>
        </w:rPr>
        <w:t xml:space="preserve">mail the written response to </w:t>
      </w:r>
      <w:r w:rsidR="00F908C9" w:rsidRPr="00F908C9">
        <w:rPr>
          <w:color w:val="000000"/>
          <w:sz w:val="22"/>
          <w:szCs w:val="22"/>
        </w:rPr>
        <w:t>WR-Response@fcc.gov</w:t>
      </w:r>
      <w:r w:rsidR="00683F6F" w:rsidRPr="00F908C9">
        <w:rPr>
          <w:color w:val="000000"/>
          <w:sz w:val="22"/>
          <w:szCs w:val="22"/>
        </w:rPr>
        <w:t>.</w:t>
      </w:r>
    </w:p>
    <w:p w:rsidR="002F7737" w:rsidRDefault="00050854" w:rsidP="00043EDE">
      <w:pPr>
        <w:widowControl/>
        <w:numPr>
          <w:ilvl w:val="0"/>
          <w:numId w:val="22"/>
        </w:numPr>
        <w:tabs>
          <w:tab w:val="clear" w:pos="1260"/>
          <w:tab w:val="num" w:pos="1440"/>
        </w:tabs>
        <w:spacing w:after="120"/>
        <w:ind w:left="0"/>
        <w:rPr>
          <w:color w:val="000000"/>
          <w:spacing w:val="-2"/>
          <w:sz w:val="22"/>
          <w:szCs w:val="22"/>
        </w:rPr>
      </w:pPr>
      <w:r w:rsidRPr="002F7737">
        <w:rPr>
          <w:color w:val="000000"/>
          <w:spacing w:val="-2"/>
          <w:sz w:val="22"/>
          <w:szCs w:val="22"/>
        </w:rPr>
        <w:t xml:space="preserve">The Commission will not consider reducing or canceling a forfeiture in response to a claim of inability to pay unless the petitioner submits: </w:t>
      </w:r>
      <w:r w:rsidR="00F30E61" w:rsidRPr="002F7737">
        <w:rPr>
          <w:color w:val="000000"/>
          <w:spacing w:val="-2"/>
          <w:sz w:val="22"/>
          <w:szCs w:val="22"/>
        </w:rPr>
        <w:t xml:space="preserve"> </w:t>
      </w:r>
      <w:r w:rsidRPr="002F7737">
        <w:rPr>
          <w:color w:val="000000"/>
          <w:spacing w:val="-2"/>
          <w:sz w:val="22"/>
          <w:szCs w:val="22"/>
        </w:rPr>
        <w:t>(1) federal tax returns for the most recent three-year period; (2) financial statements prepared according to generally accepted accounting pr</w:t>
      </w:r>
      <w:r w:rsidR="00D13FA6" w:rsidRPr="002F7737">
        <w:rPr>
          <w:color w:val="000000"/>
          <w:spacing w:val="-2"/>
          <w:sz w:val="22"/>
          <w:szCs w:val="22"/>
        </w:rPr>
        <w:t>inciples</w:t>
      </w:r>
      <w:r w:rsidRPr="002F7737">
        <w:rPr>
          <w:color w:val="000000"/>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E67847" w:rsidRDefault="00E67847">
      <w:pPr>
        <w:widowControl/>
        <w:autoSpaceDE/>
        <w:autoSpaceDN/>
        <w:adjustRightInd/>
        <w:rPr>
          <w:b/>
          <w:color w:val="000000"/>
          <w:spacing w:val="-2"/>
          <w:sz w:val="22"/>
          <w:szCs w:val="22"/>
        </w:rPr>
      </w:pPr>
      <w:r>
        <w:rPr>
          <w:b/>
          <w:color w:val="000000"/>
          <w:spacing w:val="-2"/>
          <w:sz w:val="22"/>
          <w:szCs w:val="22"/>
        </w:rPr>
        <w:br w:type="page"/>
      </w:r>
    </w:p>
    <w:p w:rsidR="00331410" w:rsidRPr="00E67847" w:rsidRDefault="00050854" w:rsidP="00E67847">
      <w:pPr>
        <w:widowControl/>
        <w:numPr>
          <w:ilvl w:val="0"/>
          <w:numId w:val="22"/>
        </w:numPr>
        <w:tabs>
          <w:tab w:val="clear" w:pos="1260"/>
          <w:tab w:val="num" w:pos="1440"/>
        </w:tabs>
        <w:spacing w:after="120"/>
        <w:ind w:left="0"/>
        <w:rPr>
          <w:color w:val="000000"/>
          <w:spacing w:val="-2"/>
          <w:sz w:val="22"/>
          <w:szCs w:val="22"/>
        </w:rPr>
      </w:pPr>
      <w:r w:rsidRPr="002F7737">
        <w:rPr>
          <w:b/>
          <w:color w:val="000000"/>
          <w:spacing w:val="-2"/>
          <w:sz w:val="22"/>
          <w:szCs w:val="22"/>
        </w:rPr>
        <w:t>IT IS FURTHER ORDERED</w:t>
      </w:r>
      <w:r w:rsidRPr="002F7737">
        <w:rPr>
          <w:color w:val="000000"/>
          <w:spacing w:val="-2"/>
          <w:sz w:val="22"/>
          <w:szCs w:val="22"/>
        </w:rPr>
        <w:t xml:space="preserve"> </w:t>
      </w:r>
      <w:r w:rsidR="003F3CFD" w:rsidRPr="002F7737">
        <w:rPr>
          <w:color w:val="000000"/>
          <w:spacing w:val="-2"/>
          <w:sz w:val="22"/>
          <w:szCs w:val="22"/>
        </w:rPr>
        <w:t>that</w:t>
      </w:r>
      <w:r w:rsidRPr="002F7737">
        <w:rPr>
          <w:color w:val="000000"/>
          <w:spacing w:val="-2"/>
          <w:sz w:val="22"/>
          <w:szCs w:val="22"/>
        </w:rPr>
        <w:t xml:space="preserve"> a copy of this Notice of Apparent Liability for Forfeiture </w:t>
      </w:r>
      <w:r w:rsidR="00E67847">
        <w:rPr>
          <w:color w:val="000000"/>
          <w:spacing w:val="-2"/>
          <w:sz w:val="22"/>
          <w:szCs w:val="22"/>
        </w:rPr>
        <w:t xml:space="preserve">and Order </w:t>
      </w:r>
      <w:r w:rsidRPr="002F7737">
        <w:rPr>
          <w:color w:val="000000"/>
          <w:spacing w:val="-2"/>
          <w:sz w:val="22"/>
          <w:szCs w:val="22"/>
        </w:rPr>
        <w:t xml:space="preserve">shall be sent by </w:t>
      </w:r>
      <w:r w:rsidR="00683F6F" w:rsidRPr="002F7737">
        <w:rPr>
          <w:color w:val="000000"/>
          <w:spacing w:val="-2"/>
          <w:sz w:val="22"/>
          <w:szCs w:val="22"/>
        </w:rPr>
        <w:t xml:space="preserve">both </w:t>
      </w:r>
      <w:r w:rsidRPr="002F7737">
        <w:rPr>
          <w:color w:val="000000"/>
          <w:spacing w:val="-2"/>
          <w:sz w:val="22"/>
          <w:szCs w:val="22"/>
        </w:rPr>
        <w:t xml:space="preserve">Certified Mail, Return Receipt Requested, and </w:t>
      </w:r>
      <w:r w:rsidR="008C26F7" w:rsidRPr="002F7737">
        <w:rPr>
          <w:color w:val="000000"/>
          <w:spacing w:val="-2"/>
          <w:sz w:val="22"/>
          <w:szCs w:val="22"/>
        </w:rPr>
        <w:t xml:space="preserve">first class </w:t>
      </w:r>
      <w:r w:rsidRPr="002F7737">
        <w:rPr>
          <w:color w:val="000000"/>
          <w:spacing w:val="-2"/>
          <w:sz w:val="22"/>
          <w:szCs w:val="22"/>
        </w:rPr>
        <w:t xml:space="preserve">mail to </w:t>
      </w:r>
      <w:r w:rsidR="00AE659F" w:rsidRPr="002F7737">
        <w:rPr>
          <w:color w:val="000000"/>
          <w:spacing w:val="-2"/>
          <w:sz w:val="22"/>
          <w:szCs w:val="22"/>
        </w:rPr>
        <w:t>Duhamel Broadcasting Enterprises</w:t>
      </w:r>
      <w:r w:rsidR="00CC3850" w:rsidRPr="002F7737">
        <w:rPr>
          <w:color w:val="000000"/>
          <w:spacing w:val="-2"/>
          <w:sz w:val="22"/>
          <w:szCs w:val="22"/>
        </w:rPr>
        <w:t>,</w:t>
      </w:r>
      <w:r w:rsidR="00CC3850" w:rsidRPr="002F7737">
        <w:rPr>
          <w:sz w:val="22"/>
          <w:szCs w:val="22"/>
        </w:rPr>
        <w:t xml:space="preserve"> 518 </w:t>
      </w:r>
      <w:r w:rsidR="00D8103F" w:rsidRPr="002F7737">
        <w:rPr>
          <w:sz w:val="22"/>
          <w:szCs w:val="22"/>
        </w:rPr>
        <w:t>S</w:t>
      </w:r>
      <w:r w:rsidR="00083B7E" w:rsidRPr="002F7737">
        <w:rPr>
          <w:sz w:val="22"/>
          <w:szCs w:val="22"/>
        </w:rPr>
        <w:t>t. Joseph Street</w:t>
      </w:r>
      <w:r w:rsidR="00CC3850" w:rsidRPr="002F7737">
        <w:rPr>
          <w:sz w:val="22"/>
          <w:szCs w:val="22"/>
        </w:rPr>
        <w:t>, Rapid City, SD 57701</w:t>
      </w:r>
      <w:r w:rsidR="00B634F2">
        <w:rPr>
          <w:color w:val="000000"/>
          <w:spacing w:val="-2"/>
          <w:sz w:val="22"/>
          <w:szCs w:val="22"/>
        </w:rPr>
        <w:t>, and its counsel, Lauren Lynch Flick, Esquire, Pillsbury Winthrop Shaw Pittman LLP, 2300 N Street, NW, Washington, DC, 20037-1122.</w:t>
      </w:r>
      <w:r w:rsidRPr="002F7737">
        <w:rPr>
          <w:color w:val="000000"/>
          <w:spacing w:val="-2"/>
          <w:sz w:val="22"/>
          <w:szCs w:val="22"/>
        </w:rPr>
        <w:t xml:space="preserve"> </w:t>
      </w:r>
    </w:p>
    <w:p w:rsidR="00050854" w:rsidRPr="00EF3ED3" w:rsidRDefault="00050854" w:rsidP="002F5CB3">
      <w:pPr>
        <w:widowControl/>
        <w:tabs>
          <w:tab w:val="left" w:pos="0"/>
          <w:tab w:val="num" w:pos="1440"/>
        </w:tabs>
        <w:suppressAutoHyphens/>
        <w:spacing w:line="240" w:lineRule="atLeast"/>
        <w:jc w:val="both"/>
        <w:rPr>
          <w:color w:val="000000"/>
          <w:spacing w:val="-2"/>
          <w:sz w:val="22"/>
          <w:szCs w:val="22"/>
        </w:rPr>
      </w:pPr>
    </w:p>
    <w:p w:rsidR="00050854" w:rsidRPr="00EF3ED3" w:rsidRDefault="00331410" w:rsidP="00F908C9">
      <w:pPr>
        <w:widowControl/>
        <w:tabs>
          <w:tab w:val="left" w:pos="0"/>
          <w:tab w:val="num" w:pos="1440"/>
        </w:tabs>
        <w:suppressAutoHyphens/>
        <w:spacing w:line="240" w:lineRule="atLeast"/>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050854" w:rsidRPr="00EF3ED3">
        <w:rPr>
          <w:color w:val="000000"/>
          <w:spacing w:val="-2"/>
          <w:sz w:val="22"/>
          <w:szCs w:val="22"/>
        </w:rPr>
        <w:t>FEDERAL COMMUNICATIONS COMMISSION</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331410"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p>
    <w:p w:rsidR="00050854" w:rsidRPr="00EF3ED3" w:rsidRDefault="00331410"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050854" w:rsidRPr="00EF3ED3">
        <w:rPr>
          <w:color w:val="000000"/>
          <w:spacing w:val="-2"/>
          <w:sz w:val="22"/>
          <w:szCs w:val="22"/>
        </w:rPr>
        <w:tab/>
      </w:r>
      <w:r w:rsidR="008027E8">
        <w:rPr>
          <w:color w:val="000000"/>
          <w:spacing w:val="-2"/>
          <w:sz w:val="22"/>
          <w:szCs w:val="22"/>
        </w:rPr>
        <w:t>Nikki P. Shears</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331410" w:rsidRPr="00EF3ED3">
        <w:rPr>
          <w:color w:val="000000"/>
          <w:spacing w:val="-2"/>
          <w:sz w:val="22"/>
          <w:szCs w:val="22"/>
        </w:rPr>
        <w:tab/>
      </w:r>
      <w:r w:rsidR="00E04937">
        <w:rPr>
          <w:color w:val="000000"/>
          <w:spacing w:val="-2"/>
          <w:sz w:val="22"/>
          <w:szCs w:val="22"/>
        </w:rPr>
        <w:t>District Director</w:t>
      </w:r>
      <w:r w:rsidRPr="00EF3ED3">
        <w:rPr>
          <w:color w:val="000000"/>
          <w:spacing w:val="-2"/>
          <w:sz w:val="22"/>
          <w:szCs w:val="22"/>
        </w:rPr>
        <w:t xml:space="preserve"> </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E04937">
        <w:rPr>
          <w:color w:val="000000"/>
          <w:spacing w:val="-2"/>
          <w:sz w:val="22"/>
          <w:szCs w:val="22"/>
        </w:rPr>
        <w:t>Denver</w:t>
      </w:r>
      <w:r w:rsidR="000534CD" w:rsidRPr="00EF3ED3">
        <w:rPr>
          <w:color w:val="000000"/>
          <w:spacing w:val="-2"/>
          <w:sz w:val="22"/>
          <w:szCs w:val="22"/>
        </w:rPr>
        <w:t xml:space="preserve"> Office</w:t>
      </w:r>
    </w:p>
    <w:p w:rsidR="00050854" w:rsidRPr="00EF3ED3" w:rsidRDefault="000A0EEE"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00336687" w:rsidRPr="00EF3ED3">
        <w:rPr>
          <w:color w:val="000000"/>
          <w:spacing w:val="-2"/>
          <w:sz w:val="22"/>
          <w:szCs w:val="22"/>
        </w:rPr>
        <w:t xml:space="preserve">Western </w:t>
      </w:r>
      <w:r w:rsidR="00050854" w:rsidRPr="00EF3ED3">
        <w:rPr>
          <w:color w:val="000000"/>
          <w:spacing w:val="-2"/>
          <w:sz w:val="22"/>
          <w:szCs w:val="22"/>
        </w:rPr>
        <w:t>Region</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r>
      <w:r w:rsidRPr="00EF3ED3">
        <w:rPr>
          <w:color w:val="000000"/>
          <w:spacing w:val="-2"/>
          <w:sz w:val="22"/>
          <w:szCs w:val="22"/>
        </w:rPr>
        <w:tab/>
        <w:t>Enforcement Bureau</w:t>
      </w:r>
    </w:p>
    <w:p w:rsidR="00050854" w:rsidRPr="00EF3ED3" w:rsidRDefault="00050854" w:rsidP="00F908C9">
      <w:pPr>
        <w:widowControl/>
        <w:tabs>
          <w:tab w:val="left" w:pos="0"/>
          <w:tab w:val="num" w:pos="1440"/>
        </w:tabs>
        <w:suppressAutoHyphens/>
        <w:spacing w:line="240" w:lineRule="atLeast"/>
        <w:jc w:val="both"/>
        <w:rPr>
          <w:color w:val="000000"/>
          <w:spacing w:val="-2"/>
          <w:sz w:val="22"/>
          <w:szCs w:val="22"/>
        </w:rPr>
      </w:pPr>
    </w:p>
    <w:p w:rsidR="009F6C24" w:rsidRPr="00EF3ED3" w:rsidRDefault="009F6C24" w:rsidP="00F908C9">
      <w:pPr>
        <w:widowControl/>
        <w:tabs>
          <w:tab w:val="num" w:pos="1440"/>
        </w:tabs>
        <w:jc w:val="both"/>
        <w:rPr>
          <w:color w:val="000000"/>
        </w:rPr>
      </w:pPr>
    </w:p>
    <w:sectPr w:rsidR="009F6C24" w:rsidRPr="00EF3ED3"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BE" w:rsidRDefault="00D324BE">
      <w:r>
        <w:separator/>
      </w:r>
    </w:p>
  </w:endnote>
  <w:endnote w:type="continuationSeparator" w:id="0">
    <w:p w:rsidR="00D324BE" w:rsidRDefault="00D324BE">
      <w:r>
        <w:continuationSeparator/>
      </w:r>
    </w:p>
  </w:endnote>
  <w:endnote w:type="continuationNotice" w:id="1">
    <w:p w:rsidR="00D324BE" w:rsidRDefault="00D32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E" w:rsidRDefault="00A45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54" w:rsidRDefault="009A345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D0B4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E" w:rsidRDefault="00A4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BE" w:rsidRDefault="00D324BE">
      <w:r>
        <w:separator/>
      </w:r>
    </w:p>
  </w:footnote>
  <w:footnote w:type="continuationSeparator" w:id="0">
    <w:p w:rsidR="00D324BE" w:rsidRDefault="00D324BE">
      <w:r>
        <w:separator/>
      </w:r>
    </w:p>
    <w:p w:rsidR="00D324BE" w:rsidRDefault="00D324BE">
      <w:r>
        <w:t>(...continued from previous page)</w:t>
      </w:r>
    </w:p>
  </w:footnote>
  <w:footnote w:type="continuationNotice" w:id="1">
    <w:p w:rsidR="00D324BE" w:rsidRDefault="00D324BE">
      <w:pPr>
        <w:jc w:val="right"/>
      </w:pPr>
      <w:r>
        <w:t>(continued....)</w:t>
      </w:r>
    </w:p>
  </w:footnote>
  <w:footnote w:id="2">
    <w:p w:rsidR="009A3454" w:rsidRPr="006A6CA4" w:rsidRDefault="009A3454" w:rsidP="00BE6E2F">
      <w:pPr>
        <w:pStyle w:val="FootnoteText"/>
        <w:jc w:val="left"/>
        <w:rPr>
          <w:color w:val="000000"/>
        </w:rPr>
      </w:pPr>
      <w:r>
        <w:rPr>
          <w:rStyle w:val="FootnoteReference"/>
        </w:rPr>
        <w:footnoteRef/>
      </w:r>
      <w:r>
        <w:t xml:space="preserve"> </w:t>
      </w:r>
      <w:r w:rsidRPr="006A6CA4">
        <w:rPr>
          <w:color w:val="000000"/>
        </w:rPr>
        <w:t>47 U.S.C. § 303(q); 47 C.F.R. §§ 17.</w:t>
      </w:r>
      <w:r>
        <w:rPr>
          <w:color w:val="000000"/>
        </w:rPr>
        <w:t>23, 17.</w:t>
      </w:r>
      <w:r w:rsidRPr="006A6CA4">
        <w:rPr>
          <w:color w:val="000000"/>
        </w:rPr>
        <w:t>48(a).</w:t>
      </w:r>
    </w:p>
  </w:footnote>
  <w:footnote w:id="3">
    <w:p w:rsidR="009A3454" w:rsidRPr="006A6CA4" w:rsidRDefault="009A3454" w:rsidP="005139CD">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See</w:t>
      </w:r>
      <w:r w:rsidRPr="006A6CA4">
        <w:rPr>
          <w:color w:val="000000"/>
        </w:rPr>
        <w:t xml:space="preserve"> Antenna Structure Registration </w:t>
      </w:r>
      <w:r w:rsidR="00D644EA">
        <w:rPr>
          <w:color w:val="000000"/>
        </w:rPr>
        <w:t xml:space="preserve">(ASR) </w:t>
      </w:r>
      <w:r w:rsidRPr="006A6CA4">
        <w:rPr>
          <w:color w:val="000000"/>
        </w:rPr>
        <w:t xml:space="preserve">database for antenna structure number </w:t>
      </w:r>
      <w:r w:rsidRPr="002976F9">
        <w:rPr>
          <w:color w:val="000000"/>
        </w:rPr>
        <w:t>1042912</w:t>
      </w:r>
      <w:r w:rsidRPr="006A6CA4">
        <w:rPr>
          <w:color w:val="000000"/>
        </w:rPr>
        <w:t xml:space="preserve">. </w:t>
      </w:r>
      <w:r>
        <w:rPr>
          <w:color w:val="000000"/>
        </w:rPr>
        <w:t xml:space="preserve"> </w:t>
      </w:r>
      <w:r w:rsidRPr="005139CD">
        <w:rPr>
          <w:color w:val="000000"/>
        </w:rPr>
        <w:t xml:space="preserve">The relevant FAA recommendations for the Antenna Structure include Chapters </w:t>
      </w:r>
      <w:r>
        <w:rPr>
          <w:color w:val="000000"/>
        </w:rPr>
        <w:t>3</w:t>
      </w:r>
      <w:r w:rsidRPr="005139CD">
        <w:rPr>
          <w:color w:val="000000"/>
        </w:rPr>
        <w:t xml:space="preserve">, </w:t>
      </w:r>
      <w:r>
        <w:rPr>
          <w:color w:val="000000"/>
        </w:rPr>
        <w:t>4</w:t>
      </w:r>
      <w:r w:rsidRPr="005139CD">
        <w:rPr>
          <w:color w:val="000000"/>
        </w:rPr>
        <w:t>,</w:t>
      </w:r>
      <w:r>
        <w:rPr>
          <w:color w:val="000000"/>
        </w:rPr>
        <w:t xml:space="preserve"> 5, </w:t>
      </w:r>
      <w:r w:rsidRPr="005139CD">
        <w:rPr>
          <w:color w:val="000000"/>
        </w:rPr>
        <w:t>and 1</w:t>
      </w:r>
      <w:r>
        <w:rPr>
          <w:color w:val="000000"/>
        </w:rPr>
        <w:t>3</w:t>
      </w:r>
      <w:r w:rsidRPr="005139CD">
        <w:rPr>
          <w:color w:val="000000"/>
        </w:rPr>
        <w:t xml:space="preserve"> of FAA Circular Number 70/7460-1</w:t>
      </w:r>
      <w:r>
        <w:rPr>
          <w:color w:val="000000"/>
        </w:rPr>
        <w:t>J</w:t>
      </w:r>
      <w:r w:rsidRPr="005139CD">
        <w:rPr>
          <w:color w:val="000000"/>
        </w:rPr>
        <w:t xml:space="preserve">.  Chapter </w:t>
      </w:r>
      <w:r>
        <w:rPr>
          <w:color w:val="000000"/>
        </w:rPr>
        <w:t>5</w:t>
      </w:r>
      <w:r w:rsidRPr="005139CD">
        <w:rPr>
          <w:color w:val="000000"/>
        </w:rPr>
        <w:t xml:space="preserve"> requires</w:t>
      </w:r>
      <w:r w:rsidR="000535AA">
        <w:rPr>
          <w:color w:val="000000"/>
        </w:rPr>
        <w:t xml:space="preserve"> red obstruction lighting</w:t>
      </w:r>
      <w:r>
        <w:rPr>
          <w:color w:val="000000"/>
        </w:rPr>
        <w:t>.</w:t>
      </w:r>
    </w:p>
  </w:footnote>
  <w:footnote w:id="4">
    <w:p w:rsidR="009A3454" w:rsidRPr="006A6CA4" w:rsidRDefault="009A3454" w:rsidP="002476EB">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See</w:t>
      </w:r>
      <w:r w:rsidRPr="006A6CA4">
        <w:rPr>
          <w:color w:val="000000"/>
        </w:rPr>
        <w:t xml:space="preserve"> 47 C.F.R. § 17.48 (requiring antenna structure owners to notify the FAA immediately of any known outages of </w:t>
      </w:r>
      <w:r w:rsidR="002476EB">
        <w:rPr>
          <w:color w:val="000000"/>
        </w:rPr>
        <w:t>antenna structure</w:t>
      </w:r>
      <w:r w:rsidRPr="006A6CA4">
        <w:rPr>
          <w:color w:val="000000"/>
        </w:rPr>
        <w:t xml:space="preserve"> lighting lasting more than 30 minutes</w:t>
      </w:r>
      <w:r>
        <w:rPr>
          <w:color w:val="000000"/>
        </w:rPr>
        <w:t>).</w:t>
      </w:r>
      <w:r w:rsidR="00262E1A">
        <w:rPr>
          <w:color w:val="000000"/>
        </w:rPr>
        <w:t xml:space="preserve">  The agent requested a NOTAM be issued for the Antenna Structure immediately. </w:t>
      </w:r>
    </w:p>
  </w:footnote>
  <w:footnote w:id="5">
    <w:p w:rsidR="009A3454" w:rsidRPr="006A6CA4" w:rsidRDefault="009A3454" w:rsidP="008D6A9A">
      <w:pPr>
        <w:pStyle w:val="FootnoteText"/>
        <w:jc w:val="left"/>
        <w:rPr>
          <w:color w:val="000000"/>
        </w:rPr>
      </w:pPr>
      <w:r w:rsidRPr="006A6CA4">
        <w:rPr>
          <w:rStyle w:val="FootnoteReference"/>
          <w:color w:val="000000"/>
        </w:rPr>
        <w:footnoteRef/>
      </w:r>
      <w:r w:rsidRPr="006A6CA4">
        <w:rPr>
          <w:color w:val="000000"/>
        </w:rPr>
        <w:t xml:space="preserve"> </w:t>
      </w:r>
      <w:r>
        <w:rPr>
          <w:i/>
          <w:color w:val="000000"/>
        </w:rPr>
        <w:t>Duhamel Broadcasting Enterprises</w:t>
      </w:r>
      <w:r w:rsidRPr="006A6CA4">
        <w:rPr>
          <w:color w:val="000000"/>
        </w:rPr>
        <w:t>, Notice of Violation, V2013328</w:t>
      </w:r>
      <w:r>
        <w:rPr>
          <w:color w:val="000000"/>
        </w:rPr>
        <w:t>00064</w:t>
      </w:r>
      <w:r w:rsidRPr="006A6CA4">
        <w:rPr>
          <w:color w:val="000000"/>
        </w:rPr>
        <w:t xml:space="preserve"> (</w:t>
      </w:r>
      <w:r>
        <w:rPr>
          <w:color w:val="000000"/>
        </w:rPr>
        <w:t>September 12, 2013) (on file in EB-FIELDWR</w:t>
      </w:r>
      <w:r w:rsidRPr="006A6CA4">
        <w:rPr>
          <w:color w:val="000000"/>
        </w:rPr>
        <w:t>-13-000</w:t>
      </w:r>
      <w:r>
        <w:rPr>
          <w:color w:val="000000"/>
        </w:rPr>
        <w:t>10468</w:t>
      </w:r>
      <w:r w:rsidRPr="006A6CA4">
        <w:rPr>
          <w:color w:val="000000"/>
        </w:rPr>
        <w:t>).</w:t>
      </w:r>
    </w:p>
  </w:footnote>
  <w:footnote w:id="6">
    <w:p w:rsidR="0089198C" w:rsidRPr="0089198C" w:rsidRDefault="0089198C" w:rsidP="000F4A97">
      <w:pPr>
        <w:pStyle w:val="FootnoteText"/>
        <w:jc w:val="left"/>
        <w:rPr>
          <w:i/>
        </w:rPr>
      </w:pPr>
      <w:r>
        <w:rPr>
          <w:rStyle w:val="FootnoteReference"/>
        </w:rPr>
        <w:footnoteRef/>
      </w:r>
      <w:r>
        <w:t xml:space="preserve"> </w:t>
      </w:r>
      <w:r w:rsidRPr="0089198C">
        <w:rPr>
          <w:i/>
        </w:rPr>
        <w:t xml:space="preserve">See </w:t>
      </w:r>
      <w:r w:rsidRPr="0089198C">
        <w:t xml:space="preserve">Letter from Duhamel Broadcasting Enterprises, to Denver Office at 2 </w:t>
      </w:r>
      <w:r w:rsidR="00D41859" w:rsidRPr="0089198C">
        <w:t xml:space="preserve">(October 25, 2013) </w:t>
      </w:r>
      <w:r w:rsidRPr="0089198C">
        <w:t xml:space="preserve">(on </w:t>
      </w:r>
      <w:r w:rsidR="00D41859">
        <w:t xml:space="preserve">file in EB-FIELDWR-13-00010468) (NOV Response).  </w:t>
      </w:r>
      <w:r w:rsidRPr="0089198C">
        <w:t>Duhamel explains that af</w:t>
      </w:r>
      <w:r w:rsidR="00D41859">
        <w:t>ter informal discussions with the FAA representative</w:t>
      </w:r>
      <w:r w:rsidRPr="0089198C">
        <w:t xml:space="preserve"> it filed a “Notice of Proposed Construction or Alteration” with the FAA requesting the lighting requirement for the Antenna Structure be removed.  </w:t>
      </w:r>
      <w:r w:rsidR="007C630D">
        <w:rPr>
          <w:i/>
        </w:rPr>
        <w:t xml:space="preserve">Id.  </w:t>
      </w:r>
      <w:r w:rsidRPr="0089198C">
        <w:t>In response to this request, the FAA issued</w:t>
      </w:r>
      <w:r w:rsidR="000F4A97">
        <w:t xml:space="preserve"> </w:t>
      </w:r>
      <w:r w:rsidR="00D41859">
        <w:t xml:space="preserve">a </w:t>
      </w:r>
      <w:r w:rsidRPr="0089198C">
        <w:t>Determination of No Hazard to Air Navigation in Aeronautical Study No. 2005-AGL-2629-OE</w:t>
      </w:r>
      <w:r w:rsidR="007C630D">
        <w:t xml:space="preserve"> on June 2, 2005, </w:t>
      </w:r>
      <w:r w:rsidRPr="0089198C">
        <w:t xml:space="preserve">which retained the requirement of </w:t>
      </w:r>
      <w:r w:rsidR="000535AA">
        <w:t xml:space="preserve">paint and </w:t>
      </w:r>
      <w:r w:rsidRPr="0089198C">
        <w:t>red lighting on the Antenna Structure</w:t>
      </w:r>
      <w:r w:rsidR="007C630D">
        <w:t xml:space="preserve"> (2005 FAA Study).</w:t>
      </w:r>
    </w:p>
  </w:footnote>
  <w:footnote w:id="7">
    <w:p w:rsidR="009A3454" w:rsidRPr="007C630D" w:rsidRDefault="009A3454" w:rsidP="001969E4">
      <w:pPr>
        <w:widowControl/>
        <w:tabs>
          <w:tab w:val="left" w:pos="0"/>
        </w:tabs>
        <w:suppressAutoHyphens/>
        <w:spacing w:after="120" w:line="240" w:lineRule="atLeast"/>
        <w:rPr>
          <w:color w:val="000000"/>
        </w:rPr>
      </w:pPr>
      <w:r>
        <w:rPr>
          <w:rStyle w:val="FootnoteReference"/>
        </w:rPr>
        <w:footnoteRef/>
      </w:r>
      <w:r>
        <w:t xml:space="preserve"> </w:t>
      </w:r>
      <w:r w:rsidR="007C630D">
        <w:t>NOV Response at 2.</w:t>
      </w:r>
    </w:p>
  </w:footnote>
  <w:footnote w:id="8">
    <w:p w:rsidR="00B967D7" w:rsidRPr="00B967D7" w:rsidRDefault="00B967D7">
      <w:pPr>
        <w:pStyle w:val="FootnoteText"/>
      </w:pPr>
      <w:r>
        <w:rPr>
          <w:rStyle w:val="FootnoteReference"/>
        </w:rPr>
        <w:footnoteRef/>
      </w:r>
      <w:r>
        <w:t xml:space="preserve"> </w:t>
      </w:r>
      <w:r>
        <w:rPr>
          <w:i/>
        </w:rPr>
        <w:t xml:space="preserve">See </w:t>
      </w:r>
      <w:r w:rsidRPr="00B967D7">
        <w:t>Aeronautical Study No. 2013-AGL-10569-OE</w:t>
      </w:r>
      <w:r>
        <w:t>, issue</w:t>
      </w:r>
      <w:r w:rsidR="007C630D">
        <w:t xml:space="preserve">d Jan. 27, 2014 </w:t>
      </w:r>
      <w:r w:rsidR="000F4A97">
        <w:t>(2013 FAA Study)</w:t>
      </w:r>
      <w:r>
        <w:t>.</w:t>
      </w:r>
    </w:p>
  </w:footnote>
  <w:footnote w:id="9">
    <w:p w:rsidR="009A3454" w:rsidRPr="006A6CA4" w:rsidRDefault="009A3454" w:rsidP="008D6A9A">
      <w:pPr>
        <w:pStyle w:val="FootnoteText"/>
        <w:jc w:val="left"/>
        <w:rPr>
          <w:color w:val="000000"/>
        </w:rPr>
      </w:pPr>
      <w:r w:rsidRPr="006A6CA4">
        <w:rPr>
          <w:rStyle w:val="FootnoteReference"/>
          <w:color w:val="000000"/>
        </w:rPr>
        <w:footnoteRef/>
      </w:r>
      <w:r w:rsidRPr="006A6CA4">
        <w:rPr>
          <w:color w:val="000000"/>
        </w:rPr>
        <w:t xml:space="preserve"> 47 U.S.C. § 503(b).</w:t>
      </w:r>
    </w:p>
  </w:footnote>
  <w:footnote w:id="10">
    <w:p w:rsidR="009A3454" w:rsidRPr="006A6CA4" w:rsidRDefault="009A3454" w:rsidP="008D6A9A">
      <w:pPr>
        <w:pStyle w:val="FootnoteText"/>
        <w:widowControl/>
        <w:jc w:val="left"/>
        <w:rPr>
          <w:color w:val="000000"/>
        </w:rPr>
      </w:pPr>
      <w:r w:rsidRPr="006A6CA4">
        <w:rPr>
          <w:rStyle w:val="FootnoteReference"/>
          <w:color w:val="000000"/>
        </w:rPr>
        <w:footnoteRef/>
      </w:r>
      <w:r w:rsidRPr="006A6CA4">
        <w:rPr>
          <w:color w:val="000000"/>
        </w:rPr>
        <w:t xml:space="preserve"> 47 U.S.C. § 312(f)(1).</w:t>
      </w:r>
    </w:p>
  </w:footnote>
  <w:footnote w:id="11">
    <w:p w:rsidR="009A3454" w:rsidRPr="006A6CA4" w:rsidRDefault="009A3454" w:rsidP="00BE6E2F">
      <w:pPr>
        <w:pStyle w:val="FootnoteText"/>
        <w:jc w:val="left"/>
        <w:rPr>
          <w:color w:val="000000"/>
        </w:rPr>
      </w:pPr>
      <w:r w:rsidRPr="006A6CA4">
        <w:rPr>
          <w:rStyle w:val="FootnoteReference"/>
          <w:color w:val="000000"/>
        </w:rPr>
        <w:footnoteRef/>
      </w:r>
      <w:r w:rsidRPr="006A6CA4">
        <w:rPr>
          <w:color w:val="000000"/>
        </w:rPr>
        <w:t xml:space="preserve"> H.R. Rep. No. 97-765, 97</w:t>
      </w:r>
      <w:r w:rsidRPr="006A6CA4">
        <w:rPr>
          <w:color w:val="000000"/>
          <w:vertAlign w:val="superscript"/>
        </w:rPr>
        <w:t>th</w:t>
      </w:r>
      <w:r w:rsidRPr="006A6CA4">
        <w:rPr>
          <w:color w:val="000000"/>
        </w:rPr>
        <w:t xml:space="preserve"> Cong. 2d Sess. 51 (1982) (“</w:t>
      </w:r>
      <w:r w:rsidRPr="006A6CA4">
        <w:rPr>
          <w:rStyle w:val="documentbody"/>
          <w:color w:val="000000"/>
        </w:rPr>
        <w:t xml:space="preserve">This provision [inserted in Section 312] defines the terms ‘willful’ and ‘repeated’ for purposes of section </w:t>
      </w:r>
      <w:r w:rsidRPr="006A6CA4">
        <w:rPr>
          <w:rStyle w:val="searchterm"/>
          <w:color w:val="000000"/>
        </w:rPr>
        <w:t>312</w:t>
      </w:r>
      <w:r w:rsidRPr="006A6CA4">
        <w:rPr>
          <w:rStyle w:val="documentbody"/>
          <w:color w:val="000000"/>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6A6CA4">
        <w:rPr>
          <w:rStyle w:val="searchterm"/>
          <w:color w:val="000000"/>
        </w:rPr>
        <w:t>312</w:t>
      </w:r>
      <w:r w:rsidRPr="006A6CA4">
        <w:rPr>
          <w:rStyle w:val="documentbody"/>
          <w:color w:val="000000"/>
        </w:rPr>
        <w:t xml:space="preserve"> and 503, and are consistent with the Commission’s application of those terms . . . .”).</w:t>
      </w:r>
    </w:p>
  </w:footnote>
  <w:footnote w:id="12">
    <w:p w:rsidR="009A3454" w:rsidRPr="006A6CA4" w:rsidRDefault="009A3454" w:rsidP="00BE6E2F">
      <w:pPr>
        <w:pStyle w:val="FootnoteText"/>
        <w:jc w:val="left"/>
        <w:rPr>
          <w:color w:val="000000"/>
        </w:rPr>
      </w:pPr>
      <w:r w:rsidRPr="006A6CA4">
        <w:rPr>
          <w:rStyle w:val="FootnoteReference"/>
          <w:color w:val="000000"/>
        </w:rPr>
        <w:footnoteRef/>
      </w:r>
      <w:r w:rsidRPr="006A6CA4">
        <w:rPr>
          <w:color w:val="000000"/>
        </w:rPr>
        <w:t xml:space="preserve"> </w:t>
      </w:r>
      <w:r w:rsidR="00A919D5">
        <w:rPr>
          <w:i/>
          <w:color w:val="000000"/>
        </w:rPr>
        <w:t>See, e.g.</w:t>
      </w:r>
      <w:r w:rsidR="00A919D5" w:rsidRPr="002F5CB3">
        <w:rPr>
          <w:color w:val="000000"/>
        </w:rPr>
        <w:t>,</w:t>
      </w:r>
      <w:r w:rsidRPr="006A6CA4">
        <w:rPr>
          <w:i/>
          <w:color w:val="000000"/>
        </w:rPr>
        <w:t xml:space="preserve"> Southern California Broadcasting Co.</w:t>
      </w:r>
      <w:r w:rsidRPr="006A6CA4">
        <w:rPr>
          <w:color w:val="000000"/>
        </w:rPr>
        <w:t>, Memorandum Opinion and Order, 6 FCC Rcd 4387, 4388</w:t>
      </w:r>
      <w:r w:rsidR="00A919D5">
        <w:rPr>
          <w:color w:val="000000"/>
        </w:rPr>
        <w:t>, para. 5</w:t>
      </w:r>
      <w:r w:rsidRPr="006A6CA4">
        <w:rPr>
          <w:color w:val="000000"/>
        </w:rPr>
        <w:t xml:space="preserve"> (1991), </w:t>
      </w:r>
      <w:r w:rsidR="00A919D5">
        <w:rPr>
          <w:i/>
          <w:color w:val="000000"/>
        </w:rPr>
        <w:t>recons. denied</w:t>
      </w:r>
      <w:r w:rsidR="00A919D5" w:rsidRPr="002F5CB3">
        <w:rPr>
          <w:color w:val="000000"/>
        </w:rPr>
        <w:t>,</w:t>
      </w:r>
      <w:r w:rsidRPr="006A6CA4">
        <w:rPr>
          <w:i/>
          <w:color w:val="000000"/>
        </w:rPr>
        <w:t xml:space="preserve"> </w:t>
      </w:r>
      <w:r w:rsidRPr="006A6CA4">
        <w:rPr>
          <w:color w:val="000000"/>
        </w:rPr>
        <w:t>7 FCC Rcd 3454 (1992).</w:t>
      </w:r>
    </w:p>
  </w:footnote>
  <w:footnote w:id="13">
    <w:p w:rsidR="009A3454" w:rsidRPr="006A6CA4" w:rsidRDefault="009A3454" w:rsidP="00BE6E2F">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See, e.g.</w:t>
      </w:r>
      <w:r w:rsidR="00A919D5" w:rsidRPr="002F5CB3">
        <w:rPr>
          <w:color w:val="000000"/>
        </w:rPr>
        <w:t>,</w:t>
      </w:r>
      <w:r w:rsidRPr="006A6CA4">
        <w:rPr>
          <w:color w:val="000000"/>
        </w:rPr>
        <w:t xml:space="preserve"> </w:t>
      </w:r>
      <w:r w:rsidRPr="006A6CA4">
        <w:rPr>
          <w:i/>
          <w:color w:val="000000"/>
        </w:rPr>
        <w:t>Callais Cablevision, Inc.</w:t>
      </w:r>
      <w:r w:rsidRPr="006A6CA4">
        <w:rPr>
          <w:color w:val="000000"/>
        </w:rPr>
        <w:t>, Notice of Apparent Liability for Monetary Forfeiture, 16 FCC Rcd 1359, 1362, para. 10 (2001) (</w:t>
      </w:r>
      <w:r w:rsidRPr="006A6CA4">
        <w:rPr>
          <w:i/>
          <w:color w:val="000000"/>
        </w:rPr>
        <w:t>Callais Cablevision, Inc.</w:t>
      </w:r>
      <w:r w:rsidRPr="006A6CA4">
        <w:rPr>
          <w:color w:val="000000"/>
        </w:rPr>
        <w:t xml:space="preserve">) (proposing a forfeiture for, </w:t>
      </w:r>
      <w:r w:rsidRPr="006A6CA4">
        <w:rPr>
          <w:i/>
          <w:color w:val="000000"/>
        </w:rPr>
        <w:t>inter alia</w:t>
      </w:r>
      <w:r w:rsidRPr="006A6CA4">
        <w:rPr>
          <w:color w:val="000000"/>
        </w:rPr>
        <w:t xml:space="preserve">, a cable television operator’s repeated signal leakage). </w:t>
      </w:r>
    </w:p>
  </w:footnote>
  <w:footnote w:id="14">
    <w:p w:rsidR="009A3454" w:rsidRPr="006A6CA4" w:rsidRDefault="009A3454" w:rsidP="00BE6E2F">
      <w:pPr>
        <w:pStyle w:val="FootnoteText"/>
        <w:jc w:val="left"/>
        <w:rPr>
          <w:color w:val="000000"/>
        </w:rPr>
      </w:pPr>
      <w:r w:rsidRPr="006A6CA4">
        <w:rPr>
          <w:rStyle w:val="FootnoteReference"/>
          <w:color w:val="000000"/>
        </w:rPr>
        <w:footnoteRef/>
      </w:r>
      <w:r w:rsidRPr="006A6CA4">
        <w:rPr>
          <w:color w:val="000000"/>
        </w:rPr>
        <w:t xml:space="preserve"> Section 312(f)(2) of the Act, 47 U.S.C. § 312(f)(2), which also applies to violations for which forfeitures are assessed under Section 503(b) of the Ac</w:t>
      </w:r>
      <w:r w:rsidR="00A919D5">
        <w:rPr>
          <w:color w:val="000000"/>
        </w:rPr>
        <w:t>t, provides that “[t]he term ‘repeated’</w:t>
      </w:r>
      <w:r w:rsidRPr="006A6CA4">
        <w:rPr>
          <w:color w:val="000000"/>
        </w:rPr>
        <w:t xml:space="preserve">, when used with reference to the commission or omission of any act, means the commission or omission of such act more than once or, if such commission or omission is continuous, for more than one day.”  </w:t>
      </w:r>
      <w:r w:rsidRPr="006A6CA4">
        <w:rPr>
          <w:i/>
          <w:color w:val="000000"/>
        </w:rPr>
        <w:t>See Callais Cablevision, Inc.</w:t>
      </w:r>
      <w:r w:rsidRPr="006A6CA4">
        <w:rPr>
          <w:color w:val="000000"/>
        </w:rPr>
        <w:t>, 16 FCC Rcd</w:t>
      </w:r>
      <w:r w:rsidRPr="006A6CA4">
        <w:rPr>
          <w:i/>
          <w:color w:val="000000"/>
        </w:rPr>
        <w:t xml:space="preserve"> </w:t>
      </w:r>
      <w:r w:rsidRPr="006A6CA4">
        <w:rPr>
          <w:color w:val="000000"/>
        </w:rPr>
        <w:t>at 1362</w:t>
      </w:r>
      <w:r w:rsidR="00A919D5">
        <w:rPr>
          <w:color w:val="000000"/>
        </w:rPr>
        <w:t>, para. 9</w:t>
      </w:r>
      <w:r w:rsidRPr="006A6CA4">
        <w:rPr>
          <w:color w:val="000000"/>
        </w:rPr>
        <w:t xml:space="preserve">. </w:t>
      </w:r>
    </w:p>
  </w:footnote>
  <w:footnote w:id="15">
    <w:p w:rsidR="009A3454" w:rsidRPr="006A6CA4" w:rsidRDefault="009A3454">
      <w:pPr>
        <w:pStyle w:val="FootnoteText"/>
        <w:rPr>
          <w:color w:val="000000"/>
        </w:rPr>
      </w:pPr>
      <w:r w:rsidRPr="006A6CA4">
        <w:rPr>
          <w:rStyle w:val="FootnoteReference"/>
          <w:color w:val="000000"/>
        </w:rPr>
        <w:footnoteRef/>
      </w:r>
      <w:r w:rsidRPr="006A6CA4">
        <w:rPr>
          <w:color w:val="000000"/>
        </w:rPr>
        <w:t xml:space="preserve"> 47 U.S.C. § 303(q).</w:t>
      </w:r>
    </w:p>
  </w:footnote>
  <w:footnote w:id="16">
    <w:p w:rsidR="009A3454" w:rsidRPr="006A6CA4" w:rsidRDefault="009A3454">
      <w:pPr>
        <w:pStyle w:val="FootnoteText"/>
        <w:rPr>
          <w:color w:val="000000"/>
        </w:rPr>
      </w:pPr>
      <w:r w:rsidRPr="006A6CA4">
        <w:rPr>
          <w:rStyle w:val="FootnoteReference"/>
          <w:color w:val="000000"/>
        </w:rPr>
        <w:footnoteRef/>
      </w:r>
      <w:r w:rsidRPr="006A6CA4">
        <w:rPr>
          <w:color w:val="000000"/>
        </w:rPr>
        <w:t xml:space="preserve"> 47 C.F.R. § 17.23.</w:t>
      </w:r>
    </w:p>
  </w:footnote>
  <w:footnote w:id="17">
    <w:p w:rsidR="009A3454" w:rsidRPr="006A6CA4" w:rsidRDefault="009A3454">
      <w:pPr>
        <w:pStyle w:val="FootnoteText"/>
        <w:rPr>
          <w:color w:val="000000"/>
        </w:rPr>
      </w:pPr>
      <w:r w:rsidRPr="006A6CA4">
        <w:rPr>
          <w:rStyle w:val="FootnoteReference"/>
          <w:color w:val="000000"/>
        </w:rPr>
        <w:footnoteRef/>
      </w:r>
      <w:r w:rsidRPr="006A6CA4">
        <w:rPr>
          <w:color w:val="000000"/>
        </w:rPr>
        <w:t xml:space="preserve"> 47 C.F.R. § 17.48(a).</w:t>
      </w:r>
    </w:p>
  </w:footnote>
  <w:footnote w:id="18">
    <w:p w:rsidR="009A3454" w:rsidRPr="006A6CA4" w:rsidRDefault="009A3454">
      <w:pPr>
        <w:pStyle w:val="FootnoteText"/>
        <w:rPr>
          <w:color w:val="000000"/>
        </w:rPr>
      </w:pPr>
      <w:r w:rsidRPr="006A6CA4">
        <w:rPr>
          <w:rStyle w:val="FootnoteReference"/>
          <w:color w:val="000000"/>
        </w:rPr>
        <w:footnoteRef/>
      </w:r>
      <w:r w:rsidRPr="006A6CA4">
        <w:rPr>
          <w:color w:val="000000"/>
        </w:rPr>
        <w:t xml:space="preserve"> </w:t>
      </w:r>
      <w:r w:rsidRPr="006A6CA4">
        <w:rPr>
          <w:i/>
          <w:color w:val="000000"/>
        </w:rPr>
        <w:t>See supra</w:t>
      </w:r>
      <w:r w:rsidRPr="006A6CA4">
        <w:rPr>
          <w:color w:val="000000"/>
        </w:rPr>
        <w:t xml:space="preserve"> note 2.</w:t>
      </w:r>
    </w:p>
  </w:footnote>
  <w:footnote w:id="19">
    <w:p w:rsidR="000F4A97" w:rsidRDefault="000F4A97">
      <w:pPr>
        <w:pStyle w:val="FootnoteText"/>
      </w:pPr>
      <w:r>
        <w:rPr>
          <w:rStyle w:val="FootnoteReference"/>
        </w:rPr>
        <w:footnoteRef/>
      </w:r>
      <w:r>
        <w:t xml:space="preserve"> </w:t>
      </w:r>
      <w:r w:rsidR="000535AA">
        <w:t>NOV Response at 2.</w:t>
      </w:r>
    </w:p>
  </w:footnote>
  <w:footnote w:id="20">
    <w:p w:rsidR="000F4A97" w:rsidRDefault="000F4A97" w:rsidP="000F4A97">
      <w:pPr>
        <w:pStyle w:val="FootnoteText"/>
      </w:pPr>
      <w:r>
        <w:rPr>
          <w:rStyle w:val="FootnoteReference"/>
        </w:rPr>
        <w:footnoteRef/>
      </w:r>
      <w:r w:rsidRPr="002F5CB3">
        <w:t xml:space="preserve"> </w:t>
      </w:r>
      <w:r w:rsidRPr="00A977BC">
        <w:rPr>
          <w:color w:val="000000"/>
        </w:rPr>
        <w:t xml:space="preserve">2005 FAA </w:t>
      </w:r>
      <w:r>
        <w:rPr>
          <w:color w:val="000000"/>
        </w:rPr>
        <w:t>S</w:t>
      </w:r>
      <w:r w:rsidRPr="00A977BC">
        <w:rPr>
          <w:color w:val="000000"/>
        </w:rPr>
        <w:t>tudy</w:t>
      </w:r>
      <w:r>
        <w:rPr>
          <w:color w:val="000000"/>
        </w:rPr>
        <w:t>.</w:t>
      </w:r>
    </w:p>
  </w:footnote>
  <w:footnote w:id="21">
    <w:p w:rsidR="000F4A97" w:rsidRPr="00A977BC" w:rsidRDefault="000F4A97" w:rsidP="000535AA">
      <w:pPr>
        <w:widowControl/>
        <w:spacing w:after="120"/>
        <w:rPr>
          <w:color w:val="000000"/>
        </w:rPr>
      </w:pPr>
      <w:r>
        <w:rPr>
          <w:rStyle w:val="FootnoteReference"/>
        </w:rPr>
        <w:footnoteRef/>
      </w:r>
      <w:r>
        <w:t xml:space="preserve"> 2013 FAA S</w:t>
      </w:r>
      <w:r w:rsidRPr="00A977BC">
        <w:rPr>
          <w:color w:val="000000"/>
        </w:rPr>
        <w:t>tudy</w:t>
      </w:r>
      <w:r w:rsidR="003800DC">
        <w:rPr>
          <w:color w:val="000000"/>
        </w:rPr>
        <w:t xml:space="preserve"> at 3</w:t>
      </w:r>
      <w:r w:rsidRPr="00A977BC">
        <w:rPr>
          <w:color w:val="000000"/>
        </w:rPr>
        <w:t xml:space="preserve"> (“Based on this evaluation, we are unable to accommodate your request. In order to meet shielding criteria there</w:t>
      </w:r>
      <w:r>
        <w:rPr>
          <w:color w:val="000000"/>
        </w:rPr>
        <w:t xml:space="preserve"> </w:t>
      </w:r>
      <w:r w:rsidRPr="00A977BC">
        <w:rPr>
          <w:color w:val="000000"/>
        </w:rPr>
        <w:t>must be at least one shielding structure of the same and/or greater height situated on at least 'THREE SIDES'</w:t>
      </w:r>
      <w:r>
        <w:rPr>
          <w:color w:val="000000"/>
        </w:rPr>
        <w:t xml:space="preserve"> </w:t>
      </w:r>
      <w:r w:rsidRPr="00A977BC">
        <w:rPr>
          <w:color w:val="000000"/>
        </w:rPr>
        <w:t>of the shielded structure at a horizontal distance of not more than 500 feet. The structure should continue to be</w:t>
      </w:r>
      <w:r>
        <w:rPr>
          <w:color w:val="000000"/>
        </w:rPr>
        <w:t xml:space="preserve"> </w:t>
      </w:r>
      <w:r w:rsidRPr="00A977BC">
        <w:rPr>
          <w:color w:val="000000"/>
        </w:rPr>
        <w:t>marked/lighted in accordance with FAA Advisory circular 70/7460-1K Change 2, utilizing paint/red lights -</w:t>
      </w:r>
      <w:r w:rsidR="003800DC">
        <w:rPr>
          <w:color w:val="000000"/>
        </w:rPr>
        <w:t xml:space="preserve"> </w:t>
      </w:r>
      <w:r w:rsidRPr="00A977BC">
        <w:rPr>
          <w:color w:val="000000"/>
        </w:rPr>
        <w:t>Chapters 3(Marked),4,5(Red), &amp; 12.”)</w:t>
      </w:r>
      <w:r w:rsidR="003800DC">
        <w:rPr>
          <w:color w:val="000000"/>
        </w:rPr>
        <w:t>.</w:t>
      </w:r>
    </w:p>
  </w:footnote>
  <w:footnote w:id="22">
    <w:p w:rsidR="009A3454" w:rsidRPr="006A6CA4" w:rsidRDefault="009A3454" w:rsidP="00BE6E2F">
      <w:pPr>
        <w:pStyle w:val="FootnoteText"/>
        <w:jc w:val="left"/>
        <w:rPr>
          <w:color w:val="000000"/>
        </w:rPr>
      </w:pPr>
      <w:r w:rsidRPr="006A6CA4">
        <w:rPr>
          <w:rStyle w:val="FootnoteReference"/>
          <w:color w:val="000000"/>
        </w:rPr>
        <w:footnoteRef/>
      </w:r>
      <w:r w:rsidRPr="006A6CA4">
        <w:rPr>
          <w:color w:val="000000"/>
        </w:rPr>
        <w:t xml:space="preserve"> </w:t>
      </w:r>
      <w:r w:rsidRPr="006A6CA4">
        <w:rPr>
          <w:i/>
          <w:color w:val="000000"/>
        </w:rPr>
        <w:t>The Commission’s Forfeiture Policy Statement and Amendment of Section 1.80 of the Rules to Incorporate the Forfeiture Guidelines</w:t>
      </w:r>
      <w:r w:rsidRPr="006A6CA4">
        <w:rPr>
          <w:color w:val="000000"/>
        </w:rPr>
        <w:t>, Report and Order, 12 FCC Rcd 17087 (1997) (</w:t>
      </w:r>
      <w:r w:rsidRPr="006A6CA4">
        <w:rPr>
          <w:i/>
          <w:color w:val="000000"/>
        </w:rPr>
        <w:t>Forfeiture Policy Statement</w:t>
      </w:r>
      <w:r w:rsidRPr="006A6CA4">
        <w:rPr>
          <w:color w:val="000000"/>
        </w:rPr>
        <w:t xml:space="preserve">), </w:t>
      </w:r>
      <w:r w:rsidRPr="006A6CA4">
        <w:rPr>
          <w:i/>
          <w:color w:val="000000"/>
        </w:rPr>
        <w:t>recons. denied</w:t>
      </w:r>
      <w:r w:rsidRPr="006A6CA4">
        <w:rPr>
          <w:color w:val="000000"/>
        </w:rPr>
        <w:t>, 15 FCC Rcd 303 (1999); 47 C.F.R. § 1.80.</w:t>
      </w:r>
    </w:p>
  </w:footnote>
  <w:footnote w:id="23">
    <w:p w:rsidR="009A3454" w:rsidRPr="006A6CA4" w:rsidRDefault="009A3454" w:rsidP="00BE6E2F">
      <w:pPr>
        <w:pStyle w:val="FootnoteText"/>
        <w:jc w:val="left"/>
        <w:rPr>
          <w:color w:val="000000"/>
        </w:rPr>
      </w:pPr>
      <w:r w:rsidRPr="006A6CA4">
        <w:rPr>
          <w:rStyle w:val="FootnoteReference"/>
          <w:color w:val="000000"/>
        </w:rPr>
        <w:footnoteRef/>
      </w:r>
      <w:r w:rsidRPr="006A6CA4">
        <w:rPr>
          <w:color w:val="000000"/>
        </w:rPr>
        <w:t xml:space="preserve"> 47 U.S.C. § 503(b)(2)(E).</w:t>
      </w:r>
    </w:p>
  </w:footnote>
  <w:footnote w:id="24">
    <w:p w:rsidR="00D644EA" w:rsidRPr="00ED4E5F" w:rsidRDefault="00D644EA" w:rsidP="00D644EA">
      <w:pPr>
        <w:pStyle w:val="FootnoteText"/>
      </w:pPr>
      <w:r w:rsidRPr="00ED4E5F">
        <w:rPr>
          <w:rStyle w:val="FootnoteReference"/>
        </w:rPr>
        <w:footnoteRef/>
      </w:r>
      <w:r w:rsidRPr="00ED4E5F">
        <w:t xml:space="preserve"> 47 C.F.R. § 1.16.</w:t>
      </w:r>
    </w:p>
  </w:footnote>
  <w:footnote w:id="25">
    <w:p w:rsidR="00D644EA" w:rsidRPr="00ED4E5F" w:rsidRDefault="00D644EA" w:rsidP="00D644EA">
      <w:pPr>
        <w:pStyle w:val="FootnoteText"/>
      </w:pPr>
      <w:r w:rsidRPr="00ED4E5F">
        <w:rPr>
          <w:rStyle w:val="FootnoteReference"/>
        </w:rPr>
        <w:footnoteRef/>
      </w:r>
      <w:r w:rsidRPr="00ED4E5F">
        <w:t xml:space="preserve"> </w:t>
      </w:r>
      <w:r w:rsidRPr="00D644EA">
        <w:rPr>
          <w:i/>
        </w:rPr>
        <w:t>See supra</w:t>
      </w:r>
      <w:r w:rsidR="00043EDE">
        <w:t xml:space="preserve"> note 7</w:t>
      </w:r>
      <w:r w:rsidRPr="00D644EA">
        <w:t>.</w:t>
      </w:r>
    </w:p>
  </w:footnote>
  <w:footnote w:id="26">
    <w:p w:rsidR="009A3454" w:rsidRPr="006A6CA4" w:rsidRDefault="009A3454" w:rsidP="00BE6E2F">
      <w:pPr>
        <w:pStyle w:val="FootnoteText"/>
        <w:jc w:val="left"/>
        <w:rPr>
          <w:color w:val="000000"/>
        </w:rPr>
      </w:pPr>
      <w:r w:rsidRPr="006A6CA4">
        <w:rPr>
          <w:rStyle w:val="FootnoteReference"/>
          <w:color w:val="000000"/>
        </w:rPr>
        <w:footnoteRef/>
      </w:r>
      <w:r w:rsidRPr="006A6CA4">
        <w:rPr>
          <w:color w:val="000000"/>
        </w:rPr>
        <w:t xml:space="preserve"> 47 U.S.C. §</w:t>
      </w:r>
      <w:r w:rsidR="00E67847">
        <w:rPr>
          <w:color w:val="000000"/>
        </w:rPr>
        <w:t>§</w:t>
      </w:r>
      <w:r w:rsidRPr="006A6CA4">
        <w:rPr>
          <w:color w:val="000000"/>
        </w:rPr>
        <w:t xml:space="preserve"> </w:t>
      </w:r>
      <w:r w:rsidR="00E67847">
        <w:rPr>
          <w:color w:val="000000"/>
        </w:rPr>
        <w:t xml:space="preserve">303(q), </w:t>
      </w:r>
      <w:r w:rsidRPr="006A6CA4">
        <w:rPr>
          <w:color w:val="000000"/>
        </w:rPr>
        <w:t xml:space="preserve">503(b); 47 C.F.R. §§ 0.111, 0.204, 0.311, 0.314, 1.80, </w:t>
      </w:r>
      <w:r>
        <w:rPr>
          <w:color w:val="000000"/>
        </w:rPr>
        <w:t xml:space="preserve">17.23, </w:t>
      </w:r>
      <w:r w:rsidRPr="006A6CA4">
        <w:rPr>
          <w:color w:val="000000"/>
        </w:rPr>
        <w:t>17.48(a).</w:t>
      </w:r>
    </w:p>
  </w:footnote>
  <w:footnote w:id="27">
    <w:p w:rsidR="009A3454" w:rsidRPr="006A6CA4" w:rsidRDefault="009A3454" w:rsidP="00A66F85">
      <w:pPr>
        <w:pStyle w:val="FootnoteText"/>
        <w:jc w:val="left"/>
        <w:rPr>
          <w:color w:val="000000"/>
        </w:rPr>
      </w:pPr>
      <w:r w:rsidRPr="006A6CA4">
        <w:rPr>
          <w:rStyle w:val="FootnoteReference"/>
          <w:color w:val="000000"/>
        </w:rPr>
        <w:footnoteRef/>
      </w:r>
      <w:r w:rsidRPr="006A6CA4">
        <w:rPr>
          <w:color w:val="000000"/>
        </w:rPr>
        <w:t xml:space="preserve"> </w:t>
      </w:r>
      <w:r w:rsidRPr="006A6CA4">
        <w:rPr>
          <w:rFonts w:eastAsia="MS Mincho" w:cs="Arial"/>
          <w:color w:val="000000"/>
        </w:rPr>
        <w:t>An FCC Form 159 and detailed instructions for completing the form may be obtained at http://www.fcc.gov/Forms/Form159/159.pdf.</w:t>
      </w:r>
    </w:p>
  </w:footnote>
  <w:footnote w:id="28">
    <w:p w:rsidR="009A3454" w:rsidRPr="006A6CA4" w:rsidRDefault="009A3454" w:rsidP="00A66F85">
      <w:pPr>
        <w:pStyle w:val="FootnoteText"/>
        <w:rPr>
          <w:color w:val="000000"/>
        </w:rPr>
      </w:pPr>
      <w:r w:rsidRPr="006A6CA4">
        <w:rPr>
          <w:rStyle w:val="FootnoteReference"/>
          <w:color w:val="000000"/>
        </w:rPr>
        <w:footnoteRef/>
      </w:r>
      <w:r w:rsidRPr="006A6CA4">
        <w:rPr>
          <w:color w:val="000000"/>
        </w:rPr>
        <w:t xml:space="preserve"> </w:t>
      </w:r>
      <w:r w:rsidRPr="006A6CA4">
        <w:rPr>
          <w:i/>
          <w:color w:val="000000"/>
        </w:rPr>
        <w:t>See</w:t>
      </w:r>
      <w:r w:rsidRPr="006A6CA4">
        <w:rPr>
          <w:color w:val="000000"/>
        </w:rPr>
        <w:t xml:space="preserve"> 47 C.F.R. § 1.1914.</w:t>
      </w:r>
    </w:p>
  </w:footnote>
  <w:footnote w:id="29">
    <w:p w:rsidR="009A3454" w:rsidRPr="006A6CA4" w:rsidRDefault="009A3454" w:rsidP="00BE6E2F">
      <w:pPr>
        <w:pStyle w:val="FootnoteText"/>
        <w:rPr>
          <w:color w:val="000000"/>
        </w:rPr>
      </w:pPr>
      <w:r w:rsidRPr="006A6CA4">
        <w:rPr>
          <w:rStyle w:val="FootnoteReference"/>
          <w:color w:val="000000"/>
        </w:rPr>
        <w:footnoteRef/>
      </w:r>
      <w:r w:rsidRPr="006A6CA4">
        <w:rPr>
          <w:color w:val="000000"/>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8E" w:rsidRDefault="00A45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54" w:rsidRPr="00331410" w:rsidRDefault="009A3454">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262E1A">
      <w:rPr>
        <w:b/>
        <w:sz w:val="22"/>
        <w:szCs w:val="22"/>
      </w:rPr>
      <w:t>DA 14-</w:t>
    </w:r>
    <w:r w:rsidR="0054341D">
      <w:rPr>
        <w:b/>
        <w:sz w:val="22"/>
        <w:szCs w:val="22"/>
      </w:rPr>
      <w:t>830</w:t>
    </w:r>
  </w:p>
  <w:p w:rsidR="009A3454" w:rsidRDefault="009A345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9C2D0AB" wp14:editId="51CC1A2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9A3454" w:rsidRDefault="009A34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54" w:rsidRPr="00331410" w:rsidRDefault="009A3454">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14-</w:t>
    </w:r>
    <w:r w:rsidR="0054341D">
      <w:rPr>
        <w:b/>
        <w:sz w:val="22"/>
        <w:szCs w:val="22"/>
      </w:rPr>
      <w:t>830</w:t>
    </w:r>
  </w:p>
  <w:p w:rsidR="009A3454" w:rsidRDefault="009A3454">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418"/>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
    <w:nsid w:val="0A436910"/>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136436E"/>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C775E63"/>
    <w:multiLevelType w:val="hybridMultilevel"/>
    <w:tmpl w:val="5B5C402A"/>
    <w:lvl w:ilvl="0" w:tplc="BB08D364">
      <w:start w:val="2"/>
      <w:numFmt w:val="upperLetter"/>
      <w:lvlText w:val="%1."/>
      <w:lvlJc w:val="left"/>
      <w:pPr>
        <w:tabs>
          <w:tab w:val="num" w:pos="1440"/>
        </w:tabs>
        <w:ind w:left="1440" w:hanging="720"/>
      </w:pPr>
      <w:rPr>
        <w:rFonts w:hint="default"/>
      </w:rPr>
    </w:lvl>
    <w:lvl w:ilvl="1" w:tplc="FC1209B0">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AAB6B8B"/>
    <w:multiLevelType w:val="hybridMultilevel"/>
    <w:tmpl w:val="DFDEF808"/>
    <w:lvl w:ilvl="0" w:tplc="7960F3F6">
      <w:start w:val="11"/>
      <w:numFmt w:val="decimal"/>
      <w:lvlText w:val="%1."/>
      <w:lvlJc w:val="left"/>
      <w:pPr>
        <w:tabs>
          <w:tab w:val="num" w:pos="1800"/>
        </w:tabs>
        <w:ind w:left="1800" w:hanging="360"/>
      </w:pPr>
      <w:rPr>
        <w:rFonts w:eastAsia="MS Mincho"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0"/>
  </w:num>
  <w:num w:numId="3">
    <w:abstractNumId w:val="6"/>
  </w:num>
  <w:num w:numId="4">
    <w:abstractNumId w:val="23"/>
  </w:num>
  <w:num w:numId="5">
    <w:abstractNumId w:val="8"/>
  </w:num>
  <w:num w:numId="6">
    <w:abstractNumId w:val="26"/>
  </w:num>
  <w:num w:numId="7">
    <w:abstractNumId w:val="20"/>
  </w:num>
  <w:num w:numId="8">
    <w:abstractNumId w:val="9"/>
  </w:num>
  <w:num w:numId="9">
    <w:abstractNumId w:val="25"/>
  </w:num>
  <w:num w:numId="10">
    <w:abstractNumId w:val="15"/>
  </w:num>
  <w:num w:numId="11">
    <w:abstractNumId w:val="13"/>
  </w:num>
  <w:num w:numId="12">
    <w:abstractNumId w:val="10"/>
  </w:num>
  <w:num w:numId="13">
    <w:abstractNumId w:val="17"/>
  </w:num>
  <w:num w:numId="14">
    <w:abstractNumId w:val="24"/>
  </w:num>
  <w:num w:numId="15">
    <w:abstractNumId w:val="4"/>
  </w:num>
  <w:num w:numId="16">
    <w:abstractNumId w:val="5"/>
  </w:num>
  <w:num w:numId="17">
    <w:abstractNumId w:val="11"/>
  </w:num>
  <w:num w:numId="18">
    <w:abstractNumId w:val="2"/>
  </w:num>
  <w:num w:numId="19">
    <w:abstractNumId w:val="12"/>
  </w:num>
  <w:num w:numId="20">
    <w:abstractNumId w:val="21"/>
  </w:num>
  <w:num w:numId="21">
    <w:abstractNumId w:val="22"/>
  </w:num>
  <w:num w:numId="22">
    <w:abstractNumId w:val="19"/>
  </w:num>
  <w:num w:numId="23">
    <w:abstractNumId w:val="14"/>
  </w:num>
  <w:num w:numId="24">
    <w:abstractNumId w:val="27"/>
  </w:num>
  <w:num w:numId="25">
    <w:abstractNumId w:val="16"/>
  </w:num>
  <w:num w:numId="26">
    <w:abstractNumId w:val="18"/>
  </w:num>
  <w:num w:numId="27">
    <w:abstractNumId w:val="3"/>
  </w:num>
  <w:num w:numId="28">
    <w:abstractNumId w:val="29"/>
  </w:num>
  <w:num w:numId="29">
    <w:abstractNumId w:val="7"/>
  </w:num>
  <w:num w:numId="30">
    <w:abstractNumId w:val="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E3"/>
    <w:rsid w:val="00017CDA"/>
    <w:rsid w:val="00022679"/>
    <w:rsid w:val="00035892"/>
    <w:rsid w:val="00037295"/>
    <w:rsid w:val="00043C2C"/>
    <w:rsid w:val="00043EDE"/>
    <w:rsid w:val="000465A0"/>
    <w:rsid w:val="00050854"/>
    <w:rsid w:val="000534CD"/>
    <w:rsid w:val="000535AA"/>
    <w:rsid w:val="00062FCE"/>
    <w:rsid w:val="00064729"/>
    <w:rsid w:val="00071484"/>
    <w:rsid w:val="00077F92"/>
    <w:rsid w:val="0008355E"/>
    <w:rsid w:val="00083B7E"/>
    <w:rsid w:val="000875B1"/>
    <w:rsid w:val="00090CC8"/>
    <w:rsid w:val="0009723E"/>
    <w:rsid w:val="000A0EEE"/>
    <w:rsid w:val="000A5F92"/>
    <w:rsid w:val="000A66B5"/>
    <w:rsid w:val="000A71AC"/>
    <w:rsid w:val="000B3C45"/>
    <w:rsid w:val="000E0451"/>
    <w:rsid w:val="000E2560"/>
    <w:rsid w:val="000F4A97"/>
    <w:rsid w:val="00105973"/>
    <w:rsid w:val="0011114B"/>
    <w:rsid w:val="0011170C"/>
    <w:rsid w:val="00120233"/>
    <w:rsid w:val="00120FFB"/>
    <w:rsid w:val="001253C3"/>
    <w:rsid w:val="00125A4D"/>
    <w:rsid w:val="00145224"/>
    <w:rsid w:val="001526A2"/>
    <w:rsid w:val="00154417"/>
    <w:rsid w:val="00164E75"/>
    <w:rsid w:val="001665F5"/>
    <w:rsid w:val="00173DB2"/>
    <w:rsid w:val="00174A12"/>
    <w:rsid w:val="00175E71"/>
    <w:rsid w:val="00190523"/>
    <w:rsid w:val="00191E1C"/>
    <w:rsid w:val="00192D81"/>
    <w:rsid w:val="001969E4"/>
    <w:rsid w:val="001A2CFA"/>
    <w:rsid w:val="001C0B1F"/>
    <w:rsid w:val="001D30DB"/>
    <w:rsid w:val="001E2A65"/>
    <w:rsid w:val="001F5532"/>
    <w:rsid w:val="001F566B"/>
    <w:rsid w:val="00211D85"/>
    <w:rsid w:val="00213A7E"/>
    <w:rsid w:val="00222B11"/>
    <w:rsid w:val="00237F81"/>
    <w:rsid w:val="002456EC"/>
    <w:rsid w:val="002476EB"/>
    <w:rsid w:val="002511FB"/>
    <w:rsid w:val="00251C5D"/>
    <w:rsid w:val="00256422"/>
    <w:rsid w:val="00260C08"/>
    <w:rsid w:val="00262E1A"/>
    <w:rsid w:val="00267EDA"/>
    <w:rsid w:val="002976F9"/>
    <w:rsid w:val="002A732B"/>
    <w:rsid w:val="002B2A81"/>
    <w:rsid w:val="002B5D53"/>
    <w:rsid w:val="002B6BA5"/>
    <w:rsid w:val="002C62DA"/>
    <w:rsid w:val="002D3D0B"/>
    <w:rsid w:val="002E12E4"/>
    <w:rsid w:val="002F5CB3"/>
    <w:rsid w:val="002F7737"/>
    <w:rsid w:val="003003E1"/>
    <w:rsid w:val="0030635F"/>
    <w:rsid w:val="00306F11"/>
    <w:rsid w:val="00320BDB"/>
    <w:rsid w:val="00321805"/>
    <w:rsid w:val="00323513"/>
    <w:rsid w:val="00325931"/>
    <w:rsid w:val="0033085D"/>
    <w:rsid w:val="00331410"/>
    <w:rsid w:val="003355A6"/>
    <w:rsid w:val="00336687"/>
    <w:rsid w:val="0033797D"/>
    <w:rsid w:val="00337B75"/>
    <w:rsid w:val="00337D69"/>
    <w:rsid w:val="003422DF"/>
    <w:rsid w:val="00347CA1"/>
    <w:rsid w:val="00355C07"/>
    <w:rsid w:val="00371336"/>
    <w:rsid w:val="003740F2"/>
    <w:rsid w:val="003800DC"/>
    <w:rsid w:val="00384CA2"/>
    <w:rsid w:val="00390F1B"/>
    <w:rsid w:val="00392410"/>
    <w:rsid w:val="003A2112"/>
    <w:rsid w:val="003A2A46"/>
    <w:rsid w:val="003A7878"/>
    <w:rsid w:val="003B612B"/>
    <w:rsid w:val="003C5C64"/>
    <w:rsid w:val="003E2AD5"/>
    <w:rsid w:val="003F3CFD"/>
    <w:rsid w:val="004110FC"/>
    <w:rsid w:val="004112E4"/>
    <w:rsid w:val="0041443C"/>
    <w:rsid w:val="00425706"/>
    <w:rsid w:val="00444FC2"/>
    <w:rsid w:val="00447AAD"/>
    <w:rsid w:val="00481097"/>
    <w:rsid w:val="00484313"/>
    <w:rsid w:val="004930F5"/>
    <w:rsid w:val="004C6D99"/>
    <w:rsid w:val="004D068B"/>
    <w:rsid w:val="004E00D3"/>
    <w:rsid w:val="004E172A"/>
    <w:rsid w:val="00502239"/>
    <w:rsid w:val="00510919"/>
    <w:rsid w:val="00512D71"/>
    <w:rsid w:val="005139CD"/>
    <w:rsid w:val="0054341D"/>
    <w:rsid w:val="00545EB8"/>
    <w:rsid w:val="00556AFE"/>
    <w:rsid w:val="005628C3"/>
    <w:rsid w:val="00562A69"/>
    <w:rsid w:val="00571009"/>
    <w:rsid w:val="00574A7A"/>
    <w:rsid w:val="00586EF2"/>
    <w:rsid w:val="005925E8"/>
    <w:rsid w:val="005B5782"/>
    <w:rsid w:val="005D19E6"/>
    <w:rsid w:val="005E587D"/>
    <w:rsid w:val="005F002F"/>
    <w:rsid w:val="005F483B"/>
    <w:rsid w:val="005F67D7"/>
    <w:rsid w:val="00607D4F"/>
    <w:rsid w:val="00615C76"/>
    <w:rsid w:val="00624E7D"/>
    <w:rsid w:val="00633A31"/>
    <w:rsid w:val="00651DE2"/>
    <w:rsid w:val="00673FEF"/>
    <w:rsid w:val="00683F6F"/>
    <w:rsid w:val="006868B5"/>
    <w:rsid w:val="006A6CA4"/>
    <w:rsid w:val="006C4562"/>
    <w:rsid w:val="006C72D8"/>
    <w:rsid w:val="006F796A"/>
    <w:rsid w:val="007128D3"/>
    <w:rsid w:val="00716561"/>
    <w:rsid w:val="007171D8"/>
    <w:rsid w:val="00744632"/>
    <w:rsid w:val="007524FE"/>
    <w:rsid w:val="00777E77"/>
    <w:rsid w:val="00780C18"/>
    <w:rsid w:val="00787C4B"/>
    <w:rsid w:val="007907B0"/>
    <w:rsid w:val="007933CE"/>
    <w:rsid w:val="00794C59"/>
    <w:rsid w:val="00796D21"/>
    <w:rsid w:val="007A3595"/>
    <w:rsid w:val="007C630D"/>
    <w:rsid w:val="007E2E05"/>
    <w:rsid w:val="007E6798"/>
    <w:rsid w:val="008024F6"/>
    <w:rsid w:val="008027E8"/>
    <w:rsid w:val="00812731"/>
    <w:rsid w:val="008130FF"/>
    <w:rsid w:val="00817D89"/>
    <w:rsid w:val="00832D6C"/>
    <w:rsid w:val="00833C6A"/>
    <w:rsid w:val="00840A6A"/>
    <w:rsid w:val="00844719"/>
    <w:rsid w:val="00847417"/>
    <w:rsid w:val="00852A75"/>
    <w:rsid w:val="00856437"/>
    <w:rsid w:val="00874E28"/>
    <w:rsid w:val="00875DB2"/>
    <w:rsid w:val="00887660"/>
    <w:rsid w:val="00890911"/>
    <w:rsid w:val="0089198C"/>
    <w:rsid w:val="008B58B7"/>
    <w:rsid w:val="008C26F7"/>
    <w:rsid w:val="008C4978"/>
    <w:rsid w:val="008D235A"/>
    <w:rsid w:val="008D6A9A"/>
    <w:rsid w:val="008D6D4E"/>
    <w:rsid w:val="008E7FEE"/>
    <w:rsid w:val="00907F0E"/>
    <w:rsid w:val="0091686F"/>
    <w:rsid w:val="00920C19"/>
    <w:rsid w:val="00921631"/>
    <w:rsid w:val="009423ED"/>
    <w:rsid w:val="0095119D"/>
    <w:rsid w:val="009578B1"/>
    <w:rsid w:val="00967758"/>
    <w:rsid w:val="009711A7"/>
    <w:rsid w:val="009712F4"/>
    <w:rsid w:val="00980DFC"/>
    <w:rsid w:val="00986009"/>
    <w:rsid w:val="00990FB6"/>
    <w:rsid w:val="009A3454"/>
    <w:rsid w:val="009C0F27"/>
    <w:rsid w:val="009D1F23"/>
    <w:rsid w:val="009D27BD"/>
    <w:rsid w:val="009D440F"/>
    <w:rsid w:val="009D7325"/>
    <w:rsid w:val="009E4540"/>
    <w:rsid w:val="009E48BA"/>
    <w:rsid w:val="009F6C24"/>
    <w:rsid w:val="00A0318E"/>
    <w:rsid w:val="00A10DA6"/>
    <w:rsid w:val="00A12D37"/>
    <w:rsid w:val="00A16AF9"/>
    <w:rsid w:val="00A205F5"/>
    <w:rsid w:val="00A37420"/>
    <w:rsid w:val="00A43C69"/>
    <w:rsid w:val="00A4558E"/>
    <w:rsid w:val="00A546FC"/>
    <w:rsid w:val="00A63B99"/>
    <w:rsid w:val="00A66F85"/>
    <w:rsid w:val="00A76BC5"/>
    <w:rsid w:val="00A919D5"/>
    <w:rsid w:val="00AA2FD8"/>
    <w:rsid w:val="00AA4779"/>
    <w:rsid w:val="00AA7F17"/>
    <w:rsid w:val="00AB3939"/>
    <w:rsid w:val="00AB3F15"/>
    <w:rsid w:val="00AE3A0F"/>
    <w:rsid w:val="00AE659F"/>
    <w:rsid w:val="00AF3360"/>
    <w:rsid w:val="00B04DF4"/>
    <w:rsid w:val="00B065EB"/>
    <w:rsid w:val="00B07E64"/>
    <w:rsid w:val="00B634F2"/>
    <w:rsid w:val="00B711FC"/>
    <w:rsid w:val="00B8137F"/>
    <w:rsid w:val="00B83B4B"/>
    <w:rsid w:val="00B943BA"/>
    <w:rsid w:val="00B967D7"/>
    <w:rsid w:val="00BA6DFF"/>
    <w:rsid w:val="00BB34F3"/>
    <w:rsid w:val="00BB4E8D"/>
    <w:rsid w:val="00BB5A17"/>
    <w:rsid w:val="00BD24E7"/>
    <w:rsid w:val="00BE6E2F"/>
    <w:rsid w:val="00BF1922"/>
    <w:rsid w:val="00BF4DA8"/>
    <w:rsid w:val="00C009F7"/>
    <w:rsid w:val="00C11F8C"/>
    <w:rsid w:val="00C17769"/>
    <w:rsid w:val="00C237DA"/>
    <w:rsid w:val="00C24414"/>
    <w:rsid w:val="00C30909"/>
    <w:rsid w:val="00C43A2C"/>
    <w:rsid w:val="00C46A39"/>
    <w:rsid w:val="00C47576"/>
    <w:rsid w:val="00C55AF9"/>
    <w:rsid w:val="00C5634A"/>
    <w:rsid w:val="00C600C5"/>
    <w:rsid w:val="00C7598B"/>
    <w:rsid w:val="00C77C0E"/>
    <w:rsid w:val="00C8210C"/>
    <w:rsid w:val="00C91804"/>
    <w:rsid w:val="00CA5A1B"/>
    <w:rsid w:val="00CB341C"/>
    <w:rsid w:val="00CC02F4"/>
    <w:rsid w:val="00CC2A5F"/>
    <w:rsid w:val="00CC3850"/>
    <w:rsid w:val="00CD174A"/>
    <w:rsid w:val="00CD5AA2"/>
    <w:rsid w:val="00CE1311"/>
    <w:rsid w:val="00CF0E75"/>
    <w:rsid w:val="00D02F61"/>
    <w:rsid w:val="00D13FA6"/>
    <w:rsid w:val="00D15A5F"/>
    <w:rsid w:val="00D24820"/>
    <w:rsid w:val="00D324BE"/>
    <w:rsid w:val="00D41859"/>
    <w:rsid w:val="00D52690"/>
    <w:rsid w:val="00D558FF"/>
    <w:rsid w:val="00D57AE2"/>
    <w:rsid w:val="00D644EA"/>
    <w:rsid w:val="00D66C60"/>
    <w:rsid w:val="00D72C12"/>
    <w:rsid w:val="00D7437C"/>
    <w:rsid w:val="00D8103F"/>
    <w:rsid w:val="00D911AE"/>
    <w:rsid w:val="00D926E4"/>
    <w:rsid w:val="00DC7D2B"/>
    <w:rsid w:val="00DE53C4"/>
    <w:rsid w:val="00DF1825"/>
    <w:rsid w:val="00DF64C1"/>
    <w:rsid w:val="00E04937"/>
    <w:rsid w:val="00E04A23"/>
    <w:rsid w:val="00E104A9"/>
    <w:rsid w:val="00E16103"/>
    <w:rsid w:val="00E32DD7"/>
    <w:rsid w:val="00E458B2"/>
    <w:rsid w:val="00E52C78"/>
    <w:rsid w:val="00E53C2C"/>
    <w:rsid w:val="00E6359D"/>
    <w:rsid w:val="00E67847"/>
    <w:rsid w:val="00E847E3"/>
    <w:rsid w:val="00E92EAB"/>
    <w:rsid w:val="00EA4240"/>
    <w:rsid w:val="00EB2FAD"/>
    <w:rsid w:val="00EB57F9"/>
    <w:rsid w:val="00EC0A33"/>
    <w:rsid w:val="00EE7962"/>
    <w:rsid w:val="00EF3ED3"/>
    <w:rsid w:val="00F25F9A"/>
    <w:rsid w:val="00F30E61"/>
    <w:rsid w:val="00F34236"/>
    <w:rsid w:val="00F4123C"/>
    <w:rsid w:val="00F46870"/>
    <w:rsid w:val="00F601AF"/>
    <w:rsid w:val="00F6189B"/>
    <w:rsid w:val="00F62094"/>
    <w:rsid w:val="00F634DD"/>
    <w:rsid w:val="00F6747B"/>
    <w:rsid w:val="00F71B85"/>
    <w:rsid w:val="00F73A51"/>
    <w:rsid w:val="00F81954"/>
    <w:rsid w:val="00F82954"/>
    <w:rsid w:val="00F908C9"/>
    <w:rsid w:val="00FA3703"/>
    <w:rsid w:val="00FB30D7"/>
    <w:rsid w:val="00FB4F88"/>
    <w:rsid w:val="00FB76E5"/>
    <w:rsid w:val="00FD0B44"/>
    <w:rsid w:val="00FD4647"/>
    <w:rsid w:val="00FD6928"/>
    <w:rsid w:val="00FE0C77"/>
    <w:rsid w:val="00FF2396"/>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link w:val="Heading1Char"/>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CF0E75"/>
    <w:pPr>
      <w:ind w:left="720"/>
      <w:contextualSpacing/>
    </w:pPr>
  </w:style>
  <w:style w:type="character" w:customStyle="1" w:styleId="Heading1Char">
    <w:name w:val="Heading 1 Char"/>
    <w:basedOn w:val="DefaultParagraphFont"/>
    <w:link w:val="Heading1"/>
    <w:rsid w:val="002F7737"/>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link w:val="Heading1Char"/>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paragraph" w:styleId="ListParagraph">
    <w:name w:val="List Paragraph"/>
    <w:basedOn w:val="Normal"/>
    <w:uiPriority w:val="34"/>
    <w:qFormat/>
    <w:rsid w:val="00CF0E75"/>
    <w:pPr>
      <w:ind w:left="720"/>
      <w:contextualSpacing/>
    </w:pPr>
  </w:style>
  <w:style w:type="character" w:customStyle="1" w:styleId="Heading1Char">
    <w:name w:val="Heading 1 Char"/>
    <w:basedOn w:val="DefaultParagraphFont"/>
    <w:link w:val="Heading1"/>
    <w:rsid w:val="002F7737"/>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60023">
      <w:bodyDiv w:val="1"/>
      <w:marLeft w:val="0"/>
      <w:marRight w:val="0"/>
      <w:marTop w:val="0"/>
      <w:marBottom w:val="0"/>
      <w:divBdr>
        <w:top w:val="none" w:sz="0" w:space="0" w:color="auto"/>
        <w:left w:val="none" w:sz="0" w:space="0" w:color="auto"/>
        <w:bottom w:val="none" w:sz="0" w:space="0" w:color="auto"/>
        <w:right w:val="none" w:sz="0" w:space="0" w:color="auto"/>
      </w:divBdr>
    </w:div>
    <w:div w:id="1175922279">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2105</Words>
  <Characters>11421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13586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2014-06-18T17:04:00Z</cp:lastPrinted>
  <dcterms:created xsi:type="dcterms:W3CDTF">2014-06-19T02:18:00Z</dcterms:created>
  <dcterms:modified xsi:type="dcterms:W3CDTF">2014-06-19T02:18:00Z</dcterms:modified>
  <cp:category> </cp:category>
  <cp:contentStatus> </cp:contentStatus>
</cp:coreProperties>
</file>