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50" w:rsidRDefault="00461115" w:rsidP="003031F2">
      <w:pPr>
        <w:jc w:val="center"/>
        <w:rPr>
          <w:b/>
        </w:rPr>
      </w:pPr>
      <w:bookmarkStart w:id="0" w:name="_GoBack"/>
      <w:bookmarkEnd w:id="0"/>
      <w:r>
        <w:rPr>
          <w:b/>
        </w:rPr>
        <w:t>Before the</w:t>
      </w:r>
    </w:p>
    <w:p w:rsidR="00513D50" w:rsidRDefault="00461115">
      <w:pPr>
        <w:jc w:val="center"/>
        <w:rPr>
          <w:b/>
        </w:rPr>
      </w:pPr>
      <w:r>
        <w:rPr>
          <w:b/>
        </w:rPr>
        <w:t>Federal Communications Commission</w:t>
      </w:r>
    </w:p>
    <w:p w:rsidR="00513D50" w:rsidRDefault="00826817" w:rsidP="00826817">
      <w:pPr>
        <w:tabs>
          <w:tab w:val="center" w:pos="4680"/>
          <w:tab w:val="left" w:pos="6780"/>
        </w:tabs>
        <w:jc w:val="left"/>
        <w:rPr>
          <w:b/>
        </w:rPr>
      </w:pPr>
      <w:r>
        <w:rPr>
          <w:b/>
        </w:rPr>
        <w:tab/>
      </w:r>
      <w:r w:rsidR="00461115">
        <w:rPr>
          <w:b/>
        </w:rPr>
        <w:t>Washington, D.C. 20554</w:t>
      </w:r>
      <w:r>
        <w:rPr>
          <w:b/>
        </w:rPr>
        <w:tab/>
      </w:r>
    </w:p>
    <w:p w:rsidR="00513D50" w:rsidRDefault="00513D50">
      <w:pPr>
        <w:tabs>
          <w:tab w:val="left" w:pos="-720"/>
        </w:tabs>
        <w:suppressAutoHyphens/>
        <w:spacing w:line="227" w:lineRule="auto"/>
        <w:rPr>
          <w:spacing w:val="-2"/>
        </w:rPr>
      </w:pPr>
    </w:p>
    <w:p w:rsidR="00513D50" w:rsidRDefault="00513D50">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513D50">
        <w:tc>
          <w:tcPr>
            <w:tcW w:w="4698" w:type="dxa"/>
          </w:tcPr>
          <w:p w:rsidR="00513D50" w:rsidRDefault="00461115">
            <w:pPr>
              <w:tabs>
                <w:tab w:val="center" w:pos="4680"/>
              </w:tabs>
              <w:suppressAutoHyphens/>
              <w:rPr>
                <w:spacing w:val="-2"/>
              </w:rPr>
            </w:pPr>
            <w:r>
              <w:rPr>
                <w:spacing w:val="-2"/>
              </w:rPr>
              <w:t>In the Matter of</w:t>
            </w:r>
          </w:p>
          <w:p w:rsidR="00513D50" w:rsidRDefault="00513D50">
            <w:pPr>
              <w:tabs>
                <w:tab w:val="center" w:pos="4680"/>
              </w:tabs>
              <w:suppressAutoHyphens/>
              <w:rPr>
                <w:spacing w:val="-2"/>
              </w:rPr>
            </w:pPr>
          </w:p>
          <w:p w:rsidR="00513D50" w:rsidRDefault="00BA10B6">
            <w:r>
              <w:t>City of Los Angeles Police Department</w:t>
            </w:r>
          </w:p>
          <w:p w:rsidR="00BA10B6" w:rsidRDefault="00BA10B6"/>
          <w:p w:rsidR="00BA10B6" w:rsidRDefault="00BA10B6" w:rsidP="00826817">
            <w:r>
              <w:t>Licensee of Stations KGE571 and WXZ989</w:t>
            </w:r>
          </w:p>
        </w:tc>
        <w:tc>
          <w:tcPr>
            <w:tcW w:w="630" w:type="dxa"/>
          </w:tcPr>
          <w:p w:rsidR="00513D50" w:rsidRDefault="00461115">
            <w:pPr>
              <w:tabs>
                <w:tab w:val="center" w:pos="4680"/>
              </w:tabs>
              <w:suppressAutoHyphens/>
              <w:rPr>
                <w:b/>
                <w:spacing w:val="-2"/>
              </w:rPr>
            </w:pPr>
            <w:r>
              <w:rPr>
                <w:b/>
                <w:spacing w:val="-2"/>
              </w:rPr>
              <w:t>)</w:t>
            </w:r>
          </w:p>
          <w:p w:rsidR="00513D50" w:rsidRDefault="00461115">
            <w:pPr>
              <w:tabs>
                <w:tab w:val="center" w:pos="4680"/>
              </w:tabs>
              <w:suppressAutoHyphens/>
              <w:rPr>
                <w:b/>
                <w:spacing w:val="-2"/>
              </w:rPr>
            </w:pPr>
            <w:r>
              <w:rPr>
                <w:b/>
                <w:spacing w:val="-2"/>
              </w:rPr>
              <w:t>)</w:t>
            </w:r>
          </w:p>
          <w:p w:rsidR="00513D50" w:rsidRDefault="00461115">
            <w:pPr>
              <w:tabs>
                <w:tab w:val="center" w:pos="4680"/>
              </w:tabs>
              <w:suppressAutoHyphens/>
              <w:rPr>
                <w:b/>
                <w:spacing w:val="-2"/>
              </w:rPr>
            </w:pPr>
            <w:r>
              <w:rPr>
                <w:b/>
                <w:spacing w:val="-2"/>
              </w:rPr>
              <w:t>)</w:t>
            </w:r>
          </w:p>
          <w:p w:rsidR="00513D50" w:rsidRDefault="00461115">
            <w:pPr>
              <w:tabs>
                <w:tab w:val="center" w:pos="4680"/>
              </w:tabs>
              <w:suppressAutoHyphens/>
              <w:rPr>
                <w:b/>
                <w:spacing w:val="-2"/>
              </w:rPr>
            </w:pPr>
            <w:r>
              <w:rPr>
                <w:b/>
                <w:spacing w:val="-2"/>
              </w:rPr>
              <w:t>)</w:t>
            </w:r>
          </w:p>
          <w:p w:rsidR="00513D50" w:rsidRDefault="00461115">
            <w:pPr>
              <w:tabs>
                <w:tab w:val="center" w:pos="4680"/>
              </w:tabs>
              <w:suppressAutoHyphens/>
              <w:rPr>
                <w:b/>
                <w:spacing w:val="-2"/>
              </w:rPr>
            </w:pPr>
            <w:r>
              <w:rPr>
                <w:b/>
                <w:spacing w:val="-2"/>
              </w:rPr>
              <w:t>)</w:t>
            </w:r>
          </w:p>
          <w:p w:rsidR="00513D50" w:rsidRDefault="00461115">
            <w:pPr>
              <w:tabs>
                <w:tab w:val="center" w:pos="4680"/>
              </w:tabs>
              <w:suppressAutoHyphens/>
              <w:rPr>
                <w:b/>
                <w:spacing w:val="-2"/>
              </w:rPr>
            </w:pPr>
            <w:r>
              <w:rPr>
                <w:b/>
                <w:spacing w:val="-2"/>
              </w:rPr>
              <w:t>)</w:t>
            </w:r>
          </w:p>
          <w:p w:rsidR="00513D50" w:rsidRDefault="00513D50">
            <w:pPr>
              <w:tabs>
                <w:tab w:val="center" w:pos="4680"/>
              </w:tabs>
              <w:suppressAutoHyphens/>
              <w:rPr>
                <w:spacing w:val="-2"/>
              </w:rPr>
            </w:pPr>
          </w:p>
        </w:tc>
        <w:tc>
          <w:tcPr>
            <w:tcW w:w="4248" w:type="dxa"/>
          </w:tcPr>
          <w:p w:rsidR="00513D50" w:rsidRDefault="00513D50">
            <w:pPr>
              <w:tabs>
                <w:tab w:val="center" w:pos="4680"/>
              </w:tabs>
              <w:suppressAutoHyphens/>
              <w:rPr>
                <w:spacing w:val="-2"/>
              </w:rPr>
            </w:pPr>
          </w:p>
          <w:p w:rsidR="00513D50" w:rsidRDefault="00513D50">
            <w:pPr>
              <w:tabs>
                <w:tab w:val="center" w:pos="4680"/>
              </w:tabs>
              <w:suppressAutoHyphens/>
              <w:rPr>
                <w:spacing w:val="-2"/>
              </w:rPr>
            </w:pPr>
          </w:p>
          <w:p w:rsidR="00513D50" w:rsidRDefault="006C419C">
            <w:pPr>
              <w:tabs>
                <w:tab w:val="center" w:pos="4680"/>
              </w:tabs>
              <w:suppressAutoHyphens/>
              <w:rPr>
                <w:spacing w:val="-2"/>
              </w:rPr>
            </w:pPr>
            <w:r>
              <w:rPr>
                <w:spacing w:val="-2"/>
              </w:rPr>
              <w:t>WT Docket No.</w:t>
            </w:r>
            <w:r w:rsidR="00BA10B6">
              <w:rPr>
                <w:spacing w:val="-2"/>
              </w:rPr>
              <w:t xml:space="preserve"> 02-55</w:t>
            </w:r>
          </w:p>
        </w:tc>
      </w:tr>
    </w:tbl>
    <w:p w:rsidR="00513D50" w:rsidRDefault="00461115">
      <w:pPr>
        <w:jc w:val="center"/>
        <w:rPr>
          <w:b/>
        </w:rPr>
      </w:pPr>
      <w:r>
        <w:rPr>
          <w:b/>
        </w:rPr>
        <w:fldChar w:fldCharType="begin"/>
      </w:r>
      <w:r>
        <w:rPr>
          <w:b/>
        </w:rPr>
        <w:instrText xml:space="preserve"> AUTOTEXTLIST  \* MERGEFORMAT </w:instrText>
      </w:r>
      <w:r>
        <w:rPr>
          <w:b/>
        </w:rPr>
        <w:fldChar w:fldCharType="separate"/>
      </w:r>
      <w:r w:rsidR="00BA10B6" w:rsidRPr="00BA10B6">
        <w:rPr>
          <w:b/>
        </w:rPr>
        <w:t>ORDER</w:t>
      </w:r>
      <w:r>
        <w:rPr>
          <w:b/>
        </w:rPr>
        <w:fldChar w:fldCharType="end"/>
      </w:r>
    </w:p>
    <w:p w:rsidR="00513D50" w:rsidRDefault="00513D50">
      <w:pPr>
        <w:tabs>
          <w:tab w:val="left" w:pos="-720"/>
        </w:tabs>
        <w:suppressAutoHyphens/>
        <w:spacing w:line="227" w:lineRule="auto"/>
        <w:rPr>
          <w:spacing w:val="-2"/>
        </w:rPr>
      </w:pPr>
    </w:p>
    <w:p w:rsidR="00513D50" w:rsidRDefault="00461115">
      <w:pPr>
        <w:tabs>
          <w:tab w:val="left" w:pos="720"/>
          <w:tab w:val="left" w:pos="5760"/>
        </w:tabs>
        <w:suppressAutoHyphens/>
        <w:spacing w:line="227" w:lineRule="auto"/>
        <w:rPr>
          <w:spacing w:val="-2"/>
        </w:rPr>
      </w:pPr>
      <w:r>
        <w:rPr>
          <w:b/>
          <w:spacing w:val="-2"/>
        </w:rPr>
        <w:t xml:space="preserve">Adopted:  </w:t>
      </w:r>
      <w:r w:rsidR="003031F2">
        <w:rPr>
          <w:spacing w:val="-2"/>
        </w:rPr>
        <w:t>June 4, 2014</w:t>
      </w:r>
      <w:r>
        <w:rPr>
          <w:b/>
          <w:spacing w:val="-2"/>
        </w:rPr>
        <w:tab/>
        <w:t xml:space="preserve">Released: </w:t>
      </w:r>
      <w:r w:rsidR="003031F2">
        <w:rPr>
          <w:spacing w:val="-2"/>
        </w:rPr>
        <w:t>June 4, 2014</w:t>
      </w:r>
    </w:p>
    <w:p w:rsidR="00513D50" w:rsidRDefault="00513D50"/>
    <w:p w:rsidR="00513D50" w:rsidRPr="00826817" w:rsidRDefault="00461115" w:rsidP="003031F2">
      <w:pPr>
        <w:jc w:val="left"/>
      </w:pPr>
      <w:r>
        <w:t>By the</w:t>
      </w:r>
      <w:r w:rsidR="00BA10B6">
        <w:t xml:space="preserve"> Deputy Chief, Policy and </w:t>
      </w:r>
      <w:r w:rsidR="00826817">
        <w:t>Licensing</w:t>
      </w:r>
      <w:r w:rsidR="00BA10B6">
        <w:t xml:space="preserve"> Division, Public Safety and Homeland Security Bureau:</w:t>
      </w:r>
    </w:p>
    <w:p w:rsidR="00513D50" w:rsidRDefault="00513D50" w:rsidP="003031F2">
      <w:pPr>
        <w:jc w:val="left"/>
        <w:rPr>
          <w:spacing w:val="-2"/>
        </w:rPr>
      </w:pPr>
    </w:p>
    <w:p w:rsidR="00513D50" w:rsidRDefault="00BA10B6" w:rsidP="003031F2">
      <w:pPr>
        <w:pStyle w:val="Heading1"/>
        <w:jc w:val="left"/>
      </w:pPr>
      <w:r>
        <w:t>introduction</w:t>
      </w:r>
    </w:p>
    <w:p w:rsidR="00BA10B6" w:rsidRDefault="00BA10B6" w:rsidP="003031F2">
      <w:pPr>
        <w:pStyle w:val="ParaNum"/>
        <w:jc w:val="left"/>
      </w:pPr>
      <w:r>
        <w:t xml:space="preserve">Under consideration is the May 30, 2014 Request for Waiver to Provide Additional Time for Completing Planning and Submitting a Cost Estimate to </w:t>
      </w:r>
      <w:r w:rsidR="00F24045">
        <w:t xml:space="preserve">Sprint Nextel and </w:t>
      </w:r>
      <w:r>
        <w:t>the 800 MHz Transi</w:t>
      </w:r>
      <w:r w:rsidR="00F24045">
        <w:t xml:space="preserve">tion Administrator (Request) filed by the City of Los Angeles Police Department (LAPD).  LAPD seeks an extension of time, until June 30, 2014 within which to submit a cost estimate for reconfiguration of its 800 MHz communications system.  For the reasons set out below we </w:t>
      </w:r>
      <w:r w:rsidR="007456D5">
        <w:t xml:space="preserve">grant </w:t>
      </w:r>
      <w:r w:rsidR="00F24045">
        <w:t xml:space="preserve">the Request and direct LAPD to file its cost estimate with Sprint Nextel Corp. (Sprint) and the 800 MHz Transition Administrator (TA) </w:t>
      </w:r>
      <w:r w:rsidR="00DF1604">
        <w:t xml:space="preserve">not later than </w:t>
      </w:r>
      <w:r w:rsidR="00F24045">
        <w:t xml:space="preserve">June </w:t>
      </w:r>
      <w:r w:rsidR="007456D5">
        <w:t>30</w:t>
      </w:r>
      <w:r w:rsidR="00F24045">
        <w:t>, 2014.</w:t>
      </w:r>
    </w:p>
    <w:p w:rsidR="00F24045" w:rsidRDefault="00F24045" w:rsidP="003031F2">
      <w:pPr>
        <w:pStyle w:val="Heading1"/>
        <w:jc w:val="left"/>
      </w:pPr>
      <w:r>
        <w:t>background</w:t>
      </w:r>
    </w:p>
    <w:p w:rsidR="00F24045" w:rsidRDefault="006C3C56" w:rsidP="003031F2">
      <w:pPr>
        <w:pStyle w:val="ParaNum"/>
        <w:jc w:val="left"/>
      </w:pPr>
      <w:r>
        <w:t>LA</w:t>
      </w:r>
      <w:r w:rsidR="00F24045">
        <w:t>PD represents that its planning activities have been “complicated by difficulties in validating the subscriber inventory,” but that it has completed that work.</w:t>
      </w:r>
      <w:r w:rsidR="00F24045">
        <w:rPr>
          <w:rStyle w:val="FootnoteReference"/>
        </w:rPr>
        <w:footnoteReference w:id="2"/>
      </w:r>
      <w:r w:rsidR="00C11915">
        <w:t xml:space="preserve">  It reports that its vendor, Motorola, has completed a draft implementation proposal currently under review by LAPD.</w:t>
      </w:r>
      <w:r w:rsidR="00C11915">
        <w:rPr>
          <w:rStyle w:val="FootnoteReference"/>
        </w:rPr>
        <w:footnoteReference w:id="3"/>
      </w:r>
      <w:r w:rsidR="00C11915">
        <w:t xml:space="preserve">  It also submits that it will complete its internal reviews and approvals during the “next several weeks so that Licensee will be able to submit a final reconfiguration cost estimate to Sprint by June 30, 2014.</w:t>
      </w:r>
      <w:r w:rsidR="00263052">
        <w:t>”</w:t>
      </w:r>
      <w:r w:rsidR="00263052">
        <w:rPr>
          <w:rStyle w:val="FootnoteReference"/>
        </w:rPr>
        <w:footnoteReference w:id="4"/>
      </w:r>
    </w:p>
    <w:p w:rsidR="00D54C09" w:rsidRDefault="00D54C09" w:rsidP="003031F2">
      <w:pPr>
        <w:pStyle w:val="Heading1"/>
        <w:jc w:val="left"/>
      </w:pPr>
      <w:r>
        <w:t>discussion</w:t>
      </w:r>
    </w:p>
    <w:p w:rsidR="00423F98" w:rsidRPr="006204B5" w:rsidRDefault="00423F98" w:rsidP="003031F2">
      <w:pPr>
        <w:pStyle w:val="ParaNum"/>
        <w:jc w:val="left"/>
        <w:rPr>
          <w:szCs w:val="22"/>
        </w:rPr>
      </w:pPr>
      <w:r w:rsidRPr="00423F98">
        <w:t>Section</w:t>
      </w:r>
      <w:r w:rsidRPr="006204B5">
        <w:rPr>
          <w:szCs w:val="22"/>
        </w:rPr>
        <w:t xml:space="preserve"> 1.46(a) of the Commission’s rules states that “[i]t is the policy of the Commission that extensions of time shall not be routinely granted.”</w:t>
      </w:r>
      <w:r w:rsidRPr="006204B5">
        <w:rPr>
          <w:szCs w:val="22"/>
          <w:vertAlign w:val="superscript"/>
        </w:rPr>
        <w:footnoteReference w:id="5"/>
      </w:r>
      <w:r w:rsidRPr="006204B5">
        <w:rPr>
          <w:szCs w:val="22"/>
        </w:rPr>
        <w:t xml:space="preserve">  The Bureau has emphasized that the “import of that rule is especially relevant to 800 MHz rebanding where delay in rebanding by one licensee can cause a ‘domino effect’ delay in the rebanding efforts of other licensees that have met the Commission’s 800 MHz band reconfiguration deadlines with a consequent delay of the overall program. We therefore afford a high degree of scrutiny to the reasons licensees advance for extensions of time.”</w:t>
      </w:r>
      <w:r w:rsidRPr="006204B5">
        <w:rPr>
          <w:szCs w:val="22"/>
          <w:vertAlign w:val="superscript"/>
        </w:rPr>
        <w:footnoteReference w:id="6"/>
      </w:r>
    </w:p>
    <w:p w:rsidR="00070B03" w:rsidRPr="00070B03" w:rsidRDefault="00961B9D" w:rsidP="003031F2">
      <w:pPr>
        <w:pStyle w:val="ParaNum"/>
        <w:jc w:val="left"/>
      </w:pPr>
      <w:r w:rsidRPr="00CC566F">
        <w:rPr>
          <w:bCs/>
        </w:rPr>
        <w:lastRenderedPageBreak/>
        <w:t xml:space="preserve">Applying the requisite scrutiny to LAPD’s Request we </w:t>
      </w:r>
      <w:r w:rsidR="00DF1604">
        <w:rPr>
          <w:bCs/>
        </w:rPr>
        <w:t xml:space="preserve">initially </w:t>
      </w:r>
      <w:r w:rsidR="00CC566F" w:rsidRPr="00CC566F">
        <w:rPr>
          <w:bCs/>
        </w:rPr>
        <w:t>question</w:t>
      </w:r>
      <w:r w:rsidR="00DF1604">
        <w:rPr>
          <w:bCs/>
        </w:rPr>
        <w:t>ed</w:t>
      </w:r>
      <w:r w:rsidR="00CC566F" w:rsidRPr="00CC566F">
        <w:rPr>
          <w:bCs/>
        </w:rPr>
        <w:t xml:space="preserve"> why, with diligence, </w:t>
      </w:r>
      <w:r w:rsidRPr="00CC566F">
        <w:rPr>
          <w:bCs/>
        </w:rPr>
        <w:t xml:space="preserve">LAPD </w:t>
      </w:r>
      <w:r w:rsidR="00CC566F" w:rsidRPr="00CC566F">
        <w:rPr>
          <w:bCs/>
        </w:rPr>
        <w:t>c</w:t>
      </w:r>
      <w:r w:rsidR="00DF1604">
        <w:rPr>
          <w:bCs/>
        </w:rPr>
        <w:t xml:space="preserve">ould </w:t>
      </w:r>
      <w:r w:rsidR="00CC566F" w:rsidRPr="00CC566F">
        <w:rPr>
          <w:bCs/>
        </w:rPr>
        <w:t xml:space="preserve">not file its cost estimate before June 30, 2014.  </w:t>
      </w:r>
      <w:r w:rsidR="00070B03" w:rsidRPr="00CC566F">
        <w:rPr>
          <w:bCs/>
        </w:rPr>
        <w:t>LAPD has all the information necessary for filing a cost estimate</w:t>
      </w:r>
      <w:r w:rsidR="00DF1604">
        <w:rPr>
          <w:bCs/>
        </w:rPr>
        <w:t xml:space="preserve">, </w:t>
      </w:r>
      <w:r w:rsidR="00CC566F" w:rsidRPr="00CC566F">
        <w:rPr>
          <w:bCs/>
          <w:i/>
        </w:rPr>
        <w:t>i.e.</w:t>
      </w:r>
      <w:r w:rsidR="00DF1604">
        <w:rPr>
          <w:bCs/>
          <w:i/>
        </w:rPr>
        <w:t xml:space="preserve">, </w:t>
      </w:r>
      <w:r w:rsidR="00CC566F">
        <w:rPr>
          <w:bCs/>
        </w:rPr>
        <w:t>i</w:t>
      </w:r>
      <w:r w:rsidR="00070B03" w:rsidRPr="00CC566F">
        <w:rPr>
          <w:bCs/>
        </w:rPr>
        <w:t xml:space="preserve">t concedes that it has completed its inventory and has the Motorola cost proposal in hand.  </w:t>
      </w:r>
      <w:r w:rsidR="00CC566F">
        <w:rPr>
          <w:bCs/>
        </w:rPr>
        <w:t xml:space="preserve">LAPD, however, </w:t>
      </w:r>
      <w:r w:rsidR="00DF1604">
        <w:rPr>
          <w:bCs/>
        </w:rPr>
        <w:t xml:space="preserve">recently </w:t>
      </w:r>
      <w:r w:rsidR="00CC566F">
        <w:rPr>
          <w:bCs/>
        </w:rPr>
        <w:t>represented to the TA mediator that the Los Angeles IT Department is preparing the cost estimate</w:t>
      </w:r>
      <w:r w:rsidR="002962BB">
        <w:rPr>
          <w:bCs/>
        </w:rPr>
        <w:t xml:space="preserve"> and will require more time than first expected to finalize the LAPD internal costs and to complete its internal and financial review, which LAPD first believed would be complete by June 16, 2014.</w:t>
      </w:r>
      <w:r w:rsidR="002962BB">
        <w:rPr>
          <w:rStyle w:val="FootnoteReference"/>
          <w:bCs/>
        </w:rPr>
        <w:footnoteReference w:id="7"/>
      </w:r>
      <w:r w:rsidR="002962BB">
        <w:rPr>
          <w:bCs/>
        </w:rPr>
        <w:t xml:space="preserve">  Therefore, because the requested extension is relatively modest, and with the understanding that we do not contemplate granting LAPD further extensions of time within which to submit a cost estimate, we are granting its Request. </w:t>
      </w:r>
    </w:p>
    <w:p w:rsidR="00070B03" w:rsidRDefault="00D439E1" w:rsidP="003031F2">
      <w:pPr>
        <w:pStyle w:val="Heading1"/>
        <w:jc w:val="left"/>
      </w:pPr>
      <w:r>
        <w:t>ordering clause</w:t>
      </w:r>
    </w:p>
    <w:p w:rsidR="00D439E1" w:rsidRDefault="00D439E1" w:rsidP="003031F2">
      <w:pPr>
        <w:pStyle w:val="ParaNum"/>
        <w:jc w:val="left"/>
      </w:pPr>
      <w:r>
        <w:t xml:space="preserve">Accordingly IT IS ORDERED, that the </w:t>
      </w:r>
      <w:r w:rsidRPr="00D439E1">
        <w:t>Request for Waiver to Provide Additional Time for Completing Planning and Submitting a Cost Estimate to Sprint Nextel and the 800 MHz Transition Administrator</w:t>
      </w:r>
      <w:r>
        <w:t xml:space="preserve">, filed May 30, 2104, by the City of Los Angeles Police Department IS </w:t>
      </w:r>
      <w:r w:rsidR="00C56A71">
        <w:t>GRANTED</w:t>
      </w:r>
      <w:r>
        <w:t>.</w:t>
      </w:r>
    </w:p>
    <w:p w:rsidR="00D439E1" w:rsidRDefault="00D439E1" w:rsidP="003031F2">
      <w:pPr>
        <w:pStyle w:val="ParaNum"/>
        <w:jc w:val="left"/>
      </w:pPr>
      <w:r>
        <w:t xml:space="preserve">IT IS FURTHER ORDERED that the City of Los Angeles Police Department shall file a cost estimate with Sprint Corporation and the 800 MHz Transition Administrator </w:t>
      </w:r>
      <w:r w:rsidR="00DF1604">
        <w:t xml:space="preserve">no later than </w:t>
      </w:r>
      <w:r>
        <w:t xml:space="preserve">June </w:t>
      </w:r>
      <w:r w:rsidR="00C56A71">
        <w:t>30</w:t>
      </w:r>
      <w:r>
        <w:t>, 2014.</w:t>
      </w:r>
    </w:p>
    <w:p w:rsidR="003031F2" w:rsidRDefault="003031F2" w:rsidP="003031F2">
      <w:pPr>
        <w:pStyle w:val="ParaNum"/>
        <w:keepNext/>
        <w:keepLines/>
        <w:widowControl/>
        <w:jc w:val="left"/>
      </w:pPr>
      <w:r w:rsidRPr="003A214E">
        <w:t>This action is taken under delegated authority pursuant to Sections 0.191(a) and 0.392 of the Commission's Rules, 47 C.F.R. §§ 0.191(a), 0.392.</w:t>
      </w:r>
    </w:p>
    <w:p w:rsidR="003031F2" w:rsidRPr="00D439E1" w:rsidRDefault="003031F2" w:rsidP="003031F2">
      <w:pPr>
        <w:pStyle w:val="ParaNum"/>
        <w:numPr>
          <w:ilvl w:val="0"/>
          <w:numId w:val="0"/>
        </w:numPr>
        <w:ind w:left="720"/>
        <w:jc w:val="left"/>
      </w:pPr>
    </w:p>
    <w:p w:rsidR="00513D50" w:rsidRDefault="00D439E1" w:rsidP="003031F2">
      <w:pPr>
        <w:ind w:left="3600"/>
        <w:jc w:val="left"/>
      </w:pPr>
      <w:r>
        <w:t>FEDERAL COMMUNICATIONS COMMISSION</w:t>
      </w:r>
    </w:p>
    <w:p w:rsidR="00D439E1" w:rsidRDefault="00D439E1" w:rsidP="003031F2">
      <w:pPr>
        <w:ind w:left="3600"/>
        <w:jc w:val="left"/>
      </w:pPr>
    </w:p>
    <w:p w:rsidR="00D439E1" w:rsidRDefault="00D439E1" w:rsidP="003031F2">
      <w:pPr>
        <w:ind w:left="3600"/>
        <w:jc w:val="left"/>
      </w:pPr>
    </w:p>
    <w:p w:rsidR="00D439E1" w:rsidRDefault="00D439E1" w:rsidP="003031F2">
      <w:pPr>
        <w:ind w:left="3600"/>
        <w:jc w:val="left"/>
      </w:pPr>
      <w:r>
        <w:t>Michael J. Wilhelm</w:t>
      </w:r>
    </w:p>
    <w:p w:rsidR="00D439E1" w:rsidRDefault="00D439E1" w:rsidP="003031F2">
      <w:pPr>
        <w:ind w:left="3600"/>
        <w:jc w:val="left"/>
      </w:pPr>
      <w:r>
        <w:t>Deputy Chief, Policy and Licensing Division</w:t>
      </w:r>
    </w:p>
    <w:p w:rsidR="00D439E1" w:rsidRDefault="00D439E1" w:rsidP="003031F2">
      <w:pPr>
        <w:ind w:left="3600"/>
        <w:jc w:val="left"/>
      </w:pPr>
      <w:r>
        <w:t xml:space="preserve">Public Safety and Homeland Security Bureau </w:t>
      </w:r>
    </w:p>
    <w:p w:rsidR="00513D50" w:rsidRDefault="00513D50" w:rsidP="003031F2">
      <w:pPr>
        <w:jc w:val="left"/>
      </w:pPr>
    </w:p>
    <w:p w:rsidR="00513D50" w:rsidRDefault="00513D50"/>
    <w:p w:rsidR="00BA10B6" w:rsidRDefault="00BA10B6"/>
    <w:sectPr w:rsidR="00BA10B6" w:rsidSect="006C3C5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69" w:rsidRDefault="00925B69">
      <w:pPr>
        <w:spacing w:line="20" w:lineRule="exact"/>
      </w:pPr>
    </w:p>
  </w:endnote>
  <w:endnote w:type="continuationSeparator" w:id="0">
    <w:p w:rsidR="00925B69" w:rsidRDefault="00925B69">
      <w:r>
        <w:t xml:space="preserve"> </w:t>
      </w:r>
    </w:p>
  </w:endnote>
  <w:endnote w:type="continuationNotice" w:id="1">
    <w:p w:rsidR="00925B69" w:rsidRDefault="00925B6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50" w:rsidRDefault="00461115">
    <w:pPr>
      <w:pStyle w:val="Footer"/>
      <w:framePr w:wrap="around" w:vAnchor="text" w:hAnchor="margin" w:xAlign="center" w:y="1"/>
    </w:pPr>
    <w:r>
      <w:fldChar w:fldCharType="begin"/>
    </w:r>
    <w:r>
      <w:instrText xml:space="preserve">PAGE  </w:instrText>
    </w:r>
    <w:r>
      <w:fldChar w:fldCharType="separate"/>
    </w:r>
    <w:r w:rsidR="003031F2">
      <w:rPr>
        <w:noProof/>
      </w:rPr>
      <w:t>2</w:t>
    </w:r>
    <w:r>
      <w:fldChar w:fldCharType="end"/>
    </w:r>
  </w:p>
  <w:p w:rsidR="00513D50" w:rsidRDefault="00513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50" w:rsidRDefault="00461115">
    <w:pPr>
      <w:pStyle w:val="Footer"/>
      <w:framePr w:wrap="around" w:vAnchor="text" w:hAnchor="margin" w:xAlign="center" w:y="1"/>
    </w:pPr>
    <w:r>
      <w:fldChar w:fldCharType="begin"/>
    </w:r>
    <w:r>
      <w:instrText xml:space="preserve">PAGE  </w:instrText>
    </w:r>
    <w:r>
      <w:fldChar w:fldCharType="separate"/>
    </w:r>
    <w:r w:rsidR="008837C1">
      <w:rPr>
        <w:noProof/>
      </w:rPr>
      <w:t>2</w:t>
    </w:r>
    <w:r>
      <w:fldChar w:fldCharType="end"/>
    </w:r>
  </w:p>
  <w:p w:rsidR="00513D50" w:rsidRDefault="00513D50">
    <w:pPr>
      <w:spacing w:before="140" w:line="100" w:lineRule="exact"/>
      <w:rPr>
        <w:sz w:val="10"/>
      </w:rPr>
    </w:pPr>
  </w:p>
  <w:p w:rsidR="00513D50" w:rsidRDefault="00513D50">
    <w:pPr>
      <w:suppressAutoHyphens/>
      <w:spacing w:line="227" w:lineRule="auto"/>
    </w:pPr>
  </w:p>
  <w:p w:rsidR="00513D50" w:rsidRDefault="00513D5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50" w:rsidRDefault="00513D50">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69" w:rsidRDefault="00925B69">
      <w:r>
        <w:separator/>
      </w:r>
    </w:p>
  </w:footnote>
  <w:footnote w:type="continuationSeparator" w:id="0">
    <w:p w:rsidR="00925B69" w:rsidRDefault="00925B69">
      <w:pPr>
        <w:rPr>
          <w:sz w:val="20"/>
        </w:rPr>
      </w:pPr>
      <w:r>
        <w:rPr>
          <w:sz w:val="20"/>
        </w:rPr>
        <w:t xml:space="preserve">(Continued from previous page)  </w:t>
      </w:r>
      <w:r>
        <w:rPr>
          <w:sz w:val="20"/>
        </w:rPr>
        <w:separator/>
      </w:r>
    </w:p>
  </w:footnote>
  <w:footnote w:type="continuationNotice" w:id="1">
    <w:p w:rsidR="00925B69" w:rsidRDefault="00925B69">
      <w:pPr>
        <w:rPr>
          <w:sz w:val="20"/>
        </w:rPr>
      </w:pPr>
      <w:r>
        <w:rPr>
          <w:sz w:val="20"/>
        </w:rPr>
        <w:t>(continued….)</w:t>
      </w:r>
    </w:p>
  </w:footnote>
  <w:footnote w:id="2">
    <w:p w:rsidR="00F24045" w:rsidRDefault="00F24045">
      <w:pPr>
        <w:pStyle w:val="FootnoteText"/>
      </w:pPr>
      <w:r>
        <w:rPr>
          <w:rStyle w:val="FootnoteReference"/>
        </w:rPr>
        <w:footnoteRef/>
      </w:r>
      <w:r>
        <w:t xml:space="preserve"> </w:t>
      </w:r>
      <w:r w:rsidR="00C11915">
        <w:t>Request at 1.</w:t>
      </w:r>
    </w:p>
  </w:footnote>
  <w:footnote w:id="3">
    <w:p w:rsidR="00C11915" w:rsidRDefault="00C11915">
      <w:pPr>
        <w:pStyle w:val="FootnoteText"/>
      </w:pPr>
      <w:r>
        <w:rPr>
          <w:rStyle w:val="FootnoteReference"/>
        </w:rPr>
        <w:footnoteRef/>
      </w:r>
      <w:r>
        <w:t xml:space="preserve"> </w:t>
      </w:r>
      <w:r w:rsidRPr="007A70CA">
        <w:rPr>
          <w:i/>
        </w:rPr>
        <w:t>Id.</w:t>
      </w:r>
    </w:p>
  </w:footnote>
  <w:footnote w:id="4">
    <w:p w:rsidR="00263052" w:rsidRDefault="00263052">
      <w:pPr>
        <w:pStyle w:val="FootnoteText"/>
      </w:pPr>
      <w:r>
        <w:rPr>
          <w:rStyle w:val="FootnoteReference"/>
        </w:rPr>
        <w:footnoteRef/>
      </w:r>
      <w:r>
        <w:t xml:space="preserve"> </w:t>
      </w:r>
      <w:r w:rsidRPr="007A70CA">
        <w:rPr>
          <w:i/>
        </w:rPr>
        <w:t>Id.</w:t>
      </w:r>
      <w:r>
        <w:rPr>
          <w:i/>
        </w:rPr>
        <w:t xml:space="preserve"> </w:t>
      </w:r>
      <w:r w:rsidRPr="00263052">
        <w:t>at 1-2.</w:t>
      </w:r>
    </w:p>
  </w:footnote>
  <w:footnote w:id="5">
    <w:p w:rsidR="00423F98" w:rsidRDefault="00423F98" w:rsidP="00423F98">
      <w:pPr>
        <w:pStyle w:val="FootnoteText"/>
      </w:pPr>
      <w:r>
        <w:rPr>
          <w:rStyle w:val="FootnoteReference"/>
        </w:rPr>
        <w:footnoteRef/>
      </w:r>
      <w:r>
        <w:t xml:space="preserve"> 47 C.F.R. § 1.46(a).</w:t>
      </w:r>
    </w:p>
  </w:footnote>
  <w:footnote w:id="6">
    <w:p w:rsidR="00423F98" w:rsidRPr="00A80C4B" w:rsidRDefault="00423F98" w:rsidP="00423F98">
      <w:pPr>
        <w:pStyle w:val="FootnoteText"/>
      </w:pPr>
      <w:r>
        <w:rPr>
          <w:rStyle w:val="FootnoteReference"/>
        </w:rPr>
        <w:footnoteRef/>
      </w:r>
      <w:r>
        <w:t xml:space="preserve"> Regents of the </w:t>
      </w:r>
      <w:smartTag w:uri="urn:schemas-microsoft-com:office:smarttags" w:element="PlaceType">
        <w:r>
          <w:t>University</w:t>
        </w:r>
      </w:smartTag>
      <w:r>
        <w:t xml:space="preserve"> of </w:t>
      </w:r>
      <w:smartTag w:uri="urn:schemas-microsoft-com:office:smarttags" w:element="PlaceName">
        <w:r>
          <w:t>California</w:t>
        </w:r>
      </w:smartTag>
      <w:smartTag w:uri="urn:schemas-microsoft-com:office:smarttags" w:element="PersonName">
        <w:r>
          <w:t>,</w:t>
        </w:r>
      </w:smartTag>
      <w:r>
        <w:t xml:space="preserve"> </w:t>
      </w:r>
      <w:r w:rsidRPr="00A80C4B">
        <w:rPr>
          <w:i/>
        </w:rPr>
        <w:t>Order</w:t>
      </w:r>
      <w:smartTag w:uri="urn:schemas-microsoft-com:office:smarttags" w:element="PersonName">
        <w:r>
          <w:rPr>
            <w:i/>
          </w:rPr>
          <w:t>,</w:t>
        </w:r>
      </w:smartTag>
      <w:r>
        <w:rPr>
          <w:i/>
        </w:rPr>
        <w:t xml:space="preserve"> </w:t>
      </w:r>
      <w:r>
        <w:t xml:space="preserve">28 FCC </w:t>
      </w:r>
      <w:smartTag w:uri="urn:schemas-microsoft-com:office:smarttags" w:element="place">
        <w:smartTag w:uri="urn:schemas-microsoft-com:office:smarttags" w:element="City">
          <w:r>
            <w:t>Rcd</w:t>
          </w:r>
        </w:smartTag>
        <w:r>
          <w:t xml:space="preserve"> </w:t>
        </w:r>
        <w:smartTag w:uri="urn:schemas-microsoft-com:office:smarttags" w:element="PostalCode">
          <w:r>
            <w:t>15920</w:t>
          </w:r>
        </w:smartTag>
        <w:smartTag w:uri="urn:schemas-microsoft-com:office:smarttags" w:element="PersonName">
          <w:r>
            <w:t>,</w:t>
          </w:r>
        </w:smartTag>
        <w:r>
          <w:t xml:space="preserve"> </w:t>
        </w:r>
        <w:smartTag w:uri="urn:schemas-microsoft-com:office:smarttags" w:element="PostalCode">
          <w:r>
            <w:t>15921</w:t>
          </w:r>
        </w:smartTag>
      </w:smartTag>
      <w:r>
        <w:t xml:space="preserve"> (PSHSB 2013).</w:t>
      </w:r>
    </w:p>
  </w:footnote>
  <w:footnote w:id="7">
    <w:p w:rsidR="002962BB" w:rsidRPr="002962BB" w:rsidRDefault="002962BB">
      <w:pPr>
        <w:pStyle w:val="FootnoteText"/>
      </w:pPr>
      <w:r>
        <w:rPr>
          <w:rStyle w:val="FootnoteReference"/>
        </w:rPr>
        <w:footnoteRef/>
      </w:r>
      <w:r>
        <w:t xml:space="preserve"> </w:t>
      </w:r>
      <w:r w:rsidRPr="002962BB">
        <w:rPr>
          <w:i/>
        </w:rPr>
        <w:t>See</w:t>
      </w:r>
      <w:r>
        <w:rPr>
          <w:i/>
        </w:rPr>
        <w:t xml:space="preserve"> </w:t>
      </w:r>
      <w:r>
        <w:t>email from Jonathan J. Nadler</w:t>
      </w:r>
      <w:r w:rsidR="00C56A71">
        <w:t>, Esq., TA Mediator, to Michael J. Wilhelm, Esq., FCC, June 3, 2104.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C9" w:rsidRDefault="00DA5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50" w:rsidRDefault="00461115">
    <w:pPr>
      <w:pStyle w:val="Header"/>
      <w:pBdr>
        <w:bottom w:val="single" w:sz="12" w:space="1" w:color="auto"/>
      </w:pBdr>
      <w:rPr>
        <w:b w:val="0"/>
      </w:rPr>
    </w:pPr>
    <w:r>
      <w:tab/>
      <w:t>Federal Communications Commission</w:t>
    </w:r>
    <w:r>
      <w:tab/>
    </w:r>
    <w:r w:rsidR="00826817">
      <w:t>DA 14-771</w:t>
    </w:r>
  </w:p>
  <w:p w:rsidR="00513D50" w:rsidRDefault="0026305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17F5D823" wp14:editId="4D7175BB">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06716A"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J7SiGb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513D50" w:rsidRDefault="00513D50">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50" w:rsidRDefault="00461115">
    <w:pPr>
      <w:pStyle w:val="Header"/>
      <w:pBdr>
        <w:bottom w:val="single" w:sz="12" w:space="1" w:color="auto"/>
      </w:pBdr>
      <w:rPr>
        <w:b w:val="0"/>
      </w:rPr>
    </w:pPr>
    <w:r>
      <w:tab/>
      <w:t>Federal Communications Commission</w:t>
    </w:r>
    <w:r>
      <w:tab/>
    </w:r>
    <w:r w:rsidR="003031F2">
      <w:t>DA 14-771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0"/>
  </w:num>
  <w:num w:numId="2">
    <w:abstractNumId w:val="2"/>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0B6"/>
    <w:rsid w:val="00070B03"/>
    <w:rsid w:val="00263052"/>
    <w:rsid w:val="002962BB"/>
    <w:rsid w:val="002A0051"/>
    <w:rsid w:val="003031F2"/>
    <w:rsid w:val="00402004"/>
    <w:rsid w:val="00423F98"/>
    <w:rsid w:val="00461115"/>
    <w:rsid w:val="00513D50"/>
    <w:rsid w:val="006C3C56"/>
    <w:rsid w:val="006C419C"/>
    <w:rsid w:val="007456D5"/>
    <w:rsid w:val="00826817"/>
    <w:rsid w:val="008837C1"/>
    <w:rsid w:val="00925B69"/>
    <w:rsid w:val="00961B9D"/>
    <w:rsid w:val="00B464F3"/>
    <w:rsid w:val="00BA10B6"/>
    <w:rsid w:val="00C11915"/>
    <w:rsid w:val="00C56A71"/>
    <w:rsid w:val="00CC566F"/>
    <w:rsid w:val="00D439E1"/>
    <w:rsid w:val="00D54C09"/>
    <w:rsid w:val="00DA50C9"/>
    <w:rsid w:val="00DF1604"/>
    <w:rsid w:val="00F2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PlaceName"/>
  <w:smartTagType w:namespaceuri="urn:schemas-microsoft-com:office:smarttags" w:name="PlaceTyp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link w:val="FootnoteTextChar"/>
    <w:autoRedefine/>
    <w:semiHidden/>
    <w:pPr>
      <w:tabs>
        <w:tab w:val="left" w:pos="720"/>
        <w:tab w:val="left" w:pos="1440"/>
      </w:tabs>
      <w:spacing w:after="120"/>
      <w:ind w:right="144"/>
    </w:pPr>
  </w:style>
  <w:style w:type="character" w:styleId="FootnoteReference">
    <w:name w:val="footnote reference"/>
    <w:aliases w:val="(NECG) Footnote Reference,o,fr,Style 3,Appel note de bas de p,Style 12,Style 124,Style 13"/>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semiHidden/>
    <w:rsid w:val="00423F98"/>
  </w:style>
  <w:style w:type="character" w:styleId="Hyperlink">
    <w:name w:val="Hyperlink"/>
    <w:basedOn w:val="DefaultParagraphFont"/>
    <w:rsid w:val="002A0051"/>
    <w:rPr>
      <w:color w:val="0000FF" w:themeColor="hyperlink"/>
      <w:u w:val="single"/>
    </w:rPr>
  </w:style>
  <w:style w:type="paragraph" w:styleId="BalloonText">
    <w:name w:val="Balloon Text"/>
    <w:basedOn w:val="Normal"/>
    <w:link w:val="BalloonTextChar"/>
    <w:rsid w:val="003031F2"/>
    <w:rPr>
      <w:rFonts w:ascii="Tahoma" w:hAnsi="Tahoma" w:cs="Tahoma"/>
      <w:sz w:val="16"/>
      <w:szCs w:val="16"/>
    </w:rPr>
  </w:style>
  <w:style w:type="character" w:customStyle="1" w:styleId="BalloonTextChar">
    <w:name w:val="Balloon Text Char"/>
    <w:basedOn w:val="DefaultParagraphFont"/>
    <w:link w:val="BalloonText"/>
    <w:rsid w:val="003031F2"/>
    <w:rPr>
      <w:rFonts w:ascii="Tahoma" w:hAnsi="Tahoma" w:cs="Tahoma"/>
      <w:snapToGrid w:val="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tabs>
        <w:tab w:val="clear" w:pos="720"/>
        <w:tab w:val="left" w:pos="360"/>
      </w:tabs>
      <w:suppressAutoHyphens/>
      <w:spacing w:after="220"/>
      <w:ind w:left="360" w:hanging="360"/>
      <w:outlineLvl w:val="0"/>
    </w:pPr>
    <w:rPr>
      <w:rFonts w:ascii="Times New Roman Bold" w:hAnsi="Times New Roman Bold"/>
      <w:b/>
      <w:caps/>
    </w:rPr>
  </w:style>
  <w:style w:type="paragraph" w:styleId="Heading2">
    <w:name w:val="heading 2"/>
    <w:basedOn w:val="Normal"/>
    <w:next w:val="ParaNum"/>
    <w:qFormat/>
    <w:pPr>
      <w:keepNext/>
      <w:numPr>
        <w:ilvl w:val="1"/>
        <w:numId w:val="3"/>
      </w:numPr>
      <w:tabs>
        <w:tab w:val="clear" w:pos="1440"/>
        <w:tab w:val="num" w:pos="720"/>
      </w:tabs>
      <w:spacing w:after="220"/>
      <w:ind w:left="720" w:hanging="360"/>
      <w:outlineLvl w:val="1"/>
    </w:pPr>
    <w:rPr>
      <w:b/>
    </w:rPr>
  </w:style>
  <w:style w:type="paragraph" w:styleId="Heading3">
    <w:name w:val="heading 3"/>
    <w:basedOn w:val="Normal"/>
    <w:next w:val="ParaNum"/>
    <w:qFormat/>
    <w:pPr>
      <w:keepNext/>
      <w:numPr>
        <w:ilvl w:val="2"/>
        <w:numId w:val="3"/>
      </w:numPr>
      <w:tabs>
        <w:tab w:val="clear" w:pos="2160"/>
        <w:tab w:val="left" w:pos="1080"/>
      </w:tabs>
      <w:spacing w:after="220"/>
      <w:ind w:left="1080" w:hanging="360"/>
      <w:outlineLvl w:val="2"/>
    </w:pPr>
    <w:rPr>
      <w:b/>
    </w:rPr>
  </w:style>
  <w:style w:type="paragraph" w:styleId="Heading4">
    <w:name w:val="heading 4"/>
    <w:basedOn w:val="Normal"/>
    <w:next w:val="ParaNum"/>
    <w:qFormat/>
    <w:pPr>
      <w:keepNext/>
      <w:numPr>
        <w:ilvl w:val="3"/>
        <w:numId w:val="3"/>
      </w:numPr>
      <w:tabs>
        <w:tab w:val="clear" w:pos="2880"/>
        <w:tab w:val="left" w:pos="1440"/>
      </w:tabs>
      <w:spacing w:after="220"/>
      <w:ind w:left="1440" w:hanging="360"/>
      <w:outlineLvl w:val="3"/>
    </w:pPr>
    <w:rPr>
      <w:b/>
    </w:rPr>
  </w:style>
  <w:style w:type="paragraph" w:styleId="Heading5">
    <w:name w:val="heading 5"/>
    <w:basedOn w:val="Normal"/>
    <w:next w:val="ParaNum"/>
    <w:qFormat/>
    <w:pPr>
      <w:keepNext/>
      <w:numPr>
        <w:ilvl w:val="4"/>
        <w:numId w:val="3"/>
      </w:numPr>
      <w:tabs>
        <w:tab w:val="clear" w:pos="3600"/>
        <w:tab w:val="left" w:pos="1800"/>
      </w:tabs>
      <w:suppressAutoHyphens/>
      <w:spacing w:after="220"/>
      <w:ind w:left="1800" w:hanging="360"/>
      <w:outlineLvl w:val="4"/>
    </w:pPr>
    <w:rPr>
      <w:b/>
    </w:rPr>
  </w:style>
  <w:style w:type="paragraph" w:styleId="Heading6">
    <w:name w:val="heading 6"/>
    <w:basedOn w:val="Normal"/>
    <w:next w:val="ParaNum"/>
    <w:qFormat/>
    <w:pPr>
      <w:numPr>
        <w:ilvl w:val="5"/>
        <w:numId w:val="3"/>
      </w:numPr>
      <w:tabs>
        <w:tab w:val="clear" w:pos="4320"/>
        <w:tab w:val="left" w:pos="2160"/>
      </w:tabs>
      <w:spacing w:after="220"/>
      <w:ind w:left="2160" w:hanging="360"/>
      <w:outlineLvl w:val="5"/>
    </w:pPr>
    <w:rPr>
      <w:b/>
    </w:rPr>
  </w:style>
  <w:style w:type="paragraph" w:styleId="Heading7">
    <w:name w:val="heading 7"/>
    <w:basedOn w:val="Normal"/>
    <w:next w:val="ParaNum"/>
    <w:qFormat/>
    <w:pPr>
      <w:numPr>
        <w:ilvl w:val="6"/>
        <w:numId w:val="3"/>
      </w:numPr>
      <w:tabs>
        <w:tab w:val="clear" w:pos="5040"/>
        <w:tab w:val="left" w:pos="2520"/>
      </w:tabs>
      <w:spacing w:after="240"/>
      <w:ind w:left="2520" w:hanging="360"/>
      <w:outlineLvl w:val="6"/>
    </w:pPr>
    <w:rPr>
      <w:b/>
    </w:rPr>
  </w:style>
  <w:style w:type="paragraph" w:styleId="Heading8">
    <w:name w:val="heading 8"/>
    <w:basedOn w:val="Normal"/>
    <w:next w:val="ParaNum"/>
    <w:qFormat/>
    <w:pPr>
      <w:numPr>
        <w:ilvl w:val="7"/>
        <w:numId w:val="3"/>
      </w:numPr>
      <w:tabs>
        <w:tab w:val="clear" w:pos="5400"/>
        <w:tab w:val="left" w:pos="2880"/>
      </w:tabs>
      <w:spacing w:after="240"/>
      <w:ind w:left="2880" w:hanging="360"/>
      <w:outlineLvl w:val="7"/>
    </w:pPr>
    <w:rPr>
      <w:b/>
    </w:rPr>
  </w:style>
  <w:style w:type="paragraph" w:styleId="Heading9">
    <w:name w:val="heading 9"/>
    <w:basedOn w:val="Normal"/>
    <w:next w:val="ParaNum"/>
    <w:qFormat/>
    <w:pPr>
      <w:numPr>
        <w:ilvl w:val="8"/>
        <w:numId w:val="3"/>
      </w:numPr>
      <w:tabs>
        <w:tab w:val="clear" w:pos="6120"/>
        <w:tab w:val="left" w:pos="3240"/>
      </w:tabs>
      <w:spacing w:after="240"/>
      <w:ind w:left="324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220"/>
    </w:p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Char1 Char,Footnote Text Char7 Char Char,Footnote Text Char4 Char1 Char Char,Footnote Text Char Char Char4 Char Char,Footnote Text Char7 Char Char Char Char Char,Footnote Text Char1,Footnote Text Char7 Char"/>
    <w:link w:val="FootnoteTextChar"/>
    <w:autoRedefine/>
    <w:semiHidden/>
    <w:pPr>
      <w:tabs>
        <w:tab w:val="left" w:pos="720"/>
        <w:tab w:val="left" w:pos="1440"/>
      </w:tabs>
      <w:spacing w:after="120"/>
      <w:ind w:right="144"/>
    </w:pPr>
  </w:style>
  <w:style w:type="character" w:styleId="FootnoteReference">
    <w:name w:val="footnote reference"/>
    <w:aliases w:val="(NECG) Footnote Reference,o,fr,Style 3,Appel note de bas de p,Style 12,Style 124,Style 13"/>
    <w:basedOn w:val="DefaultParagraphFont"/>
    <w:semiHidden/>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jc w:val="left"/>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character" w:customStyle="1" w:styleId="FootnoteTextChar">
    <w:name w:val="Footnote Text Char"/>
    <w:aliases w:val="Footnote Text Char1 Char Char,Footnote Text Char7 Char Char Char,Footnote Text Char4 Char1 Char Char Char,Footnote Text Char Char Char4 Char Char Char,Footnote Text Char7 Char Char Char Char Char Char,Footnote Text Char1 Char1"/>
    <w:link w:val="FootnoteText"/>
    <w:semiHidden/>
    <w:rsid w:val="00423F98"/>
  </w:style>
  <w:style w:type="character" w:styleId="Hyperlink">
    <w:name w:val="Hyperlink"/>
    <w:basedOn w:val="DefaultParagraphFont"/>
    <w:rsid w:val="002A0051"/>
    <w:rPr>
      <w:color w:val="0000FF" w:themeColor="hyperlink"/>
      <w:u w:val="single"/>
    </w:rPr>
  </w:style>
  <w:style w:type="paragraph" w:styleId="BalloonText">
    <w:name w:val="Balloon Text"/>
    <w:basedOn w:val="Normal"/>
    <w:link w:val="BalloonTextChar"/>
    <w:rsid w:val="003031F2"/>
    <w:rPr>
      <w:rFonts w:ascii="Tahoma" w:hAnsi="Tahoma" w:cs="Tahoma"/>
      <w:sz w:val="16"/>
      <w:szCs w:val="16"/>
    </w:rPr>
  </w:style>
  <w:style w:type="character" w:customStyle="1" w:styleId="BalloonTextChar">
    <w:name w:val="Balloon Text Char"/>
    <w:basedOn w:val="DefaultParagraphFont"/>
    <w:link w:val="BalloonText"/>
    <w:rsid w:val="003031F2"/>
    <w:rPr>
      <w:rFonts w:ascii="Tahoma" w:hAnsi="Tahoma" w:cs="Tahoma"/>
      <w:snapToGrid w:val="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Wilhelm\Desktop\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603</Words>
  <Characters>3145</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errata</vt:lpstr>
    </vt:vector>
  </TitlesOfParts>
  <Manager/>
  <Company/>
  <LinksUpToDate>false</LinksUpToDate>
  <CharactersWithSpaces>3730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2014-06-04T18:56:00Z</cp:lastPrinted>
  <dcterms:created xsi:type="dcterms:W3CDTF">2014-06-04T19:27:00Z</dcterms:created>
  <dcterms:modified xsi:type="dcterms:W3CDTF">2014-06-04T19:27:00Z</dcterms:modified>
  <cp:category> </cp:category>
  <cp:contentStatus> </cp:contentStatus>
</cp:coreProperties>
</file>