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50466A" w:rsidRDefault="00FC4AC0">
      <w:pPr>
        <w:jc w:val="right"/>
        <w:rPr>
          <w:b/>
          <w:szCs w:val="22"/>
        </w:rPr>
      </w:pPr>
      <w:r w:rsidRPr="0050466A">
        <w:rPr>
          <w:b/>
          <w:szCs w:val="22"/>
        </w:rPr>
        <w:lastRenderedPageBreak/>
        <w:t>DA 14-</w:t>
      </w:r>
      <w:r w:rsidR="00A84D91">
        <w:rPr>
          <w:b/>
          <w:szCs w:val="22"/>
        </w:rPr>
        <w:t>765</w:t>
      </w:r>
    </w:p>
    <w:p w:rsidR="00602577" w:rsidRPr="0050466A" w:rsidRDefault="00C03952">
      <w:pPr>
        <w:spacing w:before="60"/>
        <w:jc w:val="right"/>
        <w:rPr>
          <w:b/>
          <w:szCs w:val="22"/>
        </w:rPr>
      </w:pPr>
      <w:r w:rsidRPr="0050466A">
        <w:rPr>
          <w:b/>
          <w:szCs w:val="22"/>
        </w:rPr>
        <w:t xml:space="preserve">Released:  </w:t>
      </w:r>
      <w:r w:rsidR="0050466A">
        <w:rPr>
          <w:b/>
          <w:szCs w:val="22"/>
        </w:rPr>
        <w:t xml:space="preserve">June </w:t>
      </w:r>
      <w:r w:rsidR="00A84D91">
        <w:rPr>
          <w:b/>
          <w:szCs w:val="22"/>
        </w:rPr>
        <w:t>5</w:t>
      </w:r>
      <w:r w:rsidR="00FC4AC0" w:rsidRPr="0050466A">
        <w:rPr>
          <w:b/>
          <w:szCs w:val="22"/>
        </w:rPr>
        <w:t>, 2014</w:t>
      </w:r>
    </w:p>
    <w:p w:rsidR="00602577" w:rsidRPr="0050466A" w:rsidRDefault="00602577">
      <w:pPr>
        <w:jc w:val="right"/>
        <w:rPr>
          <w:szCs w:val="22"/>
        </w:rPr>
      </w:pPr>
    </w:p>
    <w:p w:rsidR="00764052" w:rsidRPr="0050466A" w:rsidRDefault="00764052" w:rsidP="00764052">
      <w:pPr>
        <w:spacing w:after="120"/>
        <w:jc w:val="center"/>
        <w:rPr>
          <w:szCs w:val="22"/>
        </w:rPr>
      </w:pPr>
    </w:p>
    <w:p w:rsidR="0050466A" w:rsidRPr="0050466A" w:rsidRDefault="0050466A" w:rsidP="00764052">
      <w:pPr>
        <w:spacing w:after="120"/>
        <w:jc w:val="center"/>
        <w:rPr>
          <w:szCs w:val="22"/>
        </w:rPr>
      </w:pPr>
    </w:p>
    <w:p w:rsidR="0050466A" w:rsidRPr="00270A32" w:rsidRDefault="0050466A" w:rsidP="0050466A">
      <w:pPr>
        <w:tabs>
          <w:tab w:val="left" w:pos="-720"/>
        </w:tabs>
        <w:suppressAutoHyphens/>
        <w:jc w:val="center"/>
        <w:rPr>
          <w:szCs w:val="22"/>
        </w:rPr>
      </w:pPr>
      <w:r w:rsidRPr="00270A32">
        <w:rPr>
          <w:szCs w:val="22"/>
        </w:rPr>
        <w:t>ENVIRONMENTAL ASSESSMENTS ACCEPTED FOR FILING</w:t>
      </w:r>
    </w:p>
    <w:p w:rsidR="0050466A" w:rsidRPr="00A84D91" w:rsidRDefault="0050466A" w:rsidP="0050466A">
      <w:pPr>
        <w:tabs>
          <w:tab w:val="left" w:pos="-1440"/>
          <w:tab w:val="left" w:pos="1260"/>
          <w:tab w:val="left" w:pos="2520"/>
          <w:tab w:val="left" w:pos="3960"/>
          <w:tab w:val="left" w:pos="5940"/>
        </w:tabs>
        <w:suppressAutoHyphens/>
        <w:jc w:val="center"/>
        <w:rPr>
          <w:szCs w:val="22"/>
          <w14:shadow w14:blurRad="50800" w14:dist="38100" w14:dir="2700000" w14:sx="100000" w14:sy="100000" w14:kx="0" w14:ky="0" w14:algn="tl">
            <w14:srgbClr w14:val="000000">
              <w14:alpha w14:val="60000"/>
            </w14:srgbClr>
          </w14:shadow>
        </w:rPr>
      </w:pPr>
    </w:p>
    <w:p w:rsidR="0050466A" w:rsidRPr="00270A32" w:rsidRDefault="0050466A" w:rsidP="0050466A">
      <w:pPr>
        <w:pStyle w:val="BodyText"/>
        <w:jc w:val="both"/>
        <w:rPr>
          <w:rFonts w:ascii="Times New Roman" w:hAnsi="Times New Roman"/>
          <w:sz w:val="22"/>
          <w:szCs w:val="22"/>
        </w:rPr>
      </w:pPr>
      <w:r w:rsidRPr="00270A32">
        <w:rPr>
          <w:rFonts w:ascii="Times New Roman" w:hAnsi="Times New Roman"/>
          <w:sz w:val="22"/>
          <w:szCs w:val="22"/>
        </w:rPr>
        <w:t>After preliminary review, the environmental assessments (EA) listed herein,</w:t>
      </w:r>
      <w:r w:rsidR="004B443A" w:rsidRPr="00270A32">
        <w:rPr>
          <w:rFonts w:ascii="Times New Roman" w:hAnsi="Times New Roman"/>
          <w:sz w:val="22"/>
          <w:szCs w:val="22"/>
        </w:rPr>
        <w:t xml:space="preserve"> filed</w:t>
      </w:r>
      <w:r w:rsidRPr="00270A32">
        <w:rPr>
          <w:rFonts w:ascii="Times New Roman" w:hAnsi="Times New Roman"/>
          <w:sz w:val="22"/>
          <w:szCs w:val="22"/>
        </w:rPr>
        <w:t xml:space="preserve"> pursuant to 47 C.F.R. § 1.1307(a)</w:t>
      </w:r>
      <w:r w:rsidR="004B443A" w:rsidRPr="00270A32">
        <w:rPr>
          <w:rFonts w:ascii="Times New Roman" w:hAnsi="Times New Roman"/>
          <w:sz w:val="22"/>
          <w:szCs w:val="22"/>
        </w:rPr>
        <w:t>,</w:t>
      </w:r>
      <w:r w:rsidRPr="00270A32">
        <w:rPr>
          <w:rFonts w:ascii="Times New Roman" w:hAnsi="Times New Roman"/>
          <w:sz w:val="22"/>
          <w:szCs w:val="22"/>
        </w:rPr>
        <w:t xml:space="preserve"> are ACCEPTED for filing.</w:t>
      </w:r>
    </w:p>
    <w:p w:rsidR="0050466A" w:rsidRPr="00A84D91" w:rsidRDefault="0050466A" w:rsidP="0050466A">
      <w:pPr>
        <w:pStyle w:val="EndnoteText"/>
        <w:tabs>
          <w:tab w:val="left" w:pos="-1440"/>
          <w:tab w:val="left" w:pos="1260"/>
          <w:tab w:val="left" w:pos="2520"/>
          <w:tab w:val="left" w:pos="3960"/>
          <w:tab w:val="left" w:pos="5940"/>
        </w:tabs>
        <w:suppressAutoHyphens/>
        <w:jc w:val="both"/>
        <w:rPr>
          <w:rFonts w:ascii="Times New Roman" w:hAnsi="Times New Roman"/>
          <w:sz w:val="22"/>
          <w:szCs w:val="22"/>
          <w14:shadow w14:blurRad="50800" w14:dist="38100" w14:dir="2700000" w14:sx="100000" w14:sy="100000" w14:kx="0" w14:ky="0" w14:algn="tl">
            <w14:srgbClr w14:val="000000">
              <w14:alpha w14:val="60000"/>
            </w14:srgbClr>
          </w14:shadow>
        </w:rPr>
      </w:pPr>
    </w:p>
    <w:p w:rsidR="0050466A" w:rsidRPr="00270A32" w:rsidRDefault="0050466A" w:rsidP="0050466A">
      <w:pPr>
        <w:jc w:val="both"/>
        <w:rPr>
          <w:szCs w:val="22"/>
        </w:rPr>
      </w:pPr>
      <w:r w:rsidRPr="00270A32">
        <w:rPr>
          <w:szCs w:val="22"/>
        </w:rPr>
        <w:t>The Wireless Telecommunications Bureau (WTB) will address the environmental factors relating to the application(s).  Objections to the environmental assessments</w:t>
      </w:r>
      <w:r w:rsidR="004B443A" w:rsidRPr="00270A32">
        <w:rPr>
          <w:szCs w:val="22"/>
        </w:rPr>
        <w:t xml:space="preserve"> based</w:t>
      </w:r>
      <w:r w:rsidRPr="00270A32">
        <w:rPr>
          <w:szCs w:val="22"/>
        </w:rPr>
        <w:t xml:space="preserve"> on environmental considerations may be filed no later than 30 days from the date of this Public Notice.  Opposition</w:t>
      </w:r>
      <w:r w:rsidR="004B443A" w:rsidRPr="00270A32">
        <w:rPr>
          <w:szCs w:val="22"/>
        </w:rPr>
        <w:t>s</w:t>
      </w:r>
      <w:r w:rsidRPr="00270A32">
        <w:rPr>
          <w:szCs w:val="22"/>
        </w:rPr>
        <w:t xml:space="preserve"> to objections may be filed no later than 10 days after the objection is filed.  Responses to opposition</w:t>
      </w:r>
      <w:r w:rsidR="004B443A" w:rsidRPr="00270A32">
        <w:rPr>
          <w:szCs w:val="22"/>
        </w:rPr>
        <w:t>s</w:t>
      </w:r>
      <w:r w:rsidRPr="00270A32">
        <w:rPr>
          <w:szCs w:val="22"/>
        </w:rPr>
        <w:t xml:space="preserve"> may be filed no later than 5</w:t>
      </w:r>
      <w:r w:rsidR="004B443A" w:rsidRPr="00270A32">
        <w:rPr>
          <w:szCs w:val="22"/>
        </w:rPr>
        <w:t xml:space="preserve"> business</w:t>
      </w:r>
      <w:r w:rsidRPr="00270A32">
        <w:rPr>
          <w:szCs w:val="22"/>
        </w:rPr>
        <w:t xml:space="preserve"> days after the time for filing an opposition has expired.</w:t>
      </w:r>
    </w:p>
    <w:p w:rsidR="0050466A" w:rsidRPr="00270A32" w:rsidRDefault="0050466A" w:rsidP="0050466A">
      <w:pPr>
        <w:jc w:val="both"/>
        <w:rPr>
          <w:szCs w:val="22"/>
        </w:rPr>
      </w:pPr>
    </w:p>
    <w:p w:rsidR="0050466A" w:rsidRDefault="0050466A" w:rsidP="0050466A">
      <w:pPr>
        <w:jc w:val="both"/>
        <w:rPr>
          <w:szCs w:val="22"/>
        </w:rPr>
      </w:pPr>
      <w:r w:rsidRPr="00270A32">
        <w:rPr>
          <w:szCs w:val="22"/>
        </w:rPr>
        <w:t xml:space="preserve">The EAs were filed by GTC Spectrum Corporation (GTCS), a subsidiary of Canadian National Railway, Inc. (CNR), pursuant to the grant of an Experimental License, </w:t>
      </w:r>
      <w:r w:rsidR="003315C0">
        <w:rPr>
          <w:szCs w:val="22"/>
        </w:rPr>
        <w:t>WG2XVJ</w:t>
      </w:r>
      <w:r w:rsidRPr="00270A32">
        <w:rPr>
          <w:szCs w:val="22"/>
        </w:rPr>
        <w:t>, issued to GTCS, ELS File No. 0389-EX-</w:t>
      </w:r>
      <w:r w:rsidR="003315C0">
        <w:rPr>
          <w:szCs w:val="22"/>
        </w:rPr>
        <w:t>PL</w:t>
      </w:r>
      <w:r w:rsidRPr="00270A32">
        <w:rPr>
          <w:szCs w:val="22"/>
        </w:rPr>
        <w:t>-2013, by the FCC Office of Engineering and Technology.   Grant of the authorization was “conditioned upon GTCS’s subsequent completion of all environmental review processes for these antenna structures that were required under Part 1, Subpart 1 of the Commission’s rules to have been completed before these antenna structures were constructed.</w:t>
      </w:r>
      <w:r w:rsidR="004B443A" w:rsidRPr="00270A32">
        <w:rPr>
          <w:szCs w:val="22"/>
        </w:rPr>
        <w:t>”  WTB is processing the EAs for those sites covered by the Experimental License that were determined to require an EA through the environmental review process.</w:t>
      </w:r>
    </w:p>
    <w:p w:rsidR="00DD5D4A" w:rsidRDefault="00DD5D4A" w:rsidP="0050466A">
      <w:pPr>
        <w:jc w:val="both"/>
        <w:rPr>
          <w:szCs w:val="22"/>
        </w:rPr>
      </w:pPr>
    </w:p>
    <w:p w:rsidR="00DD5D4A" w:rsidRDefault="00DD5D4A" w:rsidP="00DD5D4A">
      <w:pPr>
        <w:tabs>
          <w:tab w:val="left" w:pos="4320"/>
        </w:tabs>
        <w:jc w:val="both"/>
        <w:rPr>
          <w:rFonts w:ascii="CG Times" w:hAnsi="CG Times"/>
          <w:sz w:val="24"/>
          <w:szCs w:val="24"/>
          <w:u w:val="single"/>
        </w:rPr>
      </w:pPr>
      <w:r>
        <w:rPr>
          <w:rFonts w:ascii="CG Times" w:hAnsi="CG Times"/>
          <w:sz w:val="24"/>
          <w:szCs w:val="24"/>
          <w:u w:val="single"/>
        </w:rPr>
        <w:t>City&amp;State</w:t>
      </w:r>
      <w:r>
        <w:rPr>
          <w:rFonts w:ascii="CG Times" w:hAnsi="CG Times"/>
          <w:sz w:val="24"/>
          <w:szCs w:val="24"/>
        </w:rPr>
        <w:tab/>
      </w:r>
      <w:r>
        <w:rPr>
          <w:rFonts w:ascii="CG Times" w:hAnsi="CG Times"/>
          <w:sz w:val="24"/>
          <w:szCs w:val="24"/>
          <w:u w:val="single"/>
        </w:rPr>
        <w:t>Coordinates</w:t>
      </w:r>
      <w:r>
        <w:rPr>
          <w:rFonts w:ascii="CG Times" w:hAnsi="CG Times"/>
          <w:sz w:val="24"/>
          <w:szCs w:val="24"/>
        </w:rPr>
        <w:tab/>
      </w:r>
    </w:p>
    <w:p w:rsidR="00DD5D4A" w:rsidRDefault="00DD5D4A" w:rsidP="00DD5D4A">
      <w:pPr>
        <w:tabs>
          <w:tab w:val="left" w:pos="3960"/>
          <w:tab w:val="left" w:pos="7200"/>
        </w:tabs>
        <w:jc w:val="both"/>
        <w:rPr>
          <w:rFonts w:ascii="CG Times" w:hAnsi="CG Times"/>
          <w:sz w:val="24"/>
          <w:szCs w:val="24"/>
        </w:rPr>
      </w:pPr>
    </w:p>
    <w:p w:rsidR="00DD5D4A" w:rsidRDefault="00DD5D4A" w:rsidP="00DD5D4A">
      <w:pPr>
        <w:tabs>
          <w:tab w:val="left" w:pos="3960"/>
          <w:tab w:val="left" w:pos="7200"/>
        </w:tabs>
        <w:jc w:val="both"/>
        <w:rPr>
          <w:rFonts w:ascii="CG Times" w:hAnsi="CG Times"/>
          <w:sz w:val="24"/>
          <w:szCs w:val="24"/>
        </w:rPr>
      </w:pPr>
      <w:r>
        <w:rPr>
          <w:rFonts w:ascii="CG Times" w:hAnsi="CG Times"/>
          <w:sz w:val="24"/>
          <w:szCs w:val="24"/>
        </w:rPr>
        <w:t>Gonzales, Louisiana</w:t>
      </w:r>
      <w:r>
        <w:rPr>
          <w:rFonts w:ascii="CG Times" w:hAnsi="CG Times"/>
          <w:sz w:val="24"/>
          <w:szCs w:val="24"/>
        </w:rPr>
        <w:tab/>
        <w:t>30-09-26.6/90-57-16.5</w:t>
      </w:r>
    </w:p>
    <w:p w:rsidR="00DD5D4A" w:rsidRDefault="00DD5D4A" w:rsidP="00DD5D4A">
      <w:pPr>
        <w:tabs>
          <w:tab w:val="left" w:pos="3960"/>
          <w:tab w:val="left" w:pos="7200"/>
        </w:tabs>
        <w:jc w:val="both"/>
        <w:rPr>
          <w:rFonts w:ascii="CG Times" w:hAnsi="CG Times"/>
          <w:sz w:val="24"/>
          <w:szCs w:val="24"/>
        </w:rPr>
      </w:pPr>
      <w:r>
        <w:rPr>
          <w:rFonts w:ascii="CG Times" w:hAnsi="CG Times"/>
          <w:sz w:val="24"/>
          <w:szCs w:val="24"/>
        </w:rPr>
        <w:t>Norco, Louisiana</w:t>
      </w:r>
      <w:r>
        <w:rPr>
          <w:rFonts w:ascii="CG Times" w:hAnsi="CG Times"/>
          <w:sz w:val="24"/>
          <w:szCs w:val="24"/>
        </w:rPr>
        <w:tab/>
        <w:t>30-00-22.3/90-25-09.8</w:t>
      </w:r>
    </w:p>
    <w:p w:rsidR="00DD5D4A" w:rsidRDefault="00DD5D4A" w:rsidP="00DD5D4A">
      <w:pPr>
        <w:tabs>
          <w:tab w:val="left" w:pos="3960"/>
          <w:tab w:val="left" w:pos="7200"/>
        </w:tabs>
        <w:jc w:val="both"/>
        <w:rPr>
          <w:rFonts w:ascii="CG Times" w:hAnsi="CG Times"/>
          <w:sz w:val="24"/>
          <w:szCs w:val="24"/>
        </w:rPr>
      </w:pPr>
      <w:r>
        <w:rPr>
          <w:rFonts w:ascii="CG Times" w:hAnsi="CG Times"/>
          <w:sz w:val="24"/>
          <w:szCs w:val="24"/>
        </w:rPr>
        <w:t>Norco, Louisiana</w:t>
      </w:r>
      <w:r>
        <w:rPr>
          <w:rFonts w:ascii="CG Times" w:hAnsi="CG Times"/>
          <w:sz w:val="24"/>
          <w:szCs w:val="24"/>
        </w:rPr>
        <w:tab/>
        <w:t>29-59-46.6/90-23-50.9</w:t>
      </w:r>
    </w:p>
    <w:p w:rsidR="00DD5D4A" w:rsidRDefault="00DD5D4A" w:rsidP="00DD5D4A">
      <w:pPr>
        <w:tabs>
          <w:tab w:val="left" w:pos="3960"/>
          <w:tab w:val="left" w:pos="7200"/>
        </w:tabs>
        <w:jc w:val="both"/>
        <w:rPr>
          <w:rFonts w:ascii="CG Times" w:hAnsi="CG Times"/>
          <w:sz w:val="24"/>
          <w:szCs w:val="24"/>
        </w:rPr>
      </w:pPr>
      <w:r>
        <w:rPr>
          <w:rFonts w:ascii="CG Times" w:hAnsi="CG Times"/>
          <w:sz w:val="24"/>
          <w:szCs w:val="24"/>
        </w:rPr>
        <w:t>New Sarpy, Louisiana</w:t>
      </w:r>
      <w:r>
        <w:rPr>
          <w:rFonts w:ascii="CG Times" w:hAnsi="CG Times"/>
          <w:sz w:val="24"/>
          <w:szCs w:val="24"/>
        </w:rPr>
        <w:tab/>
        <w:t>29-58-44.6/90-23-44.6</w:t>
      </w:r>
    </w:p>
    <w:p w:rsidR="00DD5D4A" w:rsidRDefault="00DD5D4A" w:rsidP="00DD5D4A">
      <w:pPr>
        <w:tabs>
          <w:tab w:val="left" w:pos="3960"/>
          <w:tab w:val="left" w:pos="7200"/>
        </w:tabs>
        <w:jc w:val="both"/>
        <w:rPr>
          <w:rFonts w:ascii="CG Times" w:hAnsi="CG Times"/>
          <w:sz w:val="24"/>
          <w:szCs w:val="24"/>
        </w:rPr>
      </w:pPr>
      <w:r>
        <w:rPr>
          <w:rFonts w:ascii="CG Times" w:hAnsi="CG Times"/>
          <w:sz w:val="24"/>
          <w:szCs w:val="24"/>
        </w:rPr>
        <w:t>Destrehan, Louisiana</w:t>
      </w:r>
      <w:r>
        <w:rPr>
          <w:rFonts w:ascii="CG Times" w:hAnsi="CG Times"/>
          <w:sz w:val="24"/>
          <w:szCs w:val="24"/>
        </w:rPr>
        <w:tab/>
        <w:t>29-57-42.8/90-22-32.1</w:t>
      </w:r>
    </w:p>
    <w:p w:rsidR="00DD5D4A" w:rsidRDefault="00DD5D4A" w:rsidP="00DD5D4A">
      <w:pPr>
        <w:tabs>
          <w:tab w:val="left" w:pos="3960"/>
          <w:tab w:val="left" w:pos="7200"/>
        </w:tabs>
        <w:jc w:val="both"/>
        <w:rPr>
          <w:rFonts w:ascii="CG Times" w:hAnsi="CG Times"/>
          <w:sz w:val="24"/>
          <w:szCs w:val="24"/>
        </w:rPr>
      </w:pPr>
      <w:r>
        <w:rPr>
          <w:rFonts w:ascii="CG Times" w:hAnsi="CG Times"/>
          <w:sz w:val="24"/>
          <w:szCs w:val="24"/>
        </w:rPr>
        <w:t>Destrehan, Louisiana</w:t>
      </w:r>
      <w:r>
        <w:rPr>
          <w:rFonts w:ascii="CG Times" w:hAnsi="CG Times"/>
          <w:sz w:val="24"/>
          <w:szCs w:val="24"/>
        </w:rPr>
        <w:tab/>
        <w:t>29-56-43.4/90-20-50.1</w:t>
      </w:r>
    </w:p>
    <w:p w:rsidR="00DD5D4A" w:rsidRDefault="00DD5D4A" w:rsidP="00DD5D4A">
      <w:pPr>
        <w:tabs>
          <w:tab w:val="left" w:pos="3960"/>
          <w:tab w:val="left" w:pos="7200"/>
        </w:tabs>
        <w:jc w:val="both"/>
        <w:rPr>
          <w:rFonts w:ascii="CG Times" w:hAnsi="CG Times"/>
          <w:sz w:val="24"/>
          <w:szCs w:val="24"/>
        </w:rPr>
      </w:pPr>
      <w:r>
        <w:rPr>
          <w:rFonts w:ascii="CG Times" w:hAnsi="CG Times"/>
          <w:sz w:val="24"/>
          <w:szCs w:val="24"/>
        </w:rPr>
        <w:t>St. Rose, Louisiana</w:t>
      </w:r>
      <w:r>
        <w:rPr>
          <w:rFonts w:ascii="CG Times" w:hAnsi="CG Times"/>
          <w:sz w:val="24"/>
          <w:szCs w:val="24"/>
        </w:rPr>
        <w:tab/>
        <w:t>29-57-25.4/90-19-22.4</w:t>
      </w:r>
    </w:p>
    <w:p w:rsidR="00DD5D4A" w:rsidRDefault="00DD5D4A" w:rsidP="00DD5D4A">
      <w:pPr>
        <w:tabs>
          <w:tab w:val="left" w:pos="3960"/>
          <w:tab w:val="left" w:pos="7200"/>
        </w:tabs>
        <w:jc w:val="both"/>
        <w:rPr>
          <w:rFonts w:ascii="CG Times" w:hAnsi="CG Times"/>
          <w:sz w:val="24"/>
          <w:szCs w:val="24"/>
        </w:rPr>
      </w:pPr>
      <w:r>
        <w:rPr>
          <w:rFonts w:ascii="CG Times" w:hAnsi="CG Times"/>
          <w:sz w:val="24"/>
          <w:szCs w:val="24"/>
        </w:rPr>
        <w:t>St. Rosa, Louisiana</w:t>
      </w:r>
      <w:r>
        <w:rPr>
          <w:rFonts w:ascii="CG Times" w:hAnsi="CG Times"/>
          <w:sz w:val="24"/>
          <w:szCs w:val="24"/>
        </w:rPr>
        <w:tab/>
        <w:t>29-58-30.3/90-17-13.5</w:t>
      </w:r>
    </w:p>
    <w:p w:rsidR="00DD5D4A" w:rsidRDefault="00DD5D4A" w:rsidP="00DD5D4A">
      <w:pPr>
        <w:tabs>
          <w:tab w:val="left" w:pos="3960"/>
          <w:tab w:val="left" w:pos="7200"/>
        </w:tabs>
        <w:jc w:val="both"/>
        <w:rPr>
          <w:rFonts w:ascii="CG Times" w:hAnsi="CG Times"/>
          <w:sz w:val="24"/>
          <w:szCs w:val="24"/>
        </w:rPr>
      </w:pPr>
      <w:r>
        <w:rPr>
          <w:rFonts w:ascii="CG Times" w:hAnsi="CG Times"/>
          <w:sz w:val="24"/>
          <w:szCs w:val="24"/>
        </w:rPr>
        <w:t>Kenner, Louisiana</w:t>
      </w:r>
      <w:r>
        <w:rPr>
          <w:rFonts w:ascii="CG Times" w:hAnsi="CG Times"/>
          <w:sz w:val="24"/>
          <w:szCs w:val="24"/>
        </w:rPr>
        <w:tab/>
        <w:t>29-58-45.9/90-16-01.4</w:t>
      </w:r>
    </w:p>
    <w:p w:rsidR="00DD5D4A" w:rsidRPr="00270A32" w:rsidRDefault="00DD5D4A" w:rsidP="0050466A">
      <w:pPr>
        <w:jc w:val="both"/>
        <w:rPr>
          <w:szCs w:val="22"/>
        </w:rPr>
      </w:pPr>
    </w:p>
    <w:p w:rsidR="0050466A" w:rsidRPr="00270A32" w:rsidRDefault="0050466A" w:rsidP="0050466A">
      <w:pPr>
        <w:jc w:val="both"/>
        <w:rPr>
          <w:szCs w:val="22"/>
        </w:rPr>
      </w:pPr>
    </w:p>
    <w:p w:rsidR="0050466A" w:rsidRPr="00A84D91" w:rsidRDefault="0050466A" w:rsidP="0050466A">
      <w:pPr>
        <w:tabs>
          <w:tab w:val="left" w:pos="-1440"/>
          <w:tab w:val="left" w:pos="1260"/>
          <w:tab w:val="left" w:pos="2520"/>
          <w:tab w:val="left" w:pos="3960"/>
          <w:tab w:val="left" w:pos="5940"/>
        </w:tabs>
        <w:suppressAutoHyphens/>
        <w:jc w:val="both"/>
        <w:rPr>
          <w:szCs w:val="22"/>
          <w14:shadow w14:blurRad="50800" w14:dist="38100" w14:dir="2700000" w14:sx="100000" w14:sy="100000" w14:kx="0" w14:ky="0" w14:algn="tl">
            <w14:srgbClr w14:val="000000">
              <w14:alpha w14:val="60000"/>
            </w14:srgbClr>
          </w14:shadow>
        </w:rPr>
      </w:pPr>
      <w:r w:rsidRPr="00A84D91">
        <w:rPr>
          <w:szCs w:val="22"/>
          <w14:shadow w14:blurRad="50800" w14:dist="38100" w14:dir="2700000" w14:sx="100000" w14:sy="100000" w14:kx="0" w14:ky="0" w14:algn="tl">
            <w14:srgbClr w14:val="000000">
              <w14:alpha w14:val="60000"/>
            </w14:srgbClr>
          </w14:shadow>
        </w:rPr>
        <w:lastRenderedPageBreak/>
        <w:t>Information regarding the above referenced items(s) will be available for public inspection in</w:t>
      </w:r>
      <w:r w:rsidR="004B443A" w:rsidRPr="00A84D91">
        <w:rPr>
          <w:szCs w:val="22"/>
          <w14:shadow w14:blurRad="50800" w14:dist="38100" w14:dir="2700000" w14:sx="100000" w14:sy="100000" w14:kx="0" w14:ky="0" w14:algn="tl">
            <w14:srgbClr w14:val="000000">
              <w14:alpha w14:val="60000"/>
            </w14:srgbClr>
          </w14:shadow>
        </w:rPr>
        <w:t xml:space="preserve"> the</w:t>
      </w:r>
      <w:r w:rsidRPr="00A84D91">
        <w:rPr>
          <w:szCs w:val="22"/>
          <w14:shadow w14:blurRad="50800" w14:dist="38100" w14:dir="2700000" w14:sx="100000" w14:sy="100000" w14:kx="0" w14:ky="0" w14:algn="tl">
            <w14:srgbClr w14:val="000000">
              <w14:alpha w14:val="60000"/>
            </w14:srgbClr>
          </w14:shadow>
        </w:rPr>
        <w:t xml:space="preserve"> FCC Reference Center, Portals II</w:t>
      </w:r>
      <w:r w:rsidR="004B443A" w:rsidRPr="00A84D91">
        <w:rPr>
          <w:szCs w:val="22"/>
          <w14:shadow w14:blurRad="50800" w14:dist="38100" w14:dir="2700000" w14:sx="100000" w14:sy="100000" w14:kx="0" w14:ky="0" w14:algn="tl">
            <w14:srgbClr w14:val="000000">
              <w14:alpha w14:val="60000"/>
            </w14:srgbClr>
          </w14:shadow>
        </w:rPr>
        <w:t>,</w:t>
      </w:r>
      <w:r w:rsidRPr="00A84D91">
        <w:rPr>
          <w:szCs w:val="22"/>
          <w14:shadow w14:blurRad="50800" w14:dist="38100" w14:dir="2700000" w14:sx="100000" w14:sy="100000" w14:kx="0" w14:ky="0" w14:algn="tl">
            <w14:srgbClr w14:val="000000">
              <w14:alpha w14:val="60000"/>
            </w14:srgbClr>
          </w14:shadow>
        </w:rPr>
        <w:t xml:space="preserve"> 44512</w:t>
      </w:r>
      <w:r w:rsidRPr="00A84D91">
        <w:rPr>
          <w:szCs w:val="22"/>
          <w:vertAlign w:val="superscript"/>
          <w14:shadow w14:blurRad="50800" w14:dist="38100" w14:dir="2700000" w14:sx="100000" w14:sy="100000" w14:kx="0" w14:ky="0" w14:algn="tl">
            <w14:srgbClr w14:val="000000">
              <w14:alpha w14:val="60000"/>
            </w14:srgbClr>
          </w14:shadow>
        </w:rPr>
        <w:t>th</w:t>
      </w:r>
      <w:r w:rsidRPr="00A84D91">
        <w:rPr>
          <w:szCs w:val="22"/>
          <w14:shadow w14:blurRad="50800" w14:dist="38100" w14:dir="2700000" w14:sx="100000" w14:sy="100000" w14:kx="0" w14:ky="0" w14:algn="tl">
            <w14:srgbClr w14:val="000000">
              <w14:alpha w14:val="60000"/>
            </w14:srgbClr>
          </w14:shadow>
        </w:rPr>
        <w:t xml:space="preserve"> Street, SW, Room CYB-402, Washington, DC, 20554</w:t>
      </w:r>
      <w:r w:rsidR="004B443A" w:rsidRPr="00A84D91">
        <w:rPr>
          <w:szCs w:val="22"/>
          <w14:shadow w14:blurRad="50800" w14:dist="38100" w14:dir="2700000" w14:sx="100000" w14:sy="100000" w14:kx="0" w14:ky="0" w14:algn="tl">
            <w14:srgbClr w14:val="000000">
              <w14:alpha w14:val="60000"/>
            </w14:srgbClr>
          </w14:shadow>
        </w:rPr>
        <w:t>,</w:t>
      </w:r>
      <w:r w:rsidRPr="00A84D91">
        <w:rPr>
          <w:szCs w:val="22"/>
          <w14:shadow w14:blurRad="50800" w14:dist="38100" w14:dir="2700000" w14:sx="100000" w14:sy="100000" w14:kx="0" w14:ky="0" w14:algn="tl">
            <w14:srgbClr w14:val="000000">
              <w14:alpha w14:val="60000"/>
            </w14:srgbClr>
          </w14:shadow>
        </w:rPr>
        <w:t xml:space="preserve"> 1</w:t>
      </w:r>
      <w:r w:rsidR="004B443A" w:rsidRPr="00A84D91">
        <w:rPr>
          <w:szCs w:val="22"/>
          <w14:shadow w14:blurRad="50800" w14:dist="38100" w14:dir="2700000" w14:sx="100000" w14:sy="100000" w14:kx="0" w14:ky="0" w14:algn="tl">
            <w14:srgbClr w14:val="000000">
              <w14:alpha w14:val="60000"/>
            </w14:srgbClr>
          </w14:shadow>
        </w:rPr>
        <w:t>-</w:t>
      </w:r>
      <w:r w:rsidRPr="00A84D91">
        <w:rPr>
          <w:szCs w:val="22"/>
          <w14:shadow w14:blurRad="50800" w14:dist="38100" w14:dir="2700000" w14:sx="100000" w14:sy="100000" w14:kx="0" w14:ky="0" w14:algn="tl">
            <w14:srgbClr w14:val="000000">
              <w14:alpha w14:val="60000"/>
            </w14:srgbClr>
          </w14:shadow>
        </w:rPr>
        <w:t>800-378-3160, during regular hours of the Public Reference and Information Branch, Monday-Thursday</w:t>
      </w:r>
      <w:r w:rsidR="004B443A" w:rsidRPr="00A84D91">
        <w:rPr>
          <w:szCs w:val="22"/>
          <w14:shadow w14:blurRad="50800" w14:dist="38100" w14:dir="2700000" w14:sx="100000" w14:sy="100000" w14:kx="0" w14:ky="0" w14:algn="tl">
            <w14:srgbClr w14:val="000000">
              <w14:alpha w14:val="60000"/>
            </w14:srgbClr>
          </w14:shadow>
        </w:rPr>
        <w:t>,</w:t>
      </w:r>
      <w:r w:rsidRPr="00A84D91">
        <w:rPr>
          <w:szCs w:val="22"/>
          <w14:shadow w14:blurRad="50800" w14:dist="38100" w14:dir="2700000" w14:sx="100000" w14:sy="100000" w14:kx="0" w14:ky="0" w14:algn="tl">
            <w14:srgbClr w14:val="000000">
              <w14:alpha w14:val="60000"/>
            </w14:srgbClr>
          </w14:shadow>
        </w:rPr>
        <w:t xml:space="preserve"> 8 a.m. to 4:30 p.m. and Friday, 9 a.m. to 11.30a.m. </w:t>
      </w:r>
      <w:r w:rsidR="004B443A" w:rsidRPr="00A84D91">
        <w:rPr>
          <w:szCs w:val="22"/>
          <w14:shadow w14:blurRad="50800" w14:dist="38100" w14:dir="2700000" w14:sx="100000" w14:sy="100000" w14:kx="0" w14:ky="0" w14:algn="tl">
            <w14:srgbClr w14:val="000000">
              <w14:alpha w14:val="60000"/>
            </w14:srgbClr>
          </w14:shadow>
        </w:rPr>
        <w:t xml:space="preserve"> </w:t>
      </w:r>
      <w:r w:rsidRPr="00A84D91">
        <w:rPr>
          <w:szCs w:val="22"/>
          <w14:shadow w14:blurRad="50800" w14:dist="38100" w14:dir="2700000" w14:sx="100000" w14:sy="100000" w14:kx="0" w14:ky="0" w14:algn="tl">
            <w14:srgbClr w14:val="000000">
              <w14:alpha w14:val="60000"/>
            </w14:srgbClr>
          </w14:shadow>
        </w:rPr>
        <w:t>Copies may be obtained from</w:t>
      </w:r>
      <w:r w:rsidR="004B443A" w:rsidRPr="00A84D91">
        <w:rPr>
          <w:szCs w:val="22"/>
          <w14:shadow w14:blurRad="50800" w14:dist="38100" w14:dir="2700000" w14:sx="100000" w14:sy="100000" w14:kx="0" w14:ky="0" w14:algn="tl">
            <w14:srgbClr w14:val="000000">
              <w14:alpha w14:val="60000"/>
            </w14:srgbClr>
          </w14:shadow>
        </w:rPr>
        <w:t>:</w:t>
      </w:r>
    </w:p>
    <w:p w:rsidR="0050466A" w:rsidRPr="00A84D91" w:rsidRDefault="0050466A" w:rsidP="0050466A">
      <w:pPr>
        <w:tabs>
          <w:tab w:val="left" w:pos="-1440"/>
          <w:tab w:val="left" w:pos="1260"/>
          <w:tab w:val="left" w:pos="2520"/>
          <w:tab w:val="left" w:pos="3960"/>
          <w:tab w:val="left" w:pos="5940"/>
        </w:tabs>
        <w:suppressAutoHyphens/>
        <w:jc w:val="both"/>
        <w:rPr>
          <w:szCs w:val="22"/>
          <w14:shadow w14:blurRad="50800" w14:dist="38100" w14:dir="2700000" w14:sx="100000" w14:sy="100000" w14:kx="0" w14:ky="0" w14:algn="tl">
            <w14:srgbClr w14:val="000000">
              <w14:alpha w14:val="60000"/>
            </w14:srgbClr>
          </w14:shadow>
        </w:rPr>
      </w:pPr>
    </w:p>
    <w:p w:rsidR="0050466A" w:rsidRPr="00A84D91" w:rsidRDefault="0050466A" w:rsidP="0050466A">
      <w:pPr>
        <w:tabs>
          <w:tab w:val="left" w:pos="-1440"/>
          <w:tab w:val="left" w:pos="1260"/>
          <w:tab w:val="left" w:pos="2520"/>
          <w:tab w:val="left" w:pos="3960"/>
          <w:tab w:val="left" w:pos="5940"/>
        </w:tabs>
        <w:suppressAutoHyphens/>
        <w:rPr>
          <w:szCs w:val="22"/>
          <w14:shadow w14:blurRad="50800" w14:dist="38100" w14:dir="2700000" w14:sx="100000" w14:sy="100000" w14:kx="0" w14:ky="0" w14:algn="tl">
            <w14:srgbClr w14:val="000000">
              <w14:alpha w14:val="60000"/>
            </w14:srgbClr>
          </w14:shadow>
        </w:rPr>
      </w:pPr>
      <w:r w:rsidRPr="00A84D91">
        <w:rPr>
          <w:szCs w:val="22"/>
          <w14:shadow w14:blurRad="50800" w14:dist="38100" w14:dir="2700000" w14:sx="100000" w14:sy="100000" w14:kx="0" w14:ky="0" w14:algn="tl">
            <w14:srgbClr w14:val="000000">
              <w14:alpha w14:val="60000"/>
            </w14:srgbClr>
          </w14:shadow>
        </w:rPr>
        <w:t>FCC Duplicating Contractor:  Best Copy and Printing, Inc.</w:t>
      </w:r>
    </w:p>
    <w:p w:rsidR="0050466A" w:rsidRPr="00A84D91" w:rsidRDefault="0050466A" w:rsidP="0050466A">
      <w:pPr>
        <w:tabs>
          <w:tab w:val="left" w:pos="-1440"/>
          <w:tab w:val="left" w:pos="1260"/>
          <w:tab w:val="left" w:pos="2520"/>
          <w:tab w:val="left" w:pos="3960"/>
          <w:tab w:val="left" w:pos="5940"/>
        </w:tabs>
        <w:suppressAutoHyphens/>
        <w:rPr>
          <w:szCs w:val="22"/>
          <w14:shadow w14:blurRad="50800" w14:dist="38100" w14:dir="2700000" w14:sx="100000" w14:sy="100000" w14:kx="0" w14:ky="0" w14:algn="tl">
            <w14:srgbClr w14:val="000000">
              <w14:alpha w14:val="60000"/>
            </w14:srgbClr>
          </w14:shadow>
        </w:rPr>
      </w:pPr>
      <w:r w:rsidRPr="00A84D91">
        <w:rPr>
          <w:szCs w:val="22"/>
          <w14:shadow w14:blurRad="50800" w14:dist="38100" w14:dir="2700000" w14:sx="100000" w14:sy="100000" w14:kx="0" w14:ky="0" w14:algn="tl">
            <w14:srgbClr w14:val="000000">
              <w14:alpha w14:val="60000"/>
            </w14:srgbClr>
          </w14:shadow>
        </w:rPr>
        <w:t>Portals II, 445 12</w:t>
      </w:r>
      <w:r w:rsidRPr="00A84D91">
        <w:rPr>
          <w:szCs w:val="22"/>
          <w:vertAlign w:val="superscript"/>
          <w14:shadow w14:blurRad="50800" w14:dist="38100" w14:dir="2700000" w14:sx="100000" w14:sy="100000" w14:kx="0" w14:ky="0" w14:algn="tl">
            <w14:srgbClr w14:val="000000">
              <w14:alpha w14:val="60000"/>
            </w14:srgbClr>
          </w14:shadow>
        </w:rPr>
        <w:t>th</w:t>
      </w:r>
      <w:r w:rsidRPr="00A84D91">
        <w:rPr>
          <w:szCs w:val="22"/>
          <w14:shadow w14:blurRad="50800" w14:dist="38100" w14:dir="2700000" w14:sx="100000" w14:sy="100000" w14:kx="0" w14:ky="0" w14:algn="tl">
            <w14:srgbClr w14:val="000000">
              <w14:alpha w14:val="60000"/>
            </w14:srgbClr>
          </w14:shadow>
        </w:rPr>
        <w:t xml:space="preserve"> St. S.W., Room CY-B402</w:t>
      </w:r>
    </w:p>
    <w:p w:rsidR="0050466A" w:rsidRPr="00A84D91" w:rsidRDefault="0050466A" w:rsidP="0050466A">
      <w:pPr>
        <w:tabs>
          <w:tab w:val="left" w:pos="-1440"/>
          <w:tab w:val="left" w:pos="1260"/>
          <w:tab w:val="left" w:pos="2520"/>
          <w:tab w:val="left" w:pos="3960"/>
          <w:tab w:val="left" w:pos="5940"/>
        </w:tabs>
        <w:suppressAutoHyphens/>
        <w:rPr>
          <w:szCs w:val="22"/>
          <w14:shadow w14:blurRad="50800" w14:dist="38100" w14:dir="2700000" w14:sx="100000" w14:sy="100000" w14:kx="0" w14:ky="0" w14:algn="tl">
            <w14:srgbClr w14:val="000000">
              <w14:alpha w14:val="60000"/>
            </w14:srgbClr>
          </w14:shadow>
        </w:rPr>
      </w:pPr>
      <w:r w:rsidRPr="00A84D91">
        <w:rPr>
          <w:szCs w:val="22"/>
          <w14:shadow w14:blurRad="50800" w14:dist="38100" w14:dir="2700000" w14:sx="100000" w14:sy="100000" w14:kx="0" w14:ky="0" w14:algn="tl">
            <w14:srgbClr w14:val="000000">
              <w14:alpha w14:val="60000"/>
            </w14:srgbClr>
          </w14:shadow>
        </w:rPr>
        <w:t>Washington DC 20554</w:t>
      </w:r>
    </w:p>
    <w:p w:rsidR="0050466A" w:rsidRPr="00A84D91" w:rsidRDefault="0050466A" w:rsidP="0050466A">
      <w:pPr>
        <w:tabs>
          <w:tab w:val="left" w:pos="-1440"/>
          <w:tab w:val="left" w:pos="1260"/>
          <w:tab w:val="left" w:pos="2520"/>
          <w:tab w:val="left" w:pos="3960"/>
          <w:tab w:val="left" w:pos="5940"/>
        </w:tabs>
        <w:suppressAutoHyphens/>
        <w:rPr>
          <w:szCs w:val="22"/>
          <w14:shadow w14:blurRad="50800" w14:dist="38100" w14:dir="2700000" w14:sx="100000" w14:sy="100000" w14:kx="0" w14:ky="0" w14:algn="tl">
            <w14:srgbClr w14:val="000000">
              <w14:alpha w14:val="60000"/>
            </w14:srgbClr>
          </w14:shadow>
        </w:rPr>
      </w:pPr>
      <w:r w:rsidRPr="00A84D91">
        <w:rPr>
          <w:szCs w:val="22"/>
          <w14:shadow w14:blurRad="50800" w14:dist="38100" w14:dir="2700000" w14:sx="100000" w14:sy="100000" w14:kx="0" w14:ky="0" w14:algn="tl">
            <w14:srgbClr w14:val="000000">
              <w14:alpha w14:val="60000"/>
            </w14:srgbClr>
          </w14:shadow>
        </w:rPr>
        <w:t xml:space="preserve">Contact: </w:t>
      </w:r>
      <w:hyperlink r:id="rId14" w:history="1">
        <w:r w:rsidRPr="00A84D91">
          <w:rPr>
            <w:rStyle w:val="Hyperlink"/>
            <w:szCs w:val="22"/>
            <w14:shadow w14:blurRad="50800" w14:dist="38100" w14:dir="2700000" w14:sx="100000" w14:sy="100000" w14:kx="0" w14:ky="0" w14:algn="tl">
              <w14:srgbClr w14:val="000000">
                <w14:alpha w14:val="60000"/>
              </w14:srgbClr>
            </w14:shadow>
          </w:rPr>
          <w:t>www.bcpiweb.com</w:t>
        </w:r>
      </w:hyperlink>
      <w:r w:rsidRPr="00A84D91">
        <w:rPr>
          <w:szCs w:val="22"/>
          <w14:shadow w14:blurRad="50800" w14:dist="38100" w14:dir="2700000" w14:sx="100000" w14:sy="100000" w14:kx="0" w14:ky="0" w14:algn="tl">
            <w14:srgbClr w14:val="000000">
              <w14:alpha w14:val="60000"/>
            </w14:srgbClr>
          </w14:shadow>
        </w:rPr>
        <w:t xml:space="preserve"> or 1-800-378-3160</w:t>
      </w:r>
    </w:p>
    <w:p w:rsidR="0050466A" w:rsidRPr="00A84D91" w:rsidRDefault="0050466A" w:rsidP="0050466A">
      <w:pPr>
        <w:tabs>
          <w:tab w:val="left" w:pos="-1440"/>
          <w:tab w:val="left" w:pos="1260"/>
          <w:tab w:val="left" w:pos="2520"/>
          <w:tab w:val="left" w:pos="3960"/>
          <w:tab w:val="left" w:pos="5940"/>
        </w:tabs>
        <w:suppressAutoHyphens/>
        <w:rPr>
          <w:szCs w:val="22"/>
          <w14:shadow w14:blurRad="50800" w14:dist="38100" w14:dir="2700000" w14:sx="100000" w14:sy="100000" w14:kx="0" w14:ky="0" w14:algn="tl">
            <w14:srgbClr w14:val="000000">
              <w14:alpha w14:val="60000"/>
            </w14:srgbClr>
          </w14:shadow>
        </w:rPr>
      </w:pPr>
    </w:p>
    <w:p w:rsidR="0050466A" w:rsidRPr="00A84D91" w:rsidRDefault="0050466A" w:rsidP="0050466A">
      <w:pPr>
        <w:tabs>
          <w:tab w:val="left" w:pos="-1440"/>
          <w:tab w:val="left" w:pos="1260"/>
          <w:tab w:val="left" w:pos="2520"/>
          <w:tab w:val="left" w:pos="3960"/>
          <w:tab w:val="left" w:pos="5940"/>
        </w:tabs>
        <w:suppressAutoHyphens/>
        <w:rPr>
          <w:szCs w:val="22"/>
          <w14:shadow w14:blurRad="50800" w14:dist="38100" w14:dir="2700000" w14:sx="100000" w14:sy="100000" w14:kx="0" w14:ky="0" w14:algn="tl">
            <w14:srgbClr w14:val="000000">
              <w14:alpha w14:val="60000"/>
            </w14:srgbClr>
          </w14:shadow>
        </w:rPr>
      </w:pPr>
      <w:r w:rsidRPr="00A84D91">
        <w:rPr>
          <w:szCs w:val="22"/>
          <w14:shadow w14:blurRad="50800" w14:dist="38100" w14:dir="2700000" w14:sx="100000" w14:sy="100000" w14:kx="0" w14:ky="0" w14:algn="tl">
            <w14:srgbClr w14:val="000000">
              <w14:alpha w14:val="60000"/>
            </w14:srgbClr>
          </w14:shadow>
        </w:rPr>
        <w:t>For further information, contact Irene Griffith at (202) 418-1315.</w:t>
      </w:r>
    </w:p>
    <w:p w:rsidR="0050466A" w:rsidRPr="00A84D91" w:rsidRDefault="0050466A" w:rsidP="0050466A">
      <w:pPr>
        <w:tabs>
          <w:tab w:val="left" w:pos="-1440"/>
          <w:tab w:val="left" w:pos="1260"/>
          <w:tab w:val="left" w:pos="2520"/>
          <w:tab w:val="left" w:pos="3960"/>
          <w:tab w:val="left" w:pos="5940"/>
        </w:tabs>
        <w:suppressAutoHyphens/>
        <w:rPr>
          <w:szCs w:val="22"/>
          <w14:shadow w14:blurRad="50800" w14:dist="38100" w14:dir="2700000" w14:sx="100000" w14:sy="100000" w14:kx="0" w14:ky="0" w14:algn="tl">
            <w14:srgbClr w14:val="000000">
              <w14:alpha w14:val="60000"/>
            </w14:srgbClr>
          </w14:shadow>
        </w:rPr>
      </w:pPr>
    </w:p>
    <w:p w:rsidR="0050466A" w:rsidRPr="0050466A" w:rsidRDefault="0050466A" w:rsidP="007D55B7">
      <w:pPr>
        <w:spacing w:after="120"/>
        <w:rPr>
          <w:b/>
          <w:bCs/>
          <w:szCs w:val="22"/>
        </w:rPr>
      </w:pPr>
    </w:p>
    <w:sectPr w:rsidR="0050466A" w:rsidRPr="0050466A" w:rsidSect="00731F18">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D7E" w:rsidRDefault="00223D7E">
      <w:r>
        <w:separator/>
      </w:r>
    </w:p>
  </w:endnote>
  <w:endnote w:type="continuationSeparator" w:id="0">
    <w:p w:rsidR="00223D7E" w:rsidRDefault="0022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E6A" w:rsidRDefault="00C07E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AB" w:rsidRPr="00FF0CB9" w:rsidRDefault="00351BAB">
    <w:pPr>
      <w:pStyle w:val="Footer"/>
      <w:jc w:val="center"/>
      <w:rPr>
        <w:sz w:val="20"/>
      </w:rPr>
    </w:pPr>
    <w:r w:rsidRPr="00FF0CB9">
      <w:rPr>
        <w:sz w:val="20"/>
      </w:rPr>
      <w:fldChar w:fldCharType="begin"/>
    </w:r>
    <w:r w:rsidRPr="00FF0CB9">
      <w:rPr>
        <w:sz w:val="20"/>
      </w:rPr>
      <w:instrText xml:space="preserve"> PAGE   \* MERGEFORMAT </w:instrText>
    </w:r>
    <w:r w:rsidRPr="00FF0CB9">
      <w:rPr>
        <w:sz w:val="20"/>
      </w:rPr>
      <w:fldChar w:fldCharType="separate"/>
    </w:r>
    <w:r w:rsidR="006E712C">
      <w:rPr>
        <w:noProof/>
        <w:sz w:val="20"/>
      </w:rPr>
      <w:t>2</w:t>
    </w:r>
    <w:r w:rsidRPr="00FF0CB9">
      <w:rPr>
        <w:noProof/>
        <w:sz w:val="20"/>
      </w:rPr>
      <w:fldChar w:fldCharType="end"/>
    </w:r>
  </w:p>
  <w:p w:rsidR="00351BAB" w:rsidRDefault="00351B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E6A" w:rsidRDefault="00C07E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D7E" w:rsidRDefault="00223D7E">
      <w:r>
        <w:separator/>
      </w:r>
    </w:p>
  </w:footnote>
  <w:footnote w:type="continuationSeparator" w:id="0">
    <w:p w:rsidR="00223D7E" w:rsidRPr="00731F18" w:rsidRDefault="00223D7E" w:rsidP="00731F18">
      <w:pPr>
        <w:pStyle w:val="Footer"/>
      </w:pPr>
      <w:r w:rsidRPr="00731F18">
        <w:separator/>
      </w:r>
    </w:p>
    <w:p w:rsidR="00223D7E" w:rsidRPr="00731F18" w:rsidRDefault="00223D7E" w:rsidP="00731F18">
      <w:pPr>
        <w:pStyle w:val="Footer"/>
        <w:rPr>
          <w:i/>
          <w:sz w:val="16"/>
          <w:szCs w:val="16"/>
        </w:rPr>
      </w:pPr>
      <w:r>
        <w:rPr>
          <w:i/>
          <w:sz w:val="16"/>
          <w:szCs w:val="16"/>
        </w:rPr>
        <w:t>(continued from previous page)</w:t>
      </w:r>
    </w:p>
  </w:footnote>
  <w:footnote w:type="continuationNotice" w:id="1">
    <w:p w:rsidR="00223D7E" w:rsidRPr="00731F18" w:rsidRDefault="00223D7E" w:rsidP="00731F18">
      <w:pPr>
        <w:jc w:val="right"/>
        <w:rPr>
          <w:i/>
          <w:sz w:val="16"/>
          <w:szCs w:val="16"/>
        </w:rPr>
      </w:pPr>
      <w:r>
        <w:rPr>
          <w:i/>
          <w:sz w:val="16"/>
          <w:szCs w:val="16"/>
        </w:rPr>
        <w:t>(continued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E6A" w:rsidRDefault="00C07E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E6A" w:rsidRDefault="00C07E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AB" w:rsidRDefault="00A84D9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51BAB">
      <w:rPr>
        <w:rFonts w:ascii="News Gothic MT" w:hAnsi="News Gothic MT"/>
        <w:b/>
        <w:kern w:val="28"/>
        <w:sz w:val="96"/>
      </w:rPr>
      <w:t xml:space="preserve">  PUBLIC NOTICE</w:t>
    </w:r>
  </w:p>
  <w:p w:rsidR="00351BAB" w:rsidRDefault="00A84D9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1BAB" w:rsidRDefault="00351BAB">
                          <w:pPr>
                            <w:rPr>
                              <w:rFonts w:ascii="Arial" w:hAnsi="Arial"/>
                              <w:b/>
                            </w:rPr>
                          </w:pPr>
                          <w:r>
                            <w:rPr>
                              <w:rFonts w:ascii="Arial" w:hAnsi="Arial"/>
                              <w:b/>
                            </w:rPr>
                            <w:t>Federal Communications Commission</w:t>
                          </w:r>
                        </w:p>
                        <w:p w:rsidR="00351BAB" w:rsidRDefault="00351BA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51BAB" w:rsidRDefault="00351BA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351BAB" w:rsidRDefault="00351BAB">
                    <w:pPr>
                      <w:rPr>
                        <w:rFonts w:ascii="Arial" w:hAnsi="Arial"/>
                        <w:b/>
                      </w:rPr>
                    </w:pPr>
                    <w:r>
                      <w:rPr>
                        <w:rFonts w:ascii="Arial" w:hAnsi="Arial"/>
                        <w:b/>
                      </w:rPr>
                      <w:t>Federal Communications Commission</w:t>
                    </w:r>
                  </w:p>
                  <w:p w:rsidR="00351BAB" w:rsidRDefault="00351BA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51BAB" w:rsidRDefault="00351BAB">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1BAB" w:rsidRDefault="00351BAB">
                          <w:pPr>
                            <w:spacing w:before="40"/>
                            <w:jc w:val="right"/>
                            <w:rPr>
                              <w:rFonts w:ascii="Arial" w:hAnsi="Arial"/>
                              <w:b/>
                              <w:sz w:val="16"/>
                            </w:rPr>
                          </w:pPr>
                          <w:r>
                            <w:rPr>
                              <w:rFonts w:ascii="Arial" w:hAnsi="Arial"/>
                              <w:b/>
                              <w:sz w:val="16"/>
                            </w:rPr>
                            <w:t>News Media Information 202 / 418-0500</w:t>
                          </w:r>
                        </w:p>
                        <w:p w:rsidR="00351BAB" w:rsidRDefault="00351BA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51BAB" w:rsidRDefault="00351BAB">
                          <w:pPr>
                            <w:jc w:val="right"/>
                            <w:rPr>
                              <w:rFonts w:ascii="Arial" w:hAnsi="Arial"/>
                              <w:b/>
                              <w:sz w:val="16"/>
                            </w:rPr>
                          </w:pPr>
                          <w:r>
                            <w:rPr>
                              <w:rFonts w:ascii="Arial" w:hAnsi="Arial"/>
                              <w:b/>
                              <w:sz w:val="16"/>
                            </w:rPr>
                            <w:t>TTY: 1-888-835-5322</w:t>
                          </w:r>
                        </w:p>
                        <w:p w:rsidR="00351BAB" w:rsidRDefault="00351BA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351BAB" w:rsidRDefault="00351BAB">
                    <w:pPr>
                      <w:spacing w:before="40"/>
                      <w:jc w:val="right"/>
                      <w:rPr>
                        <w:rFonts w:ascii="Arial" w:hAnsi="Arial"/>
                        <w:b/>
                        <w:sz w:val="16"/>
                      </w:rPr>
                    </w:pPr>
                    <w:r>
                      <w:rPr>
                        <w:rFonts w:ascii="Arial" w:hAnsi="Arial"/>
                        <w:b/>
                        <w:sz w:val="16"/>
                      </w:rPr>
                      <w:t>News Media Information 202 / 418-0500</w:t>
                    </w:r>
                  </w:p>
                  <w:p w:rsidR="00351BAB" w:rsidRDefault="00351BA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351BAB" w:rsidRDefault="00351BAB">
                    <w:pPr>
                      <w:jc w:val="right"/>
                      <w:rPr>
                        <w:rFonts w:ascii="Arial" w:hAnsi="Arial"/>
                        <w:b/>
                        <w:sz w:val="16"/>
                      </w:rPr>
                    </w:pPr>
                    <w:r>
                      <w:rPr>
                        <w:rFonts w:ascii="Arial" w:hAnsi="Arial"/>
                        <w:b/>
                        <w:sz w:val="16"/>
                      </w:rPr>
                      <w:t>TTY: 1-888-835-5322</w:t>
                    </w:r>
                  </w:p>
                  <w:p w:rsidR="00351BAB" w:rsidRDefault="00351BAB">
                    <w:pPr>
                      <w:jc w:val="right"/>
                    </w:pPr>
                  </w:p>
                </w:txbxContent>
              </v:textbox>
            </v:shape>
          </w:pict>
        </mc:Fallback>
      </mc:AlternateContent>
    </w:r>
  </w:p>
  <w:p w:rsidR="00351BAB" w:rsidRDefault="00351BAB">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665C2551"/>
    <w:multiLevelType w:val="hybridMultilevel"/>
    <w:tmpl w:val="1032A480"/>
    <w:lvl w:ilvl="0" w:tplc="8806F5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D91"/>
    <w:rsid w:val="000265AE"/>
    <w:rsid w:val="0004204E"/>
    <w:rsid w:val="0004784D"/>
    <w:rsid w:val="0006313B"/>
    <w:rsid w:val="000A58D9"/>
    <w:rsid w:val="000A6CA3"/>
    <w:rsid w:val="000B01BF"/>
    <w:rsid w:val="000C213C"/>
    <w:rsid w:val="000D072E"/>
    <w:rsid w:val="00113158"/>
    <w:rsid w:val="001350EB"/>
    <w:rsid w:val="00140603"/>
    <w:rsid w:val="0014414D"/>
    <w:rsid w:val="00167BD9"/>
    <w:rsid w:val="0019569C"/>
    <w:rsid w:val="001F64CA"/>
    <w:rsid w:val="00204E81"/>
    <w:rsid w:val="002211CB"/>
    <w:rsid w:val="00223D7E"/>
    <w:rsid w:val="00231DE3"/>
    <w:rsid w:val="002540A6"/>
    <w:rsid w:val="002543D5"/>
    <w:rsid w:val="00265423"/>
    <w:rsid w:val="00270A32"/>
    <w:rsid w:val="00274438"/>
    <w:rsid w:val="00285175"/>
    <w:rsid w:val="002902A5"/>
    <w:rsid w:val="002B7EE9"/>
    <w:rsid w:val="002C3FDE"/>
    <w:rsid w:val="002E50B6"/>
    <w:rsid w:val="002E6B45"/>
    <w:rsid w:val="003168D1"/>
    <w:rsid w:val="003315C0"/>
    <w:rsid w:val="00351BAB"/>
    <w:rsid w:val="00360412"/>
    <w:rsid w:val="00360982"/>
    <w:rsid w:val="003632ED"/>
    <w:rsid w:val="003659F9"/>
    <w:rsid w:val="00374EB3"/>
    <w:rsid w:val="003848AC"/>
    <w:rsid w:val="00394829"/>
    <w:rsid w:val="003F7173"/>
    <w:rsid w:val="003F77B2"/>
    <w:rsid w:val="003F7E5C"/>
    <w:rsid w:val="00415BFD"/>
    <w:rsid w:val="00443F50"/>
    <w:rsid w:val="004441C4"/>
    <w:rsid w:val="00445057"/>
    <w:rsid w:val="00463F22"/>
    <w:rsid w:val="00463FC9"/>
    <w:rsid w:val="004813FB"/>
    <w:rsid w:val="00486208"/>
    <w:rsid w:val="004A1003"/>
    <w:rsid w:val="004B443A"/>
    <w:rsid w:val="004C3AD7"/>
    <w:rsid w:val="004C453D"/>
    <w:rsid w:val="004C661C"/>
    <w:rsid w:val="004E39A1"/>
    <w:rsid w:val="004F29D7"/>
    <w:rsid w:val="0050466A"/>
    <w:rsid w:val="005073D8"/>
    <w:rsid w:val="005113A9"/>
    <w:rsid w:val="00522797"/>
    <w:rsid w:val="0053498F"/>
    <w:rsid w:val="00545A5A"/>
    <w:rsid w:val="00552D08"/>
    <w:rsid w:val="00556C78"/>
    <w:rsid w:val="00584561"/>
    <w:rsid w:val="005850FB"/>
    <w:rsid w:val="005E32EE"/>
    <w:rsid w:val="005E4EBD"/>
    <w:rsid w:val="00602577"/>
    <w:rsid w:val="00614A90"/>
    <w:rsid w:val="00627927"/>
    <w:rsid w:val="00646388"/>
    <w:rsid w:val="00650CA7"/>
    <w:rsid w:val="0065766D"/>
    <w:rsid w:val="006E712C"/>
    <w:rsid w:val="006F611A"/>
    <w:rsid w:val="00701A41"/>
    <w:rsid w:val="007058F2"/>
    <w:rsid w:val="00722336"/>
    <w:rsid w:val="00731F18"/>
    <w:rsid w:val="00764052"/>
    <w:rsid w:val="00772F14"/>
    <w:rsid w:val="00793533"/>
    <w:rsid w:val="0079696B"/>
    <w:rsid w:val="007C4D72"/>
    <w:rsid w:val="007D55B7"/>
    <w:rsid w:val="008066D5"/>
    <w:rsid w:val="00821D4F"/>
    <w:rsid w:val="00830A6F"/>
    <w:rsid w:val="008761BB"/>
    <w:rsid w:val="0089679D"/>
    <w:rsid w:val="008A3DF2"/>
    <w:rsid w:val="008A3ED8"/>
    <w:rsid w:val="008B01D4"/>
    <w:rsid w:val="008C555C"/>
    <w:rsid w:val="008D17FD"/>
    <w:rsid w:val="008E7733"/>
    <w:rsid w:val="00903403"/>
    <w:rsid w:val="009231EB"/>
    <w:rsid w:val="0094275C"/>
    <w:rsid w:val="00945540"/>
    <w:rsid w:val="0096687D"/>
    <w:rsid w:val="00970641"/>
    <w:rsid w:val="00986EF3"/>
    <w:rsid w:val="0098743A"/>
    <w:rsid w:val="009927F4"/>
    <w:rsid w:val="009B27CD"/>
    <w:rsid w:val="009B32AA"/>
    <w:rsid w:val="009B5B9F"/>
    <w:rsid w:val="009D64B8"/>
    <w:rsid w:val="00A05278"/>
    <w:rsid w:val="00A119C8"/>
    <w:rsid w:val="00A4299B"/>
    <w:rsid w:val="00A55F82"/>
    <w:rsid w:val="00A756FD"/>
    <w:rsid w:val="00A82ACB"/>
    <w:rsid w:val="00A84841"/>
    <w:rsid w:val="00A84D91"/>
    <w:rsid w:val="00A90307"/>
    <w:rsid w:val="00A97F6F"/>
    <w:rsid w:val="00AF1603"/>
    <w:rsid w:val="00AF72A4"/>
    <w:rsid w:val="00B00B19"/>
    <w:rsid w:val="00B154BC"/>
    <w:rsid w:val="00B23204"/>
    <w:rsid w:val="00B34DA7"/>
    <w:rsid w:val="00B51ABB"/>
    <w:rsid w:val="00B61AEF"/>
    <w:rsid w:val="00B831EF"/>
    <w:rsid w:val="00BA1939"/>
    <w:rsid w:val="00BA25EC"/>
    <w:rsid w:val="00BA76FA"/>
    <w:rsid w:val="00BC04F7"/>
    <w:rsid w:val="00BC4803"/>
    <w:rsid w:val="00BE583B"/>
    <w:rsid w:val="00C01327"/>
    <w:rsid w:val="00C03952"/>
    <w:rsid w:val="00C07E6A"/>
    <w:rsid w:val="00C1087A"/>
    <w:rsid w:val="00C15E03"/>
    <w:rsid w:val="00C171AC"/>
    <w:rsid w:val="00C444C6"/>
    <w:rsid w:val="00C6485A"/>
    <w:rsid w:val="00C64C24"/>
    <w:rsid w:val="00C65769"/>
    <w:rsid w:val="00C7662A"/>
    <w:rsid w:val="00C76C26"/>
    <w:rsid w:val="00C85402"/>
    <w:rsid w:val="00CA12FA"/>
    <w:rsid w:val="00CB64C8"/>
    <w:rsid w:val="00CC0FF4"/>
    <w:rsid w:val="00CD7E1A"/>
    <w:rsid w:val="00D02E87"/>
    <w:rsid w:val="00D054CA"/>
    <w:rsid w:val="00D06F99"/>
    <w:rsid w:val="00D118FF"/>
    <w:rsid w:val="00D17DC0"/>
    <w:rsid w:val="00D54148"/>
    <w:rsid w:val="00D60EFF"/>
    <w:rsid w:val="00D83CF6"/>
    <w:rsid w:val="00DD048F"/>
    <w:rsid w:val="00DD1968"/>
    <w:rsid w:val="00DD5D4A"/>
    <w:rsid w:val="00DD5F89"/>
    <w:rsid w:val="00E06521"/>
    <w:rsid w:val="00E12A81"/>
    <w:rsid w:val="00E213BA"/>
    <w:rsid w:val="00E3194E"/>
    <w:rsid w:val="00E36AD2"/>
    <w:rsid w:val="00E37817"/>
    <w:rsid w:val="00E44912"/>
    <w:rsid w:val="00E525B3"/>
    <w:rsid w:val="00E5633E"/>
    <w:rsid w:val="00E838A0"/>
    <w:rsid w:val="00ED11C7"/>
    <w:rsid w:val="00ED2E52"/>
    <w:rsid w:val="00ED7C24"/>
    <w:rsid w:val="00EE7F4A"/>
    <w:rsid w:val="00EF0F33"/>
    <w:rsid w:val="00EF4F2A"/>
    <w:rsid w:val="00F16C15"/>
    <w:rsid w:val="00F253FF"/>
    <w:rsid w:val="00F3108D"/>
    <w:rsid w:val="00F45C10"/>
    <w:rsid w:val="00F50C11"/>
    <w:rsid w:val="00F52494"/>
    <w:rsid w:val="00F55A22"/>
    <w:rsid w:val="00F61D4F"/>
    <w:rsid w:val="00F623D0"/>
    <w:rsid w:val="00F9345F"/>
    <w:rsid w:val="00F974EE"/>
    <w:rsid w:val="00FC4AC0"/>
    <w:rsid w:val="00FF0CB9"/>
    <w:rsid w:val="00FF3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erChar">
    <w:name w:val="Footer Char"/>
    <w:link w:val="Footer"/>
    <w:uiPriority w:val="99"/>
    <w:rsid w:val="00F9345F"/>
    <w:rPr>
      <w:sz w:val="22"/>
    </w:rPr>
  </w:style>
  <w:style w:type="paragraph" w:styleId="BalloonText">
    <w:name w:val="Balloon Text"/>
    <w:basedOn w:val="Normal"/>
    <w:link w:val="BalloonTextChar"/>
    <w:uiPriority w:val="99"/>
    <w:semiHidden/>
    <w:unhideWhenUsed/>
    <w:rsid w:val="004C3AD7"/>
    <w:rPr>
      <w:rFonts w:ascii="Tahoma" w:hAnsi="Tahoma" w:cs="Tahoma"/>
      <w:sz w:val="16"/>
      <w:szCs w:val="16"/>
    </w:rPr>
  </w:style>
  <w:style w:type="character" w:customStyle="1" w:styleId="BalloonTextChar">
    <w:name w:val="Balloon Text Char"/>
    <w:link w:val="BalloonText"/>
    <w:uiPriority w:val="99"/>
    <w:semiHidden/>
    <w:rsid w:val="004C3AD7"/>
    <w:rPr>
      <w:rFonts w:ascii="Tahoma" w:hAnsi="Tahoma" w:cs="Tahoma"/>
      <w:sz w:val="16"/>
      <w:szCs w:val="16"/>
    </w:rPr>
  </w:style>
  <w:style w:type="paragraph" w:styleId="NormalWeb">
    <w:name w:val="Normal (Web)"/>
    <w:basedOn w:val="Normal"/>
    <w:uiPriority w:val="99"/>
    <w:semiHidden/>
    <w:unhideWhenUsed/>
    <w:rsid w:val="00D06F99"/>
    <w:pPr>
      <w:spacing w:after="200" w:line="276" w:lineRule="auto"/>
    </w:pPr>
    <w:rPr>
      <w:rFonts w:eastAsia="Calibri"/>
      <w:sz w:val="24"/>
      <w:szCs w:val="24"/>
    </w:rPr>
  </w:style>
  <w:style w:type="paragraph" w:styleId="EndnoteText">
    <w:name w:val="endnote text"/>
    <w:basedOn w:val="Normal"/>
    <w:link w:val="EndnoteTextChar"/>
    <w:semiHidden/>
    <w:rsid w:val="0050466A"/>
    <w:pPr>
      <w:widowControl w:val="0"/>
    </w:pPr>
    <w:rPr>
      <w:rFonts w:ascii="Courier" w:hAnsi="Courier"/>
      <w:snapToGrid w:val="0"/>
      <w:sz w:val="24"/>
    </w:rPr>
  </w:style>
  <w:style w:type="character" w:customStyle="1" w:styleId="EndnoteTextChar">
    <w:name w:val="Endnote Text Char"/>
    <w:link w:val="EndnoteText"/>
    <w:semiHidden/>
    <w:rsid w:val="0050466A"/>
    <w:rPr>
      <w:rFonts w:ascii="Courier" w:hAnsi="Courier"/>
      <w:snapToGrid w:val="0"/>
      <w:sz w:val="24"/>
    </w:rPr>
  </w:style>
  <w:style w:type="paragraph" w:styleId="BodyText">
    <w:name w:val="Body Text"/>
    <w:basedOn w:val="Normal"/>
    <w:link w:val="BodyTextChar"/>
    <w:rsid w:val="0050466A"/>
    <w:pPr>
      <w:widowControl w:val="0"/>
      <w:tabs>
        <w:tab w:val="left" w:pos="-1440"/>
        <w:tab w:val="left" w:pos="1260"/>
        <w:tab w:val="left" w:pos="2520"/>
        <w:tab w:val="left" w:pos="3960"/>
        <w:tab w:val="left" w:pos="5940"/>
      </w:tabs>
      <w:suppressAutoHyphens/>
    </w:pPr>
    <w:rPr>
      <w:rFonts w:ascii="CG Times" w:hAnsi="CG Times"/>
      <w:snapToGrid w:val="0"/>
      <w:sz w:val="24"/>
      <w14:shadow w14:blurRad="50800" w14:dist="38100" w14:dir="2700000" w14:sx="100000" w14:sy="100000" w14:kx="0" w14:ky="0" w14:algn="tl">
        <w14:srgbClr w14:val="000000">
          <w14:alpha w14:val="60000"/>
        </w14:srgbClr>
      </w14:shadow>
    </w:rPr>
  </w:style>
  <w:style w:type="character" w:customStyle="1" w:styleId="BodyTextChar">
    <w:name w:val="Body Text Char"/>
    <w:link w:val="BodyText"/>
    <w:rsid w:val="0050466A"/>
    <w:rPr>
      <w:rFonts w:ascii="CG Times" w:hAnsi="CG Times"/>
      <w:snapToGrid w:val="0"/>
      <w:sz w:val="24"/>
      <w14:shadow w14:blurRad="50800" w14:dist="38100" w14:dir="2700000" w14:sx="100000" w14:sy="100000" w14:kx="0" w14:ky="0" w14:algn="tl">
        <w14:srgbClr w14:val="000000">
          <w14:alpha w14:val="60000"/>
        </w14:srgbClr>
      </w14:shadow>
    </w:rPr>
  </w:style>
  <w:style w:type="character" w:styleId="CommentReference">
    <w:name w:val="annotation reference"/>
    <w:uiPriority w:val="99"/>
    <w:semiHidden/>
    <w:unhideWhenUsed/>
    <w:rsid w:val="004B443A"/>
    <w:rPr>
      <w:sz w:val="16"/>
      <w:szCs w:val="16"/>
    </w:rPr>
  </w:style>
  <w:style w:type="paragraph" w:styleId="CommentText">
    <w:name w:val="annotation text"/>
    <w:basedOn w:val="Normal"/>
    <w:link w:val="CommentTextChar"/>
    <w:uiPriority w:val="99"/>
    <w:semiHidden/>
    <w:unhideWhenUsed/>
    <w:rsid w:val="004B443A"/>
    <w:rPr>
      <w:sz w:val="20"/>
    </w:rPr>
  </w:style>
  <w:style w:type="character" w:customStyle="1" w:styleId="CommentTextChar">
    <w:name w:val="Comment Text Char"/>
    <w:basedOn w:val="DefaultParagraphFont"/>
    <w:link w:val="CommentText"/>
    <w:uiPriority w:val="99"/>
    <w:semiHidden/>
    <w:rsid w:val="004B443A"/>
  </w:style>
  <w:style w:type="paragraph" w:styleId="CommentSubject">
    <w:name w:val="annotation subject"/>
    <w:basedOn w:val="CommentText"/>
    <w:next w:val="CommentText"/>
    <w:link w:val="CommentSubjectChar"/>
    <w:uiPriority w:val="99"/>
    <w:semiHidden/>
    <w:unhideWhenUsed/>
    <w:rsid w:val="004B443A"/>
    <w:rPr>
      <w:b/>
      <w:bCs/>
    </w:rPr>
  </w:style>
  <w:style w:type="character" w:customStyle="1" w:styleId="CommentSubjectChar">
    <w:name w:val="Comment Subject Char"/>
    <w:link w:val="CommentSubject"/>
    <w:uiPriority w:val="99"/>
    <w:semiHidden/>
    <w:rsid w:val="004B44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erChar">
    <w:name w:val="Footer Char"/>
    <w:link w:val="Footer"/>
    <w:uiPriority w:val="99"/>
    <w:rsid w:val="00F9345F"/>
    <w:rPr>
      <w:sz w:val="22"/>
    </w:rPr>
  </w:style>
  <w:style w:type="paragraph" w:styleId="BalloonText">
    <w:name w:val="Balloon Text"/>
    <w:basedOn w:val="Normal"/>
    <w:link w:val="BalloonTextChar"/>
    <w:uiPriority w:val="99"/>
    <w:semiHidden/>
    <w:unhideWhenUsed/>
    <w:rsid w:val="004C3AD7"/>
    <w:rPr>
      <w:rFonts w:ascii="Tahoma" w:hAnsi="Tahoma" w:cs="Tahoma"/>
      <w:sz w:val="16"/>
      <w:szCs w:val="16"/>
    </w:rPr>
  </w:style>
  <w:style w:type="character" w:customStyle="1" w:styleId="BalloonTextChar">
    <w:name w:val="Balloon Text Char"/>
    <w:link w:val="BalloonText"/>
    <w:uiPriority w:val="99"/>
    <w:semiHidden/>
    <w:rsid w:val="004C3AD7"/>
    <w:rPr>
      <w:rFonts w:ascii="Tahoma" w:hAnsi="Tahoma" w:cs="Tahoma"/>
      <w:sz w:val="16"/>
      <w:szCs w:val="16"/>
    </w:rPr>
  </w:style>
  <w:style w:type="paragraph" w:styleId="NormalWeb">
    <w:name w:val="Normal (Web)"/>
    <w:basedOn w:val="Normal"/>
    <w:uiPriority w:val="99"/>
    <w:semiHidden/>
    <w:unhideWhenUsed/>
    <w:rsid w:val="00D06F99"/>
    <w:pPr>
      <w:spacing w:after="200" w:line="276" w:lineRule="auto"/>
    </w:pPr>
    <w:rPr>
      <w:rFonts w:eastAsia="Calibri"/>
      <w:sz w:val="24"/>
      <w:szCs w:val="24"/>
    </w:rPr>
  </w:style>
  <w:style w:type="paragraph" w:styleId="EndnoteText">
    <w:name w:val="endnote text"/>
    <w:basedOn w:val="Normal"/>
    <w:link w:val="EndnoteTextChar"/>
    <w:semiHidden/>
    <w:rsid w:val="0050466A"/>
    <w:pPr>
      <w:widowControl w:val="0"/>
    </w:pPr>
    <w:rPr>
      <w:rFonts w:ascii="Courier" w:hAnsi="Courier"/>
      <w:snapToGrid w:val="0"/>
      <w:sz w:val="24"/>
    </w:rPr>
  </w:style>
  <w:style w:type="character" w:customStyle="1" w:styleId="EndnoteTextChar">
    <w:name w:val="Endnote Text Char"/>
    <w:link w:val="EndnoteText"/>
    <w:semiHidden/>
    <w:rsid w:val="0050466A"/>
    <w:rPr>
      <w:rFonts w:ascii="Courier" w:hAnsi="Courier"/>
      <w:snapToGrid w:val="0"/>
      <w:sz w:val="24"/>
    </w:rPr>
  </w:style>
  <w:style w:type="paragraph" w:styleId="BodyText">
    <w:name w:val="Body Text"/>
    <w:basedOn w:val="Normal"/>
    <w:link w:val="BodyTextChar"/>
    <w:rsid w:val="0050466A"/>
    <w:pPr>
      <w:widowControl w:val="0"/>
      <w:tabs>
        <w:tab w:val="left" w:pos="-1440"/>
        <w:tab w:val="left" w:pos="1260"/>
        <w:tab w:val="left" w:pos="2520"/>
        <w:tab w:val="left" w:pos="3960"/>
        <w:tab w:val="left" w:pos="5940"/>
      </w:tabs>
      <w:suppressAutoHyphens/>
    </w:pPr>
    <w:rPr>
      <w:rFonts w:ascii="CG Times" w:hAnsi="CG Times"/>
      <w:snapToGrid w:val="0"/>
      <w:sz w:val="24"/>
      <w14:shadow w14:blurRad="50800" w14:dist="38100" w14:dir="2700000" w14:sx="100000" w14:sy="100000" w14:kx="0" w14:ky="0" w14:algn="tl">
        <w14:srgbClr w14:val="000000">
          <w14:alpha w14:val="60000"/>
        </w14:srgbClr>
      </w14:shadow>
    </w:rPr>
  </w:style>
  <w:style w:type="character" w:customStyle="1" w:styleId="BodyTextChar">
    <w:name w:val="Body Text Char"/>
    <w:link w:val="BodyText"/>
    <w:rsid w:val="0050466A"/>
    <w:rPr>
      <w:rFonts w:ascii="CG Times" w:hAnsi="CG Times"/>
      <w:snapToGrid w:val="0"/>
      <w:sz w:val="24"/>
      <w14:shadow w14:blurRad="50800" w14:dist="38100" w14:dir="2700000" w14:sx="100000" w14:sy="100000" w14:kx="0" w14:ky="0" w14:algn="tl">
        <w14:srgbClr w14:val="000000">
          <w14:alpha w14:val="60000"/>
        </w14:srgbClr>
      </w14:shadow>
    </w:rPr>
  </w:style>
  <w:style w:type="character" w:styleId="CommentReference">
    <w:name w:val="annotation reference"/>
    <w:uiPriority w:val="99"/>
    <w:semiHidden/>
    <w:unhideWhenUsed/>
    <w:rsid w:val="004B443A"/>
    <w:rPr>
      <w:sz w:val="16"/>
      <w:szCs w:val="16"/>
    </w:rPr>
  </w:style>
  <w:style w:type="paragraph" w:styleId="CommentText">
    <w:name w:val="annotation text"/>
    <w:basedOn w:val="Normal"/>
    <w:link w:val="CommentTextChar"/>
    <w:uiPriority w:val="99"/>
    <w:semiHidden/>
    <w:unhideWhenUsed/>
    <w:rsid w:val="004B443A"/>
    <w:rPr>
      <w:sz w:val="20"/>
    </w:rPr>
  </w:style>
  <w:style w:type="character" w:customStyle="1" w:styleId="CommentTextChar">
    <w:name w:val="Comment Text Char"/>
    <w:basedOn w:val="DefaultParagraphFont"/>
    <w:link w:val="CommentText"/>
    <w:uiPriority w:val="99"/>
    <w:semiHidden/>
    <w:rsid w:val="004B443A"/>
  </w:style>
  <w:style w:type="paragraph" w:styleId="CommentSubject">
    <w:name w:val="annotation subject"/>
    <w:basedOn w:val="CommentText"/>
    <w:next w:val="CommentText"/>
    <w:link w:val="CommentSubjectChar"/>
    <w:uiPriority w:val="99"/>
    <w:semiHidden/>
    <w:unhideWhenUsed/>
    <w:rsid w:val="004B443A"/>
    <w:rPr>
      <w:b/>
      <w:bCs/>
    </w:rPr>
  </w:style>
  <w:style w:type="character" w:customStyle="1" w:styleId="CommentSubjectChar">
    <w:name w:val="Comment Subject Char"/>
    <w:link w:val="CommentSubject"/>
    <w:uiPriority w:val="99"/>
    <w:semiHidden/>
    <w:rsid w:val="004B44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cpiweb.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ene.Griffith\Desktop\PN%20CN%20EAs_N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PN CN EAs_NIN</Template>
  <TotalTime>0</TotalTime>
  <Pages>2</Pages>
  <Words>332</Words>
  <Characters>2080</Characters>
  <Application>Microsoft Office Word</Application>
  <DocSecurity>0</DocSecurity>
  <Lines>51</Lines>
  <Paragraphs>22</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2399</CharactersWithSpaces>
  <SharedDoc>false</SharedDoc>
  <HyperlinkBase> </HyperlinkBase>
  <HLinks>
    <vt:vector size="6" baseType="variant">
      <vt:variant>
        <vt:i4>2228350</vt:i4>
      </vt:variant>
      <vt:variant>
        <vt:i4>0</vt:i4>
      </vt:variant>
      <vt:variant>
        <vt:i4>0</vt:i4>
      </vt:variant>
      <vt:variant>
        <vt:i4>5</vt:i4>
      </vt:variant>
      <vt:variant>
        <vt:lpwstr>http://www.bcpiweb.com/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2014-06-02T16:13:00Z</cp:lastPrinted>
  <dcterms:created xsi:type="dcterms:W3CDTF">2014-06-05T16:34:00Z</dcterms:created>
  <dcterms:modified xsi:type="dcterms:W3CDTF">2014-06-05T16:34:00Z</dcterms:modified>
  <cp:category> </cp:category>
  <cp:contentStatus> </cp:contentStatus>
</cp:coreProperties>
</file>