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3B" w:rsidRDefault="00900F3B" w:rsidP="00F94209">
      <w:pPr>
        <w:jc w:val="center"/>
        <w:rPr>
          <w:b/>
        </w:rPr>
      </w:pPr>
      <w:bookmarkStart w:id="0" w:name="_GoBack"/>
      <w:bookmarkEnd w:id="0"/>
      <w:r>
        <w:rPr>
          <w:rFonts w:ascii="Times New Roman Bold" w:hAnsi="Times New Roman Bold"/>
          <w:b/>
          <w:kern w:val="0"/>
          <w:szCs w:val="22"/>
        </w:rPr>
        <w:t>B</w:t>
      </w:r>
      <w:r w:rsidRPr="0070224F">
        <w:rPr>
          <w:rFonts w:ascii="Times New Roman Bold" w:hAnsi="Times New Roman Bold"/>
          <w:b/>
          <w:kern w:val="0"/>
          <w:szCs w:val="22"/>
        </w:rPr>
        <w:t>efore</w:t>
      </w:r>
      <w:r>
        <w:rPr>
          <w:b/>
        </w:rPr>
        <w:t xml:space="preserve"> the</w:t>
      </w:r>
    </w:p>
    <w:p w:rsidR="00900F3B" w:rsidRDefault="00900F3B" w:rsidP="00F94209">
      <w:pPr>
        <w:pStyle w:val="StyleBoldCentered"/>
      </w:pPr>
      <w:r>
        <w:t>F</w:t>
      </w:r>
      <w:r>
        <w:rPr>
          <w:caps w:val="0"/>
        </w:rPr>
        <w:t>ederal Communications Commission</w:t>
      </w:r>
    </w:p>
    <w:p w:rsidR="00900F3B" w:rsidRDefault="00900F3B" w:rsidP="00F94209">
      <w:pPr>
        <w:pStyle w:val="StyleBoldCentered"/>
      </w:pPr>
      <w:smartTag w:uri="urn:schemas-microsoft-com:office:smarttags" w:element="City">
        <w:smartTag w:uri="urn:schemas-microsoft-com:office:smarttags" w:element="place">
          <w:r>
            <w:rPr>
              <w:caps w:val="0"/>
            </w:rPr>
            <w:t>Washington</w:t>
          </w:r>
        </w:smartTag>
        <w:r>
          <w:rPr>
            <w:caps w:val="0"/>
          </w:rPr>
          <w:t xml:space="preserve">, </w:t>
        </w:r>
        <w:smartTag w:uri="urn:schemas-microsoft-com:office:smarttags" w:element="State">
          <w:r>
            <w:rPr>
              <w:caps w:val="0"/>
            </w:rPr>
            <w:t>D.C.</w:t>
          </w:r>
        </w:smartTag>
        <w:r>
          <w:rPr>
            <w:caps w:val="0"/>
          </w:rPr>
          <w:t xml:space="preserve"> </w:t>
        </w:r>
        <w:smartTag w:uri="urn:schemas-microsoft-com:office:smarttags" w:element="PostalCode">
          <w:r>
            <w:rPr>
              <w:caps w:val="0"/>
            </w:rPr>
            <w:t>20554</w:t>
          </w:r>
        </w:smartTag>
      </w:smartTag>
    </w:p>
    <w:tbl>
      <w:tblPr>
        <w:tblW w:w="0" w:type="auto"/>
        <w:tblLayout w:type="fixed"/>
        <w:tblLook w:val="0000" w:firstRow="0" w:lastRow="0" w:firstColumn="0" w:lastColumn="0" w:noHBand="0" w:noVBand="0"/>
      </w:tblPr>
      <w:tblGrid>
        <w:gridCol w:w="4428"/>
        <w:gridCol w:w="630"/>
        <w:gridCol w:w="4248"/>
      </w:tblGrid>
      <w:tr w:rsidR="00900F3B" w:rsidTr="007B1A10">
        <w:tc>
          <w:tcPr>
            <w:tcW w:w="4428" w:type="dxa"/>
          </w:tcPr>
          <w:p w:rsidR="00900F3B" w:rsidRPr="007115F7" w:rsidRDefault="00900F3B" w:rsidP="00732720">
            <w:pPr>
              <w:tabs>
                <w:tab w:val="center" w:pos="4680"/>
              </w:tabs>
              <w:suppressAutoHyphens/>
              <w:rPr>
                <w:spacing w:val="-2"/>
              </w:rPr>
            </w:pPr>
          </w:p>
        </w:tc>
        <w:tc>
          <w:tcPr>
            <w:tcW w:w="630" w:type="dxa"/>
          </w:tcPr>
          <w:p w:rsidR="00900F3B" w:rsidRDefault="00900F3B" w:rsidP="00732720">
            <w:pPr>
              <w:tabs>
                <w:tab w:val="center" w:pos="4680"/>
              </w:tabs>
              <w:suppressAutoHyphens/>
              <w:rPr>
                <w:spacing w:val="-2"/>
              </w:rPr>
            </w:pPr>
          </w:p>
        </w:tc>
        <w:tc>
          <w:tcPr>
            <w:tcW w:w="4248" w:type="dxa"/>
          </w:tcPr>
          <w:p w:rsidR="00900F3B" w:rsidRDefault="00900F3B" w:rsidP="00732720">
            <w:pPr>
              <w:tabs>
                <w:tab w:val="center" w:pos="4680"/>
              </w:tabs>
              <w:suppressAutoHyphens/>
              <w:rPr>
                <w:spacing w:val="-2"/>
              </w:rPr>
            </w:pPr>
          </w:p>
        </w:tc>
      </w:tr>
      <w:tr w:rsidR="00900F3B" w:rsidRPr="00994E33" w:rsidTr="007B1A10">
        <w:trPr>
          <w:trHeight w:val="2052"/>
        </w:trPr>
        <w:tc>
          <w:tcPr>
            <w:tcW w:w="4428" w:type="dxa"/>
          </w:tcPr>
          <w:p w:rsidR="00900F3B" w:rsidRPr="00994E33" w:rsidRDefault="00900F3B" w:rsidP="00732720">
            <w:pPr>
              <w:tabs>
                <w:tab w:val="center" w:pos="4680"/>
              </w:tabs>
              <w:suppressAutoHyphens/>
              <w:rPr>
                <w:spacing w:val="-2"/>
              </w:rPr>
            </w:pPr>
            <w:r w:rsidRPr="00994E33">
              <w:rPr>
                <w:spacing w:val="-2"/>
              </w:rPr>
              <w:t>In the Matter of</w:t>
            </w:r>
          </w:p>
          <w:p w:rsidR="00900F3B" w:rsidRPr="00994E33" w:rsidRDefault="00900F3B" w:rsidP="00732720">
            <w:pPr>
              <w:tabs>
                <w:tab w:val="center" w:pos="4680"/>
              </w:tabs>
              <w:suppressAutoHyphens/>
              <w:rPr>
                <w:spacing w:val="-2"/>
              </w:rPr>
            </w:pPr>
          </w:p>
          <w:p w:rsidR="00900F3B" w:rsidRPr="00994E33" w:rsidRDefault="00900F3B" w:rsidP="007F083B">
            <w:pPr>
              <w:tabs>
                <w:tab w:val="center" w:pos="4680"/>
              </w:tabs>
              <w:suppressAutoHyphens/>
              <w:rPr>
                <w:spacing w:val="-2"/>
              </w:rPr>
            </w:pPr>
            <w:r w:rsidRPr="00A636F7">
              <w:rPr>
                <w:spacing w:val="-2"/>
              </w:rPr>
              <w:t>Sony Mobile Communications (USA) Inc.</w:t>
            </w:r>
            <w:r w:rsidRPr="00994E33">
              <w:rPr>
                <w:spacing w:val="-2"/>
              </w:rPr>
              <w:t xml:space="preserve"> </w:t>
            </w:r>
          </w:p>
        </w:tc>
        <w:tc>
          <w:tcPr>
            <w:tcW w:w="630" w:type="dxa"/>
          </w:tcPr>
          <w:p w:rsidR="00900F3B" w:rsidRPr="00A636F7" w:rsidRDefault="00900F3B" w:rsidP="00732720">
            <w:pPr>
              <w:tabs>
                <w:tab w:val="center" w:pos="4680"/>
              </w:tabs>
              <w:suppressAutoHyphens/>
              <w:rPr>
                <w:b/>
                <w:spacing w:val="-2"/>
              </w:rPr>
            </w:pPr>
            <w:r w:rsidRPr="00A636F7">
              <w:rPr>
                <w:b/>
                <w:spacing w:val="-2"/>
              </w:rPr>
              <w:t xml:space="preserve">    )</w:t>
            </w:r>
          </w:p>
          <w:p w:rsidR="00900F3B" w:rsidRPr="00A636F7" w:rsidRDefault="00900F3B" w:rsidP="00732720">
            <w:pPr>
              <w:tabs>
                <w:tab w:val="center" w:pos="4680"/>
              </w:tabs>
              <w:suppressAutoHyphens/>
              <w:rPr>
                <w:b/>
                <w:spacing w:val="-2"/>
              </w:rPr>
            </w:pPr>
            <w:r w:rsidRPr="00A636F7">
              <w:rPr>
                <w:b/>
                <w:spacing w:val="-2"/>
              </w:rPr>
              <w:t xml:space="preserve">    )</w:t>
            </w:r>
          </w:p>
          <w:p w:rsidR="00900F3B" w:rsidRPr="00A636F7" w:rsidRDefault="00900F3B" w:rsidP="00732720">
            <w:pPr>
              <w:tabs>
                <w:tab w:val="center" w:pos="4680"/>
              </w:tabs>
              <w:suppressAutoHyphens/>
              <w:rPr>
                <w:b/>
                <w:spacing w:val="-2"/>
              </w:rPr>
            </w:pPr>
            <w:r w:rsidRPr="00A636F7">
              <w:rPr>
                <w:b/>
                <w:spacing w:val="-2"/>
              </w:rPr>
              <w:t xml:space="preserve">    )</w:t>
            </w:r>
          </w:p>
          <w:p w:rsidR="00900F3B" w:rsidRPr="00A636F7" w:rsidRDefault="00900F3B" w:rsidP="00732720">
            <w:pPr>
              <w:tabs>
                <w:tab w:val="center" w:pos="4680"/>
              </w:tabs>
              <w:suppressAutoHyphens/>
              <w:rPr>
                <w:b/>
                <w:spacing w:val="-2"/>
              </w:rPr>
            </w:pPr>
            <w:r w:rsidRPr="00A636F7">
              <w:rPr>
                <w:b/>
                <w:spacing w:val="-2"/>
              </w:rPr>
              <w:t xml:space="preserve">    )</w:t>
            </w:r>
          </w:p>
          <w:p w:rsidR="00900F3B" w:rsidRPr="00A636F7" w:rsidRDefault="00900F3B" w:rsidP="00732720">
            <w:pPr>
              <w:tabs>
                <w:tab w:val="center" w:pos="4680"/>
              </w:tabs>
              <w:suppressAutoHyphens/>
              <w:rPr>
                <w:b/>
                <w:spacing w:val="-2"/>
              </w:rPr>
            </w:pPr>
            <w:r w:rsidRPr="00A636F7">
              <w:rPr>
                <w:b/>
                <w:spacing w:val="-2"/>
              </w:rPr>
              <w:t xml:space="preserve">    )</w:t>
            </w:r>
          </w:p>
          <w:p w:rsidR="00900F3B" w:rsidRPr="00A636F7" w:rsidRDefault="00900F3B" w:rsidP="00732720">
            <w:pPr>
              <w:tabs>
                <w:tab w:val="center" w:pos="4680"/>
              </w:tabs>
              <w:suppressAutoHyphens/>
              <w:rPr>
                <w:b/>
                <w:spacing w:val="-2"/>
              </w:rPr>
            </w:pPr>
            <w:r w:rsidRPr="00A636F7">
              <w:rPr>
                <w:b/>
                <w:spacing w:val="-2"/>
              </w:rPr>
              <w:t xml:space="preserve">    )</w:t>
            </w:r>
          </w:p>
          <w:p w:rsidR="00900F3B" w:rsidRPr="00A636F7" w:rsidRDefault="00900F3B" w:rsidP="00732720">
            <w:pPr>
              <w:tabs>
                <w:tab w:val="center" w:pos="4680"/>
              </w:tabs>
              <w:suppressAutoHyphens/>
              <w:rPr>
                <w:b/>
                <w:spacing w:val="-2"/>
              </w:rPr>
            </w:pPr>
            <w:r w:rsidRPr="00A636F7">
              <w:rPr>
                <w:b/>
                <w:spacing w:val="-2"/>
              </w:rPr>
              <w:t xml:space="preserve">    </w:t>
            </w:r>
            <w:r>
              <w:rPr>
                <w:b/>
                <w:spacing w:val="-2"/>
              </w:rPr>
              <w:t>)</w:t>
            </w:r>
          </w:p>
        </w:tc>
        <w:tc>
          <w:tcPr>
            <w:tcW w:w="4248" w:type="dxa"/>
          </w:tcPr>
          <w:p w:rsidR="00900F3B" w:rsidRDefault="00900F3B" w:rsidP="00732720">
            <w:pPr>
              <w:pStyle w:val="TOAHeading"/>
              <w:widowControl/>
              <w:tabs>
                <w:tab w:val="clear" w:pos="9360"/>
                <w:tab w:val="center" w:pos="4680"/>
              </w:tabs>
              <w:ind w:firstLine="522"/>
              <w:rPr>
                <w:szCs w:val="22"/>
                <w:lang w:val="es-ES"/>
              </w:rPr>
            </w:pPr>
          </w:p>
          <w:p w:rsidR="00900F3B" w:rsidRPr="005C18D1" w:rsidRDefault="00900F3B" w:rsidP="00732720">
            <w:pPr>
              <w:rPr>
                <w:i/>
                <w:lang w:val="es-ES"/>
              </w:rPr>
            </w:pPr>
          </w:p>
          <w:p w:rsidR="00900F3B" w:rsidRPr="00A636F7" w:rsidRDefault="00900F3B" w:rsidP="00732720">
            <w:pPr>
              <w:pStyle w:val="TOAHeading"/>
              <w:widowControl/>
              <w:tabs>
                <w:tab w:val="clear" w:pos="9360"/>
                <w:tab w:val="center" w:pos="4680"/>
              </w:tabs>
              <w:ind w:firstLine="432"/>
              <w:rPr>
                <w:szCs w:val="22"/>
                <w:lang w:val="es-ES"/>
              </w:rPr>
            </w:pPr>
            <w:r w:rsidRPr="00A636F7">
              <w:rPr>
                <w:szCs w:val="22"/>
                <w:lang w:val="es-ES"/>
              </w:rPr>
              <w:t>File No.:  EB-SED-13-00006150</w:t>
            </w:r>
          </w:p>
          <w:p w:rsidR="00900F3B" w:rsidRPr="00A636F7" w:rsidRDefault="00900F3B" w:rsidP="00732720">
            <w:pPr>
              <w:pStyle w:val="TOAHeading"/>
              <w:widowControl/>
              <w:tabs>
                <w:tab w:val="clear" w:pos="9360"/>
                <w:tab w:val="center" w:pos="4680"/>
              </w:tabs>
              <w:ind w:firstLine="432"/>
              <w:rPr>
                <w:szCs w:val="22"/>
                <w:lang w:val="es-ES"/>
              </w:rPr>
            </w:pPr>
          </w:p>
          <w:p w:rsidR="00900F3B" w:rsidRPr="00A636F7" w:rsidRDefault="00900F3B" w:rsidP="00732720">
            <w:pPr>
              <w:pStyle w:val="TOAHeading"/>
              <w:widowControl/>
              <w:tabs>
                <w:tab w:val="clear" w:pos="9360"/>
                <w:tab w:val="center" w:pos="4680"/>
              </w:tabs>
              <w:ind w:firstLine="432"/>
              <w:rPr>
                <w:szCs w:val="22"/>
                <w:lang w:val="es-ES"/>
              </w:rPr>
            </w:pPr>
            <w:r w:rsidRPr="00A636F7">
              <w:rPr>
                <w:szCs w:val="22"/>
                <w:lang w:val="es-ES"/>
              </w:rPr>
              <w:t xml:space="preserve">NAL/Acct. No.:  </w:t>
            </w:r>
            <w:r w:rsidR="001D2A0D" w:rsidRPr="001D2A0D">
              <w:rPr>
                <w:szCs w:val="22"/>
                <w:lang w:val="es-ES"/>
              </w:rPr>
              <w:t>201432100021</w:t>
            </w:r>
            <w:r w:rsidRPr="00A636F7">
              <w:rPr>
                <w:szCs w:val="22"/>
                <w:lang w:val="es-ES"/>
              </w:rPr>
              <w:t xml:space="preserve"> </w:t>
            </w:r>
          </w:p>
          <w:p w:rsidR="00900F3B" w:rsidRPr="00A636F7" w:rsidRDefault="00900F3B" w:rsidP="00732720">
            <w:pPr>
              <w:pStyle w:val="TOAHeading"/>
              <w:widowControl/>
              <w:ind w:firstLine="432"/>
              <w:rPr>
                <w:szCs w:val="22"/>
                <w:lang w:val="es-ES"/>
              </w:rPr>
            </w:pPr>
          </w:p>
          <w:p w:rsidR="00900F3B" w:rsidRPr="00A636F7" w:rsidRDefault="00900F3B" w:rsidP="00732720">
            <w:pPr>
              <w:pStyle w:val="TOAHeading"/>
              <w:widowControl/>
              <w:ind w:left="432"/>
              <w:rPr>
                <w:szCs w:val="22"/>
                <w:lang w:val="es-ES"/>
              </w:rPr>
            </w:pPr>
            <w:r w:rsidRPr="00A636F7">
              <w:rPr>
                <w:szCs w:val="22"/>
                <w:lang w:val="es-ES"/>
              </w:rPr>
              <w:t>FRN: 0018919456</w:t>
            </w:r>
          </w:p>
          <w:p w:rsidR="00900F3B" w:rsidRPr="00A636F7" w:rsidRDefault="00900F3B" w:rsidP="00732720">
            <w:pPr>
              <w:pStyle w:val="TOAHeading"/>
              <w:widowControl/>
              <w:ind w:firstLine="522"/>
              <w:rPr>
                <w:szCs w:val="22"/>
                <w:lang w:val="es-ES"/>
              </w:rPr>
            </w:pPr>
          </w:p>
        </w:tc>
      </w:tr>
    </w:tbl>
    <w:p w:rsidR="00900F3B" w:rsidRPr="002975FC" w:rsidRDefault="00900F3B" w:rsidP="00603DE6">
      <w:pPr>
        <w:keepNext/>
        <w:jc w:val="center"/>
        <w:rPr>
          <w:b/>
        </w:rPr>
      </w:pPr>
      <w:r>
        <w:rPr>
          <w:b/>
        </w:rPr>
        <w:t>ORDER</w:t>
      </w:r>
    </w:p>
    <w:p w:rsidR="00900F3B" w:rsidRDefault="00900F3B" w:rsidP="00D30917">
      <w:pPr>
        <w:tabs>
          <w:tab w:val="left" w:pos="-720"/>
        </w:tabs>
        <w:suppressAutoHyphens/>
        <w:spacing w:line="227" w:lineRule="auto"/>
        <w:jc w:val="center"/>
        <w:rPr>
          <w:spacing w:val="-2"/>
        </w:rPr>
      </w:pPr>
    </w:p>
    <w:p w:rsidR="00900F3B" w:rsidRDefault="00900F3B" w:rsidP="00D30917">
      <w:pPr>
        <w:tabs>
          <w:tab w:val="left" w:pos="720"/>
          <w:tab w:val="right" w:pos="9360"/>
        </w:tabs>
        <w:suppressAutoHyphens/>
        <w:spacing w:line="227" w:lineRule="auto"/>
        <w:rPr>
          <w:spacing w:val="-2"/>
        </w:rPr>
      </w:pPr>
      <w:r>
        <w:rPr>
          <w:b/>
          <w:spacing w:val="-2"/>
        </w:rPr>
        <w:t xml:space="preserve">Adopted:  </w:t>
      </w:r>
      <w:r w:rsidR="00312F6D">
        <w:rPr>
          <w:b/>
          <w:spacing w:val="-2"/>
        </w:rPr>
        <w:t>June</w:t>
      </w:r>
      <w:r>
        <w:rPr>
          <w:b/>
          <w:spacing w:val="-2"/>
        </w:rPr>
        <w:t xml:space="preserve"> </w:t>
      </w:r>
      <w:r w:rsidR="005C18D1">
        <w:rPr>
          <w:b/>
          <w:spacing w:val="-2"/>
        </w:rPr>
        <w:t>9</w:t>
      </w:r>
      <w:r>
        <w:rPr>
          <w:b/>
          <w:spacing w:val="-2"/>
        </w:rPr>
        <w:t>, 2014</w:t>
      </w:r>
      <w:r>
        <w:rPr>
          <w:b/>
          <w:spacing w:val="-2"/>
        </w:rPr>
        <w:tab/>
        <w:t xml:space="preserve">Released:  </w:t>
      </w:r>
      <w:r w:rsidR="00312F6D">
        <w:rPr>
          <w:b/>
          <w:spacing w:val="-2"/>
        </w:rPr>
        <w:t>June</w:t>
      </w:r>
      <w:r>
        <w:rPr>
          <w:b/>
          <w:spacing w:val="-2"/>
        </w:rPr>
        <w:t xml:space="preserve"> </w:t>
      </w:r>
      <w:r w:rsidR="005C18D1">
        <w:rPr>
          <w:b/>
          <w:spacing w:val="-2"/>
        </w:rPr>
        <w:t>9</w:t>
      </w:r>
      <w:r>
        <w:rPr>
          <w:b/>
          <w:spacing w:val="-2"/>
        </w:rPr>
        <w:t>, 2014</w:t>
      </w:r>
    </w:p>
    <w:p w:rsidR="00900F3B" w:rsidRDefault="00900F3B"/>
    <w:p w:rsidR="00900F3B" w:rsidRDefault="00900F3B">
      <w:pPr>
        <w:rPr>
          <w:spacing w:val="-2"/>
        </w:rPr>
      </w:pPr>
      <w:r>
        <w:t xml:space="preserve">By the Acting </w:t>
      </w:r>
      <w:r>
        <w:rPr>
          <w:spacing w:val="-2"/>
        </w:rPr>
        <w:t>Chief, Enforcement Bureau:</w:t>
      </w:r>
    </w:p>
    <w:p w:rsidR="00900F3B" w:rsidRDefault="00900F3B" w:rsidP="00D30917">
      <w:pPr>
        <w:pStyle w:val="MediumGrid21"/>
      </w:pPr>
    </w:p>
    <w:p w:rsidR="00900F3B" w:rsidRDefault="00900F3B" w:rsidP="00350A93">
      <w:pPr>
        <w:pStyle w:val="ParaNum"/>
        <w:numPr>
          <w:ilvl w:val="0"/>
          <w:numId w:val="26"/>
        </w:numPr>
        <w:tabs>
          <w:tab w:val="num" w:pos="1440"/>
        </w:tabs>
        <w:ind w:left="0" w:firstLine="720"/>
        <w:rPr>
          <w:szCs w:val="22"/>
        </w:rPr>
      </w:pPr>
      <w:r w:rsidRPr="00BF6F8E">
        <w:rPr>
          <w:szCs w:val="22"/>
        </w:rPr>
        <w:t xml:space="preserve">The </w:t>
      </w:r>
      <w:r w:rsidRPr="00BF6F8E">
        <w:rPr>
          <w:bCs/>
          <w:szCs w:val="22"/>
        </w:rPr>
        <w:t xml:space="preserve">Enforcement Bureau (Bureau) </w:t>
      </w:r>
      <w:r w:rsidRPr="00BF6F8E">
        <w:rPr>
          <w:szCs w:val="22"/>
        </w:rPr>
        <w:t>of the Federal Communications Commission (Commission) has entered into a Consent Decree to conclude its investigation into whether Sony Mobile Communications (USA) Inc.</w:t>
      </w:r>
      <w:r>
        <w:rPr>
          <w:szCs w:val="22"/>
        </w:rPr>
        <w:t xml:space="preserve"> (Sony Mobile) offered</w:t>
      </w:r>
      <w:r w:rsidRPr="00BF6F8E">
        <w:rPr>
          <w:szCs w:val="22"/>
        </w:rPr>
        <w:t xml:space="preserve"> the required number of hearing aid-compatible digital wireless handset models during the </w:t>
      </w:r>
      <w:r>
        <w:rPr>
          <w:szCs w:val="22"/>
        </w:rPr>
        <w:t>2011-</w:t>
      </w:r>
      <w:r w:rsidRPr="00BF6F8E">
        <w:rPr>
          <w:szCs w:val="22"/>
        </w:rPr>
        <w:t>2012</w:t>
      </w:r>
      <w:r w:rsidRPr="002975FC">
        <w:t xml:space="preserve"> reporting period</w:t>
      </w:r>
      <w:r w:rsidRPr="00BF6F8E">
        <w:rPr>
          <w:szCs w:val="22"/>
        </w:rPr>
        <w:t xml:space="preserve">.  The Bureau’s investigation revealed that Sony Mobile </w:t>
      </w:r>
      <w:r>
        <w:rPr>
          <w:szCs w:val="22"/>
        </w:rPr>
        <w:t>failed to offer the</w:t>
      </w:r>
      <w:r w:rsidRPr="00BF6F8E">
        <w:rPr>
          <w:szCs w:val="22"/>
        </w:rPr>
        <w:t xml:space="preserve"> requisite number of hearing aid-compatible models for 11 of the 12 months </w:t>
      </w:r>
      <w:r>
        <w:rPr>
          <w:szCs w:val="22"/>
        </w:rPr>
        <w:t>during the</w:t>
      </w:r>
      <w:r w:rsidRPr="00BF6F8E">
        <w:rPr>
          <w:szCs w:val="22"/>
        </w:rPr>
        <w:t xml:space="preserve"> reporting period.  </w:t>
      </w:r>
      <w:r>
        <w:rPr>
          <w:szCs w:val="22"/>
        </w:rPr>
        <w:t>Sony Mobile has admitted that such failures violated the hearing-aid compatible handset deployment rules.</w:t>
      </w:r>
      <w:r w:rsidRPr="005965E6">
        <w:rPr>
          <w:szCs w:val="22"/>
        </w:rPr>
        <w:t xml:space="preserve">  </w:t>
      </w:r>
      <w:r>
        <w:rPr>
          <w:szCs w:val="22"/>
        </w:rPr>
        <w:t xml:space="preserve">The failure to comply with these rules reduces the availability of hearing aid-compatible handset models and potentially limits the ability of </w:t>
      </w:r>
      <w:r w:rsidRPr="001A2665">
        <w:rPr>
          <w:szCs w:val="22"/>
        </w:rPr>
        <w:t xml:space="preserve">consumers with hearing impairments </w:t>
      </w:r>
      <w:r>
        <w:rPr>
          <w:szCs w:val="22"/>
        </w:rPr>
        <w:t>to access advanced telecommunication</w:t>
      </w:r>
      <w:r w:rsidR="00E42446">
        <w:rPr>
          <w:szCs w:val="22"/>
        </w:rPr>
        <w:t>s</w:t>
      </w:r>
      <w:r>
        <w:rPr>
          <w:szCs w:val="22"/>
        </w:rPr>
        <w:t xml:space="preserve"> services</w:t>
      </w:r>
      <w:r w:rsidRPr="005708C9">
        <w:rPr>
          <w:szCs w:val="22"/>
        </w:rPr>
        <w:t>.</w:t>
      </w:r>
      <w:r>
        <w:rPr>
          <w:szCs w:val="22"/>
        </w:rPr>
        <w:t xml:space="preserve">  To resolve the investigation, Sony Mobile will pay $400</w:t>
      </w:r>
      <w:r w:rsidRPr="005965E6">
        <w:rPr>
          <w:szCs w:val="22"/>
        </w:rPr>
        <w:t xml:space="preserve">,000 </w:t>
      </w:r>
      <w:r>
        <w:rPr>
          <w:szCs w:val="22"/>
        </w:rPr>
        <w:t xml:space="preserve">and </w:t>
      </w:r>
      <w:r w:rsidRPr="005965E6">
        <w:rPr>
          <w:szCs w:val="22"/>
        </w:rPr>
        <w:t xml:space="preserve">implement a three-year plan to ensure future compliance with the Commission’s </w:t>
      </w:r>
      <w:r>
        <w:rPr>
          <w:szCs w:val="22"/>
        </w:rPr>
        <w:t>hearing aid compatibility</w:t>
      </w:r>
      <w:r w:rsidRPr="005965E6">
        <w:rPr>
          <w:szCs w:val="22"/>
        </w:rPr>
        <w:t xml:space="preserve"> rules.    </w:t>
      </w:r>
    </w:p>
    <w:p w:rsidR="00900F3B" w:rsidRDefault="00900F3B" w:rsidP="00350A93">
      <w:pPr>
        <w:pStyle w:val="Paranum0"/>
        <w:numPr>
          <w:ilvl w:val="0"/>
          <w:numId w:val="26"/>
        </w:numPr>
        <w:tabs>
          <w:tab w:val="clear" w:pos="1440"/>
        </w:tabs>
        <w:spacing w:after="120"/>
        <w:ind w:left="0" w:firstLine="720"/>
        <w:jc w:val="left"/>
        <w:rPr>
          <w:szCs w:val="22"/>
        </w:rPr>
      </w:pPr>
      <w:r w:rsidRPr="000B0676">
        <w:rPr>
          <w:szCs w:val="22"/>
        </w:rPr>
        <w:t xml:space="preserve">In this Order, we adopt the attached Consent Decree entered into between the </w:t>
      </w:r>
      <w:r w:rsidRPr="000B0676">
        <w:rPr>
          <w:bCs/>
          <w:szCs w:val="22"/>
        </w:rPr>
        <w:t>Bureau</w:t>
      </w:r>
      <w:r>
        <w:rPr>
          <w:bCs/>
          <w:szCs w:val="22"/>
        </w:rPr>
        <w:t xml:space="preserve"> </w:t>
      </w:r>
      <w:r w:rsidRPr="000B0676">
        <w:rPr>
          <w:szCs w:val="22"/>
        </w:rPr>
        <w:t xml:space="preserve">and </w:t>
      </w:r>
      <w:r>
        <w:rPr>
          <w:szCs w:val="22"/>
        </w:rPr>
        <w:t>Sony Mobile</w:t>
      </w:r>
      <w:r w:rsidRPr="000B0676">
        <w:rPr>
          <w:color w:val="000000"/>
          <w:szCs w:val="22"/>
        </w:rPr>
        <w:t xml:space="preserve">.  </w:t>
      </w:r>
      <w:r w:rsidRPr="000B0676">
        <w:rPr>
          <w:szCs w:val="22"/>
        </w:rPr>
        <w:t xml:space="preserve">The Consent Decree resolves and terminates the Bureau’s investigation into </w:t>
      </w:r>
      <w:r>
        <w:rPr>
          <w:szCs w:val="22"/>
        </w:rPr>
        <w:t xml:space="preserve">Sony Mobile’s compliance with </w:t>
      </w:r>
      <w:r w:rsidRPr="005965E6">
        <w:rPr>
          <w:szCs w:val="22"/>
        </w:rPr>
        <w:t>Section</w:t>
      </w:r>
      <w:r>
        <w:rPr>
          <w:szCs w:val="22"/>
        </w:rPr>
        <w:t>s</w:t>
      </w:r>
      <w:r w:rsidRPr="005965E6">
        <w:rPr>
          <w:szCs w:val="22"/>
        </w:rPr>
        <w:t xml:space="preserve"> 20.19(c)(1) and 20.19(d)(1) of the </w:t>
      </w:r>
      <w:r>
        <w:rPr>
          <w:szCs w:val="22"/>
        </w:rPr>
        <w:t>Commission’s rules (Rules).</w:t>
      </w:r>
      <w:r>
        <w:rPr>
          <w:rStyle w:val="FootnoteReference"/>
          <w:szCs w:val="22"/>
        </w:rPr>
        <w:footnoteReference w:id="2"/>
      </w:r>
      <w:r w:rsidRPr="005965E6">
        <w:rPr>
          <w:szCs w:val="22"/>
        </w:rPr>
        <w:t xml:space="preserve"> </w:t>
      </w:r>
    </w:p>
    <w:p w:rsidR="00900F3B" w:rsidRDefault="00900F3B" w:rsidP="00350A93">
      <w:pPr>
        <w:pStyle w:val="Paranum0"/>
        <w:numPr>
          <w:ilvl w:val="0"/>
          <w:numId w:val="26"/>
        </w:numPr>
        <w:tabs>
          <w:tab w:val="num" w:pos="1440"/>
        </w:tabs>
        <w:spacing w:after="120"/>
        <w:ind w:left="0" w:firstLine="720"/>
        <w:jc w:val="left"/>
        <w:rPr>
          <w:szCs w:val="22"/>
        </w:rPr>
      </w:pPr>
      <w:r>
        <w:t xml:space="preserve">The Bureau and Sony Mobile have negotiated the Consent Decree that resolves this matter.  A copy of the Consent Decree is attached hereto and incorporated herein by reference.  </w:t>
      </w:r>
    </w:p>
    <w:p w:rsidR="00900F3B" w:rsidRDefault="00900F3B" w:rsidP="00350A93">
      <w:pPr>
        <w:pStyle w:val="Paranum0"/>
        <w:numPr>
          <w:ilvl w:val="0"/>
          <w:numId w:val="26"/>
        </w:numPr>
        <w:tabs>
          <w:tab w:val="num" w:pos="1440"/>
        </w:tabs>
        <w:spacing w:after="120"/>
        <w:ind w:left="0" w:firstLine="720"/>
        <w:jc w:val="left"/>
        <w:rPr>
          <w:szCs w:val="22"/>
        </w:rPr>
      </w:pPr>
      <w:r w:rsidRPr="00345783">
        <w:rPr>
          <w:szCs w:val="22"/>
        </w:rPr>
        <w:t>After reviewing the terms of the Consent Decree and evaluating the facts before us, we find that the public interest would be served by adopting the Consent Decree and terminating the investigation.</w:t>
      </w:r>
      <w:r w:rsidRPr="00345783">
        <w:rPr>
          <w:rStyle w:val="FootnoteReference"/>
          <w:szCs w:val="22"/>
        </w:rPr>
        <w:t xml:space="preserve"> </w:t>
      </w:r>
    </w:p>
    <w:p w:rsidR="00900F3B" w:rsidRDefault="00900F3B" w:rsidP="00350A93">
      <w:pPr>
        <w:pStyle w:val="Paranum0"/>
        <w:numPr>
          <w:ilvl w:val="0"/>
          <w:numId w:val="26"/>
        </w:numPr>
        <w:tabs>
          <w:tab w:val="num" w:pos="1440"/>
        </w:tabs>
        <w:spacing w:after="120"/>
        <w:ind w:left="0" w:firstLine="720"/>
        <w:jc w:val="left"/>
        <w:rPr>
          <w:szCs w:val="22"/>
        </w:rPr>
      </w:pPr>
      <w:r w:rsidRPr="00345783">
        <w:rPr>
          <w:szCs w:val="22"/>
        </w:rPr>
        <w:t>In the absence of material new evidence relating to this matter, we conclude that our investigation raises no substantial or material questions of fact as to whether Sony Mobile possesses the basic qualifications, including those related to character, to hold or obtain any Commission license or authorization.</w:t>
      </w:r>
    </w:p>
    <w:p w:rsidR="00900F3B" w:rsidRDefault="00900F3B" w:rsidP="00350A93">
      <w:pPr>
        <w:pStyle w:val="Paranum0"/>
        <w:numPr>
          <w:ilvl w:val="0"/>
          <w:numId w:val="26"/>
        </w:numPr>
        <w:tabs>
          <w:tab w:val="num" w:pos="1440"/>
        </w:tabs>
        <w:spacing w:after="120"/>
        <w:ind w:left="0" w:firstLine="720"/>
        <w:jc w:val="left"/>
        <w:rPr>
          <w:szCs w:val="22"/>
        </w:rPr>
      </w:pPr>
      <w:r w:rsidRPr="00345783">
        <w:rPr>
          <w:szCs w:val="22"/>
        </w:rPr>
        <w:t xml:space="preserve">Accordingly, </w:t>
      </w:r>
      <w:r w:rsidRPr="00345783">
        <w:rPr>
          <w:b/>
          <w:szCs w:val="22"/>
        </w:rPr>
        <w:t>IT IS ORDERED</w:t>
      </w:r>
      <w:r w:rsidRPr="00345783">
        <w:rPr>
          <w:szCs w:val="22"/>
        </w:rPr>
        <w:t xml:space="preserve"> that, pursuant to Sections 4(i), 4(j), and 503(b) of the Communications Act of 1934, as amended,</w:t>
      </w:r>
      <w:r>
        <w:rPr>
          <w:bCs/>
          <w:vertAlign w:val="superscript"/>
        </w:rPr>
        <w:footnoteReference w:id="3"/>
      </w:r>
      <w:r w:rsidRPr="00345783">
        <w:rPr>
          <w:szCs w:val="22"/>
        </w:rPr>
        <w:t xml:space="preserve"> </w:t>
      </w:r>
      <w:r w:rsidRPr="00345783">
        <w:rPr>
          <w:bCs/>
          <w:szCs w:val="22"/>
        </w:rPr>
        <w:t>and Sections 0.111 and 0.311 of the Rules,</w:t>
      </w:r>
      <w:r>
        <w:rPr>
          <w:bCs/>
          <w:vertAlign w:val="superscript"/>
        </w:rPr>
        <w:footnoteReference w:id="4"/>
      </w:r>
      <w:r w:rsidRPr="00345783">
        <w:rPr>
          <w:bCs/>
          <w:szCs w:val="22"/>
        </w:rPr>
        <w:t xml:space="preserve"> the</w:t>
      </w:r>
      <w:r w:rsidRPr="00345783">
        <w:rPr>
          <w:szCs w:val="22"/>
        </w:rPr>
        <w:t xml:space="preserve"> Consent Decree attached to this Order </w:t>
      </w:r>
      <w:r w:rsidRPr="00345783">
        <w:rPr>
          <w:b/>
          <w:szCs w:val="22"/>
        </w:rPr>
        <w:t>IS ADOPTED</w:t>
      </w:r>
      <w:r w:rsidRPr="00345783">
        <w:rPr>
          <w:szCs w:val="22"/>
        </w:rPr>
        <w:t>.</w:t>
      </w:r>
    </w:p>
    <w:p w:rsidR="00900F3B" w:rsidRDefault="00900F3B" w:rsidP="00350A93">
      <w:pPr>
        <w:pStyle w:val="Paranum0"/>
        <w:numPr>
          <w:ilvl w:val="0"/>
          <w:numId w:val="26"/>
        </w:numPr>
        <w:tabs>
          <w:tab w:val="num" w:pos="1440"/>
        </w:tabs>
        <w:spacing w:after="120"/>
        <w:ind w:left="0" w:firstLine="720"/>
        <w:jc w:val="left"/>
        <w:rPr>
          <w:szCs w:val="22"/>
        </w:rPr>
      </w:pPr>
      <w:r w:rsidRPr="00345783">
        <w:rPr>
          <w:b/>
          <w:szCs w:val="22"/>
        </w:rPr>
        <w:lastRenderedPageBreak/>
        <w:t xml:space="preserve">IT IS FURTHER ORDERED </w:t>
      </w:r>
      <w:r w:rsidRPr="00345783">
        <w:rPr>
          <w:szCs w:val="22"/>
        </w:rPr>
        <w:t xml:space="preserve">that the above-captioned investigation </w:t>
      </w:r>
      <w:r>
        <w:rPr>
          <w:b/>
          <w:szCs w:val="22"/>
        </w:rPr>
        <w:t>IS</w:t>
      </w:r>
      <w:r w:rsidRPr="00345783">
        <w:rPr>
          <w:b/>
          <w:szCs w:val="22"/>
        </w:rPr>
        <w:t xml:space="preserve"> TERMINATED</w:t>
      </w:r>
      <w:r w:rsidRPr="00345783">
        <w:rPr>
          <w:szCs w:val="22"/>
        </w:rPr>
        <w:t>.</w:t>
      </w:r>
    </w:p>
    <w:p w:rsidR="00900F3B" w:rsidRDefault="00900F3B" w:rsidP="00350A93">
      <w:pPr>
        <w:pStyle w:val="Paranum0"/>
        <w:numPr>
          <w:ilvl w:val="0"/>
          <w:numId w:val="26"/>
        </w:numPr>
        <w:tabs>
          <w:tab w:val="num" w:pos="1440"/>
        </w:tabs>
        <w:spacing w:after="120"/>
        <w:ind w:left="0" w:firstLine="720"/>
        <w:jc w:val="left"/>
        <w:rPr>
          <w:szCs w:val="22"/>
        </w:rPr>
      </w:pPr>
      <w:r w:rsidRPr="00345783">
        <w:rPr>
          <w:b/>
          <w:szCs w:val="22"/>
        </w:rPr>
        <w:t xml:space="preserve">IT IS FURTHER ORDERED </w:t>
      </w:r>
      <w:r w:rsidRPr="00345783">
        <w:rPr>
          <w:szCs w:val="22"/>
        </w:rPr>
        <w:t xml:space="preserve">that a copy of this Order and Consent Decree shall be sent by first class mail and certified mail, return receipt requested, to Ravi Nookala, President, Sony Mobile Communications (USA) Inc., 3333 Piedmont Road, Suite 600, Atlanta, GA 30305, and to David H. Solomon, Esq., Wilkinson Barker Knauer, LLP, </w:t>
      </w:r>
      <w:r>
        <w:rPr>
          <w:szCs w:val="22"/>
        </w:rPr>
        <w:t>C</w:t>
      </w:r>
      <w:r w:rsidRPr="00345783">
        <w:rPr>
          <w:szCs w:val="22"/>
        </w:rPr>
        <w:t xml:space="preserve">ounsel for Sony Mobile Communications (USA) Inc., 2300 North Street N.W., Suite 700, Washington DC 20037. </w:t>
      </w:r>
    </w:p>
    <w:p w:rsidR="00900F3B" w:rsidRDefault="00900F3B" w:rsidP="00A636F7">
      <w:pPr>
        <w:tabs>
          <w:tab w:val="left" w:pos="0"/>
        </w:tabs>
        <w:suppressAutoHyphens/>
        <w:spacing w:line="240" w:lineRule="atLeast"/>
        <w:jc w:val="both"/>
        <w:rPr>
          <w:szCs w:val="22"/>
        </w:rPr>
      </w:pPr>
      <w:r>
        <w:rPr>
          <w:szCs w:val="22"/>
        </w:rPr>
        <w:tab/>
      </w:r>
      <w:r>
        <w:rPr>
          <w:szCs w:val="22"/>
        </w:rPr>
        <w:tab/>
      </w:r>
      <w:r>
        <w:rPr>
          <w:szCs w:val="22"/>
        </w:rPr>
        <w:tab/>
      </w:r>
      <w:r>
        <w:rPr>
          <w:szCs w:val="22"/>
        </w:rPr>
        <w:tab/>
      </w:r>
      <w:r>
        <w:rPr>
          <w:szCs w:val="22"/>
        </w:rPr>
        <w:tab/>
      </w:r>
      <w:r>
        <w:rPr>
          <w:szCs w:val="22"/>
        </w:rPr>
        <w:tab/>
      </w:r>
    </w:p>
    <w:p w:rsidR="00900F3B" w:rsidRDefault="00900F3B" w:rsidP="00A636F7">
      <w:pPr>
        <w:tabs>
          <w:tab w:val="left" w:pos="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Pr>
          <w:szCs w:val="22"/>
        </w:rPr>
        <w:tab/>
      </w:r>
      <w:r>
        <w:rPr>
          <w:spacing w:val="-2"/>
          <w:szCs w:val="22"/>
        </w:rPr>
        <w:t>FEDERAL COMMUNICATIONS COMMISSION</w:t>
      </w:r>
    </w:p>
    <w:p w:rsidR="00900F3B" w:rsidRDefault="00900F3B" w:rsidP="00A636F7">
      <w:pPr>
        <w:pStyle w:val="NoSpacing"/>
        <w:rPr>
          <w:sz w:val="22"/>
          <w:szCs w:val="22"/>
        </w:rPr>
      </w:pPr>
    </w:p>
    <w:p w:rsidR="00900F3B" w:rsidRDefault="00900F3B" w:rsidP="00A636F7">
      <w:pPr>
        <w:pStyle w:val="NoSpacing"/>
        <w:rPr>
          <w:sz w:val="22"/>
          <w:szCs w:val="22"/>
        </w:rPr>
      </w:pPr>
    </w:p>
    <w:p w:rsidR="00900F3B" w:rsidRDefault="00900F3B" w:rsidP="00A636F7">
      <w:pPr>
        <w:pStyle w:val="NoSpacing"/>
        <w:rPr>
          <w:sz w:val="22"/>
          <w:szCs w:val="22"/>
        </w:rPr>
      </w:pPr>
    </w:p>
    <w:p w:rsidR="00900F3B" w:rsidRDefault="00900F3B" w:rsidP="00A636F7">
      <w:pPr>
        <w:pStyle w:val="NoSpacing"/>
        <w:ind w:left="4320"/>
        <w:rPr>
          <w:color w:val="000000"/>
          <w:sz w:val="22"/>
          <w:szCs w:val="22"/>
        </w:rPr>
      </w:pPr>
    </w:p>
    <w:p w:rsidR="00900F3B" w:rsidRDefault="00900F3B" w:rsidP="00A636F7">
      <w:pPr>
        <w:pStyle w:val="NoSpacing"/>
        <w:ind w:left="4320"/>
        <w:rPr>
          <w:color w:val="000000"/>
          <w:sz w:val="22"/>
          <w:szCs w:val="22"/>
        </w:rPr>
      </w:pPr>
      <w:r>
        <w:rPr>
          <w:color w:val="000000"/>
          <w:sz w:val="22"/>
          <w:szCs w:val="22"/>
        </w:rPr>
        <w:t>Travis LeBlanc</w:t>
      </w:r>
    </w:p>
    <w:p w:rsidR="00900F3B" w:rsidRDefault="00900F3B" w:rsidP="00A636F7">
      <w:pPr>
        <w:ind w:left="4320"/>
      </w:pPr>
      <w:r>
        <w:rPr>
          <w:color w:val="000000"/>
          <w:szCs w:val="22"/>
        </w:rPr>
        <w:t>Acting Chief, Enforcement</w:t>
      </w:r>
      <w:r>
        <w:rPr>
          <w:color w:val="000000"/>
        </w:rPr>
        <w:t xml:space="preserve"> </w:t>
      </w:r>
      <w:r>
        <w:rPr>
          <w:color w:val="000000"/>
          <w:szCs w:val="22"/>
        </w:rPr>
        <w:t>Bureau</w:t>
      </w:r>
      <w:r>
        <w:t xml:space="preserve"> </w:t>
      </w:r>
    </w:p>
    <w:p w:rsidR="00900F3B" w:rsidRDefault="00900F3B" w:rsidP="00A636F7">
      <w:pPr>
        <w:rPr>
          <w:szCs w:val="22"/>
        </w:rPr>
      </w:pPr>
    </w:p>
    <w:tbl>
      <w:tblPr>
        <w:tblW w:w="0" w:type="auto"/>
        <w:tblLayout w:type="fixed"/>
        <w:tblLook w:val="0000" w:firstRow="0" w:lastRow="0" w:firstColumn="0" w:lastColumn="0" w:noHBand="0" w:noVBand="0"/>
      </w:tblPr>
      <w:tblGrid>
        <w:gridCol w:w="4698"/>
        <w:gridCol w:w="630"/>
        <w:gridCol w:w="4248"/>
      </w:tblGrid>
      <w:tr w:rsidR="00900F3B" w:rsidRPr="00994E33" w:rsidTr="00A636F7">
        <w:tc>
          <w:tcPr>
            <w:tcW w:w="4698" w:type="dxa"/>
          </w:tcPr>
          <w:p w:rsidR="00900F3B" w:rsidRPr="00994E33" w:rsidRDefault="00900F3B" w:rsidP="00F94209">
            <w:pPr>
              <w:widowControl/>
              <w:rPr>
                <w:spacing w:val="-2"/>
              </w:rPr>
            </w:pPr>
          </w:p>
        </w:tc>
        <w:tc>
          <w:tcPr>
            <w:tcW w:w="630" w:type="dxa"/>
          </w:tcPr>
          <w:p w:rsidR="00900F3B" w:rsidRPr="00A636F7" w:rsidRDefault="00900F3B" w:rsidP="003E2023">
            <w:pPr>
              <w:tabs>
                <w:tab w:val="center" w:pos="4680"/>
              </w:tabs>
              <w:suppressAutoHyphens/>
              <w:rPr>
                <w:b/>
                <w:spacing w:val="-2"/>
              </w:rPr>
            </w:pPr>
          </w:p>
        </w:tc>
        <w:tc>
          <w:tcPr>
            <w:tcW w:w="4248" w:type="dxa"/>
          </w:tcPr>
          <w:p w:rsidR="00900F3B" w:rsidRPr="00350A93" w:rsidRDefault="00900F3B" w:rsidP="00A636F7">
            <w:pPr>
              <w:pStyle w:val="TOAHeading"/>
              <w:widowControl/>
              <w:tabs>
                <w:tab w:val="clear" w:pos="9360"/>
                <w:tab w:val="center" w:pos="4680"/>
              </w:tabs>
              <w:ind w:firstLine="522"/>
              <w:rPr>
                <w:szCs w:val="22"/>
              </w:rPr>
            </w:pPr>
          </w:p>
        </w:tc>
      </w:tr>
    </w:tbl>
    <w:p w:rsidR="00900F3B" w:rsidRDefault="00900F3B" w:rsidP="005332ED">
      <w:pPr>
        <w:pStyle w:val="Paranum0"/>
        <w:numPr>
          <w:ilvl w:val="0"/>
          <w:numId w:val="0"/>
        </w:numPr>
        <w:tabs>
          <w:tab w:val="clear" w:pos="1440"/>
        </w:tabs>
        <w:ind w:left="90" w:firstLine="720"/>
        <w:jc w:val="left"/>
        <w:rPr>
          <w:szCs w:val="22"/>
        </w:rPr>
        <w:sectPr w:rsidR="00900F3B" w:rsidSect="00350A9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260" w:right="1440" w:bottom="720" w:left="1440" w:header="720" w:footer="720" w:gutter="0"/>
          <w:pgNumType w:start="1"/>
          <w:cols w:space="720"/>
          <w:titlePg/>
        </w:sectPr>
      </w:pPr>
    </w:p>
    <w:tbl>
      <w:tblPr>
        <w:tblW w:w="0" w:type="auto"/>
        <w:tblLayout w:type="fixed"/>
        <w:tblLook w:val="0000" w:firstRow="0" w:lastRow="0" w:firstColumn="0" w:lastColumn="0" w:noHBand="0" w:noVBand="0"/>
      </w:tblPr>
      <w:tblGrid>
        <w:gridCol w:w="4698"/>
        <w:gridCol w:w="630"/>
        <w:gridCol w:w="4248"/>
      </w:tblGrid>
      <w:tr w:rsidR="009F2A80" w:rsidRPr="00994E33" w:rsidTr="003C5AA7">
        <w:tc>
          <w:tcPr>
            <w:tcW w:w="4698" w:type="dxa"/>
          </w:tcPr>
          <w:p w:rsidR="009F2A80" w:rsidRPr="00994E33" w:rsidRDefault="009F2A80" w:rsidP="003C5AA7">
            <w:pPr>
              <w:widowControl/>
              <w:rPr>
                <w:spacing w:val="-2"/>
              </w:rPr>
            </w:pPr>
          </w:p>
        </w:tc>
        <w:tc>
          <w:tcPr>
            <w:tcW w:w="630" w:type="dxa"/>
          </w:tcPr>
          <w:p w:rsidR="009F2A80" w:rsidRPr="00A636F7" w:rsidRDefault="009F2A80" w:rsidP="003C5AA7">
            <w:pPr>
              <w:tabs>
                <w:tab w:val="center" w:pos="4680"/>
              </w:tabs>
              <w:suppressAutoHyphens/>
              <w:rPr>
                <w:b/>
                <w:spacing w:val="-2"/>
              </w:rPr>
            </w:pPr>
          </w:p>
        </w:tc>
        <w:tc>
          <w:tcPr>
            <w:tcW w:w="4248" w:type="dxa"/>
          </w:tcPr>
          <w:p w:rsidR="009F2A80" w:rsidRPr="00350A93" w:rsidRDefault="009F2A80" w:rsidP="003C5AA7">
            <w:pPr>
              <w:pStyle w:val="TOAHeading"/>
              <w:widowControl/>
              <w:tabs>
                <w:tab w:val="clear" w:pos="9360"/>
                <w:tab w:val="center" w:pos="4680"/>
              </w:tabs>
              <w:ind w:firstLine="522"/>
              <w:rPr>
                <w:szCs w:val="22"/>
              </w:rPr>
            </w:pPr>
          </w:p>
        </w:tc>
      </w:tr>
    </w:tbl>
    <w:p w:rsidR="009F2A80" w:rsidRPr="004D1963" w:rsidRDefault="009F2A80" w:rsidP="009F2A80">
      <w:pPr>
        <w:jc w:val="center"/>
        <w:rPr>
          <w:b/>
          <w:szCs w:val="22"/>
        </w:rPr>
      </w:pPr>
      <w:bookmarkStart w:id="1" w:name="OLE_LINK1"/>
      <w:bookmarkStart w:id="2" w:name="OLE_LINK2"/>
      <w:r>
        <w:rPr>
          <w:b/>
          <w:kern w:val="0"/>
          <w:szCs w:val="22"/>
        </w:rPr>
        <w:t>B</w:t>
      </w:r>
      <w:r w:rsidRPr="004D1963">
        <w:rPr>
          <w:b/>
          <w:kern w:val="0"/>
          <w:szCs w:val="22"/>
        </w:rPr>
        <w:t>efore</w:t>
      </w:r>
      <w:r w:rsidRPr="004D1963">
        <w:rPr>
          <w:b/>
          <w:szCs w:val="22"/>
        </w:rPr>
        <w:t xml:space="preserve"> the</w:t>
      </w:r>
    </w:p>
    <w:p w:rsidR="009F2A80" w:rsidRPr="004D1963" w:rsidRDefault="009F2A80" w:rsidP="009F2A80">
      <w:pPr>
        <w:pStyle w:val="StyleBoldCentered"/>
        <w:rPr>
          <w:rFonts w:ascii="Times New Roman" w:hAnsi="Times New Roman"/>
        </w:rPr>
      </w:pPr>
      <w:r w:rsidRPr="004D1963">
        <w:rPr>
          <w:rFonts w:ascii="Times New Roman" w:hAnsi="Times New Roman"/>
        </w:rPr>
        <w:t>F</w:t>
      </w:r>
      <w:r w:rsidRPr="004D1963">
        <w:rPr>
          <w:rFonts w:ascii="Times New Roman" w:hAnsi="Times New Roman"/>
          <w:caps w:val="0"/>
        </w:rPr>
        <w:t>ederal Communications Commission</w:t>
      </w:r>
    </w:p>
    <w:p w:rsidR="009F2A80" w:rsidRPr="004D1963" w:rsidRDefault="009F2A80" w:rsidP="009F2A80">
      <w:pPr>
        <w:pStyle w:val="StyleBoldCentered"/>
        <w:rPr>
          <w:rFonts w:ascii="Times New Roman" w:hAnsi="Times New Roman"/>
        </w:rPr>
      </w:pPr>
      <w:r w:rsidRPr="004D1963">
        <w:rPr>
          <w:rFonts w:ascii="Times New Roman" w:hAnsi="Times New Roman"/>
          <w:caps w:val="0"/>
        </w:rPr>
        <w:t>Washington, D.C. 20554</w:t>
      </w:r>
    </w:p>
    <w:tbl>
      <w:tblPr>
        <w:tblW w:w="0" w:type="auto"/>
        <w:tblLayout w:type="fixed"/>
        <w:tblLook w:val="0000" w:firstRow="0" w:lastRow="0" w:firstColumn="0" w:lastColumn="0" w:noHBand="0" w:noVBand="0"/>
      </w:tblPr>
      <w:tblGrid>
        <w:gridCol w:w="4428"/>
        <w:gridCol w:w="630"/>
        <w:gridCol w:w="4248"/>
      </w:tblGrid>
      <w:tr w:rsidR="009F2A80" w:rsidRPr="0043078A" w:rsidTr="003C5AA7">
        <w:trPr>
          <w:trHeight w:val="218"/>
        </w:trPr>
        <w:tc>
          <w:tcPr>
            <w:tcW w:w="4428" w:type="dxa"/>
          </w:tcPr>
          <w:p w:rsidR="009F2A80" w:rsidRPr="004D1963" w:rsidRDefault="009F2A80" w:rsidP="003C5AA7">
            <w:pPr>
              <w:tabs>
                <w:tab w:val="center" w:pos="4680"/>
              </w:tabs>
              <w:suppressAutoHyphens/>
              <w:rPr>
                <w:spacing w:val="-2"/>
                <w:szCs w:val="22"/>
              </w:rPr>
            </w:pPr>
          </w:p>
        </w:tc>
        <w:bookmarkEnd w:id="1"/>
        <w:bookmarkEnd w:id="2"/>
        <w:tc>
          <w:tcPr>
            <w:tcW w:w="630" w:type="dxa"/>
          </w:tcPr>
          <w:p w:rsidR="009F2A80" w:rsidRPr="004D1963" w:rsidRDefault="009F2A80" w:rsidP="003C5AA7">
            <w:pPr>
              <w:tabs>
                <w:tab w:val="center" w:pos="4680"/>
              </w:tabs>
              <w:suppressAutoHyphens/>
              <w:rPr>
                <w:spacing w:val="-2"/>
                <w:szCs w:val="22"/>
              </w:rPr>
            </w:pPr>
          </w:p>
        </w:tc>
        <w:tc>
          <w:tcPr>
            <w:tcW w:w="4248" w:type="dxa"/>
          </w:tcPr>
          <w:p w:rsidR="009F2A80" w:rsidRPr="004D1963" w:rsidRDefault="009F2A80" w:rsidP="003C5AA7">
            <w:pPr>
              <w:tabs>
                <w:tab w:val="center" w:pos="4680"/>
              </w:tabs>
              <w:suppressAutoHyphens/>
              <w:rPr>
                <w:spacing w:val="-2"/>
                <w:szCs w:val="22"/>
              </w:rPr>
            </w:pPr>
          </w:p>
        </w:tc>
      </w:tr>
      <w:tr w:rsidR="009F2A80" w:rsidRPr="0043078A" w:rsidTr="003C5AA7">
        <w:trPr>
          <w:trHeight w:val="1840"/>
        </w:trPr>
        <w:tc>
          <w:tcPr>
            <w:tcW w:w="4428" w:type="dxa"/>
          </w:tcPr>
          <w:p w:rsidR="009F2A80" w:rsidRPr="004D1963" w:rsidRDefault="009F2A80" w:rsidP="003C5AA7">
            <w:pPr>
              <w:tabs>
                <w:tab w:val="center" w:pos="4680"/>
              </w:tabs>
              <w:suppressAutoHyphens/>
              <w:rPr>
                <w:spacing w:val="-2"/>
                <w:szCs w:val="22"/>
              </w:rPr>
            </w:pPr>
            <w:r w:rsidRPr="004D1963">
              <w:rPr>
                <w:spacing w:val="-2"/>
                <w:szCs w:val="22"/>
              </w:rPr>
              <w:t>In the Matter of</w:t>
            </w:r>
          </w:p>
          <w:p w:rsidR="009F2A80" w:rsidRPr="004D1963" w:rsidRDefault="009F2A80" w:rsidP="003C5AA7">
            <w:pPr>
              <w:tabs>
                <w:tab w:val="center" w:pos="4680"/>
              </w:tabs>
              <w:suppressAutoHyphens/>
              <w:rPr>
                <w:spacing w:val="-2"/>
                <w:szCs w:val="22"/>
              </w:rPr>
            </w:pPr>
          </w:p>
          <w:p w:rsidR="009F2A80" w:rsidRPr="004D1963" w:rsidRDefault="009F2A80" w:rsidP="003C5AA7">
            <w:pPr>
              <w:tabs>
                <w:tab w:val="center" w:pos="4680"/>
              </w:tabs>
              <w:suppressAutoHyphens/>
              <w:rPr>
                <w:spacing w:val="-2"/>
                <w:szCs w:val="22"/>
              </w:rPr>
            </w:pPr>
            <w:r w:rsidRPr="004D1963">
              <w:rPr>
                <w:spacing w:val="-2"/>
                <w:szCs w:val="22"/>
              </w:rPr>
              <w:t xml:space="preserve">Sony Mobile Communications (USA) Inc. </w:t>
            </w:r>
          </w:p>
        </w:tc>
        <w:tc>
          <w:tcPr>
            <w:tcW w:w="630" w:type="dxa"/>
          </w:tcPr>
          <w:p w:rsidR="009F2A80" w:rsidRPr="004D1963" w:rsidRDefault="009F2A80" w:rsidP="003C5AA7">
            <w:pPr>
              <w:tabs>
                <w:tab w:val="center" w:pos="4680"/>
              </w:tabs>
              <w:suppressAutoHyphens/>
              <w:rPr>
                <w:b/>
                <w:spacing w:val="-2"/>
                <w:szCs w:val="22"/>
              </w:rPr>
            </w:pPr>
            <w:r w:rsidRPr="004D1963">
              <w:rPr>
                <w:b/>
                <w:spacing w:val="-2"/>
                <w:szCs w:val="22"/>
              </w:rPr>
              <w:t xml:space="preserve">    )</w:t>
            </w:r>
          </w:p>
          <w:p w:rsidR="009F2A80" w:rsidRPr="004D1963" w:rsidRDefault="009F2A80" w:rsidP="003C5AA7">
            <w:pPr>
              <w:tabs>
                <w:tab w:val="center" w:pos="4680"/>
              </w:tabs>
              <w:suppressAutoHyphens/>
              <w:rPr>
                <w:b/>
                <w:spacing w:val="-2"/>
                <w:szCs w:val="22"/>
              </w:rPr>
            </w:pPr>
            <w:r w:rsidRPr="004D1963">
              <w:rPr>
                <w:b/>
                <w:spacing w:val="-2"/>
                <w:szCs w:val="22"/>
              </w:rPr>
              <w:t xml:space="preserve">    )</w:t>
            </w:r>
          </w:p>
          <w:p w:rsidR="009F2A80" w:rsidRPr="004D1963" w:rsidRDefault="009F2A80" w:rsidP="003C5AA7">
            <w:pPr>
              <w:tabs>
                <w:tab w:val="center" w:pos="4680"/>
              </w:tabs>
              <w:suppressAutoHyphens/>
              <w:rPr>
                <w:b/>
                <w:spacing w:val="-2"/>
                <w:szCs w:val="22"/>
              </w:rPr>
            </w:pPr>
            <w:r w:rsidRPr="004D1963">
              <w:rPr>
                <w:b/>
                <w:spacing w:val="-2"/>
                <w:szCs w:val="22"/>
              </w:rPr>
              <w:t xml:space="preserve">    )</w:t>
            </w:r>
          </w:p>
          <w:p w:rsidR="009F2A80" w:rsidRPr="004D1963" w:rsidRDefault="009F2A80" w:rsidP="003C5AA7">
            <w:pPr>
              <w:tabs>
                <w:tab w:val="center" w:pos="4680"/>
              </w:tabs>
              <w:suppressAutoHyphens/>
              <w:rPr>
                <w:b/>
                <w:spacing w:val="-2"/>
                <w:szCs w:val="22"/>
              </w:rPr>
            </w:pPr>
            <w:r w:rsidRPr="004D1963">
              <w:rPr>
                <w:b/>
                <w:spacing w:val="-2"/>
                <w:szCs w:val="22"/>
              </w:rPr>
              <w:t xml:space="preserve">    )</w:t>
            </w:r>
          </w:p>
          <w:p w:rsidR="009F2A80" w:rsidRPr="004D1963" w:rsidRDefault="009F2A80" w:rsidP="003C5AA7">
            <w:pPr>
              <w:tabs>
                <w:tab w:val="center" w:pos="4680"/>
              </w:tabs>
              <w:suppressAutoHyphens/>
              <w:rPr>
                <w:b/>
                <w:spacing w:val="-2"/>
                <w:szCs w:val="22"/>
              </w:rPr>
            </w:pPr>
            <w:r w:rsidRPr="004D1963">
              <w:rPr>
                <w:b/>
                <w:spacing w:val="-2"/>
                <w:szCs w:val="22"/>
              </w:rPr>
              <w:t xml:space="preserve">    )</w:t>
            </w:r>
          </w:p>
          <w:p w:rsidR="009F2A80" w:rsidRPr="004D1963" w:rsidRDefault="009F2A80" w:rsidP="003C5AA7">
            <w:pPr>
              <w:tabs>
                <w:tab w:val="center" w:pos="4680"/>
              </w:tabs>
              <w:suppressAutoHyphens/>
              <w:rPr>
                <w:b/>
                <w:spacing w:val="-2"/>
                <w:szCs w:val="22"/>
              </w:rPr>
            </w:pPr>
            <w:r w:rsidRPr="004D1963">
              <w:rPr>
                <w:b/>
                <w:spacing w:val="-2"/>
                <w:szCs w:val="22"/>
              </w:rPr>
              <w:t xml:space="preserve">    )</w:t>
            </w:r>
          </w:p>
          <w:p w:rsidR="009F2A80" w:rsidRPr="004D1963" w:rsidRDefault="009F2A80" w:rsidP="003C5AA7">
            <w:pPr>
              <w:tabs>
                <w:tab w:val="center" w:pos="4680"/>
              </w:tabs>
              <w:suppressAutoHyphens/>
              <w:rPr>
                <w:b/>
                <w:spacing w:val="-2"/>
                <w:szCs w:val="22"/>
              </w:rPr>
            </w:pPr>
            <w:r w:rsidRPr="004D1963">
              <w:rPr>
                <w:b/>
                <w:spacing w:val="-2"/>
                <w:szCs w:val="22"/>
              </w:rPr>
              <w:t xml:space="preserve">    )</w:t>
            </w:r>
          </w:p>
        </w:tc>
        <w:tc>
          <w:tcPr>
            <w:tcW w:w="4248" w:type="dxa"/>
          </w:tcPr>
          <w:p w:rsidR="009F2A80" w:rsidRPr="0043078A" w:rsidRDefault="009F2A80" w:rsidP="003C5AA7">
            <w:pPr>
              <w:pStyle w:val="TOAHeading"/>
              <w:widowControl/>
              <w:tabs>
                <w:tab w:val="clear" w:pos="9360"/>
                <w:tab w:val="center" w:pos="4680"/>
              </w:tabs>
              <w:ind w:firstLine="522"/>
              <w:rPr>
                <w:szCs w:val="22"/>
                <w:lang w:val="es-ES"/>
              </w:rPr>
            </w:pPr>
          </w:p>
          <w:p w:rsidR="009F2A80" w:rsidRPr="004D1963" w:rsidRDefault="009F2A80" w:rsidP="003C5AA7">
            <w:pPr>
              <w:rPr>
                <w:szCs w:val="22"/>
                <w:lang w:val="es-ES"/>
              </w:rPr>
            </w:pPr>
          </w:p>
          <w:p w:rsidR="009F2A80" w:rsidRPr="004D1963" w:rsidRDefault="009F2A80" w:rsidP="003C5AA7">
            <w:pPr>
              <w:pStyle w:val="TOAHeading"/>
              <w:widowControl/>
              <w:tabs>
                <w:tab w:val="clear" w:pos="9360"/>
                <w:tab w:val="center" w:pos="4680"/>
              </w:tabs>
              <w:ind w:firstLine="432"/>
              <w:rPr>
                <w:szCs w:val="22"/>
                <w:lang w:val="es-ES"/>
              </w:rPr>
            </w:pPr>
            <w:r w:rsidRPr="0043078A">
              <w:rPr>
                <w:szCs w:val="22"/>
                <w:lang w:val="es-ES"/>
              </w:rPr>
              <w:t>File No.:  EB-SED-13-00006150</w:t>
            </w:r>
          </w:p>
          <w:p w:rsidR="009F2A80" w:rsidRPr="004D1963" w:rsidRDefault="009F2A80" w:rsidP="003C5AA7">
            <w:pPr>
              <w:pStyle w:val="TOAHeading"/>
              <w:widowControl/>
              <w:tabs>
                <w:tab w:val="clear" w:pos="9360"/>
                <w:tab w:val="center" w:pos="4680"/>
              </w:tabs>
              <w:ind w:firstLine="432"/>
              <w:rPr>
                <w:szCs w:val="22"/>
                <w:lang w:val="es-ES"/>
              </w:rPr>
            </w:pPr>
          </w:p>
          <w:p w:rsidR="009F2A80" w:rsidRPr="004D1963" w:rsidRDefault="009F2A80" w:rsidP="003C5AA7">
            <w:pPr>
              <w:pStyle w:val="TOAHeading"/>
              <w:widowControl/>
              <w:tabs>
                <w:tab w:val="clear" w:pos="9360"/>
                <w:tab w:val="center" w:pos="4680"/>
              </w:tabs>
              <w:ind w:firstLine="432"/>
              <w:rPr>
                <w:szCs w:val="22"/>
                <w:lang w:val="es-ES"/>
              </w:rPr>
            </w:pPr>
            <w:r w:rsidRPr="0043078A">
              <w:rPr>
                <w:szCs w:val="22"/>
                <w:lang w:val="es-ES"/>
              </w:rPr>
              <w:t xml:space="preserve">NAL/Acct. No.:  </w:t>
            </w:r>
            <w:r w:rsidR="001D2A0D" w:rsidRPr="001D2A0D">
              <w:rPr>
                <w:szCs w:val="22"/>
                <w:lang w:val="es-ES"/>
              </w:rPr>
              <w:t>201432100021</w:t>
            </w:r>
            <w:r w:rsidRPr="0043078A">
              <w:rPr>
                <w:szCs w:val="22"/>
                <w:lang w:val="es-ES"/>
              </w:rPr>
              <w:t xml:space="preserve"> </w:t>
            </w:r>
          </w:p>
          <w:p w:rsidR="009F2A80" w:rsidRPr="004D1963" w:rsidRDefault="009F2A80" w:rsidP="003C5AA7">
            <w:pPr>
              <w:pStyle w:val="TOAHeading"/>
              <w:widowControl/>
              <w:ind w:firstLine="432"/>
              <w:rPr>
                <w:szCs w:val="22"/>
                <w:lang w:val="es-ES"/>
              </w:rPr>
            </w:pPr>
          </w:p>
          <w:p w:rsidR="009F2A80" w:rsidRDefault="009F2A80" w:rsidP="003C5AA7">
            <w:pPr>
              <w:pStyle w:val="TOAHeading"/>
              <w:widowControl/>
              <w:ind w:left="432"/>
              <w:rPr>
                <w:szCs w:val="22"/>
                <w:lang w:val="es-ES"/>
              </w:rPr>
            </w:pPr>
            <w:r w:rsidRPr="0043078A">
              <w:rPr>
                <w:szCs w:val="22"/>
                <w:lang w:val="es-ES"/>
              </w:rPr>
              <w:t xml:space="preserve">FRN: </w:t>
            </w:r>
            <w:r>
              <w:rPr>
                <w:szCs w:val="22"/>
                <w:lang w:val="es-ES"/>
              </w:rPr>
              <w:t xml:space="preserve"> </w:t>
            </w:r>
            <w:r w:rsidRPr="0043078A">
              <w:rPr>
                <w:szCs w:val="22"/>
                <w:lang w:val="es-ES"/>
              </w:rPr>
              <w:t>0018919456</w:t>
            </w:r>
          </w:p>
        </w:tc>
      </w:tr>
      <w:tr w:rsidR="009F2A80" w:rsidRPr="0043078A" w:rsidTr="003C5AA7">
        <w:trPr>
          <w:trHeight w:val="218"/>
        </w:trPr>
        <w:tc>
          <w:tcPr>
            <w:tcW w:w="4428" w:type="dxa"/>
          </w:tcPr>
          <w:p w:rsidR="009F2A80" w:rsidRPr="004D1963" w:rsidRDefault="009F2A80" w:rsidP="003C5AA7">
            <w:pPr>
              <w:tabs>
                <w:tab w:val="center" w:pos="4680"/>
              </w:tabs>
              <w:suppressAutoHyphens/>
              <w:rPr>
                <w:spacing w:val="-2"/>
                <w:szCs w:val="22"/>
              </w:rPr>
            </w:pPr>
          </w:p>
        </w:tc>
        <w:tc>
          <w:tcPr>
            <w:tcW w:w="630" w:type="dxa"/>
          </w:tcPr>
          <w:p w:rsidR="009F2A80" w:rsidRPr="004D1963" w:rsidRDefault="009F2A80" w:rsidP="003C5AA7">
            <w:pPr>
              <w:tabs>
                <w:tab w:val="center" w:pos="4680"/>
              </w:tabs>
              <w:suppressAutoHyphens/>
              <w:rPr>
                <w:b/>
                <w:spacing w:val="-2"/>
                <w:szCs w:val="22"/>
              </w:rPr>
            </w:pPr>
          </w:p>
        </w:tc>
        <w:tc>
          <w:tcPr>
            <w:tcW w:w="4248" w:type="dxa"/>
          </w:tcPr>
          <w:p w:rsidR="009F2A80" w:rsidRDefault="009F2A80" w:rsidP="003C5AA7">
            <w:pPr>
              <w:pStyle w:val="TOAHeading"/>
              <w:widowControl/>
              <w:tabs>
                <w:tab w:val="clear" w:pos="9360"/>
                <w:tab w:val="center" w:pos="4680"/>
              </w:tabs>
              <w:rPr>
                <w:szCs w:val="22"/>
                <w:lang w:val="es-ES"/>
              </w:rPr>
            </w:pPr>
          </w:p>
        </w:tc>
      </w:tr>
    </w:tbl>
    <w:p w:rsidR="009F2A80" w:rsidRDefault="009F2A80" w:rsidP="009F2A80">
      <w:pPr>
        <w:keepNext/>
        <w:jc w:val="center"/>
        <w:rPr>
          <w:b/>
          <w:szCs w:val="22"/>
        </w:rPr>
      </w:pPr>
      <w:r w:rsidRPr="004D1963">
        <w:rPr>
          <w:b/>
          <w:szCs w:val="22"/>
        </w:rPr>
        <w:t>CONSENT DECREE</w:t>
      </w:r>
    </w:p>
    <w:p w:rsidR="009F2A80" w:rsidRPr="004D1963" w:rsidRDefault="009F2A80" w:rsidP="009F2A80">
      <w:pPr>
        <w:keepNext/>
        <w:rPr>
          <w:szCs w:val="22"/>
        </w:rPr>
      </w:pPr>
    </w:p>
    <w:p w:rsidR="009F2A80" w:rsidRPr="00350A93" w:rsidRDefault="009F2A80" w:rsidP="009F2A80">
      <w:pPr>
        <w:spacing w:after="120"/>
        <w:ind w:firstLine="720"/>
      </w:pPr>
      <w:r w:rsidRPr="004D1963">
        <w:rPr>
          <w:szCs w:val="22"/>
        </w:rPr>
        <w:t xml:space="preserve">The Enforcement Bureau of the Federal Communications Commission and </w:t>
      </w:r>
      <w:r w:rsidRPr="0043078A">
        <w:rPr>
          <w:szCs w:val="22"/>
        </w:rPr>
        <w:t>Sony Mobile</w:t>
      </w:r>
      <w:r w:rsidRPr="004D1963">
        <w:rPr>
          <w:szCs w:val="22"/>
        </w:rPr>
        <w:t xml:space="preserve"> Communications</w:t>
      </w:r>
      <w:r w:rsidRPr="0043078A">
        <w:rPr>
          <w:szCs w:val="22"/>
        </w:rPr>
        <w:t xml:space="preserve"> (USA) Inc.,</w:t>
      </w:r>
      <w:r w:rsidRPr="004D1963">
        <w:rPr>
          <w:rStyle w:val="FootnoteReference"/>
          <w:sz w:val="22"/>
          <w:szCs w:val="22"/>
        </w:rPr>
        <w:footnoteReference w:id="5"/>
      </w:r>
      <w:r w:rsidRPr="004D1963">
        <w:rPr>
          <w:szCs w:val="22"/>
        </w:rPr>
        <w:t xml:space="preserve"> by their authorized representatives, hereby enter into this Consent Decree for the purpose of terminating the Enforcement Bureau’s </w:t>
      </w:r>
      <w:r w:rsidRPr="0043078A">
        <w:rPr>
          <w:bCs/>
          <w:szCs w:val="22"/>
        </w:rPr>
        <w:t>investigation</w:t>
      </w:r>
      <w:r w:rsidRPr="004D1963">
        <w:rPr>
          <w:szCs w:val="22"/>
        </w:rPr>
        <w:t xml:space="preserve"> into possible violations of </w:t>
      </w:r>
      <w:r w:rsidRPr="0043078A">
        <w:rPr>
          <w:szCs w:val="22"/>
        </w:rPr>
        <w:t>Sections 20.19(c)(1) and</w:t>
      </w:r>
      <w:r w:rsidRPr="004D1963">
        <w:rPr>
          <w:szCs w:val="22"/>
        </w:rPr>
        <w:t xml:space="preserve"> 20.19(d)(</w:t>
      </w:r>
      <w:r w:rsidRPr="0043078A">
        <w:rPr>
          <w:szCs w:val="22"/>
        </w:rPr>
        <w:t>1</w:t>
      </w:r>
      <w:r w:rsidRPr="004D1963">
        <w:rPr>
          <w:szCs w:val="22"/>
        </w:rPr>
        <w:t>) of the Commission’s rules</w:t>
      </w:r>
      <w:r w:rsidRPr="004D1963">
        <w:rPr>
          <w:rStyle w:val="FootnoteReference"/>
          <w:sz w:val="22"/>
          <w:szCs w:val="22"/>
        </w:rPr>
        <w:footnoteReference w:id="6"/>
      </w:r>
      <w:r w:rsidRPr="004D1963">
        <w:rPr>
          <w:szCs w:val="22"/>
        </w:rPr>
        <w:t xml:space="preserve"> pertaining to the deployment of digital wireless hearing aid-compatible handset models.  </w:t>
      </w:r>
    </w:p>
    <w:p w:rsidR="009F2A80" w:rsidRPr="00350A93" w:rsidRDefault="009F2A80" w:rsidP="009F2A80">
      <w:pPr>
        <w:pStyle w:val="Heading1"/>
        <w:rPr>
          <w:b w:val="0"/>
          <w:szCs w:val="22"/>
        </w:rPr>
      </w:pPr>
      <w:r w:rsidRPr="004D1963">
        <w:rPr>
          <w:rFonts w:ascii="Times New Roman" w:hAnsi="Times New Roman"/>
          <w:szCs w:val="22"/>
        </w:rPr>
        <w:t>DEFINITIONS</w:t>
      </w:r>
    </w:p>
    <w:p w:rsidR="009F2A80" w:rsidRDefault="009F2A80" w:rsidP="009F2A80">
      <w:pPr>
        <w:pStyle w:val="par1"/>
        <w:numPr>
          <w:ilvl w:val="0"/>
          <w:numId w:val="0"/>
        </w:numPr>
        <w:spacing w:after="120"/>
        <w:ind w:left="1440" w:hanging="720"/>
      </w:pPr>
      <w:r w:rsidRPr="0043078A">
        <w:rPr>
          <w:szCs w:val="22"/>
        </w:rPr>
        <w:t>1.</w:t>
      </w:r>
      <w:r w:rsidRPr="0043078A">
        <w:rPr>
          <w:szCs w:val="22"/>
        </w:rPr>
        <w:tab/>
        <w:t>For the purposes of this Consent Decree, the following definitions shall apply:</w:t>
      </w:r>
    </w:p>
    <w:p w:rsidR="009F2A80" w:rsidRDefault="009F2A80" w:rsidP="009F2A80">
      <w:pPr>
        <w:widowControl/>
        <w:numPr>
          <w:ilvl w:val="0"/>
          <w:numId w:val="5"/>
        </w:numPr>
        <w:tabs>
          <w:tab w:val="clear" w:pos="3960"/>
          <w:tab w:val="left" w:pos="720"/>
          <w:tab w:val="left" w:pos="1440"/>
        </w:tabs>
        <w:spacing w:after="120"/>
        <w:ind w:left="1800" w:hanging="360"/>
        <w:rPr>
          <w:szCs w:val="22"/>
        </w:rPr>
      </w:pPr>
      <w:r w:rsidRPr="004D1963">
        <w:rPr>
          <w:szCs w:val="22"/>
        </w:rPr>
        <w:t xml:space="preserve">“Act” means the Communications Act of 1934, as amended, 47 U.S.C. § 151 </w:t>
      </w:r>
      <w:r w:rsidRPr="004D1963">
        <w:rPr>
          <w:i/>
          <w:szCs w:val="22"/>
        </w:rPr>
        <w:t>et seq</w:t>
      </w:r>
      <w:r w:rsidRPr="004D1963">
        <w:rPr>
          <w:szCs w:val="22"/>
        </w:rPr>
        <w:t>.</w:t>
      </w:r>
    </w:p>
    <w:p w:rsidR="009F2A80" w:rsidRDefault="009F2A80" w:rsidP="009F2A80">
      <w:pPr>
        <w:widowControl/>
        <w:numPr>
          <w:ilvl w:val="0"/>
          <w:numId w:val="5"/>
        </w:numPr>
        <w:tabs>
          <w:tab w:val="clear" w:pos="3960"/>
          <w:tab w:val="left" w:pos="720"/>
          <w:tab w:val="left" w:pos="1440"/>
        </w:tabs>
        <w:spacing w:after="120"/>
        <w:ind w:left="1800" w:hanging="360"/>
        <w:rPr>
          <w:szCs w:val="22"/>
        </w:rPr>
      </w:pPr>
      <w:r w:rsidRPr="004D1963">
        <w:rPr>
          <w:szCs w:val="22"/>
        </w:rPr>
        <w:t>“Adopting Order” means an order of the Bureau adopting the terms of this Consent Decree without change, addition, deletion, or modification.</w:t>
      </w:r>
    </w:p>
    <w:p w:rsidR="009F2A80" w:rsidRDefault="009F2A80" w:rsidP="009F2A80">
      <w:pPr>
        <w:widowControl/>
        <w:numPr>
          <w:ilvl w:val="0"/>
          <w:numId w:val="5"/>
        </w:numPr>
        <w:tabs>
          <w:tab w:val="clear" w:pos="3960"/>
          <w:tab w:val="left" w:pos="720"/>
          <w:tab w:val="left" w:pos="1440"/>
        </w:tabs>
        <w:spacing w:after="120"/>
        <w:ind w:left="1800" w:hanging="360"/>
        <w:rPr>
          <w:szCs w:val="22"/>
        </w:rPr>
      </w:pPr>
      <w:r w:rsidRPr="004D1963">
        <w:rPr>
          <w:szCs w:val="22"/>
        </w:rPr>
        <w:t xml:space="preserve">“Bureau” means the Enforcement Bureau of the Federal Communications Commission. </w:t>
      </w:r>
    </w:p>
    <w:p w:rsidR="009F2A80" w:rsidRDefault="009F2A80" w:rsidP="009F2A80">
      <w:pPr>
        <w:widowControl/>
        <w:numPr>
          <w:ilvl w:val="0"/>
          <w:numId w:val="5"/>
        </w:numPr>
        <w:tabs>
          <w:tab w:val="clear" w:pos="3960"/>
          <w:tab w:val="left" w:pos="720"/>
          <w:tab w:val="left" w:pos="1440"/>
        </w:tabs>
        <w:spacing w:after="120"/>
        <w:ind w:left="1800" w:hanging="360"/>
        <w:rPr>
          <w:szCs w:val="22"/>
        </w:rPr>
      </w:pPr>
      <w:r w:rsidRPr="004D1963">
        <w:rPr>
          <w:szCs w:val="22"/>
        </w:rPr>
        <w:t xml:space="preserve">“Commission” and “FCC” mean the Federal Communications Commission and all of its bureaus and offices.  </w:t>
      </w:r>
    </w:p>
    <w:p w:rsidR="009F2A80" w:rsidRDefault="009F2A80" w:rsidP="009F2A80">
      <w:pPr>
        <w:widowControl/>
        <w:numPr>
          <w:ilvl w:val="0"/>
          <w:numId w:val="5"/>
        </w:numPr>
        <w:tabs>
          <w:tab w:val="clear" w:pos="3960"/>
          <w:tab w:val="left" w:pos="720"/>
          <w:tab w:val="left" w:pos="1440"/>
        </w:tabs>
        <w:spacing w:after="120"/>
        <w:ind w:left="1800" w:hanging="360"/>
        <w:rPr>
          <w:szCs w:val="22"/>
        </w:rPr>
      </w:pPr>
      <w:r w:rsidRPr="004D1963">
        <w:rPr>
          <w:szCs w:val="22"/>
        </w:rPr>
        <w:t>“Communications Laws” means</w:t>
      </w:r>
      <w:r>
        <w:rPr>
          <w:szCs w:val="22"/>
        </w:rPr>
        <w:t>,</w:t>
      </w:r>
      <w:r w:rsidRPr="004D1963">
        <w:rPr>
          <w:szCs w:val="22"/>
        </w:rPr>
        <w:t xml:space="preserve"> collectively, the Act, the Rules, and the published and promulgated orders and decisions of the Commission to which </w:t>
      </w:r>
      <w:r w:rsidRPr="0043078A">
        <w:rPr>
          <w:szCs w:val="22"/>
        </w:rPr>
        <w:t>Sony Mobile</w:t>
      </w:r>
      <w:r w:rsidRPr="004D1963">
        <w:rPr>
          <w:szCs w:val="22"/>
        </w:rPr>
        <w:t xml:space="preserve"> is subject by virtue of its business activities, including but not limited to, the Hearing Aid Compatibility Rules. </w:t>
      </w:r>
    </w:p>
    <w:p w:rsidR="009F2A80" w:rsidRDefault="009F2A80" w:rsidP="009F2A80">
      <w:pPr>
        <w:widowControl/>
        <w:numPr>
          <w:ilvl w:val="0"/>
          <w:numId w:val="5"/>
        </w:numPr>
        <w:tabs>
          <w:tab w:val="clear" w:pos="3960"/>
          <w:tab w:val="left" w:pos="720"/>
          <w:tab w:val="left" w:pos="1440"/>
        </w:tabs>
        <w:spacing w:after="120"/>
        <w:ind w:left="1800" w:hanging="360"/>
        <w:rPr>
          <w:szCs w:val="22"/>
        </w:rPr>
      </w:pPr>
      <w:r w:rsidRPr="004D1963">
        <w:rPr>
          <w:szCs w:val="22"/>
        </w:rPr>
        <w:t xml:space="preserve">“Compliance Plan” means the compliance obligations, program, and procedures described in this Consent Decree at paragraph </w:t>
      </w:r>
      <w:r w:rsidRPr="0043078A">
        <w:rPr>
          <w:szCs w:val="22"/>
        </w:rPr>
        <w:t>9</w:t>
      </w:r>
      <w:r w:rsidRPr="004D1963">
        <w:rPr>
          <w:szCs w:val="22"/>
        </w:rPr>
        <w:t>.</w:t>
      </w:r>
    </w:p>
    <w:p w:rsidR="009F2A80" w:rsidRDefault="009F2A80" w:rsidP="009F2A80">
      <w:pPr>
        <w:widowControl/>
        <w:numPr>
          <w:ilvl w:val="0"/>
          <w:numId w:val="5"/>
        </w:numPr>
        <w:tabs>
          <w:tab w:val="clear" w:pos="3960"/>
          <w:tab w:val="left" w:pos="720"/>
          <w:tab w:val="left" w:pos="1440"/>
        </w:tabs>
        <w:spacing w:after="120"/>
        <w:ind w:left="1800" w:hanging="360"/>
        <w:rPr>
          <w:szCs w:val="22"/>
        </w:rPr>
      </w:pPr>
      <w:r w:rsidRPr="004D1963">
        <w:rPr>
          <w:szCs w:val="22"/>
        </w:rPr>
        <w:t xml:space="preserve">“Covered Employees” means all employees and agents of </w:t>
      </w:r>
      <w:r w:rsidRPr="0043078A">
        <w:rPr>
          <w:szCs w:val="22"/>
        </w:rPr>
        <w:t>Sony Mobile</w:t>
      </w:r>
      <w:r w:rsidRPr="004D1963">
        <w:rPr>
          <w:szCs w:val="22"/>
        </w:rPr>
        <w:t xml:space="preserve"> who perform, or supervise, oversee, or manage the performance of, duties that relate to </w:t>
      </w:r>
      <w:r w:rsidRPr="0043078A">
        <w:rPr>
          <w:szCs w:val="22"/>
        </w:rPr>
        <w:t>Sony Mobile’s</w:t>
      </w:r>
      <w:r w:rsidRPr="004D1963">
        <w:rPr>
          <w:szCs w:val="22"/>
        </w:rPr>
        <w:t xml:space="preserve"> responsibilities under the Hearing Aid Compatibility Rules.  </w:t>
      </w:r>
    </w:p>
    <w:p w:rsidR="009F2A80" w:rsidRDefault="009F2A80" w:rsidP="009F2A80">
      <w:pPr>
        <w:widowControl/>
        <w:numPr>
          <w:ilvl w:val="0"/>
          <w:numId w:val="5"/>
        </w:numPr>
        <w:tabs>
          <w:tab w:val="clear" w:pos="3960"/>
          <w:tab w:val="left" w:pos="720"/>
          <w:tab w:val="left" w:pos="1440"/>
        </w:tabs>
        <w:spacing w:after="120"/>
        <w:ind w:left="1800" w:hanging="360"/>
        <w:rPr>
          <w:szCs w:val="22"/>
        </w:rPr>
      </w:pPr>
      <w:r w:rsidRPr="004D1963">
        <w:rPr>
          <w:szCs w:val="22"/>
        </w:rPr>
        <w:t>“Effective Date” means the date on which the Bureau releases the Adopting Order.</w:t>
      </w:r>
    </w:p>
    <w:p w:rsidR="009F2A80" w:rsidRDefault="009F2A80" w:rsidP="009F2A80">
      <w:pPr>
        <w:keepLines/>
        <w:widowControl/>
        <w:numPr>
          <w:ilvl w:val="0"/>
          <w:numId w:val="5"/>
        </w:numPr>
        <w:tabs>
          <w:tab w:val="clear" w:pos="3960"/>
          <w:tab w:val="left" w:pos="720"/>
          <w:tab w:val="left" w:pos="1440"/>
        </w:tabs>
        <w:spacing w:after="120"/>
        <w:ind w:left="1800" w:hanging="360"/>
        <w:rPr>
          <w:szCs w:val="22"/>
        </w:rPr>
      </w:pPr>
      <w:r w:rsidRPr="004D1963">
        <w:rPr>
          <w:szCs w:val="22"/>
        </w:rPr>
        <w:t>“Hearing Aid Compatibility Rules” means Section 20.19 of the Rules and other Communications Laws governing digital wireless hearing aid compatibility, such as the Rules governing the design, selection, or acquisition of digital wireless handsets and the marketing or distribution of such handsets to consumers in the United States.</w:t>
      </w:r>
    </w:p>
    <w:p w:rsidR="009F2A80" w:rsidRDefault="009F2A80" w:rsidP="009F2A80">
      <w:pPr>
        <w:keepLines/>
        <w:widowControl/>
        <w:numPr>
          <w:ilvl w:val="0"/>
          <w:numId w:val="5"/>
        </w:numPr>
        <w:tabs>
          <w:tab w:val="clear" w:pos="3960"/>
          <w:tab w:val="left" w:pos="720"/>
          <w:tab w:val="left" w:pos="1440"/>
        </w:tabs>
        <w:spacing w:after="120"/>
        <w:ind w:left="1800" w:hanging="360"/>
        <w:rPr>
          <w:szCs w:val="22"/>
        </w:rPr>
      </w:pPr>
      <w:r w:rsidRPr="004D1963">
        <w:rPr>
          <w:szCs w:val="22"/>
        </w:rPr>
        <w:t xml:space="preserve">“Investigation” means the investigation commenced by the </w:t>
      </w:r>
      <w:r w:rsidRPr="0043078A">
        <w:rPr>
          <w:color w:val="000000"/>
          <w:szCs w:val="22"/>
        </w:rPr>
        <w:t>Bureau’s February 21, 2013</w:t>
      </w:r>
      <w:r w:rsidRPr="0043078A">
        <w:rPr>
          <w:szCs w:val="22"/>
        </w:rPr>
        <w:t xml:space="preserve"> Letter of Inquiry</w:t>
      </w:r>
      <w:r w:rsidRPr="0043078A">
        <w:rPr>
          <w:color w:val="000000"/>
          <w:szCs w:val="22"/>
        </w:rPr>
        <w:t xml:space="preserve"> regarding Sony Mobile’s</w:t>
      </w:r>
      <w:r w:rsidRPr="004D1963">
        <w:rPr>
          <w:color w:val="000000"/>
          <w:szCs w:val="22"/>
        </w:rPr>
        <w:t xml:space="preserve"> </w:t>
      </w:r>
      <w:r w:rsidRPr="004D1963">
        <w:rPr>
          <w:szCs w:val="22"/>
        </w:rPr>
        <w:t xml:space="preserve">compliance with the Hearing Aid Compatibility Rules during the </w:t>
      </w:r>
      <w:r w:rsidRPr="0043078A">
        <w:rPr>
          <w:szCs w:val="22"/>
        </w:rPr>
        <w:t>July 2011 through June 2012</w:t>
      </w:r>
      <w:r w:rsidRPr="004D1963">
        <w:rPr>
          <w:szCs w:val="22"/>
        </w:rPr>
        <w:t xml:space="preserve"> reporting period</w:t>
      </w:r>
      <w:r w:rsidRPr="0043078A">
        <w:rPr>
          <w:szCs w:val="22"/>
        </w:rPr>
        <w:t xml:space="preserve"> (</w:t>
      </w:r>
      <w:r w:rsidRPr="004D1963">
        <w:rPr>
          <w:szCs w:val="22"/>
        </w:rPr>
        <w:t>2011-</w:t>
      </w:r>
      <w:r w:rsidRPr="0043078A">
        <w:rPr>
          <w:szCs w:val="22"/>
        </w:rPr>
        <w:t>2012</w:t>
      </w:r>
      <w:r w:rsidRPr="004D1963">
        <w:rPr>
          <w:szCs w:val="22"/>
        </w:rPr>
        <w:t xml:space="preserve"> </w:t>
      </w:r>
      <w:r>
        <w:rPr>
          <w:szCs w:val="22"/>
        </w:rPr>
        <w:t>R</w:t>
      </w:r>
      <w:r w:rsidRPr="004D1963">
        <w:rPr>
          <w:szCs w:val="22"/>
        </w:rPr>
        <w:t xml:space="preserve">eporting </w:t>
      </w:r>
      <w:r>
        <w:rPr>
          <w:szCs w:val="22"/>
        </w:rPr>
        <w:t>P</w:t>
      </w:r>
      <w:r w:rsidRPr="004D1963">
        <w:rPr>
          <w:szCs w:val="22"/>
        </w:rPr>
        <w:t>eriod</w:t>
      </w:r>
      <w:r w:rsidRPr="0043078A">
        <w:rPr>
          <w:szCs w:val="22"/>
        </w:rPr>
        <w:t>)</w:t>
      </w:r>
      <w:r w:rsidRPr="0043078A">
        <w:rPr>
          <w:color w:val="000000"/>
          <w:szCs w:val="22"/>
        </w:rPr>
        <w:t>.</w:t>
      </w:r>
      <w:r w:rsidRPr="004D1963">
        <w:rPr>
          <w:rStyle w:val="FootnoteReference"/>
          <w:color w:val="000000"/>
          <w:sz w:val="22"/>
          <w:szCs w:val="22"/>
        </w:rPr>
        <w:footnoteReference w:id="7"/>
      </w:r>
    </w:p>
    <w:p w:rsidR="009F2A80" w:rsidRDefault="009F2A80" w:rsidP="009F2A80">
      <w:pPr>
        <w:widowControl/>
        <w:numPr>
          <w:ilvl w:val="0"/>
          <w:numId w:val="5"/>
        </w:numPr>
        <w:tabs>
          <w:tab w:val="clear" w:pos="3960"/>
          <w:tab w:val="left" w:pos="720"/>
          <w:tab w:val="left" w:pos="1440"/>
        </w:tabs>
        <w:spacing w:after="120"/>
        <w:ind w:left="1800" w:hanging="360"/>
        <w:rPr>
          <w:szCs w:val="22"/>
        </w:rPr>
      </w:pPr>
      <w:r w:rsidRPr="004D1963">
        <w:rPr>
          <w:szCs w:val="22"/>
        </w:rPr>
        <w:t xml:space="preserve">“Operating Procedures” means the standard, internal operating procedures and compliance policies established by </w:t>
      </w:r>
      <w:r w:rsidRPr="0043078A">
        <w:rPr>
          <w:szCs w:val="22"/>
        </w:rPr>
        <w:t>Sony Mobile</w:t>
      </w:r>
      <w:r w:rsidRPr="004D1963">
        <w:rPr>
          <w:szCs w:val="22"/>
        </w:rPr>
        <w:t xml:space="preserve"> to implement the Compliance Plan.</w:t>
      </w:r>
    </w:p>
    <w:p w:rsidR="009F2A80" w:rsidRDefault="009F2A80" w:rsidP="009F2A80">
      <w:pPr>
        <w:widowControl/>
        <w:numPr>
          <w:ilvl w:val="0"/>
          <w:numId w:val="5"/>
        </w:numPr>
        <w:tabs>
          <w:tab w:val="clear" w:pos="3960"/>
          <w:tab w:val="left" w:pos="720"/>
          <w:tab w:val="left" w:pos="1440"/>
        </w:tabs>
        <w:spacing w:after="120"/>
        <w:ind w:left="1800" w:hanging="360"/>
        <w:rPr>
          <w:szCs w:val="22"/>
        </w:rPr>
      </w:pPr>
      <w:r w:rsidRPr="004D1963">
        <w:rPr>
          <w:szCs w:val="22"/>
        </w:rPr>
        <w:t xml:space="preserve">“Parties” means </w:t>
      </w:r>
      <w:r w:rsidRPr="0043078A">
        <w:rPr>
          <w:szCs w:val="22"/>
        </w:rPr>
        <w:t>Sony Mobile</w:t>
      </w:r>
      <w:r w:rsidRPr="004D1963">
        <w:rPr>
          <w:szCs w:val="22"/>
        </w:rPr>
        <w:t xml:space="preserve"> and the Bureau, each of which is a “Party.”</w:t>
      </w:r>
    </w:p>
    <w:p w:rsidR="009F2A80" w:rsidRDefault="009F2A80" w:rsidP="009F2A80">
      <w:pPr>
        <w:keepNext/>
        <w:widowControl/>
        <w:numPr>
          <w:ilvl w:val="0"/>
          <w:numId w:val="5"/>
        </w:numPr>
        <w:tabs>
          <w:tab w:val="clear" w:pos="3960"/>
          <w:tab w:val="left" w:pos="720"/>
          <w:tab w:val="left" w:pos="1440"/>
        </w:tabs>
        <w:spacing w:after="120"/>
        <w:ind w:left="1800" w:hanging="360"/>
        <w:rPr>
          <w:b/>
          <w:szCs w:val="22"/>
        </w:rPr>
      </w:pPr>
      <w:r w:rsidRPr="004D1963">
        <w:rPr>
          <w:szCs w:val="22"/>
        </w:rPr>
        <w:t>“Rules” means the Commission’s regulations found in Title 47 of the Code of Federal Regulations.</w:t>
      </w:r>
    </w:p>
    <w:p w:rsidR="009F2A80" w:rsidRDefault="009F2A80" w:rsidP="009F2A80">
      <w:pPr>
        <w:keepNext/>
        <w:widowControl/>
        <w:numPr>
          <w:ilvl w:val="0"/>
          <w:numId w:val="5"/>
        </w:numPr>
        <w:tabs>
          <w:tab w:val="clear" w:pos="3960"/>
          <w:tab w:val="left" w:pos="720"/>
          <w:tab w:val="left" w:pos="1440"/>
        </w:tabs>
        <w:spacing w:after="120"/>
        <w:ind w:left="1800" w:hanging="360"/>
        <w:rPr>
          <w:b/>
          <w:szCs w:val="22"/>
        </w:rPr>
      </w:pPr>
      <w:r w:rsidRPr="0043078A">
        <w:rPr>
          <w:szCs w:val="22"/>
        </w:rPr>
        <w:t>“Sony Mobile” means Sony Mobile Communications (USA) Inc. and its predecessors-in-interest and successors-in-interest.</w:t>
      </w:r>
    </w:p>
    <w:p w:rsidR="009F2A80" w:rsidRDefault="009F2A80" w:rsidP="009F2A80">
      <w:pPr>
        <w:keepNext/>
        <w:tabs>
          <w:tab w:val="left" w:pos="720"/>
          <w:tab w:val="left" w:pos="1440"/>
        </w:tabs>
        <w:spacing w:after="120"/>
        <w:rPr>
          <w:b/>
          <w:szCs w:val="22"/>
        </w:rPr>
      </w:pPr>
      <w:r w:rsidRPr="004D1963">
        <w:rPr>
          <w:b/>
          <w:szCs w:val="22"/>
        </w:rPr>
        <w:t>II.</w:t>
      </w:r>
      <w:r w:rsidRPr="004D1963">
        <w:rPr>
          <w:b/>
          <w:szCs w:val="22"/>
        </w:rPr>
        <w:tab/>
        <w:t>BACKGROUND</w:t>
      </w:r>
    </w:p>
    <w:p w:rsidR="009F2A80" w:rsidRDefault="009F2A80" w:rsidP="009F2A80">
      <w:pPr>
        <w:pStyle w:val="par1"/>
        <w:tabs>
          <w:tab w:val="clear" w:pos="1080"/>
          <w:tab w:val="num" w:pos="1440"/>
        </w:tabs>
        <w:spacing w:after="120"/>
        <w:rPr>
          <w:szCs w:val="22"/>
        </w:rPr>
      </w:pPr>
      <w:r w:rsidRPr="004D1963">
        <w:t xml:space="preserve">In the 2003 </w:t>
      </w:r>
      <w:r w:rsidRPr="004D1963">
        <w:rPr>
          <w:i/>
        </w:rPr>
        <w:t>Hearing Aid Compatibility Order</w:t>
      </w:r>
      <w:r w:rsidRPr="004D1963">
        <w:t>, the Commission adopted several measures to enhance the ability of consumers with hearing loss to access digital wireless telecommunications.</w:t>
      </w:r>
      <w:r w:rsidRPr="004D1963">
        <w:rPr>
          <w:rStyle w:val="FootnoteReference"/>
          <w:sz w:val="22"/>
          <w:szCs w:val="22"/>
        </w:rPr>
        <w:footnoteReference w:id="8"/>
      </w:r>
      <w:r w:rsidRPr="004D1963">
        <w:t xml:space="preserve">  The Commission established technical standards for radio frequency interference (the M rating) and inductive coupling (the T rating)</w:t>
      </w:r>
      <w:r w:rsidRPr="004D1963">
        <w:rPr>
          <w:vertAlign w:val="superscript"/>
        </w:rPr>
        <w:footnoteReference w:id="9"/>
      </w:r>
      <w:r w:rsidRPr="004D1963">
        <w:t xml:space="preserve"> that digital wireless handsets must meet to be considered compatible with hearing aids operating in acoustic coupling and inductive coupling (telecoil) modes, respectively.  For each of these standards, the Commission further established deadlines by which manufacturers and service providers were required to offer specified numbers or percentages of digital wireless handsets per air interface</w:t>
      </w:r>
      <w:r w:rsidRPr="004D1963">
        <w:rPr>
          <w:rStyle w:val="FootnoteReference"/>
          <w:sz w:val="22"/>
          <w:szCs w:val="22"/>
        </w:rPr>
        <w:footnoteReference w:id="10"/>
      </w:r>
      <w:r w:rsidRPr="004D1963">
        <w:t xml:space="preserve"> that are compliant with the relevant standard.</w:t>
      </w:r>
      <w:r w:rsidRPr="004D1963">
        <w:rPr>
          <w:rStyle w:val="FootnoteReference"/>
          <w:sz w:val="22"/>
          <w:szCs w:val="22"/>
        </w:rPr>
        <w:footnoteReference w:id="11"/>
      </w:r>
      <w:r w:rsidRPr="004D1963">
        <w:t xml:space="preserve">  In the 2008 </w:t>
      </w:r>
      <w:r w:rsidRPr="004D1963">
        <w:rPr>
          <w:i/>
        </w:rPr>
        <w:t>Hearing Aid Compatibility First Report and Order</w:t>
      </w:r>
      <w:r w:rsidRPr="004D1963">
        <w:t>, the Commission established various deadlines between 2008 and 2011 by which manufacturers and service providers must offer specified numbers of digital wireless handset models rated hearing aid-compatible.</w:t>
      </w:r>
      <w:r w:rsidRPr="004D1963">
        <w:rPr>
          <w:rStyle w:val="FootnoteReference"/>
          <w:sz w:val="22"/>
          <w:szCs w:val="22"/>
        </w:rPr>
        <w:footnoteReference w:id="12"/>
      </w:r>
    </w:p>
    <w:p w:rsidR="009F2A80" w:rsidRDefault="009F2A80" w:rsidP="009F2A80">
      <w:pPr>
        <w:pStyle w:val="par1"/>
        <w:tabs>
          <w:tab w:val="clear" w:pos="1080"/>
          <w:tab w:val="num" w:pos="1440"/>
        </w:tabs>
        <w:spacing w:after="120"/>
        <w:rPr>
          <w:szCs w:val="22"/>
        </w:rPr>
      </w:pPr>
      <w:r w:rsidRPr="004D1963">
        <w:rPr>
          <w:szCs w:val="22"/>
        </w:rPr>
        <w:t xml:space="preserve">On July 16, 2012, Sony Mobile submitted its hearing aid compatibility status report for the 2011-2012 </w:t>
      </w:r>
      <w:r>
        <w:rPr>
          <w:szCs w:val="22"/>
        </w:rPr>
        <w:t>R</w:t>
      </w:r>
      <w:r w:rsidRPr="004D1963">
        <w:rPr>
          <w:szCs w:val="22"/>
        </w:rPr>
        <w:t xml:space="preserve">eporting </w:t>
      </w:r>
      <w:r>
        <w:rPr>
          <w:szCs w:val="22"/>
        </w:rPr>
        <w:t>P</w:t>
      </w:r>
      <w:r w:rsidRPr="004D1963">
        <w:rPr>
          <w:szCs w:val="22"/>
        </w:rPr>
        <w:t>eriod (2011-2012 Hearing Aid Compatibility Report).</w:t>
      </w:r>
      <w:r w:rsidRPr="004D1963">
        <w:rPr>
          <w:rStyle w:val="FootnoteReference"/>
          <w:sz w:val="22"/>
          <w:szCs w:val="22"/>
        </w:rPr>
        <w:footnoteReference w:id="13"/>
      </w:r>
      <w:r w:rsidRPr="004D1963">
        <w:rPr>
          <w:szCs w:val="22"/>
        </w:rPr>
        <w:t xml:space="preserve">  Based on its review of that report, the Commission’s Wireless Telecommunications Bureau (Wireless Bureau) subsequently referred this matter to the Bureau for investigation and possible enforcement action.  On February 21, 2013, the Bureau issued a Letter of Inquiry (LOI) to Sony Mobile, directing the company </w:t>
      </w:r>
      <w:r w:rsidRPr="004D1963">
        <w:rPr>
          <w:rFonts w:eastAsia="?????? Pro W3"/>
          <w:szCs w:val="22"/>
        </w:rPr>
        <w:t xml:space="preserve">to submit a sworn written response to a series of questions relating to </w:t>
      </w:r>
      <w:r w:rsidRPr="004D1963">
        <w:rPr>
          <w:szCs w:val="22"/>
        </w:rPr>
        <w:t>its</w:t>
      </w:r>
      <w:r w:rsidRPr="004D1963">
        <w:rPr>
          <w:rFonts w:eastAsia="?????? Pro W3"/>
          <w:szCs w:val="22"/>
        </w:rPr>
        <w:t xml:space="preserve"> compliance with Sections </w:t>
      </w:r>
      <w:r w:rsidRPr="004D1963">
        <w:rPr>
          <w:szCs w:val="22"/>
        </w:rPr>
        <w:t>20.19(c)(1) and 20.19(d)(1) of the Rules</w:t>
      </w:r>
      <w:r w:rsidRPr="004D1963">
        <w:rPr>
          <w:rFonts w:eastAsia="?????? Pro W3"/>
          <w:szCs w:val="22"/>
        </w:rPr>
        <w:t>.</w:t>
      </w:r>
      <w:r w:rsidRPr="004D1963">
        <w:rPr>
          <w:rStyle w:val="FootnoteReference"/>
          <w:rFonts w:eastAsia="?????? Pro W3"/>
          <w:sz w:val="22"/>
          <w:szCs w:val="22"/>
        </w:rPr>
        <w:footnoteReference w:id="14"/>
      </w:r>
      <w:r w:rsidRPr="004D1963">
        <w:rPr>
          <w:rFonts w:eastAsia="?????? Pro W3"/>
          <w:szCs w:val="22"/>
        </w:rPr>
        <w:t xml:space="preserve">  </w:t>
      </w:r>
      <w:r w:rsidRPr="004D1963">
        <w:rPr>
          <w:szCs w:val="22"/>
        </w:rPr>
        <w:t>Sony Mobile responded to the LOI on March 8, 2013.</w:t>
      </w:r>
      <w:r w:rsidRPr="004D1963">
        <w:rPr>
          <w:rStyle w:val="FootnoteReference"/>
          <w:sz w:val="22"/>
          <w:szCs w:val="22"/>
        </w:rPr>
        <w:footnoteReference w:id="15"/>
      </w:r>
      <w:r w:rsidRPr="004D1963">
        <w:rPr>
          <w:szCs w:val="22"/>
        </w:rPr>
        <w:t xml:space="preserve">  </w:t>
      </w:r>
      <w:r>
        <w:rPr>
          <w:szCs w:val="22"/>
        </w:rPr>
        <w:t xml:space="preserve"> </w:t>
      </w:r>
      <w:r w:rsidRPr="004D1963">
        <w:rPr>
          <w:szCs w:val="22"/>
        </w:rPr>
        <w:t>In its LOI Response, Sony Mobile explained that prior to its receipt of the LOI, the company’s internal compliance procedures were based</w:t>
      </w:r>
      <w:r>
        <w:rPr>
          <w:szCs w:val="22"/>
        </w:rPr>
        <w:t xml:space="preserve">, in part, </w:t>
      </w:r>
      <w:r w:rsidRPr="004D1963">
        <w:rPr>
          <w:szCs w:val="22"/>
        </w:rPr>
        <w:t xml:space="preserve">on its </w:t>
      </w:r>
      <w:r>
        <w:rPr>
          <w:szCs w:val="22"/>
        </w:rPr>
        <w:t xml:space="preserve">asserted </w:t>
      </w:r>
      <w:r w:rsidRPr="004D1963">
        <w:rPr>
          <w:szCs w:val="22"/>
        </w:rPr>
        <w:t>good faith understanding that compliance with the digital wireless hearing aid-compatible handset deployment requirements was measured on an annual basis, not on a month-by-month basis, such that a handset model offered during one month of the reporting period would be counted as having been offered each month during the reporting period.</w:t>
      </w:r>
      <w:r w:rsidRPr="004D1963">
        <w:rPr>
          <w:rStyle w:val="FootnoteReference"/>
          <w:sz w:val="22"/>
          <w:szCs w:val="22"/>
        </w:rPr>
        <w:footnoteReference w:id="16"/>
      </w:r>
      <w:r w:rsidRPr="004D1963">
        <w:rPr>
          <w:szCs w:val="22"/>
        </w:rPr>
        <w:t xml:space="preserve">  According to Sony Mobile, the company “did not ‘manage’ its portfolio to limit the number of non-[hearing aid-compatible] compliant models being offered in a single month.”</w:t>
      </w:r>
      <w:r w:rsidRPr="004D1963">
        <w:rPr>
          <w:rStyle w:val="FootnoteReference"/>
          <w:sz w:val="22"/>
          <w:szCs w:val="22"/>
        </w:rPr>
        <w:footnoteReference w:id="17"/>
      </w:r>
      <w:r w:rsidRPr="004D1963">
        <w:rPr>
          <w:szCs w:val="22"/>
        </w:rPr>
        <w:t xml:space="preserve">  </w:t>
      </w:r>
      <w:r>
        <w:rPr>
          <w:szCs w:val="22"/>
        </w:rPr>
        <w:t>Consistent with the LOI, i</w:t>
      </w:r>
      <w:r w:rsidRPr="004D1963">
        <w:rPr>
          <w:szCs w:val="22"/>
        </w:rPr>
        <w:t xml:space="preserve">n its LOI Response Sony Mobile calculated its M3-rated and T3-rated handset deployment shortages in accordance with the FCC’s methodology, reporting shortages </w:t>
      </w:r>
      <w:r w:rsidRPr="0043078A">
        <w:rPr>
          <w:szCs w:val="22"/>
        </w:rPr>
        <w:t xml:space="preserve">of handset models that operate on the GSM and WCDMA air interface for 11 of the 12 months of the </w:t>
      </w:r>
      <w:r w:rsidRPr="004D1963">
        <w:rPr>
          <w:szCs w:val="22"/>
        </w:rPr>
        <w:t xml:space="preserve">2011-2012 </w:t>
      </w:r>
      <w:r>
        <w:rPr>
          <w:szCs w:val="22"/>
        </w:rPr>
        <w:t>R</w:t>
      </w:r>
      <w:r w:rsidRPr="0043078A">
        <w:rPr>
          <w:szCs w:val="22"/>
        </w:rPr>
        <w:t xml:space="preserve">eporting </w:t>
      </w:r>
      <w:r>
        <w:rPr>
          <w:szCs w:val="22"/>
        </w:rPr>
        <w:t>P</w:t>
      </w:r>
      <w:r w:rsidRPr="0043078A">
        <w:rPr>
          <w:szCs w:val="22"/>
        </w:rPr>
        <w:t>eriod.</w:t>
      </w:r>
      <w:r w:rsidRPr="004D1963">
        <w:rPr>
          <w:rStyle w:val="FootnoteReference"/>
          <w:sz w:val="22"/>
          <w:szCs w:val="22"/>
        </w:rPr>
        <w:footnoteReference w:id="18"/>
      </w:r>
      <w:r w:rsidRPr="0043078A">
        <w:rPr>
          <w:szCs w:val="22"/>
        </w:rPr>
        <w:t xml:space="preserve">  </w:t>
      </w:r>
    </w:p>
    <w:p w:rsidR="009F2A80" w:rsidRDefault="009F2A80" w:rsidP="009F2A80">
      <w:pPr>
        <w:keepNext/>
        <w:tabs>
          <w:tab w:val="left" w:pos="0"/>
        </w:tabs>
        <w:spacing w:after="120"/>
        <w:rPr>
          <w:b/>
          <w:szCs w:val="22"/>
          <w:u w:val="single"/>
        </w:rPr>
      </w:pPr>
      <w:r w:rsidRPr="004D1963">
        <w:rPr>
          <w:b/>
          <w:szCs w:val="22"/>
        </w:rPr>
        <w:t>III.</w:t>
      </w:r>
      <w:r w:rsidRPr="004D1963">
        <w:rPr>
          <w:b/>
          <w:szCs w:val="22"/>
        </w:rPr>
        <w:tab/>
        <w:t>TERMS OF AGREEMENT</w:t>
      </w:r>
    </w:p>
    <w:p w:rsidR="009F2A80" w:rsidRDefault="009F2A80" w:rsidP="009F2A80">
      <w:pPr>
        <w:pStyle w:val="par1"/>
        <w:tabs>
          <w:tab w:val="clear" w:pos="1080"/>
          <w:tab w:val="num" w:pos="1440"/>
        </w:tabs>
        <w:spacing w:after="120"/>
        <w:rPr>
          <w:b/>
          <w:szCs w:val="22"/>
          <w:u w:val="single"/>
        </w:rPr>
      </w:pPr>
      <w:r w:rsidRPr="0043078A">
        <w:rPr>
          <w:b/>
          <w:szCs w:val="22"/>
          <w:u w:val="single"/>
        </w:rPr>
        <w:t>Adopting Order</w:t>
      </w:r>
      <w:r w:rsidRPr="0043078A">
        <w:rPr>
          <w:szCs w:val="22"/>
        </w:rPr>
        <w:t>.</w:t>
      </w:r>
      <w:r w:rsidRPr="0043078A">
        <w:rPr>
          <w:b/>
          <w:szCs w:val="22"/>
        </w:rPr>
        <w:t xml:space="preserve">  </w:t>
      </w:r>
      <w:r w:rsidRPr="0043078A">
        <w:rPr>
          <w:szCs w:val="22"/>
        </w:rPr>
        <w:t xml:space="preserve">The Parties agree that the provisions of this Consent Decree shall be subject to final approval by the </w:t>
      </w:r>
      <w:r w:rsidRPr="0043078A">
        <w:rPr>
          <w:bCs/>
          <w:szCs w:val="22"/>
        </w:rPr>
        <w:t xml:space="preserve">Bureau </w:t>
      </w:r>
      <w:r w:rsidRPr="0043078A">
        <w:rPr>
          <w:szCs w:val="22"/>
        </w:rPr>
        <w:t>by incorporation of such provisions by reference in the Adopting Order.</w:t>
      </w:r>
      <w:r w:rsidRPr="0043078A">
        <w:rPr>
          <w:b/>
          <w:szCs w:val="22"/>
          <w:u w:val="single"/>
        </w:rPr>
        <w:t xml:space="preserve"> </w:t>
      </w:r>
    </w:p>
    <w:p w:rsidR="009F2A80" w:rsidRPr="00350A93" w:rsidRDefault="009F2A80" w:rsidP="009F2A80">
      <w:pPr>
        <w:pStyle w:val="par1"/>
        <w:tabs>
          <w:tab w:val="clear" w:pos="1080"/>
          <w:tab w:val="num" w:pos="1440"/>
        </w:tabs>
        <w:spacing w:after="120"/>
        <w:rPr>
          <w:szCs w:val="22"/>
        </w:rPr>
      </w:pPr>
      <w:r w:rsidRPr="0043078A">
        <w:rPr>
          <w:b/>
          <w:szCs w:val="22"/>
          <w:u w:val="single"/>
        </w:rPr>
        <w:t>Jurisdiction</w:t>
      </w:r>
      <w:r w:rsidRPr="0043078A">
        <w:rPr>
          <w:szCs w:val="22"/>
        </w:rPr>
        <w:t xml:space="preserve">.  Sony Mobile agrees that the </w:t>
      </w:r>
      <w:r w:rsidRPr="0043078A">
        <w:rPr>
          <w:bCs/>
          <w:szCs w:val="22"/>
        </w:rPr>
        <w:t>Bureau</w:t>
      </w:r>
      <w:r w:rsidRPr="0043078A">
        <w:rPr>
          <w:szCs w:val="22"/>
        </w:rPr>
        <w:t xml:space="preserve"> has jurisdiction over it and the matters contained in this Consent Decree and that the Bureau has the authority to enter into and adopt this Consent Decree.</w:t>
      </w:r>
    </w:p>
    <w:p w:rsidR="009F2A80" w:rsidRDefault="009F2A80" w:rsidP="009F2A80">
      <w:pPr>
        <w:pStyle w:val="par1"/>
        <w:tabs>
          <w:tab w:val="clear" w:pos="1080"/>
          <w:tab w:val="num" w:pos="1440"/>
        </w:tabs>
        <w:spacing w:after="120"/>
        <w:rPr>
          <w:szCs w:val="22"/>
        </w:rPr>
      </w:pPr>
      <w:r w:rsidRPr="0043078A">
        <w:rPr>
          <w:b/>
          <w:szCs w:val="22"/>
          <w:u w:val="single"/>
        </w:rPr>
        <w:t>Effective Date; Violations</w:t>
      </w:r>
      <w:r w:rsidRPr="0043078A">
        <w:rPr>
          <w:szCs w:val="22"/>
        </w:rPr>
        <w:t xml:space="preserve">. </w:t>
      </w:r>
      <w:r w:rsidRPr="0043078A">
        <w:rPr>
          <w:b/>
          <w:szCs w:val="22"/>
        </w:rPr>
        <w:t xml:space="preserve"> </w:t>
      </w:r>
      <w:r w:rsidRPr="0043078A">
        <w:rPr>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9F2A80" w:rsidRDefault="009F2A80" w:rsidP="009F2A80">
      <w:pPr>
        <w:pStyle w:val="par1"/>
        <w:tabs>
          <w:tab w:val="clear" w:pos="1080"/>
          <w:tab w:val="num" w:pos="1440"/>
        </w:tabs>
        <w:spacing w:after="120"/>
        <w:rPr>
          <w:szCs w:val="22"/>
        </w:rPr>
      </w:pPr>
      <w:r w:rsidRPr="0043078A">
        <w:rPr>
          <w:b/>
          <w:szCs w:val="22"/>
          <w:u w:val="single"/>
        </w:rPr>
        <w:t>Termination of Investigation</w:t>
      </w:r>
      <w:r w:rsidRPr="0043078A">
        <w:rPr>
          <w:szCs w:val="22"/>
        </w:rPr>
        <w:t>.</w:t>
      </w:r>
      <w:r w:rsidRPr="0043078A">
        <w:rPr>
          <w:b/>
          <w:szCs w:val="22"/>
        </w:rPr>
        <w:t xml:space="preserve">  </w:t>
      </w:r>
      <w:r w:rsidRPr="0043078A">
        <w:rPr>
          <w:szCs w:val="22"/>
        </w:rPr>
        <w:t xml:space="preserve">In express reliance on the covenants and representations in this Consent Decree and to avoid further expenditure of public resources, the Bureau agrees to terminate the Investigation.  In consideration for the termination of the Investigation, Sony Mobile agrees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Sony Mobile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Sony Mobile with respect to Sony Mobile’s basic qualifications, including its character qualifications, to be a Commission licensee or to hold Commission licenses or authorizations.  </w:t>
      </w:r>
    </w:p>
    <w:p w:rsidR="009F2A80" w:rsidRPr="00350A93" w:rsidRDefault="009F2A80" w:rsidP="009F2A80">
      <w:pPr>
        <w:pStyle w:val="par1"/>
        <w:tabs>
          <w:tab w:val="clear" w:pos="1080"/>
          <w:tab w:val="num" w:pos="1440"/>
        </w:tabs>
        <w:spacing w:after="120"/>
        <w:rPr>
          <w:b/>
          <w:szCs w:val="22"/>
          <w:u w:val="single"/>
        </w:rPr>
      </w:pPr>
      <w:r w:rsidRPr="0043078A">
        <w:rPr>
          <w:b/>
          <w:szCs w:val="22"/>
          <w:u w:val="single"/>
        </w:rPr>
        <w:t>Compliance Officer</w:t>
      </w:r>
      <w:r w:rsidRPr="0043078A">
        <w:rPr>
          <w:szCs w:val="22"/>
        </w:rPr>
        <w:t>.</w:t>
      </w:r>
      <w:r w:rsidRPr="0043078A">
        <w:rPr>
          <w:b/>
          <w:szCs w:val="22"/>
        </w:rPr>
        <w:t xml:space="preserve">  </w:t>
      </w:r>
      <w:r w:rsidRPr="0043078A">
        <w:rPr>
          <w:szCs w:val="22"/>
        </w:rPr>
        <w:t xml:space="preserve">Within thirty (30) calendar days after the Effective Date, </w:t>
      </w:r>
      <w:r w:rsidRPr="004D1963">
        <w:rPr>
          <w:szCs w:val="22"/>
        </w:rPr>
        <w:t>Sony Mobile</w:t>
      </w:r>
      <w:r w:rsidRPr="0043078A">
        <w:rPr>
          <w:szCs w:val="22"/>
        </w:rPr>
        <w:t xml:space="preserve">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w:t>
      </w:r>
      <w:r w:rsidRPr="004D1963">
        <w:rPr>
          <w:szCs w:val="22"/>
        </w:rPr>
        <w:t>Sony Mobile</w:t>
      </w:r>
      <w:r w:rsidRPr="0043078A">
        <w:rPr>
          <w:szCs w:val="22"/>
        </w:rPr>
        <w:t xml:space="preserve"> complies with the terms and conditions of the Compliance Plan and this Consent Decree.  In addition to the general knowledge of the Communications Laws necessary to discharge his/her duties under this Consent Decree, the Compliance Officer shall have specific knowledge of the Hearing Aid Compatibility Rules prior to assuming his/her duties.</w:t>
      </w:r>
    </w:p>
    <w:p w:rsidR="009F2A80" w:rsidRPr="00A072CD" w:rsidRDefault="009F2A80" w:rsidP="009F2A80">
      <w:pPr>
        <w:pStyle w:val="par1"/>
        <w:tabs>
          <w:tab w:val="clear" w:pos="1080"/>
          <w:tab w:val="num" w:pos="1440"/>
        </w:tabs>
        <w:spacing w:after="120"/>
        <w:rPr>
          <w:szCs w:val="22"/>
        </w:rPr>
      </w:pPr>
      <w:r w:rsidRPr="0043078A">
        <w:rPr>
          <w:b/>
          <w:szCs w:val="22"/>
          <w:u w:val="single"/>
        </w:rPr>
        <w:t>Compliance Plan</w:t>
      </w:r>
      <w:r w:rsidRPr="0043078A">
        <w:rPr>
          <w:szCs w:val="22"/>
        </w:rPr>
        <w:t xml:space="preserve">.  For purposes of settling the matters set forth herein, Sony Mobile agrees that it shall within sixty (60) calendar days after the Effective Date, develop and implement a Compliance Plan designed to ensure future compliance with the Communications Laws and with the terms and conditions of this Consent Decree.  With respect to the Hearing Aid Compatibility Rules, Sony Mobile shall implement the following procedures:  </w:t>
      </w:r>
    </w:p>
    <w:p w:rsidR="009F2A80" w:rsidRDefault="009F2A80" w:rsidP="009F2A80">
      <w:pPr>
        <w:widowControl/>
        <w:numPr>
          <w:ilvl w:val="1"/>
          <w:numId w:val="6"/>
        </w:numPr>
        <w:tabs>
          <w:tab w:val="left" w:pos="1800"/>
        </w:tabs>
        <w:spacing w:after="120"/>
        <w:rPr>
          <w:b/>
          <w:szCs w:val="22"/>
          <w:u w:val="single"/>
        </w:rPr>
      </w:pPr>
      <w:r w:rsidRPr="004D1963">
        <w:rPr>
          <w:b/>
          <w:szCs w:val="22"/>
          <w:u w:val="single"/>
        </w:rPr>
        <w:t>Operating Procedures on Hearing Aid Compatibility</w:t>
      </w:r>
      <w:r w:rsidRPr="004D1963">
        <w:rPr>
          <w:szCs w:val="22"/>
        </w:rPr>
        <w:t xml:space="preserve">.  Within sixty (60) calendar days after the Effective Date, </w:t>
      </w:r>
      <w:r w:rsidRPr="0043078A">
        <w:rPr>
          <w:szCs w:val="22"/>
        </w:rPr>
        <w:t>Sony Mobile</w:t>
      </w:r>
      <w:r w:rsidRPr="004D1963">
        <w:rPr>
          <w:szCs w:val="22"/>
        </w:rPr>
        <w:t xml:space="preserve"> shall establish Operating Procedures that all Covered Employees must follow to help ensure </w:t>
      </w:r>
      <w:r w:rsidRPr="0043078A">
        <w:rPr>
          <w:szCs w:val="22"/>
        </w:rPr>
        <w:t>Sony Mobile’s</w:t>
      </w:r>
      <w:r w:rsidRPr="004D1963">
        <w:rPr>
          <w:szCs w:val="22"/>
        </w:rPr>
        <w:t xml:space="preserve"> compliance with the Hearing Aid Compatibility Rules.  </w:t>
      </w:r>
      <w:r w:rsidRPr="0043078A">
        <w:rPr>
          <w:szCs w:val="22"/>
        </w:rPr>
        <w:t>Sony Mobile’s</w:t>
      </w:r>
      <w:r w:rsidRPr="004D1963">
        <w:rPr>
          <w:szCs w:val="22"/>
        </w:rPr>
        <w:t xml:space="preserve"> Operating Procedures shall include internal procedures and policies specifically designed to ensure that Sony Mobile offers the number or percentage of digital wireless hearing aid-compatible handset models</w:t>
      </w:r>
      <w:r w:rsidRPr="0043078A">
        <w:rPr>
          <w:szCs w:val="22"/>
        </w:rPr>
        <w:t xml:space="preserve"> </w:t>
      </w:r>
      <w:r w:rsidRPr="004D1963">
        <w:rPr>
          <w:szCs w:val="22"/>
        </w:rPr>
        <w:t xml:space="preserve">required by the Hearing Aid Compatibility Rules, and accurately reports its handset offerings in its annual hearing aid compatibility status reports.  </w:t>
      </w:r>
      <w:r w:rsidRPr="0043078A">
        <w:rPr>
          <w:szCs w:val="22"/>
        </w:rPr>
        <w:t>Sony Mobile</w:t>
      </w:r>
      <w:r w:rsidRPr="004D1963">
        <w:rPr>
          <w:szCs w:val="22"/>
        </w:rPr>
        <w:t xml:space="preserve"> also shall develop a Compliance Checklist that describes the steps that a Covered Employee must follow to ensure that the inclusion of a new handset model</w:t>
      </w:r>
      <w:r w:rsidRPr="0043078A">
        <w:rPr>
          <w:szCs w:val="22"/>
        </w:rPr>
        <w:t xml:space="preserve"> in its offerings</w:t>
      </w:r>
      <w:r w:rsidRPr="004D1963">
        <w:rPr>
          <w:szCs w:val="22"/>
        </w:rPr>
        <w:t>, or</w:t>
      </w:r>
      <w:r w:rsidRPr="0043078A">
        <w:rPr>
          <w:szCs w:val="22"/>
        </w:rPr>
        <w:t xml:space="preserve"> the</w:t>
      </w:r>
      <w:r w:rsidRPr="004D1963">
        <w:rPr>
          <w:szCs w:val="22"/>
        </w:rPr>
        <w:t xml:space="preserve"> discontinuance of an existing handset model offering, will not result in a violation of the Commission’s digital wireless hearing aid-compatible handset deployment requirements.  At a minimum, the Compliance Checklist shall require Covered Employees to verify the hearing aid compatibility rating(s) of each existing and proposed handset model offering.</w:t>
      </w:r>
    </w:p>
    <w:p w:rsidR="009F2A80" w:rsidRDefault="009F2A80" w:rsidP="009F2A80">
      <w:pPr>
        <w:widowControl/>
        <w:numPr>
          <w:ilvl w:val="1"/>
          <w:numId w:val="6"/>
        </w:numPr>
        <w:tabs>
          <w:tab w:val="num" w:pos="1440"/>
        </w:tabs>
        <w:spacing w:after="120"/>
        <w:rPr>
          <w:szCs w:val="22"/>
        </w:rPr>
      </w:pPr>
      <w:r w:rsidRPr="004D1963">
        <w:rPr>
          <w:b/>
          <w:szCs w:val="22"/>
          <w:u w:val="single"/>
        </w:rPr>
        <w:t>Compliance Manual</w:t>
      </w:r>
      <w:r w:rsidRPr="004D1963">
        <w:rPr>
          <w:szCs w:val="22"/>
        </w:rPr>
        <w:t>.</w:t>
      </w:r>
      <w:r w:rsidRPr="004D1963">
        <w:rPr>
          <w:b/>
          <w:szCs w:val="22"/>
        </w:rPr>
        <w:t xml:space="preserve">  </w:t>
      </w:r>
      <w:r w:rsidRPr="004D1963">
        <w:rPr>
          <w:szCs w:val="22"/>
        </w:rPr>
        <w:t xml:space="preserve">Within sixty (60) calendar days after the Effective Date, the Compliance Officer shall develop and distribute a Compliance Manual to all Covered Employees.  The Compliance Manual shall explain the Hearing Aid Compatibility Rules and set forth the Operating Procedures that Covered Employees shall follow to help ensure </w:t>
      </w:r>
      <w:r w:rsidRPr="0043078A">
        <w:rPr>
          <w:szCs w:val="22"/>
        </w:rPr>
        <w:t>Sony Mobile’s</w:t>
      </w:r>
      <w:r w:rsidRPr="004D1963">
        <w:rPr>
          <w:szCs w:val="22"/>
        </w:rPr>
        <w:t xml:space="preserve"> compliance with the Hearing Aid Compatibility Rules.  </w:t>
      </w:r>
      <w:r w:rsidRPr="0043078A">
        <w:rPr>
          <w:szCs w:val="22"/>
        </w:rPr>
        <w:t>Sony Mobile</w:t>
      </w:r>
      <w:r w:rsidRPr="004D1963">
        <w:rPr>
          <w:szCs w:val="22"/>
        </w:rPr>
        <w:t xml:space="preserve"> shall periodically review and revise the Compliance Manual as necessary to ensure that the information set forth therein remains current and complete.  </w:t>
      </w:r>
      <w:r w:rsidRPr="0043078A">
        <w:rPr>
          <w:szCs w:val="22"/>
        </w:rPr>
        <w:t>Sony Mobile</w:t>
      </w:r>
      <w:r w:rsidRPr="004D1963">
        <w:rPr>
          <w:szCs w:val="22"/>
        </w:rPr>
        <w:t xml:space="preserve"> shall distribute any revisions to the Compliance Manual promptly to all Covered Employees.  </w:t>
      </w:r>
    </w:p>
    <w:p w:rsidR="009F2A80" w:rsidRDefault="009F2A80" w:rsidP="009F2A80">
      <w:pPr>
        <w:widowControl/>
        <w:numPr>
          <w:ilvl w:val="1"/>
          <w:numId w:val="6"/>
        </w:numPr>
        <w:tabs>
          <w:tab w:val="num" w:pos="1440"/>
        </w:tabs>
        <w:spacing w:after="120"/>
        <w:rPr>
          <w:szCs w:val="22"/>
        </w:rPr>
      </w:pPr>
      <w:r w:rsidRPr="004D1963">
        <w:rPr>
          <w:b/>
          <w:szCs w:val="22"/>
          <w:u w:val="single"/>
        </w:rPr>
        <w:t>Compliance Training Program</w:t>
      </w:r>
      <w:r w:rsidRPr="004D1963">
        <w:rPr>
          <w:szCs w:val="22"/>
        </w:rPr>
        <w:t xml:space="preserve">.  </w:t>
      </w:r>
      <w:r w:rsidRPr="0043078A">
        <w:rPr>
          <w:szCs w:val="22"/>
        </w:rPr>
        <w:t>Sony Mobile</w:t>
      </w:r>
      <w:r w:rsidRPr="004D1963">
        <w:rPr>
          <w:szCs w:val="22"/>
        </w:rPr>
        <w:t xml:space="preserve"> shall establish and implement a Compliance Training Program on compliance with the Hearing Aid Compatibility Rules and the Operating Procedures.  As part of the Compliance Training Program, Covered Employees shall be advised of </w:t>
      </w:r>
      <w:r w:rsidRPr="0043078A">
        <w:rPr>
          <w:szCs w:val="22"/>
        </w:rPr>
        <w:t>Sony Mobile’s</w:t>
      </w:r>
      <w:r w:rsidRPr="004D1963">
        <w:rPr>
          <w:szCs w:val="22"/>
        </w:rPr>
        <w:t xml:space="preserve"> obligation to report any noncompliance with the Hearing Aid Compatibility Rules under paragraph </w:t>
      </w:r>
      <w:r w:rsidRPr="0043078A">
        <w:rPr>
          <w:szCs w:val="22"/>
        </w:rPr>
        <w:t>10</w:t>
      </w:r>
      <w:r w:rsidRPr="004D1963">
        <w:rPr>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w:t>
      </w:r>
      <w:r w:rsidRPr="004D1963">
        <w:rPr>
          <w:b/>
          <w:szCs w:val="22"/>
        </w:rPr>
        <w:t xml:space="preserve"> </w:t>
      </w:r>
      <w:r w:rsidRPr="004D1963">
        <w:rPr>
          <w:szCs w:val="22"/>
        </w:rPr>
        <w:t xml:space="preserve">except that any person who becomes a Covered Employee at any time after the Effective Date shall be trained within thirty (30) calendar days after the date such person becomes a Covered Employee.  </w:t>
      </w:r>
      <w:r w:rsidRPr="0043078A">
        <w:rPr>
          <w:szCs w:val="22"/>
        </w:rPr>
        <w:t>Sony Mobile</w:t>
      </w:r>
      <w:r w:rsidRPr="004D1963">
        <w:rPr>
          <w:szCs w:val="22"/>
        </w:rPr>
        <w:t xml:space="preserve"> shall repeat the compliance training on an annual basis, and shall periodically review and revise the Compliance Training Program as necessary to ensure that it remains current and complete and to enhance its effectiveness.</w:t>
      </w:r>
    </w:p>
    <w:p w:rsidR="009F2A80" w:rsidRDefault="009F2A80" w:rsidP="009F2A80">
      <w:pPr>
        <w:pStyle w:val="par1"/>
        <w:tabs>
          <w:tab w:val="clear" w:pos="1080"/>
          <w:tab w:val="left" w:pos="1440"/>
        </w:tabs>
        <w:spacing w:after="120"/>
        <w:rPr>
          <w:szCs w:val="22"/>
        </w:rPr>
      </w:pPr>
      <w:r w:rsidRPr="004D1963">
        <w:rPr>
          <w:b/>
          <w:szCs w:val="22"/>
          <w:u w:val="single"/>
        </w:rPr>
        <w:t>Reporting Noncompliance</w:t>
      </w:r>
      <w:r w:rsidRPr="004D1963">
        <w:rPr>
          <w:szCs w:val="22"/>
        </w:rPr>
        <w:t xml:space="preserve">.  Sony Mobile shall report any noncompliance with the Hearing Aid Compatibility Rules and with the terms and conditions of this Consent Decree within fifteen (15) calendar days after discovery of such noncompliance.  Such reports shall include a detailed explanation of (i) each instance of noncompliance; (ii) the steps that Sony Mobile has taken or will take to remedy such noncompliance; (iii) the schedule on which such remedial actions will be taken; and (iv) the steps that Sony Mobile has taken or will take to prevent the recurrence of any such noncompliance.  All reports of noncompliance shall be submitted to the Chief, Spectrum Enforcement Division, Enforcement Bureau, Federal Communications Commission, Room 3-C366, 445 12th Street, S.W., Washington, DC 20554, with a copy submitted electronically to Nissa Laughner at Nissa.Laughner@fcc.gov and Pamera Hairston at Pamera.Hairston@fcc.gov.  </w:t>
      </w:r>
    </w:p>
    <w:p w:rsidR="009F2A80" w:rsidRDefault="009F2A80" w:rsidP="009F2A80">
      <w:pPr>
        <w:pStyle w:val="par1"/>
        <w:tabs>
          <w:tab w:val="clear" w:pos="1080"/>
          <w:tab w:val="num" w:pos="1440"/>
        </w:tabs>
        <w:spacing w:after="120"/>
        <w:rPr>
          <w:szCs w:val="22"/>
        </w:rPr>
      </w:pPr>
      <w:r w:rsidRPr="0043078A">
        <w:rPr>
          <w:b/>
          <w:szCs w:val="22"/>
          <w:u w:val="single"/>
        </w:rPr>
        <w:t>Compliance Reports</w:t>
      </w:r>
      <w:r w:rsidRPr="0043078A">
        <w:rPr>
          <w:szCs w:val="22"/>
        </w:rPr>
        <w:t>.  Sony Mobile shall file Compliance Reports with the Commission ninety (90) calendar days after the Effective Date, twelve (12) months after the Effective Date, twenty-four (24) months after the Effective Date, and thirty-six (36) months after the Effective Date.</w:t>
      </w:r>
    </w:p>
    <w:p w:rsidR="009F2A80" w:rsidRDefault="009F2A80" w:rsidP="009F2A80">
      <w:pPr>
        <w:pStyle w:val="par1"/>
        <w:numPr>
          <w:ilvl w:val="0"/>
          <w:numId w:val="7"/>
        </w:numPr>
        <w:tabs>
          <w:tab w:val="clear" w:pos="1080"/>
        </w:tabs>
        <w:spacing w:after="120"/>
        <w:ind w:left="1800"/>
        <w:rPr>
          <w:szCs w:val="22"/>
        </w:rPr>
      </w:pPr>
      <w:r w:rsidRPr="0043078A">
        <w:rPr>
          <w:szCs w:val="22"/>
        </w:rPr>
        <w:t>Each Compliance Report shall include a detailed description of Sony Mobile’s efforts during the relevant period to comply with the terms and conditions of this Consent Decree and the Hearing Aid Compatibility Rules.  In addition, each Compliance Report shall include a certification by the Compliance Officer, as an agent of and on behalf of Sony Mobile, stating that the Compliance Officer has personal knowledge that Sony Mobile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10 hereof.</w:t>
      </w:r>
    </w:p>
    <w:p w:rsidR="009F2A80" w:rsidRDefault="009F2A80" w:rsidP="009F2A80">
      <w:pPr>
        <w:pStyle w:val="par1"/>
        <w:numPr>
          <w:ilvl w:val="0"/>
          <w:numId w:val="7"/>
        </w:numPr>
        <w:tabs>
          <w:tab w:val="clear" w:pos="1080"/>
        </w:tabs>
        <w:spacing w:after="120"/>
        <w:ind w:left="1800"/>
        <w:rPr>
          <w:szCs w:val="22"/>
        </w:rPr>
      </w:pPr>
      <w:r w:rsidRPr="0043078A">
        <w:rPr>
          <w:szCs w:val="22"/>
        </w:rPr>
        <w:t>The Compliance Officer’s certification shall be accompanied by a statement explaining the basis for such certification and must comply with Section 1.16 of the Rules</w:t>
      </w:r>
      <w:r w:rsidRPr="004D1963">
        <w:rPr>
          <w:rStyle w:val="FootnoteReference"/>
          <w:sz w:val="22"/>
          <w:szCs w:val="22"/>
        </w:rPr>
        <w:footnoteReference w:id="19"/>
      </w:r>
      <w:r w:rsidRPr="0043078A">
        <w:rPr>
          <w:szCs w:val="22"/>
        </w:rPr>
        <w:t xml:space="preserve"> and be subscribed to as true under penalty of perjury in substantially the form set forth therein.</w:t>
      </w:r>
    </w:p>
    <w:p w:rsidR="009F2A80" w:rsidRDefault="009F2A80" w:rsidP="009F2A80">
      <w:pPr>
        <w:pStyle w:val="par1"/>
        <w:numPr>
          <w:ilvl w:val="0"/>
          <w:numId w:val="7"/>
        </w:numPr>
        <w:tabs>
          <w:tab w:val="clear" w:pos="1080"/>
        </w:tabs>
        <w:spacing w:after="120"/>
        <w:ind w:left="1800"/>
        <w:rPr>
          <w:szCs w:val="22"/>
        </w:rPr>
      </w:pPr>
      <w:r w:rsidRPr="0043078A">
        <w:rPr>
          <w:szCs w:val="22"/>
        </w:rPr>
        <w:t>If the Compliance Officer cannot provide the requisite certification, the Compliance Officer, as an agent of and on behalf of Sony Mobile, shall provide the Commission with a detailed explanation of the reason(s) why and describe fully (i) each instance of noncompliance; (ii) the steps that Sony Mobile has taken or will take to remedy such noncompliance, including the schedule on which proposed remedial actions will be taken; and (iii) the steps that Sony Mobile has taken or will take to prevent the recurrence of any such noncompliance, including the schedule on which such preventive action will be taken.</w:t>
      </w:r>
    </w:p>
    <w:p w:rsidR="009F2A80" w:rsidRDefault="009F2A80" w:rsidP="009F2A80">
      <w:pPr>
        <w:pStyle w:val="par1"/>
        <w:numPr>
          <w:ilvl w:val="0"/>
          <w:numId w:val="7"/>
        </w:numPr>
        <w:tabs>
          <w:tab w:val="clear" w:pos="1080"/>
        </w:tabs>
        <w:spacing w:after="120"/>
        <w:ind w:left="1800"/>
        <w:rPr>
          <w:szCs w:val="22"/>
        </w:rPr>
      </w:pPr>
      <w:r w:rsidRPr="0043078A">
        <w:rPr>
          <w:szCs w:val="22"/>
        </w:rPr>
        <w:t>All Compliance Reports shall be submitted to the Chief, Spectrum Enforcement Division, Enforcement Bureau, Federal Communications Commission, 445 12th Street, S.W., Washington, DC 20554, with a copy submitted electronically to Nissa Laughner at Nissa.Laughner@fcc.gov and Pamera Hairston at Pamera.Hairston@fcc.gov.</w:t>
      </w:r>
    </w:p>
    <w:p w:rsidR="009F2A80" w:rsidRDefault="009F2A80" w:rsidP="009F2A80">
      <w:pPr>
        <w:pStyle w:val="par1"/>
        <w:tabs>
          <w:tab w:val="clear" w:pos="1080"/>
          <w:tab w:val="num" w:pos="1440"/>
        </w:tabs>
        <w:spacing w:after="120"/>
        <w:rPr>
          <w:szCs w:val="22"/>
        </w:rPr>
      </w:pPr>
      <w:r w:rsidRPr="0043078A">
        <w:rPr>
          <w:b/>
          <w:szCs w:val="22"/>
          <w:u w:val="single"/>
        </w:rPr>
        <w:t>Termination Date</w:t>
      </w:r>
      <w:r w:rsidRPr="0043078A">
        <w:rPr>
          <w:szCs w:val="22"/>
        </w:rPr>
        <w:t>.  Unless stated otherwise, the requirements of paragraphs 8 through 11 of this Consent Decree shall expire thirty-six (36) months after the Effective Date.</w:t>
      </w:r>
    </w:p>
    <w:p w:rsidR="009F2A80" w:rsidRDefault="009F2A80" w:rsidP="009F2A80">
      <w:pPr>
        <w:pStyle w:val="par1"/>
        <w:tabs>
          <w:tab w:val="clear" w:pos="1080"/>
          <w:tab w:val="num" w:pos="1440"/>
        </w:tabs>
        <w:spacing w:after="120"/>
        <w:rPr>
          <w:rFonts w:eastAsia="MS Mincho"/>
          <w:szCs w:val="22"/>
        </w:rPr>
      </w:pPr>
      <w:r w:rsidRPr="0043078A">
        <w:rPr>
          <w:b/>
          <w:szCs w:val="22"/>
          <w:u w:val="single"/>
        </w:rPr>
        <w:t>Voluntary Contribution</w:t>
      </w:r>
      <w:r w:rsidRPr="0043078A">
        <w:rPr>
          <w:szCs w:val="22"/>
        </w:rPr>
        <w:t xml:space="preserve">.  </w:t>
      </w:r>
      <w:r w:rsidRPr="004D1963">
        <w:rPr>
          <w:szCs w:val="22"/>
        </w:rPr>
        <w:t>Sony Mobile</w:t>
      </w:r>
      <w:r w:rsidRPr="0043078A">
        <w:rPr>
          <w:szCs w:val="22"/>
        </w:rPr>
        <w:t xml:space="preserve"> agrees that it will make a voluntary contribution to the United States Treasury in the amount of four hundred thousand dollars ($400,000) within thirty (30) calendar days after the Effective Date.  </w:t>
      </w:r>
      <w:r w:rsidRPr="004D1963">
        <w:rPr>
          <w:szCs w:val="22"/>
        </w:rPr>
        <w:t>Sony Mobile</w:t>
      </w:r>
      <w:r w:rsidRPr="0043078A">
        <w:rPr>
          <w:szCs w:val="22"/>
        </w:rPr>
        <w:t xml:space="preserve"> </w:t>
      </w:r>
      <w:r w:rsidRPr="0043078A">
        <w:rPr>
          <w:rFonts w:eastAsia="MS Mincho"/>
          <w:szCs w:val="22"/>
        </w:rPr>
        <w:t xml:space="preserve">shall also send electronic notification of payment to </w:t>
      </w:r>
      <w:r w:rsidRPr="0043078A">
        <w:rPr>
          <w:szCs w:val="22"/>
        </w:rPr>
        <w:t xml:space="preserve">Nissa Laughner at Nissa.Laughner@fcc.gov, Pamera Hairston at Pamera.Hairston@fcc.gov, and Samantha Peoples at Sam.Peoples@fcc.gov on the date said payment is made.  </w:t>
      </w:r>
      <w:r w:rsidRPr="0043078A">
        <w:rPr>
          <w:rFonts w:eastAsia="MS Mincho"/>
          <w:szCs w:val="22"/>
        </w:rPr>
        <w:t>The payment must be made by check or similar instrument, wire transfer, or credit card, and must include the NAL/Account Number and FRN referenced above.  Regardless of the form of payment, a completed FCC Form 159 (Remittance Advice) must be submitted.</w:t>
      </w:r>
      <w:r w:rsidRPr="004D1963">
        <w:rPr>
          <w:rStyle w:val="FootnoteReference"/>
          <w:rFonts w:eastAsia="MS Mincho"/>
          <w:sz w:val="22"/>
          <w:szCs w:val="22"/>
        </w:rPr>
        <w:footnoteReference w:id="20"/>
      </w:r>
      <w:r w:rsidRPr="0043078A">
        <w:rPr>
          <w:rFonts w:eastAsia="MS Mincho"/>
          <w:szCs w:val="22"/>
        </w:rPr>
        <w:t xml:space="preserve">  When completing the FCC Form 159, enter the Account Number in block number 23A (call sign/other ID) and enter the letters “FORF” in block number 24A (payment type code).  </w:t>
      </w:r>
      <w:r w:rsidRPr="0043078A">
        <w:rPr>
          <w:szCs w:val="22"/>
        </w:rPr>
        <w:t xml:space="preserve">Below are additional instructions </w:t>
      </w:r>
      <w:r w:rsidRPr="004D1963">
        <w:rPr>
          <w:szCs w:val="22"/>
        </w:rPr>
        <w:t>Sony Mobile</w:t>
      </w:r>
      <w:r w:rsidRPr="0043078A">
        <w:rPr>
          <w:szCs w:val="22"/>
        </w:rPr>
        <w:t xml:space="preserve"> should follow based on the form of payment it selects:</w:t>
      </w:r>
    </w:p>
    <w:p w:rsidR="009F2A80" w:rsidRDefault="009F2A80" w:rsidP="009F2A80">
      <w:pPr>
        <w:pStyle w:val="ParaNum"/>
        <w:numPr>
          <w:ilvl w:val="0"/>
          <w:numId w:val="8"/>
        </w:numPr>
        <w:rPr>
          <w:rFonts w:eastAsia="MS Mincho"/>
          <w:szCs w:val="22"/>
        </w:rPr>
      </w:pPr>
      <w:r w:rsidRPr="0043078A">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9F2A80" w:rsidRDefault="009F2A80" w:rsidP="009F2A80">
      <w:pPr>
        <w:pStyle w:val="ParaNum"/>
        <w:numPr>
          <w:ilvl w:val="0"/>
          <w:numId w:val="8"/>
        </w:numPr>
        <w:rPr>
          <w:rFonts w:eastAsia="MS Mincho"/>
          <w:szCs w:val="22"/>
        </w:rPr>
      </w:pPr>
      <w:r w:rsidRPr="0043078A">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9F2A80" w:rsidRDefault="009F2A80" w:rsidP="009F2A80">
      <w:pPr>
        <w:pStyle w:val="ParaNum"/>
        <w:numPr>
          <w:ilvl w:val="0"/>
          <w:numId w:val="8"/>
        </w:numPr>
        <w:rPr>
          <w:szCs w:val="22"/>
        </w:rPr>
      </w:pPr>
      <w:r w:rsidRPr="0043078A">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9F2A80" w:rsidRDefault="009F2A80" w:rsidP="009F2A80">
      <w:pPr>
        <w:pStyle w:val="ParaNum"/>
        <w:numPr>
          <w:ilvl w:val="0"/>
          <w:numId w:val="0"/>
        </w:numPr>
        <w:rPr>
          <w:szCs w:val="22"/>
        </w:rPr>
      </w:pPr>
      <w:r w:rsidRPr="0043078A">
        <w:rPr>
          <w:rFonts w:eastAsia="MS Mincho"/>
          <w:szCs w:val="22"/>
        </w:rPr>
        <w:t>If Sony Mobile has questions regarding payment procedures, it should contact the Financial Operations Group Help Desk by phone, 1-877-480-3201, or by e</w:t>
      </w:r>
      <w:r w:rsidRPr="0043078A">
        <w:rPr>
          <w:rFonts w:eastAsia="MS Mincho"/>
          <w:szCs w:val="22"/>
        </w:rPr>
        <w:noBreakHyphen/>
        <w:t>mail, ARINQUIRIES@fcc.gov.</w:t>
      </w:r>
    </w:p>
    <w:p w:rsidR="009F2A80" w:rsidRDefault="009F2A80" w:rsidP="009F2A80">
      <w:pPr>
        <w:pStyle w:val="par1"/>
        <w:tabs>
          <w:tab w:val="clear" w:pos="1080"/>
          <w:tab w:val="num" w:pos="1440"/>
        </w:tabs>
        <w:spacing w:after="120"/>
        <w:rPr>
          <w:szCs w:val="22"/>
        </w:rPr>
      </w:pPr>
      <w:r w:rsidRPr="0043078A">
        <w:rPr>
          <w:b/>
          <w:szCs w:val="22"/>
          <w:u w:val="single"/>
        </w:rPr>
        <w:t>Waivers</w:t>
      </w:r>
      <w:r w:rsidRPr="0043078A">
        <w:rPr>
          <w:szCs w:val="22"/>
        </w:rPr>
        <w:t xml:space="preserve">.  </w:t>
      </w:r>
      <w:r w:rsidRPr="004D1963">
        <w:rPr>
          <w:color w:val="000000"/>
          <w:szCs w:val="22"/>
        </w:rPr>
        <w:t>Sony Mobile</w:t>
      </w:r>
      <w:r w:rsidRPr="0043078A">
        <w:rPr>
          <w:szCs w:val="22"/>
        </w:rPr>
        <w:t xml:space="preserve"> waives any and all rights it may have to seek administrative or judicial reconsideration, review, appeal, or stay, or to otherwise challenge or contest the validity of this Consent Decree and the Adopting Order, provided the Bureau issues an Adopting Order as defined herein.  </w:t>
      </w:r>
      <w:r w:rsidRPr="004D1963">
        <w:rPr>
          <w:szCs w:val="22"/>
        </w:rPr>
        <w:t>Sony Mobile</w:t>
      </w:r>
      <w:r w:rsidRPr="0043078A">
        <w:rPr>
          <w:szCs w:val="22"/>
        </w:rPr>
        <w:t xml:space="preserve"> shall retain the right to challenge Commission interpretation of the Consent Decree or any terms contained herein.  If either Party (or the United States on behalf of the Commission) brings a judicial action to enforce the terms of the Adopting Order, neither Sony Mobile nor the Commission shall contest the validity of the Consent Decree or of the Adopting Order, and Sony Mobile shall waive any statutory right to a trial </w:t>
      </w:r>
      <w:r w:rsidRPr="0043078A">
        <w:rPr>
          <w:i/>
          <w:szCs w:val="22"/>
        </w:rPr>
        <w:t>de novo</w:t>
      </w:r>
      <w:r w:rsidRPr="0043078A">
        <w:rPr>
          <w:szCs w:val="22"/>
        </w:rPr>
        <w:t xml:space="preserve">.  </w:t>
      </w:r>
      <w:r w:rsidRPr="004D1963">
        <w:rPr>
          <w:szCs w:val="22"/>
        </w:rPr>
        <w:t>Sony Mobile</w:t>
      </w:r>
      <w:r w:rsidRPr="0043078A">
        <w:rPr>
          <w:szCs w:val="22"/>
        </w:rPr>
        <w:t xml:space="preserve"> hereby agrees to waive any claims it may have under the Equal Access to Justice Act</w:t>
      </w:r>
      <w:r w:rsidRPr="004D1963">
        <w:rPr>
          <w:rStyle w:val="FootnoteReference"/>
          <w:sz w:val="22"/>
          <w:szCs w:val="22"/>
        </w:rPr>
        <w:footnoteReference w:id="21"/>
      </w:r>
      <w:r w:rsidRPr="0043078A">
        <w:rPr>
          <w:szCs w:val="22"/>
        </w:rPr>
        <w:t xml:space="preserve"> relating to the matters addressed in this Consent Decree.</w:t>
      </w:r>
    </w:p>
    <w:p w:rsidR="009F2A80" w:rsidRPr="00350A93" w:rsidRDefault="009F2A80" w:rsidP="009F2A80">
      <w:pPr>
        <w:pStyle w:val="par1"/>
        <w:tabs>
          <w:tab w:val="clear" w:pos="1080"/>
          <w:tab w:val="num" w:pos="1440"/>
        </w:tabs>
        <w:spacing w:after="120"/>
        <w:rPr>
          <w:b/>
          <w:szCs w:val="22"/>
          <w:u w:val="single"/>
        </w:rPr>
      </w:pPr>
      <w:r w:rsidRPr="0043078A">
        <w:rPr>
          <w:b/>
          <w:szCs w:val="22"/>
          <w:u w:val="single"/>
        </w:rPr>
        <w:t>Invalidity</w:t>
      </w:r>
      <w:r w:rsidRPr="0043078A">
        <w:rPr>
          <w:szCs w:val="22"/>
        </w:rPr>
        <w:t>.  In the event that this Consent Decree in its entirety is rendered invalid by any court of competent jurisdiction, it shall become null and void and may not be used in any manner in any legal proceeding.</w:t>
      </w:r>
    </w:p>
    <w:p w:rsidR="009F2A80" w:rsidRDefault="009F2A80" w:rsidP="009F2A80">
      <w:pPr>
        <w:pStyle w:val="par1"/>
        <w:tabs>
          <w:tab w:val="clear" w:pos="1080"/>
          <w:tab w:val="num" w:pos="1440"/>
        </w:tabs>
        <w:spacing w:after="120"/>
        <w:rPr>
          <w:szCs w:val="22"/>
        </w:rPr>
      </w:pPr>
      <w:r w:rsidRPr="0043078A">
        <w:rPr>
          <w:b/>
          <w:szCs w:val="22"/>
          <w:u w:val="single"/>
        </w:rPr>
        <w:t>Subsequent Rule or Order</w:t>
      </w:r>
      <w:r w:rsidRPr="0043078A">
        <w:rPr>
          <w:szCs w:val="22"/>
        </w:rPr>
        <w:t xml:space="preserve">.  The Parties agree that if any provision of the Consent Decree conflicts with any subsequent Rule or order adopted by the Commission (except an order specifically intended to revise the terms of this Consent Decree to which </w:t>
      </w:r>
      <w:r w:rsidRPr="004D1963">
        <w:rPr>
          <w:szCs w:val="22"/>
        </w:rPr>
        <w:t>Sony Mobile</w:t>
      </w:r>
      <w:r w:rsidRPr="0043078A">
        <w:rPr>
          <w:szCs w:val="22"/>
        </w:rPr>
        <w:t xml:space="preserve"> does not expressly consent) that provision will be superseded by such Rule or Commission order.</w:t>
      </w:r>
    </w:p>
    <w:p w:rsidR="009F2A80" w:rsidRPr="00350A93" w:rsidRDefault="009F2A80" w:rsidP="009F2A80">
      <w:pPr>
        <w:pStyle w:val="par1"/>
        <w:tabs>
          <w:tab w:val="clear" w:pos="1080"/>
          <w:tab w:val="num" w:pos="1440"/>
        </w:tabs>
        <w:spacing w:after="120"/>
        <w:rPr>
          <w:b/>
          <w:bCs/>
          <w:color w:val="000000"/>
          <w:szCs w:val="22"/>
        </w:rPr>
      </w:pPr>
      <w:r w:rsidRPr="0043078A">
        <w:rPr>
          <w:b/>
          <w:szCs w:val="22"/>
          <w:u w:val="single"/>
        </w:rPr>
        <w:t>Successors and Assigns</w:t>
      </w:r>
      <w:r w:rsidRPr="0043078A">
        <w:rPr>
          <w:szCs w:val="22"/>
        </w:rPr>
        <w:t xml:space="preserve">.  </w:t>
      </w:r>
      <w:r w:rsidRPr="004D1963">
        <w:rPr>
          <w:color w:val="000000"/>
          <w:szCs w:val="22"/>
        </w:rPr>
        <w:t>Sony Mobile</w:t>
      </w:r>
      <w:r w:rsidRPr="0043078A">
        <w:rPr>
          <w:szCs w:val="22"/>
        </w:rPr>
        <w:t xml:space="preserve"> agrees that the provisions of this Consent Decree shall be binding on its successors, assigns, and transferees.</w:t>
      </w:r>
      <w:r w:rsidRPr="0043078A">
        <w:rPr>
          <w:szCs w:val="22"/>
          <w:u w:val="single"/>
        </w:rPr>
        <w:t xml:space="preserve">  </w:t>
      </w:r>
    </w:p>
    <w:p w:rsidR="009F2A80" w:rsidRDefault="009F2A80" w:rsidP="009F2A80">
      <w:pPr>
        <w:pStyle w:val="par1"/>
        <w:tabs>
          <w:tab w:val="clear" w:pos="1080"/>
          <w:tab w:val="num" w:pos="1440"/>
        </w:tabs>
        <w:spacing w:after="120"/>
        <w:rPr>
          <w:szCs w:val="22"/>
        </w:rPr>
      </w:pPr>
      <w:r w:rsidRPr="004D1963">
        <w:rPr>
          <w:b/>
          <w:bCs/>
          <w:szCs w:val="22"/>
          <w:u w:val="single"/>
        </w:rPr>
        <w:t>Admission of Liability</w:t>
      </w:r>
      <w:r w:rsidRPr="004D1963">
        <w:rPr>
          <w:szCs w:val="22"/>
        </w:rPr>
        <w:t>.  Sony Mobile admits, solely for the purpose of this Consent Decree and for Commission civil enforcement purposes, and in express reliance on the provisions of paragraph 7 herein, that</w:t>
      </w:r>
      <w:r>
        <w:rPr>
          <w:szCs w:val="22"/>
        </w:rPr>
        <w:t>, notwithstanding its asserted good faith prior understanding,</w:t>
      </w:r>
      <w:r w:rsidRPr="004D1963">
        <w:rPr>
          <w:szCs w:val="22"/>
        </w:rPr>
        <w:t xml:space="preserve"> its actions with respect to the deployment of digital wireless handset models, as reflected in its </w:t>
      </w:r>
      <w:r w:rsidRPr="0043078A">
        <w:rPr>
          <w:szCs w:val="22"/>
        </w:rPr>
        <w:t>2011</w:t>
      </w:r>
      <w:r w:rsidRPr="004D1963">
        <w:rPr>
          <w:szCs w:val="22"/>
        </w:rPr>
        <w:t>-</w:t>
      </w:r>
      <w:r w:rsidRPr="0043078A">
        <w:rPr>
          <w:szCs w:val="22"/>
        </w:rPr>
        <w:t>2012 Hearing Aid Compatibility Report</w:t>
      </w:r>
      <w:r w:rsidRPr="004D1963">
        <w:rPr>
          <w:szCs w:val="22"/>
        </w:rPr>
        <w:t xml:space="preserve">, constituted a violation of the Commission’s Hearing Aid Compatibility Rules.  </w:t>
      </w:r>
      <w:r w:rsidRPr="004D1963">
        <w:rPr>
          <w:color w:val="000000"/>
          <w:szCs w:val="22"/>
        </w:rPr>
        <w:t xml:space="preserve">The Bureau and Sony Mobile </w:t>
      </w:r>
      <w:r w:rsidRPr="001F45EF">
        <w:rPr>
          <w:color w:val="000000"/>
          <w:szCs w:val="22"/>
        </w:rPr>
        <w:t>intend</w:t>
      </w:r>
      <w:r w:rsidRPr="004D1963">
        <w:rPr>
          <w:color w:val="000000"/>
          <w:szCs w:val="22"/>
        </w:rPr>
        <w:t xml:space="preserve"> that this admission does not constitute an indictment, charge, conviction, or civil judgment for the violation of any Federal law or regulation within the meaning of Section 52.209-5 of the Federal Acquisition Regulations (FAR)</w:t>
      </w:r>
      <w:r w:rsidRPr="004D1963">
        <w:rPr>
          <w:szCs w:val="22"/>
        </w:rPr>
        <w:t>.</w:t>
      </w:r>
      <w:r w:rsidRPr="004D1963">
        <w:rPr>
          <w:rStyle w:val="FootnoteReference"/>
          <w:sz w:val="22"/>
          <w:szCs w:val="22"/>
        </w:rPr>
        <w:footnoteReference w:id="22"/>
      </w:r>
      <w:r w:rsidRPr="004D1963">
        <w:rPr>
          <w:szCs w:val="22"/>
        </w:rPr>
        <w:t xml:space="preserve"> </w:t>
      </w:r>
    </w:p>
    <w:p w:rsidR="009F2A80" w:rsidRPr="00350A93" w:rsidRDefault="009F2A80" w:rsidP="009F2A80">
      <w:pPr>
        <w:pStyle w:val="par1"/>
        <w:keepNext/>
        <w:keepLines/>
        <w:tabs>
          <w:tab w:val="clear" w:pos="1080"/>
          <w:tab w:val="num" w:pos="1440"/>
        </w:tabs>
        <w:spacing w:after="120"/>
        <w:rPr>
          <w:b/>
          <w:szCs w:val="22"/>
          <w:u w:val="single"/>
        </w:rPr>
      </w:pPr>
      <w:r w:rsidRPr="0043078A">
        <w:rPr>
          <w:b/>
          <w:szCs w:val="22"/>
          <w:u w:val="single"/>
        </w:rPr>
        <w:t>Final Settlement</w:t>
      </w:r>
      <w:r w:rsidRPr="0043078A">
        <w:rPr>
          <w:szCs w:val="22"/>
        </w:rPr>
        <w:t>.  The Parties agree and acknowledge that this Consent Decree shall constitute a final settlement between the Parties with respect to the Investigation.</w:t>
      </w:r>
    </w:p>
    <w:p w:rsidR="009F2A80" w:rsidRPr="00350A93" w:rsidRDefault="009F2A80" w:rsidP="009F2A80">
      <w:pPr>
        <w:pStyle w:val="par1"/>
        <w:keepNext/>
        <w:keepLines/>
        <w:tabs>
          <w:tab w:val="clear" w:pos="1080"/>
          <w:tab w:val="num" w:pos="1440"/>
        </w:tabs>
        <w:spacing w:after="120"/>
        <w:rPr>
          <w:b/>
          <w:szCs w:val="22"/>
          <w:u w:val="single"/>
        </w:rPr>
      </w:pPr>
      <w:r w:rsidRPr="0043078A">
        <w:rPr>
          <w:b/>
          <w:szCs w:val="22"/>
          <w:u w:val="single"/>
        </w:rPr>
        <w:t>Modifications</w:t>
      </w:r>
      <w:r w:rsidRPr="0043078A">
        <w:rPr>
          <w:szCs w:val="22"/>
        </w:rPr>
        <w:t>.  This Consent Decree cannot be modified without the advance written consent of both Parties.</w:t>
      </w:r>
    </w:p>
    <w:p w:rsidR="009F2A80" w:rsidRDefault="009F2A80" w:rsidP="009F2A80">
      <w:pPr>
        <w:pStyle w:val="par1"/>
        <w:keepNext/>
        <w:keepLines/>
        <w:tabs>
          <w:tab w:val="clear" w:pos="1080"/>
          <w:tab w:val="num" w:pos="1440"/>
        </w:tabs>
        <w:spacing w:after="120"/>
        <w:rPr>
          <w:szCs w:val="22"/>
        </w:rPr>
      </w:pPr>
      <w:r w:rsidRPr="0043078A">
        <w:rPr>
          <w:b/>
          <w:szCs w:val="22"/>
          <w:u w:val="single"/>
        </w:rPr>
        <w:t>Paragraph Headings</w:t>
      </w:r>
      <w:r w:rsidRPr="0043078A">
        <w:rPr>
          <w:szCs w:val="22"/>
        </w:rPr>
        <w:t>.  The headings of the paragraphs in this Consent Decree are inserted for convenience only and are not intended to affect the meaning or interpretation of this Consent Decree.</w:t>
      </w:r>
    </w:p>
    <w:p w:rsidR="009F2A80" w:rsidRPr="00350A93" w:rsidRDefault="009F2A80" w:rsidP="009F2A80">
      <w:pPr>
        <w:pStyle w:val="par1"/>
        <w:tabs>
          <w:tab w:val="clear" w:pos="1080"/>
          <w:tab w:val="num" w:pos="1440"/>
        </w:tabs>
        <w:spacing w:after="120"/>
        <w:rPr>
          <w:b/>
          <w:szCs w:val="22"/>
          <w:u w:val="single"/>
        </w:rPr>
      </w:pPr>
      <w:r w:rsidRPr="0043078A">
        <w:rPr>
          <w:b/>
          <w:szCs w:val="22"/>
          <w:u w:val="single"/>
        </w:rPr>
        <w:t>Authorized Representative</w:t>
      </w:r>
      <w:r w:rsidRPr="0043078A">
        <w:rPr>
          <w:szCs w:val="22"/>
        </w:rPr>
        <w:t xml:space="preserve">.  The individual signing this Consent Decree on behalf of </w:t>
      </w:r>
      <w:r w:rsidRPr="004D1963">
        <w:rPr>
          <w:color w:val="000000"/>
          <w:szCs w:val="22"/>
        </w:rPr>
        <w:t>Sony Mobile</w:t>
      </w:r>
      <w:r w:rsidRPr="0043078A">
        <w:rPr>
          <w:szCs w:val="22"/>
        </w:rPr>
        <w:t xml:space="preserve"> represents and warrants that he is authorized by </w:t>
      </w:r>
      <w:r w:rsidRPr="004D1963">
        <w:rPr>
          <w:color w:val="000000"/>
          <w:szCs w:val="22"/>
        </w:rPr>
        <w:t>Sony Mobile</w:t>
      </w:r>
      <w:r w:rsidRPr="0043078A">
        <w:rPr>
          <w:szCs w:val="22"/>
        </w:rPr>
        <w:t xml:space="preserve"> to execute this Consent Decree and to bind </w:t>
      </w:r>
      <w:r w:rsidRPr="004D1963">
        <w:rPr>
          <w:szCs w:val="22"/>
        </w:rPr>
        <w:t>Sony Mobile</w:t>
      </w:r>
      <w:r w:rsidRPr="0043078A">
        <w:rPr>
          <w:szCs w:val="22"/>
        </w:rPr>
        <w:t xml:space="preserve"> to the obligations set forth herein.  The FCC signatory represents that he is signing this Consent Decree in his official capacity and that he is authorized to execute this Consent Decree.</w:t>
      </w:r>
    </w:p>
    <w:p w:rsidR="009F2A80" w:rsidRDefault="009F2A80" w:rsidP="009F2A80">
      <w:pPr>
        <w:pStyle w:val="par1"/>
        <w:keepNext/>
        <w:tabs>
          <w:tab w:val="clear" w:pos="1080"/>
          <w:tab w:val="num" w:pos="1440"/>
        </w:tabs>
        <w:spacing w:after="120"/>
        <w:rPr>
          <w:szCs w:val="22"/>
        </w:rPr>
      </w:pPr>
      <w:r w:rsidRPr="0043078A">
        <w:rPr>
          <w:b/>
          <w:szCs w:val="22"/>
          <w:u w:val="single"/>
        </w:rPr>
        <w:t>Counterparts</w:t>
      </w:r>
      <w:r w:rsidRPr="0043078A">
        <w:rPr>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9F2A80" w:rsidRPr="0043078A" w:rsidRDefault="009F2A80" w:rsidP="009F2A80">
      <w:pPr>
        <w:pStyle w:val="Heading1A"/>
        <w:tabs>
          <w:tab w:val="left" w:pos="0"/>
        </w:tabs>
        <w:spacing w:after="0" w:line="227" w:lineRule="auto"/>
        <w:rPr>
          <w:rFonts w:ascii="Times New Roman" w:hAnsi="Times New Roman"/>
          <w:color w:val="auto"/>
          <w:sz w:val="22"/>
          <w:szCs w:val="22"/>
        </w:rPr>
      </w:pPr>
    </w:p>
    <w:p w:rsidR="009F2A80" w:rsidRPr="004D1963" w:rsidRDefault="009F2A80" w:rsidP="009F2A80">
      <w:pPr>
        <w:keepNext/>
        <w:widowControl/>
        <w:rPr>
          <w:b/>
          <w:szCs w:val="22"/>
        </w:rPr>
      </w:pPr>
    </w:p>
    <w:p w:rsidR="009F2A80" w:rsidRPr="004D1963" w:rsidRDefault="009F2A80" w:rsidP="009F2A80">
      <w:pPr>
        <w:keepNext/>
        <w:widowControl/>
        <w:rPr>
          <w:szCs w:val="22"/>
        </w:rPr>
      </w:pPr>
    </w:p>
    <w:p w:rsidR="009F2A80" w:rsidRPr="004D1963" w:rsidRDefault="009F2A80" w:rsidP="009F2A80">
      <w:pPr>
        <w:keepNext/>
        <w:widowControl/>
        <w:rPr>
          <w:szCs w:val="22"/>
        </w:rPr>
      </w:pPr>
      <w:r w:rsidRPr="004D1963">
        <w:rPr>
          <w:szCs w:val="22"/>
        </w:rPr>
        <w:t>________________________________</w:t>
      </w:r>
    </w:p>
    <w:p w:rsidR="009F2A80" w:rsidRPr="0043078A" w:rsidRDefault="009F2A80" w:rsidP="009F2A80">
      <w:pPr>
        <w:pStyle w:val="MediumGrid21"/>
        <w:keepNext/>
        <w:rPr>
          <w:color w:val="000000"/>
          <w:sz w:val="22"/>
          <w:szCs w:val="22"/>
        </w:rPr>
      </w:pPr>
      <w:r w:rsidRPr="0043078A">
        <w:rPr>
          <w:color w:val="000000"/>
          <w:sz w:val="22"/>
          <w:szCs w:val="22"/>
        </w:rPr>
        <w:t>Travis LeBlanc</w:t>
      </w:r>
    </w:p>
    <w:p w:rsidR="009F2A80" w:rsidRPr="0043078A" w:rsidRDefault="009F2A80" w:rsidP="009F2A80">
      <w:pPr>
        <w:keepNext/>
        <w:widowControl/>
        <w:rPr>
          <w:color w:val="000000"/>
          <w:szCs w:val="22"/>
        </w:rPr>
      </w:pPr>
      <w:r w:rsidRPr="0043078A">
        <w:rPr>
          <w:color w:val="000000"/>
          <w:szCs w:val="22"/>
        </w:rPr>
        <w:t>Acting Chief</w:t>
      </w:r>
    </w:p>
    <w:p w:rsidR="009F2A80" w:rsidRPr="0043078A" w:rsidRDefault="009F2A80" w:rsidP="009F2A80">
      <w:pPr>
        <w:keepNext/>
        <w:widowControl/>
        <w:rPr>
          <w:color w:val="000000"/>
          <w:szCs w:val="22"/>
        </w:rPr>
      </w:pPr>
      <w:r w:rsidRPr="0043078A">
        <w:rPr>
          <w:color w:val="000000"/>
          <w:szCs w:val="22"/>
        </w:rPr>
        <w:t>Enforcement Bureau</w:t>
      </w:r>
    </w:p>
    <w:p w:rsidR="009F2A80" w:rsidRPr="0043078A" w:rsidRDefault="009F2A80" w:rsidP="009F2A80">
      <w:pPr>
        <w:keepNext/>
        <w:rPr>
          <w:szCs w:val="22"/>
        </w:rPr>
      </w:pPr>
    </w:p>
    <w:p w:rsidR="009F2A80" w:rsidRPr="0043078A" w:rsidRDefault="009F2A80" w:rsidP="009F2A80">
      <w:pPr>
        <w:rPr>
          <w:szCs w:val="22"/>
        </w:rPr>
      </w:pPr>
      <w:r w:rsidRPr="0043078A">
        <w:rPr>
          <w:szCs w:val="22"/>
        </w:rPr>
        <w:t>________________________________</w:t>
      </w:r>
    </w:p>
    <w:p w:rsidR="009F2A80" w:rsidRPr="0043078A" w:rsidRDefault="009F2A80" w:rsidP="009F2A80">
      <w:pPr>
        <w:rPr>
          <w:szCs w:val="22"/>
        </w:rPr>
      </w:pPr>
      <w:r w:rsidRPr="0043078A">
        <w:rPr>
          <w:szCs w:val="22"/>
        </w:rPr>
        <w:t>Date</w:t>
      </w:r>
    </w:p>
    <w:p w:rsidR="009F2A80" w:rsidRPr="0043078A" w:rsidRDefault="009F2A80" w:rsidP="009F2A80">
      <w:pPr>
        <w:rPr>
          <w:color w:val="000000"/>
          <w:szCs w:val="22"/>
        </w:rPr>
      </w:pPr>
    </w:p>
    <w:p w:rsidR="009F2A80" w:rsidRPr="004D1963" w:rsidRDefault="009F2A80" w:rsidP="009F2A80">
      <w:pPr>
        <w:rPr>
          <w:szCs w:val="22"/>
        </w:rPr>
      </w:pPr>
      <w:r w:rsidRPr="004D1963">
        <w:rPr>
          <w:szCs w:val="22"/>
        </w:rPr>
        <w:t xml:space="preserve"> </w:t>
      </w:r>
    </w:p>
    <w:p w:rsidR="009F2A80" w:rsidRPr="0043078A" w:rsidRDefault="009F2A80" w:rsidP="009F2A80">
      <w:pPr>
        <w:rPr>
          <w:szCs w:val="22"/>
        </w:rPr>
      </w:pPr>
      <w:r w:rsidRPr="0043078A">
        <w:rPr>
          <w:szCs w:val="22"/>
        </w:rPr>
        <w:t>________________________________</w:t>
      </w:r>
    </w:p>
    <w:p w:rsidR="009F2A80" w:rsidRPr="0043078A" w:rsidRDefault="009F2A80" w:rsidP="009F2A80">
      <w:pPr>
        <w:rPr>
          <w:color w:val="000000"/>
          <w:szCs w:val="22"/>
        </w:rPr>
      </w:pPr>
      <w:r w:rsidRPr="0043078A">
        <w:rPr>
          <w:color w:val="000000"/>
          <w:szCs w:val="22"/>
        </w:rPr>
        <w:t>Ravi Nookala</w:t>
      </w:r>
    </w:p>
    <w:p w:rsidR="009F2A80" w:rsidRPr="0043078A" w:rsidRDefault="009F2A80" w:rsidP="009F2A80">
      <w:pPr>
        <w:rPr>
          <w:color w:val="000000"/>
          <w:szCs w:val="22"/>
        </w:rPr>
      </w:pPr>
      <w:r w:rsidRPr="0043078A">
        <w:rPr>
          <w:color w:val="000000"/>
          <w:szCs w:val="22"/>
        </w:rPr>
        <w:t>President</w:t>
      </w:r>
    </w:p>
    <w:p w:rsidR="009F2A80" w:rsidRPr="0043078A" w:rsidRDefault="009F2A80" w:rsidP="009F2A80">
      <w:pPr>
        <w:rPr>
          <w:szCs w:val="22"/>
        </w:rPr>
      </w:pPr>
      <w:r w:rsidRPr="0043078A">
        <w:rPr>
          <w:color w:val="000000"/>
          <w:szCs w:val="22"/>
        </w:rPr>
        <w:t xml:space="preserve">Sony Mobile Communications (USA) Inc. </w:t>
      </w:r>
    </w:p>
    <w:p w:rsidR="009F2A80" w:rsidRPr="0043078A" w:rsidRDefault="009F2A80" w:rsidP="009F2A80">
      <w:pPr>
        <w:rPr>
          <w:szCs w:val="22"/>
        </w:rPr>
      </w:pPr>
    </w:p>
    <w:p w:rsidR="009F2A80" w:rsidRPr="0043078A" w:rsidRDefault="009F2A80" w:rsidP="009F2A80">
      <w:pPr>
        <w:rPr>
          <w:szCs w:val="22"/>
        </w:rPr>
      </w:pPr>
      <w:r w:rsidRPr="0043078A">
        <w:rPr>
          <w:szCs w:val="22"/>
        </w:rPr>
        <w:t>________________________________</w:t>
      </w:r>
    </w:p>
    <w:p w:rsidR="009F2A80" w:rsidRPr="004D1963" w:rsidRDefault="009F2A80" w:rsidP="009F2A80">
      <w:pPr>
        <w:rPr>
          <w:szCs w:val="22"/>
        </w:rPr>
      </w:pPr>
      <w:r w:rsidRPr="0043078A">
        <w:rPr>
          <w:szCs w:val="22"/>
        </w:rPr>
        <w:t>Date</w:t>
      </w:r>
    </w:p>
    <w:p w:rsidR="009F2A80" w:rsidRPr="004D1963" w:rsidRDefault="009F2A80" w:rsidP="009F2A80">
      <w:pPr>
        <w:keepNext/>
        <w:rPr>
          <w:szCs w:val="22"/>
        </w:rPr>
      </w:pPr>
    </w:p>
    <w:p w:rsidR="009F2A80" w:rsidRPr="004D1963" w:rsidRDefault="009F2A80" w:rsidP="009F2A80">
      <w:pPr>
        <w:keepNext/>
        <w:rPr>
          <w:szCs w:val="22"/>
        </w:rPr>
      </w:pPr>
    </w:p>
    <w:p w:rsidR="009F2A80" w:rsidRPr="0043078A" w:rsidRDefault="009F2A80" w:rsidP="009F2A80">
      <w:pPr>
        <w:rPr>
          <w:szCs w:val="22"/>
        </w:rPr>
      </w:pPr>
    </w:p>
    <w:p w:rsidR="009F2A80" w:rsidRPr="004D1963" w:rsidRDefault="009F2A80" w:rsidP="009F2A80">
      <w:pPr>
        <w:rPr>
          <w:szCs w:val="22"/>
        </w:rPr>
      </w:pPr>
    </w:p>
    <w:p w:rsidR="009F2A80" w:rsidRPr="004A7966" w:rsidRDefault="009F2A80" w:rsidP="009F2A80">
      <w:pPr>
        <w:pStyle w:val="Paranum0"/>
        <w:numPr>
          <w:ilvl w:val="0"/>
          <w:numId w:val="0"/>
        </w:numPr>
        <w:tabs>
          <w:tab w:val="clear" w:pos="1440"/>
        </w:tabs>
        <w:ind w:left="90" w:firstLine="720"/>
        <w:jc w:val="left"/>
        <w:rPr>
          <w:szCs w:val="22"/>
        </w:rPr>
      </w:pPr>
    </w:p>
    <w:p w:rsidR="00900F3B" w:rsidRPr="004D1963" w:rsidRDefault="00900F3B" w:rsidP="007F083B">
      <w:pPr>
        <w:jc w:val="center"/>
        <w:rPr>
          <w:szCs w:val="22"/>
        </w:rPr>
      </w:pPr>
    </w:p>
    <w:p w:rsidR="00900F3B" w:rsidRPr="004A7966" w:rsidRDefault="00900F3B" w:rsidP="003F0C79">
      <w:pPr>
        <w:pStyle w:val="Paranum0"/>
        <w:numPr>
          <w:ilvl w:val="0"/>
          <w:numId w:val="0"/>
        </w:numPr>
        <w:tabs>
          <w:tab w:val="clear" w:pos="1440"/>
        </w:tabs>
        <w:ind w:left="90" w:firstLine="720"/>
        <w:jc w:val="left"/>
        <w:rPr>
          <w:szCs w:val="22"/>
        </w:rPr>
      </w:pPr>
    </w:p>
    <w:sectPr w:rsidR="00900F3B" w:rsidRPr="004A7966" w:rsidSect="00350A9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pgMar w:top="126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FF" w:rsidRDefault="009E2BFF">
      <w:pPr>
        <w:spacing w:line="20" w:lineRule="exact"/>
      </w:pPr>
    </w:p>
  </w:endnote>
  <w:endnote w:type="continuationSeparator" w:id="0">
    <w:p w:rsidR="009E2BFF" w:rsidRDefault="009E2BFF">
      <w:r>
        <w:t xml:space="preserve"> </w:t>
      </w:r>
    </w:p>
  </w:endnote>
  <w:endnote w:type="continuationNotice" w:id="1">
    <w:p w:rsidR="009E2BFF" w:rsidRDefault="009E2B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3B" w:rsidRDefault="00900F3B" w:rsidP="00D30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F3B" w:rsidRDefault="00900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3B" w:rsidRDefault="00900F3B" w:rsidP="00D30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6512">
      <w:rPr>
        <w:rStyle w:val="PageNumber"/>
        <w:noProof/>
      </w:rPr>
      <w:t>2</w:t>
    </w:r>
    <w:r>
      <w:rPr>
        <w:rStyle w:val="PageNumber"/>
      </w:rPr>
      <w:fldChar w:fldCharType="end"/>
    </w:r>
  </w:p>
  <w:p w:rsidR="00900F3B" w:rsidRDefault="00900F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09" w:rsidRDefault="007B36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3B" w:rsidRDefault="00900F3B" w:rsidP="00D30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F3B" w:rsidRDefault="00900F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3B" w:rsidRDefault="00900F3B" w:rsidP="00D30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6512">
      <w:rPr>
        <w:rStyle w:val="PageNumber"/>
        <w:noProof/>
      </w:rPr>
      <w:t>8</w:t>
    </w:r>
    <w:r>
      <w:rPr>
        <w:rStyle w:val="PageNumber"/>
      </w:rPr>
      <w:fldChar w:fldCharType="end"/>
    </w:r>
  </w:p>
  <w:p w:rsidR="00900F3B" w:rsidRDefault="00900F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3B" w:rsidRDefault="00900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FF" w:rsidRDefault="009E2BFF">
      <w:r>
        <w:separator/>
      </w:r>
    </w:p>
  </w:footnote>
  <w:footnote w:type="continuationSeparator" w:id="0">
    <w:p w:rsidR="009E2BFF" w:rsidRDefault="009E2BFF" w:rsidP="00D30917">
      <w:pPr>
        <w:spacing w:before="120"/>
        <w:rPr>
          <w:sz w:val="20"/>
        </w:rPr>
      </w:pPr>
      <w:r>
        <w:rPr>
          <w:sz w:val="20"/>
        </w:rPr>
        <w:t xml:space="preserve">(Continued from previous page)  </w:t>
      </w:r>
      <w:r>
        <w:rPr>
          <w:sz w:val="20"/>
        </w:rPr>
        <w:separator/>
      </w:r>
    </w:p>
  </w:footnote>
  <w:footnote w:type="continuationNotice" w:id="1">
    <w:p w:rsidR="009E2BFF" w:rsidRDefault="009E2BFF" w:rsidP="00D30917">
      <w:pPr>
        <w:jc w:val="right"/>
        <w:rPr>
          <w:sz w:val="20"/>
        </w:rPr>
      </w:pPr>
      <w:r>
        <w:rPr>
          <w:sz w:val="20"/>
        </w:rPr>
        <w:t>(continued….)</w:t>
      </w:r>
    </w:p>
  </w:footnote>
  <w:footnote w:id="2">
    <w:p w:rsidR="00900F3B" w:rsidRDefault="00900F3B" w:rsidP="003743D8">
      <w:pPr>
        <w:pStyle w:val="FootnoteText"/>
      </w:pPr>
      <w:r>
        <w:rPr>
          <w:rStyle w:val="FootnoteReference"/>
        </w:rPr>
        <w:footnoteRef/>
      </w:r>
      <w:r>
        <w:t xml:space="preserve"> 47 C.F.R. § 20.19(c)(1), (d)(1).</w:t>
      </w:r>
    </w:p>
  </w:footnote>
  <w:footnote w:id="3">
    <w:p w:rsidR="00900F3B" w:rsidRDefault="00900F3B" w:rsidP="00345783">
      <w:pPr>
        <w:pStyle w:val="FootnoteText"/>
      </w:pPr>
      <w:r>
        <w:rPr>
          <w:rStyle w:val="FootnoteReference"/>
          <w:rFonts w:eastAsia="MS Mincho"/>
        </w:rPr>
        <w:footnoteRef/>
      </w:r>
      <w:r>
        <w:t xml:space="preserve"> 47 U.S.C. §§ 154(i), 154(j), 503(b).</w:t>
      </w:r>
    </w:p>
  </w:footnote>
  <w:footnote w:id="4">
    <w:p w:rsidR="00900F3B" w:rsidRDefault="00900F3B" w:rsidP="00345783">
      <w:pPr>
        <w:pStyle w:val="FootnoteText"/>
      </w:pPr>
      <w:r>
        <w:rPr>
          <w:rStyle w:val="FootnoteReference"/>
          <w:rFonts w:eastAsia="MS Mincho"/>
        </w:rPr>
        <w:footnoteRef/>
      </w:r>
      <w:r>
        <w:t xml:space="preserve"> 47 C.F.R. §§ 0.111, 0.311.</w:t>
      </w:r>
    </w:p>
  </w:footnote>
  <w:footnote w:id="5">
    <w:p w:rsidR="009F2A80" w:rsidRDefault="009F2A80" w:rsidP="009F2A80">
      <w:pPr>
        <w:pStyle w:val="FootnoteText"/>
      </w:pPr>
      <w:r w:rsidRPr="0043078A">
        <w:rPr>
          <w:rStyle w:val="FootnoteReference"/>
        </w:rPr>
        <w:footnoteRef/>
      </w:r>
      <w:r w:rsidRPr="0043078A">
        <w:t xml:space="preserve"> Sony Mobile Communications (USA), Inc. is a wholly owned subsidiary of Sony Mobile Communications AB, a limited liability company organized under the laws of Sweden, which, in turn, is a wholly owned subsidiary of Sony Corporation, a corporation organized under the laws of Japan.  </w:t>
      </w:r>
      <w:r w:rsidRPr="0043078A">
        <w:rPr>
          <w:i/>
          <w:color w:val="000000"/>
        </w:rPr>
        <w:t>See</w:t>
      </w:r>
      <w:r w:rsidRPr="0043078A">
        <w:rPr>
          <w:color w:val="000000"/>
        </w:rPr>
        <w:t xml:space="preserve"> Letter from </w:t>
      </w:r>
      <w:r w:rsidRPr="0043078A">
        <w:t>David H. Solomon, Natalie G. Roisman</w:t>
      </w:r>
      <w:r>
        <w:t>,</w:t>
      </w:r>
      <w:r w:rsidRPr="0043078A">
        <w:t xml:space="preserve"> and Timothy J. Cooney</w:t>
      </w:r>
      <w:r w:rsidRPr="0043078A">
        <w:rPr>
          <w:color w:val="000000"/>
        </w:rPr>
        <w:t>, Wilkinson Barker Knauer, LLP,</w:t>
      </w:r>
      <w:r>
        <w:rPr>
          <w:color w:val="000000"/>
        </w:rPr>
        <w:t xml:space="preserve"> </w:t>
      </w:r>
      <w:r w:rsidRPr="0043078A">
        <w:rPr>
          <w:color w:val="000000"/>
        </w:rPr>
        <w:t>Counsel for Sony Mobile Communications (USA), Inc., to Nissa Laughner, Spectrum Enforcement Division, FCC Enforcement Bureau at 8 (Mar. 8, 2013) (</w:t>
      </w:r>
      <w:r w:rsidRPr="0043078A">
        <w:t>on file in</w:t>
      </w:r>
      <w:r w:rsidRPr="0043078A">
        <w:rPr>
          <w:color w:val="000000"/>
        </w:rPr>
        <w:t xml:space="preserve"> </w:t>
      </w:r>
      <w:r w:rsidRPr="0043078A">
        <w:t>EB-SED-13-00006150</w:t>
      </w:r>
      <w:r w:rsidRPr="0043078A">
        <w:rPr>
          <w:color w:val="000000"/>
        </w:rPr>
        <w:t xml:space="preserve">) (LOI Response).  </w:t>
      </w:r>
    </w:p>
  </w:footnote>
  <w:footnote w:id="6">
    <w:p w:rsidR="009F2A80" w:rsidRDefault="009F2A80" w:rsidP="009F2A80">
      <w:pPr>
        <w:pStyle w:val="FootnoteText"/>
      </w:pPr>
      <w:r w:rsidRPr="0043078A">
        <w:rPr>
          <w:rStyle w:val="FootnoteReference"/>
        </w:rPr>
        <w:footnoteRef/>
      </w:r>
      <w:r w:rsidRPr="0043078A">
        <w:t xml:space="preserve"> 47 C.F.R. § 20.19(</w:t>
      </w:r>
      <w:r w:rsidRPr="0043078A">
        <w:rPr>
          <w:color w:val="000000"/>
        </w:rPr>
        <w:t>c)(1), (d)(1)</w:t>
      </w:r>
      <w:r w:rsidRPr="0043078A">
        <w:t>.</w:t>
      </w:r>
    </w:p>
  </w:footnote>
  <w:footnote w:id="7">
    <w:p w:rsidR="009F2A80" w:rsidRDefault="009F2A80" w:rsidP="009F2A80">
      <w:pPr>
        <w:pStyle w:val="FootnoteText"/>
      </w:pPr>
      <w:r w:rsidRPr="0043078A">
        <w:rPr>
          <w:rStyle w:val="FootnoteReference"/>
        </w:rPr>
        <w:footnoteRef/>
      </w:r>
      <w:r w:rsidRPr="0043078A">
        <w:t xml:space="preserve"> </w:t>
      </w:r>
      <w:r w:rsidRPr="0043078A">
        <w:rPr>
          <w:i/>
          <w:color w:val="000000"/>
        </w:rPr>
        <w:t>See</w:t>
      </w:r>
      <w:r w:rsidRPr="0043078A">
        <w:rPr>
          <w:color w:val="000000"/>
        </w:rPr>
        <w:t xml:space="preserve"> Letter from </w:t>
      </w:r>
      <w:r w:rsidRPr="0043078A">
        <w:t>John D. Poutasse, Chief, Spectrum Enforcement Division, FCC Enforcement Bureau,</w:t>
      </w:r>
      <w:r w:rsidRPr="0043078A">
        <w:rPr>
          <w:color w:val="000000"/>
        </w:rPr>
        <w:t xml:space="preserve"> to Lee Hill, General Counsel, Sony Mobile Communications (USA), Inc. (Feb. 21, 2012) (on file in </w:t>
      </w:r>
      <w:r w:rsidRPr="00350A93">
        <w:t>EB-SED-13-00006150</w:t>
      </w:r>
      <w:r w:rsidRPr="0043078A">
        <w:rPr>
          <w:color w:val="000000"/>
        </w:rPr>
        <w:t xml:space="preserve">); </w:t>
      </w:r>
      <w:r w:rsidRPr="0043078A">
        <w:rPr>
          <w:i/>
          <w:color w:val="000000"/>
        </w:rPr>
        <w:t>see also</w:t>
      </w:r>
      <w:r w:rsidRPr="0043078A">
        <w:rPr>
          <w:color w:val="000000"/>
        </w:rPr>
        <w:t xml:space="preserve"> 47 C.F.R. § 20.19(c)(1), (d)(1).</w:t>
      </w:r>
    </w:p>
  </w:footnote>
  <w:footnote w:id="8">
    <w:p w:rsidR="009F2A80" w:rsidRDefault="009F2A80" w:rsidP="009F2A80">
      <w:pPr>
        <w:pStyle w:val="FootnoteText"/>
      </w:pPr>
      <w:r w:rsidRPr="0043078A">
        <w:rPr>
          <w:rStyle w:val="FootnoteReference"/>
        </w:rPr>
        <w:footnoteRef/>
      </w:r>
      <w:r w:rsidRPr="0043078A">
        <w:t xml:space="preserve"> The Commission adopted these requirements for digital wireless telephones under the authority of the Hearing Aid Compatibility Act of 1988, Pub. L. No. 100-394, 102 Stat. 976 (codified at 47 U.S.C. §§ 609 note, 610, 610 note).  </w:t>
      </w:r>
      <w:r w:rsidRPr="0043078A">
        <w:rPr>
          <w:i/>
        </w:rPr>
        <w:t>See Section 68.4(a) of the Commission’s Rules Governing Hearing Aid-Compatible Telephones</w:t>
      </w:r>
      <w:r w:rsidRPr="0043078A">
        <w:t>, Report and Order, 18 FCC Rcd 16753, 16787, para. 89 (2003), Erratum, 18 FCC Rcd 18047 (2003) (</w:t>
      </w:r>
      <w:r w:rsidRPr="0043078A">
        <w:rPr>
          <w:i/>
        </w:rPr>
        <w:t>Hearing Aid Compatibility Order</w:t>
      </w:r>
      <w:r w:rsidRPr="0043078A">
        <w:t xml:space="preserve">); Order on Reconsideration and Further Notice of Proposed Rulemaking, 20 FCC Rcd 11221 (2005).  </w:t>
      </w:r>
    </w:p>
  </w:footnote>
  <w:footnote w:id="9">
    <w:p w:rsidR="009F2A80" w:rsidRDefault="009F2A80" w:rsidP="009F2A80">
      <w:pPr>
        <w:pStyle w:val="FootnoteText"/>
      </w:pPr>
      <w:r w:rsidRPr="0043078A">
        <w:rPr>
          <w:rStyle w:val="FootnoteReference"/>
        </w:rPr>
        <w:footnoteRef/>
      </w:r>
      <w:r w:rsidRPr="0043078A">
        <w:t xml:space="preserve"> As subsequently amended, Section 20.19(b)(1) of the Rules provided that, for the period beginning June 6, 2008, and ending December 31, 2009, a newly certified wireless handset is deemed hearing aid-compatible for radio frequency interference if, at minimum, it meets the M3 rating associated with the technical standard set forth in either the standard document “American National Standard Methods of Measurement of Compatibility between Wireless Communication Devices and Hearing Aids,” ANSI C63.19-2006 (June 12, 2006) or ANSI C63.19-2007 (June 8, 2007).  Beginning January 1, 2010, a newly certified handset had to meet at least an M3 rating under ANSI C63.19-2007 to be considered hearing aid-compatible for radio frequency interference.  47 C.F.R. § 20.19(b)(1).  Section 20.19(b)(2) </w:t>
      </w:r>
      <w:r w:rsidRPr="0043078A">
        <w:rPr>
          <w:iCs/>
        </w:rPr>
        <w:t xml:space="preserve">of the Rules </w:t>
      </w:r>
      <w:r w:rsidRPr="0043078A">
        <w:t xml:space="preserve">provided that, for the period beginning June 6, 2008, and ending December 31, 2009, a newly certified wireless handset was deemed hearing aid-compatible for inductive coupling if, at minimum, it met the T3 rating associated with the technical standard as set forth in ANSI C63.19-2006 or ANSI C63.19-2007, and beginning January 1, 2010, it was deemed hearing aid-compatible for inductive coupling if it met at least a T3 rating under ANSI C63.19-2007.  </w:t>
      </w:r>
      <w:r w:rsidRPr="0043078A">
        <w:rPr>
          <w:i/>
        </w:rPr>
        <w:t>Id</w:t>
      </w:r>
      <w:r w:rsidRPr="0043078A">
        <w:t xml:space="preserve">. § 20.19(b)(2).  Grants of certification issued before June 6, 2008, under previous versions of ANSI C63.19 remained valid for hearing aid compatibility purposes.  A recently adopted further amendment to Section 20.19(b) of the Rules permits manufacturers to test handsets for hearing aid compatibility using the 2011 version of the ANSI standard, ANSI C63.19-2011, as an alternative to ANSI C63.19-2007.  </w:t>
      </w:r>
      <w:r w:rsidRPr="0043078A">
        <w:rPr>
          <w:i/>
        </w:rPr>
        <w:t>See Amendment of the Commission’s Rules Governing Hearing Aid-Compatible Mobile Handsets</w:t>
      </w:r>
      <w:r w:rsidRPr="0043078A">
        <w:t>, Third Report and Order, 27 FCC Rcd 3732 (WTB/OET 2012).</w:t>
      </w:r>
    </w:p>
  </w:footnote>
  <w:footnote w:id="10">
    <w:p w:rsidR="009F2A80" w:rsidRDefault="009F2A80" w:rsidP="009F2A80">
      <w:pPr>
        <w:pStyle w:val="FootnoteText"/>
      </w:pPr>
      <w:r w:rsidRPr="0043078A">
        <w:rPr>
          <w:rStyle w:val="FootnoteReference"/>
        </w:rPr>
        <w:footnoteRef/>
      </w:r>
      <w:r w:rsidRPr="0043078A">
        <w:t xml:space="preserve"> The term “air interface” refers to the technical protocol that ensures compatibility between mobile radio service equipment, such as handsets, and the service provider’s base stations.  Currently, the leading air interfaces include Global System for Mobile Communications (GSM), Wideband Code Division Multiple Access (WCDMA) (a.k.a. Universal Mobile Telecommunications System (UMTS)), Code Division Multiple Access (CDMA), and Integrated Digital Enhanced Network (iDEN).  </w:t>
      </w:r>
    </w:p>
  </w:footnote>
  <w:footnote w:id="11">
    <w:p w:rsidR="009F2A80" w:rsidRDefault="009F2A80" w:rsidP="009F2A80">
      <w:pPr>
        <w:widowControl/>
        <w:spacing w:after="120"/>
      </w:pPr>
      <w:r w:rsidRPr="0043078A">
        <w:rPr>
          <w:rStyle w:val="FootnoteReference"/>
        </w:rPr>
        <w:footnoteRef/>
      </w:r>
      <w:r w:rsidRPr="0043078A">
        <w:rPr>
          <w:sz w:val="20"/>
        </w:rPr>
        <w:t xml:space="preserve"> </w:t>
      </w:r>
      <w:r w:rsidRPr="0043078A">
        <w:rPr>
          <w:i/>
          <w:iCs/>
          <w:sz w:val="20"/>
        </w:rPr>
        <w:t xml:space="preserve">See </w:t>
      </w:r>
      <w:r w:rsidRPr="0043078A">
        <w:rPr>
          <w:i/>
          <w:sz w:val="20"/>
        </w:rPr>
        <w:t>Hearing Aid Compatibility Order</w:t>
      </w:r>
      <w:r w:rsidRPr="0043078A">
        <w:rPr>
          <w:sz w:val="20"/>
        </w:rPr>
        <w:t>,</w:t>
      </w:r>
      <w:r w:rsidRPr="0043078A">
        <w:rPr>
          <w:i/>
          <w:sz w:val="20"/>
        </w:rPr>
        <w:t xml:space="preserve"> </w:t>
      </w:r>
      <w:r w:rsidRPr="0043078A">
        <w:rPr>
          <w:sz w:val="20"/>
        </w:rPr>
        <w:t>18 FCC Rcd at 16780, para. 65; 47 C.F.R. § 20.19(c),</w:t>
      </w:r>
      <w:r>
        <w:rPr>
          <w:sz w:val="20"/>
        </w:rPr>
        <w:t xml:space="preserve"> </w:t>
      </w:r>
      <w:r w:rsidRPr="0043078A">
        <w:rPr>
          <w:sz w:val="20"/>
        </w:rPr>
        <w:t>(d).</w:t>
      </w:r>
    </w:p>
  </w:footnote>
  <w:footnote w:id="12">
    <w:p w:rsidR="009F2A80" w:rsidRDefault="009F2A80" w:rsidP="009F2A80">
      <w:pPr>
        <w:widowControl/>
        <w:spacing w:after="120"/>
      </w:pPr>
      <w:r w:rsidRPr="0043078A">
        <w:rPr>
          <w:rStyle w:val="FootnoteReference"/>
        </w:rPr>
        <w:footnoteRef/>
      </w:r>
      <w:r w:rsidRPr="0043078A">
        <w:rPr>
          <w:sz w:val="20"/>
        </w:rPr>
        <w:t xml:space="preserve"> </w:t>
      </w:r>
      <w:r w:rsidRPr="0043078A">
        <w:rPr>
          <w:i/>
          <w:sz w:val="20"/>
        </w:rPr>
        <w:t>See</w:t>
      </w:r>
      <w:r w:rsidRPr="0043078A">
        <w:rPr>
          <w:sz w:val="20"/>
        </w:rPr>
        <w:t xml:space="preserve"> </w:t>
      </w:r>
      <w:r w:rsidRPr="0043078A">
        <w:rPr>
          <w:i/>
          <w:iCs/>
          <w:color w:val="000000"/>
          <w:sz w:val="20"/>
        </w:rPr>
        <w:t>Amendment of the Commission’s Rules Governing Hearing Aid-Compatible Mobile Handsets</w:t>
      </w:r>
      <w:r w:rsidRPr="0043078A">
        <w:rPr>
          <w:color w:val="000000"/>
          <w:sz w:val="20"/>
        </w:rPr>
        <w:t xml:space="preserve">, First Report and Order, 23 FCC Rcd 3406, </w:t>
      </w:r>
      <w:r w:rsidRPr="0043078A">
        <w:rPr>
          <w:sz w:val="20"/>
        </w:rPr>
        <w:t>3419, paras. 35–36 (2008)</w:t>
      </w:r>
      <w:r w:rsidRPr="0043078A">
        <w:rPr>
          <w:color w:val="000000"/>
          <w:sz w:val="20"/>
        </w:rPr>
        <w:t xml:space="preserve"> (</w:t>
      </w:r>
      <w:r w:rsidRPr="0043078A">
        <w:rPr>
          <w:i/>
          <w:color w:val="000000"/>
          <w:sz w:val="20"/>
        </w:rPr>
        <w:t>Hearing Aid Compatibility</w:t>
      </w:r>
      <w:r w:rsidRPr="0043078A">
        <w:rPr>
          <w:i/>
          <w:iCs/>
          <w:color w:val="000000"/>
          <w:sz w:val="20"/>
        </w:rPr>
        <w:t xml:space="preserve"> First Report and Order</w:t>
      </w:r>
      <w:r w:rsidRPr="0043078A">
        <w:rPr>
          <w:color w:val="000000"/>
          <w:sz w:val="20"/>
        </w:rPr>
        <w:t>), Order on Reconsideration and Erratum, 23 FCC Rcd 7249 (2008)</w:t>
      </w:r>
      <w:r w:rsidRPr="0043078A">
        <w:rPr>
          <w:sz w:val="20"/>
        </w:rPr>
        <w:t xml:space="preserve">.  These requirements do not apply to service providers and manufacturers that meet the </w:t>
      </w:r>
      <w:r w:rsidRPr="0043078A">
        <w:rPr>
          <w:i/>
          <w:sz w:val="20"/>
        </w:rPr>
        <w:t xml:space="preserve">de minimis </w:t>
      </w:r>
      <w:r w:rsidRPr="0043078A">
        <w:rPr>
          <w:sz w:val="20"/>
        </w:rPr>
        <w:t xml:space="preserve">exception.  </w:t>
      </w:r>
      <w:r w:rsidRPr="0043078A">
        <w:rPr>
          <w:i/>
          <w:iCs/>
          <w:color w:val="000000"/>
          <w:sz w:val="20"/>
        </w:rPr>
        <w:t xml:space="preserve">See </w:t>
      </w:r>
      <w:r w:rsidRPr="0043078A">
        <w:rPr>
          <w:i/>
          <w:color w:val="000000"/>
          <w:sz w:val="20"/>
        </w:rPr>
        <w:t>Hearing Aid Compatibility</w:t>
      </w:r>
      <w:r w:rsidRPr="0043078A">
        <w:rPr>
          <w:i/>
          <w:iCs/>
          <w:color w:val="000000"/>
          <w:sz w:val="20"/>
        </w:rPr>
        <w:t xml:space="preserve"> First Report and Order</w:t>
      </w:r>
      <w:r w:rsidRPr="0043078A">
        <w:rPr>
          <w:iCs/>
          <w:color w:val="000000"/>
          <w:sz w:val="20"/>
        </w:rPr>
        <w:t xml:space="preserve">, </w:t>
      </w:r>
      <w:r w:rsidRPr="0043078A">
        <w:rPr>
          <w:color w:val="000000"/>
          <w:sz w:val="20"/>
        </w:rPr>
        <w:t>23 FCC Rcd at 3413, para. 20</w:t>
      </w:r>
      <w:r w:rsidRPr="0043078A">
        <w:rPr>
          <w:sz w:val="20"/>
        </w:rPr>
        <w:t xml:space="preserve">; 47 C.F.R. § 20.19(e). </w:t>
      </w:r>
    </w:p>
  </w:footnote>
  <w:footnote w:id="13">
    <w:p w:rsidR="009F2A80" w:rsidRDefault="009F2A80" w:rsidP="009F2A80">
      <w:pPr>
        <w:pStyle w:val="FootnoteText"/>
      </w:pPr>
      <w:r w:rsidRPr="0043078A">
        <w:rPr>
          <w:rStyle w:val="FootnoteReference"/>
          <w:color w:val="000000"/>
        </w:rPr>
        <w:footnoteRef/>
      </w:r>
      <w:r w:rsidRPr="0043078A">
        <w:rPr>
          <w:color w:val="000000"/>
        </w:rPr>
        <w:t xml:space="preserve"> </w:t>
      </w:r>
      <w:r w:rsidRPr="0043078A">
        <w:rPr>
          <w:i/>
        </w:rPr>
        <w:t>See</w:t>
      </w:r>
      <w:r w:rsidRPr="0043078A">
        <w:t xml:space="preserve"> Sony Mobile Communications (USA), Inc., Hearing Aid Compatibility Status Report (filed </w:t>
      </w:r>
      <w:r w:rsidRPr="0043078A">
        <w:rPr>
          <w:color w:val="000000"/>
        </w:rPr>
        <w:t>July 16, 2012</w:t>
      </w:r>
      <w:r w:rsidRPr="0043078A">
        <w:t xml:space="preserve">), </w:t>
      </w:r>
      <w:r w:rsidRPr="0043078A">
        <w:rPr>
          <w:i/>
        </w:rPr>
        <w:t>available</w:t>
      </w:r>
      <w:r w:rsidRPr="0043078A">
        <w:t xml:space="preserve"> </w:t>
      </w:r>
      <w:r w:rsidRPr="0043078A">
        <w:rPr>
          <w:i/>
        </w:rPr>
        <w:t>at</w:t>
      </w:r>
      <w:r w:rsidRPr="0043078A">
        <w:t xml:space="preserve"> http://wireless.fcc.gov/hac_documents/120928/6948615_19.PDF (last accessed </w:t>
      </w:r>
      <w:r>
        <w:t>May 12</w:t>
      </w:r>
      <w:r w:rsidRPr="0043078A">
        <w:t>, 2014).</w:t>
      </w:r>
    </w:p>
  </w:footnote>
  <w:footnote w:id="14">
    <w:p w:rsidR="009F2A80" w:rsidRDefault="009F2A80" w:rsidP="009F2A80">
      <w:pPr>
        <w:pStyle w:val="FootnoteText"/>
      </w:pPr>
      <w:r w:rsidRPr="0043078A">
        <w:rPr>
          <w:rStyle w:val="FootnoteReference"/>
          <w:color w:val="000000"/>
        </w:rPr>
        <w:footnoteRef/>
      </w:r>
      <w:r w:rsidRPr="0043078A">
        <w:rPr>
          <w:color w:val="000000"/>
        </w:rPr>
        <w:t xml:space="preserve"> </w:t>
      </w:r>
      <w:r w:rsidRPr="0043078A">
        <w:rPr>
          <w:i/>
          <w:color w:val="000000"/>
        </w:rPr>
        <w:t xml:space="preserve">See supra </w:t>
      </w:r>
      <w:r w:rsidRPr="0043078A">
        <w:rPr>
          <w:color w:val="000000"/>
        </w:rPr>
        <w:t>note 3.</w:t>
      </w:r>
    </w:p>
  </w:footnote>
  <w:footnote w:id="15">
    <w:p w:rsidR="009F2A80" w:rsidRDefault="009F2A80" w:rsidP="009F2A80">
      <w:pPr>
        <w:pStyle w:val="FootnoteText"/>
      </w:pPr>
      <w:r w:rsidRPr="0043078A">
        <w:rPr>
          <w:rStyle w:val="FootnoteReference"/>
        </w:rPr>
        <w:footnoteRef/>
      </w:r>
      <w:r w:rsidRPr="0043078A">
        <w:t xml:space="preserve"> </w:t>
      </w:r>
      <w:r w:rsidRPr="0043078A">
        <w:rPr>
          <w:i/>
          <w:color w:val="000000"/>
        </w:rPr>
        <w:t>See</w:t>
      </w:r>
      <w:r w:rsidRPr="0043078A">
        <w:rPr>
          <w:color w:val="000000"/>
        </w:rPr>
        <w:t xml:space="preserve"> LOI Response </w:t>
      </w:r>
      <w:r w:rsidRPr="0043078A">
        <w:rPr>
          <w:i/>
          <w:color w:val="000000"/>
        </w:rPr>
        <w:t>supra</w:t>
      </w:r>
      <w:r w:rsidRPr="0043078A">
        <w:rPr>
          <w:color w:val="000000"/>
        </w:rPr>
        <w:t xml:space="preserve"> note 1.</w:t>
      </w:r>
    </w:p>
  </w:footnote>
  <w:footnote w:id="16">
    <w:p w:rsidR="009F2A80" w:rsidRDefault="009F2A80" w:rsidP="009F2A80">
      <w:pPr>
        <w:pStyle w:val="FootnoteText"/>
      </w:pPr>
      <w:r w:rsidRPr="0043078A">
        <w:rPr>
          <w:rStyle w:val="FootnoteReference"/>
        </w:rPr>
        <w:footnoteRef/>
      </w:r>
      <w:r w:rsidRPr="0043078A">
        <w:t xml:space="preserve"> </w:t>
      </w:r>
      <w:r w:rsidRPr="0043078A">
        <w:rPr>
          <w:i/>
        </w:rPr>
        <w:t>See id</w:t>
      </w:r>
      <w:r w:rsidRPr="0043078A">
        <w:t>. at 2–3.</w:t>
      </w:r>
    </w:p>
  </w:footnote>
  <w:footnote w:id="17">
    <w:p w:rsidR="009F2A80" w:rsidRDefault="009F2A80" w:rsidP="009F2A80">
      <w:pPr>
        <w:pStyle w:val="FootnoteText"/>
      </w:pPr>
      <w:r w:rsidRPr="0043078A">
        <w:rPr>
          <w:rStyle w:val="FootnoteReference"/>
        </w:rPr>
        <w:footnoteRef/>
      </w:r>
      <w:r w:rsidRPr="0043078A">
        <w:t xml:space="preserve"> </w:t>
      </w:r>
      <w:r w:rsidR="00E42446" w:rsidRPr="00E42446">
        <w:rPr>
          <w:i/>
        </w:rPr>
        <w:t>Id</w:t>
      </w:r>
      <w:r w:rsidR="00E42446">
        <w:t>.</w:t>
      </w:r>
      <w:r w:rsidRPr="0043078A">
        <w:rPr>
          <w:i/>
        </w:rPr>
        <w:t xml:space="preserve"> </w:t>
      </w:r>
      <w:r w:rsidRPr="0043078A">
        <w:t xml:space="preserve">at 4–5.  </w:t>
      </w:r>
    </w:p>
  </w:footnote>
  <w:footnote w:id="18">
    <w:p w:rsidR="009F2A80" w:rsidRDefault="009F2A80" w:rsidP="009F2A80">
      <w:pPr>
        <w:pStyle w:val="FootnoteText"/>
      </w:pPr>
      <w:r w:rsidRPr="0043078A">
        <w:rPr>
          <w:rStyle w:val="FootnoteReference"/>
        </w:rPr>
        <w:footnoteRef/>
      </w:r>
      <w:r w:rsidRPr="0043078A">
        <w:t xml:space="preserve"> </w:t>
      </w:r>
      <w:r w:rsidRPr="0043078A">
        <w:rPr>
          <w:i/>
        </w:rPr>
        <w:t>See id</w:t>
      </w:r>
      <w:r w:rsidRPr="0043078A">
        <w:t xml:space="preserve">. at 4, Appendix at 1, Tables 2.B.1, Table 2.B.2.  </w:t>
      </w:r>
    </w:p>
  </w:footnote>
  <w:footnote w:id="19">
    <w:p w:rsidR="009F2A80" w:rsidRDefault="009F2A80" w:rsidP="009F2A80">
      <w:pPr>
        <w:pStyle w:val="FootnoteText"/>
        <w:tabs>
          <w:tab w:val="left" w:pos="180"/>
        </w:tabs>
      </w:pPr>
      <w:r w:rsidRPr="0043078A">
        <w:rPr>
          <w:rStyle w:val="FootnoteReference"/>
        </w:rPr>
        <w:footnoteRef/>
      </w:r>
      <w:r w:rsidRPr="0043078A">
        <w:t xml:space="preserve"> 47 C.F.R. § 1.16.</w:t>
      </w:r>
    </w:p>
  </w:footnote>
  <w:footnote w:id="20">
    <w:p w:rsidR="009F2A80" w:rsidRDefault="009F2A80" w:rsidP="009F2A80">
      <w:pPr>
        <w:pStyle w:val="FootnoteText"/>
      </w:pPr>
      <w:r w:rsidRPr="0043078A">
        <w:rPr>
          <w:rStyle w:val="FootnoteReference"/>
        </w:rPr>
        <w:footnoteRef/>
      </w:r>
      <w:r w:rsidRPr="0043078A">
        <w:t xml:space="preserve"> </w:t>
      </w:r>
      <w:r w:rsidRPr="0043078A">
        <w:rPr>
          <w:rFonts w:eastAsia="MS Mincho"/>
        </w:rPr>
        <w:t>An FCC Form 159 and detailed instructions for completing the form may be obtained at http://www.fcc.gov/Forms/Form159/159.pdf.</w:t>
      </w:r>
    </w:p>
  </w:footnote>
  <w:footnote w:id="21">
    <w:p w:rsidR="009F2A80" w:rsidRDefault="009F2A80" w:rsidP="009F2A80">
      <w:pPr>
        <w:pStyle w:val="FootnoteText"/>
      </w:pPr>
      <w:r w:rsidRPr="0043078A">
        <w:rPr>
          <w:rStyle w:val="FootnoteReference"/>
        </w:rPr>
        <w:footnoteRef/>
      </w:r>
      <w:r w:rsidRPr="0043078A">
        <w:t xml:space="preserve"> Equal Access to Justice Act, Pub L. No. 96-481, 94 Stat. 2325 (1980) (codified at 5 U.S.C. § 504); </w:t>
      </w:r>
      <w:r w:rsidRPr="0043078A">
        <w:rPr>
          <w:i/>
        </w:rPr>
        <w:t>see also</w:t>
      </w:r>
      <w:r w:rsidRPr="0043078A">
        <w:t xml:space="preserve"> 47 C.F.R. §§ 1.1501–1.1530.</w:t>
      </w:r>
    </w:p>
  </w:footnote>
  <w:footnote w:id="22">
    <w:p w:rsidR="009F2A80" w:rsidRDefault="009F2A80" w:rsidP="009F2A80">
      <w:pPr>
        <w:pStyle w:val="FootnoteText"/>
      </w:pPr>
      <w:r w:rsidRPr="0043078A">
        <w:rPr>
          <w:rStyle w:val="FootnoteReference"/>
        </w:rPr>
        <w:footnoteRef/>
      </w:r>
      <w:r w:rsidRPr="0043078A">
        <w:t xml:space="preserve"> </w:t>
      </w:r>
      <w:r w:rsidRPr="0043078A">
        <w:rPr>
          <w:color w:val="000000"/>
        </w:rPr>
        <w:t>48 C.F.R. § 52.209-5.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09" w:rsidRDefault="007B3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3B" w:rsidRDefault="00900F3B" w:rsidP="00D30917">
    <w:pPr>
      <w:pStyle w:val="Header"/>
      <w:rPr>
        <w:b w:val="0"/>
      </w:rPr>
    </w:pPr>
    <w:r>
      <w:tab/>
      <w:t>Federal Communications Commission</w:t>
    </w:r>
    <w:r>
      <w:tab/>
      <w:t>DA 14-</w:t>
    </w:r>
    <w:r w:rsidR="001D2A0D">
      <w:t>763</w:t>
    </w:r>
  </w:p>
  <w:p w:rsidR="00900F3B" w:rsidRDefault="009C3A88" w:rsidP="00D3091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93302AF" wp14:editId="44FABFC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00F3B" w:rsidRDefault="00900F3B" w:rsidP="00D30917">
    <w:pPr>
      <w:pStyle w:val="Header"/>
    </w:pPr>
  </w:p>
  <w:p w:rsidR="00900F3B" w:rsidRPr="00D17F23" w:rsidRDefault="00900F3B" w:rsidP="00D30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3B" w:rsidRDefault="00900F3B" w:rsidP="00D30917">
    <w:pPr>
      <w:pStyle w:val="Header"/>
      <w:rPr>
        <w:b w:val="0"/>
      </w:rPr>
    </w:pPr>
    <w:r>
      <w:tab/>
      <w:t>Federal Communications Commission</w:t>
    </w:r>
    <w:r>
      <w:tab/>
      <w:t>DA 14-</w:t>
    </w:r>
    <w:r w:rsidR="001D2A0D">
      <w:t>763</w:t>
    </w:r>
  </w:p>
  <w:p w:rsidR="00900F3B" w:rsidRDefault="009C3A88" w:rsidP="00D30917">
    <w:pPr>
      <w:tabs>
        <w:tab w:val="left" w:pos="-720"/>
      </w:tabs>
      <w:suppressAutoHyphens/>
      <w:spacing w:line="19" w:lineRule="exact"/>
      <w:rPr>
        <w:spacing w:val="-2"/>
      </w:rPr>
    </w:pPr>
    <w:r>
      <w:rPr>
        <w:noProof/>
      </w:rPr>
      <mc:AlternateContent>
        <mc:Choice Requires="wps">
          <w:drawing>
            <wp:anchor distT="0" distB="0" distL="114300" distR="114300" simplePos="0" relativeHeight="251656192" behindDoc="1" locked="0" layoutInCell="0" allowOverlap="1" wp14:anchorId="139E2A58" wp14:editId="35CB2A64">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900F3B" w:rsidRDefault="00900F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3B" w:rsidRDefault="00900F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3B" w:rsidRDefault="00900F3B" w:rsidP="00D30917">
    <w:pPr>
      <w:pStyle w:val="Header"/>
      <w:rPr>
        <w:b w:val="0"/>
      </w:rPr>
    </w:pPr>
    <w:r>
      <w:tab/>
      <w:t>Federal Communications Commission</w:t>
    </w:r>
    <w:r>
      <w:tab/>
      <w:t>DA 14-</w:t>
    </w:r>
    <w:r w:rsidR="001D2A0D">
      <w:t>763</w:t>
    </w:r>
  </w:p>
  <w:p w:rsidR="00900F3B" w:rsidRDefault="009C3A88" w:rsidP="00D30917">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5EB26446" wp14:editId="7CBDC6D7">
              <wp:simplePos x="0" y="0"/>
              <wp:positionH relativeFrom="margin">
                <wp:posOffset>0</wp:posOffset>
              </wp:positionH>
              <wp:positionV relativeFrom="paragraph">
                <wp:posOffset>0</wp:posOffset>
              </wp:positionV>
              <wp:extent cx="5943600" cy="1206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X06Q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AbwRX06QIAADQ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900F3B" w:rsidRDefault="00900F3B" w:rsidP="00D30917">
    <w:pPr>
      <w:pStyle w:val="Header"/>
    </w:pPr>
  </w:p>
  <w:p w:rsidR="00900F3B" w:rsidRPr="00D17F23" w:rsidRDefault="00900F3B" w:rsidP="00D309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3B" w:rsidRDefault="00900F3B" w:rsidP="00D30917">
    <w:pPr>
      <w:pStyle w:val="Header"/>
      <w:rPr>
        <w:b w:val="0"/>
      </w:rPr>
    </w:pPr>
    <w:r>
      <w:tab/>
      <w:t>Federal Communications Commission</w:t>
    </w:r>
    <w:r>
      <w:tab/>
      <w:t>DA 14-</w:t>
    </w:r>
    <w:r w:rsidR="001D2A0D">
      <w:t>763</w:t>
    </w:r>
  </w:p>
  <w:p w:rsidR="00900F3B" w:rsidRDefault="009C3A88" w:rsidP="00D3091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DdcCL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900F3B" w:rsidRDefault="00900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B20"/>
    <w:multiLevelType w:val="singleLevel"/>
    <w:tmpl w:val="71A06332"/>
    <w:lvl w:ilvl="0">
      <w:start w:val="1"/>
      <w:numFmt w:val="decimal"/>
      <w:pStyle w:val="MWNum71d"/>
      <w:lvlText w:val="%1."/>
      <w:lvlJc w:val="left"/>
      <w:pPr>
        <w:tabs>
          <w:tab w:val="num" w:pos="1800"/>
        </w:tabs>
        <w:ind w:firstLine="1440"/>
      </w:pPr>
      <w:rPr>
        <w:rFonts w:cs="Times New Roman"/>
      </w:rPr>
    </w:lvl>
  </w:abstractNum>
  <w:abstractNum w:abstractNumId="1">
    <w:nsid w:val="05B22B2E"/>
    <w:multiLevelType w:val="singleLevel"/>
    <w:tmpl w:val="BE30C41C"/>
    <w:lvl w:ilvl="0">
      <w:start w:val="1"/>
      <w:numFmt w:val="decimal"/>
      <w:pStyle w:val="MWNum14d"/>
      <w:lvlText w:val="%1."/>
      <w:lvlJc w:val="left"/>
      <w:pPr>
        <w:tabs>
          <w:tab w:val="num" w:pos="1440"/>
        </w:tabs>
        <w:ind w:left="1440" w:hanging="720"/>
      </w:pPr>
      <w:rPr>
        <w:rFonts w:ascii="Times New Roman" w:hAnsi="Times New Roman" w:cs="Times New Roman" w:hint="default"/>
        <w:b w:val="0"/>
        <w:i w:val="0"/>
        <w:caps w:val="0"/>
        <w:strike w:val="0"/>
        <w:dstrike w:val="0"/>
        <w:vanish w:val="0"/>
        <w:kern w:val="0"/>
        <w:sz w:val="24"/>
        <w:u w:val="none"/>
        <w:vertAlign w:val="baseline"/>
      </w:rPr>
    </w:lvl>
  </w:abstractNum>
  <w:abstractNum w:abstractNumId="2">
    <w:nsid w:val="0A840CED"/>
    <w:multiLevelType w:val="singleLevel"/>
    <w:tmpl w:val="88FEDF30"/>
    <w:lvl w:ilvl="0">
      <w:start w:val="1"/>
      <w:numFmt w:val="decimal"/>
      <w:pStyle w:val="MWNum61j"/>
      <w:lvlText w:val="%1."/>
      <w:lvlJc w:val="left"/>
      <w:pPr>
        <w:tabs>
          <w:tab w:val="num" w:pos="1800"/>
        </w:tabs>
        <w:ind w:firstLine="1440"/>
      </w:pPr>
      <w:rPr>
        <w:rFonts w:cs="Times New Roman"/>
      </w:rPr>
    </w:lvl>
  </w:abstractNum>
  <w:abstractNum w:abstractNumId="3">
    <w:nsid w:val="0E6E43EA"/>
    <w:multiLevelType w:val="hybridMultilevel"/>
    <w:tmpl w:val="E16ECD90"/>
    <w:lvl w:ilvl="0" w:tplc="8D42B7E8">
      <w:start w:val="1"/>
      <w:numFmt w:val="decimal"/>
      <w:lvlText w:val="%1."/>
      <w:lvlJc w:val="left"/>
      <w:pPr>
        <w:tabs>
          <w:tab w:val="num" w:pos="1440"/>
        </w:tabs>
        <w:ind w:firstLine="720"/>
      </w:pPr>
      <w:rPr>
        <w:rFonts w:cs="Times New Roman"/>
      </w:rPr>
    </w:lvl>
    <w:lvl w:ilvl="1" w:tplc="A2668FC2">
      <w:start w:val="1"/>
      <w:numFmt w:val="lowerLetter"/>
      <w:lvlText w:val="(%2)"/>
      <w:lvlJc w:val="left"/>
      <w:pPr>
        <w:tabs>
          <w:tab w:val="num" w:pos="1800"/>
        </w:tabs>
        <w:ind w:left="1800" w:hanging="360"/>
      </w:pPr>
      <w:rPr>
        <w:rFonts w:cs="Times New Roman"/>
        <w:b w:val="0"/>
        <w:sz w:val="22"/>
        <w:szCs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6F4D71"/>
    <w:multiLevelType w:val="hybridMultilevel"/>
    <w:tmpl w:val="0CE8A2F6"/>
    <w:lvl w:ilvl="0" w:tplc="E382AD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293348A"/>
    <w:multiLevelType w:val="singleLevel"/>
    <w:tmpl w:val="BD502436"/>
    <w:lvl w:ilvl="0">
      <w:start w:val="1"/>
      <w:numFmt w:val="decimal"/>
      <w:pStyle w:val="MWNum11i5d"/>
      <w:lvlText w:val="%1."/>
      <w:lvlJc w:val="left"/>
      <w:pPr>
        <w:tabs>
          <w:tab w:val="num" w:pos="720"/>
        </w:tabs>
        <w:ind w:left="720" w:hanging="720"/>
      </w:pPr>
      <w:rPr>
        <w:rFonts w:ascii="Times New Roman" w:hAnsi="Times New Roman" w:cs="Times New Roman" w:hint="default"/>
        <w:b w:val="0"/>
        <w:i w:val="0"/>
        <w:caps w:val="0"/>
        <w:strike w:val="0"/>
        <w:dstrike w:val="0"/>
        <w:vanish w:val="0"/>
        <w:kern w:val="0"/>
        <w:sz w:val="24"/>
        <w:u w:val="none"/>
        <w:vertAlign w:val="baseline"/>
      </w:rPr>
    </w:lvl>
  </w:abstractNum>
  <w:abstractNum w:abstractNumId="6">
    <w:nsid w:val="136E1D2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4907F2C"/>
    <w:multiLevelType w:val="hybridMultilevel"/>
    <w:tmpl w:val="BDF4DC56"/>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8">
    <w:nsid w:val="1A5D18E3"/>
    <w:multiLevelType w:val="singleLevel"/>
    <w:tmpl w:val="DB54CA60"/>
    <w:lvl w:ilvl="0">
      <w:start w:val="1"/>
      <w:numFmt w:val="decimal"/>
      <w:pStyle w:val="MWNum81JD"/>
      <w:lvlText w:val="%1."/>
      <w:lvlJc w:val="left"/>
      <w:pPr>
        <w:tabs>
          <w:tab w:val="num" w:pos="1800"/>
        </w:tabs>
        <w:ind w:firstLine="1440"/>
      </w:pPr>
      <w:rPr>
        <w:rFonts w:cs="Times New Roman"/>
      </w:rPr>
    </w:lvl>
  </w:abstractNum>
  <w:abstractNum w:abstractNumId="9">
    <w:nsid w:val="238425EB"/>
    <w:multiLevelType w:val="multilevel"/>
    <w:tmpl w:val="3DECD58E"/>
    <w:styleLink w:val="1ai"/>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
    <w:nsid w:val="244776AE"/>
    <w:multiLevelType w:val="singleLevel"/>
    <w:tmpl w:val="5B4A7CD0"/>
    <w:lvl w:ilvl="0">
      <w:start w:val="1"/>
      <w:numFmt w:val="decimal"/>
      <w:pStyle w:val="MWNum2j"/>
      <w:lvlText w:val="%1."/>
      <w:lvlJc w:val="left"/>
      <w:pPr>
        <w:tabs>
          <w:tab w:val="num" w:pos="1080"/>
        </w:tabs>
        <w:ind w:firstLine="720"/>
      </w:pPr>
      <w:rPr>
        <w:rFonts w:cs="Times New Roman"/>
      </w:r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2">
    <w:nsid w:val="2A3D309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546029"/>
    <w:multiLevelType w:val="singleLevel"/>
    <w:tmpl w:val="BA5E1800"/>
    <w:lvl w:ilvl="0">
      <w:start w:val="1"/>
      <w:numFmt w:val="decimal"/>
      <w:pStyle w:val="MWNum1"/>
      <w:lvlText w:val="%1."/>
      <w:lvlJc w:val="left"/>
      <w:pPr>
        <w:tabs>
          <w:tab w:val="num" w:pos="1080"/>
        </w:tabs>
        <w:ind w:firstLine="720"/>
      </w:pPr>
      <w:rPr>
        <w:rFonts w:cs="Times New Roman"/>
      </w:rPr>
    </w:lvl>
  </w:abstractNum>
  <w:abstractNum w:abstractNumId="14">
    <w:nsid w:val="35681479"/>
    <w:multiLevelType w:val="hybridMultilevel"/>
    <w:tmpl w:val="6A5CCDD8"/>
    <w:lvl w:ilvl="0" w:tplc="C258464E">
      <w:start w:val="15"/>
      <w:numFmt w:val="decimal"/>
      <w:pStyle w:val="StyleParaNumLeft"/>
      <w:lvlText w:val="%1."/>
      <w:lvlJc w:val="left"/>
      <w:pPr>
        <w:tabs>
          <w:tab w:val="num" w:pos="1440"/>
        </w:tabs>
        <w:ind w:firstLine="72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nsid w:val="3AFF099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3CAC4EE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405E07A6"/>
    <w:multiLevelType w:val="singleLevel"/>
    <w:tmpl w:val="CAC2EA4C"/>
    <w:lvl w:ilvl="0">
      <w:start w:val="1"/>
      <w:numFmt w:val="decimal"/>
      <w:pStyle w:val="MWNum13j"/>
      <w:lvlText w:val="%1."/>
      <w:lvlJc w:val="left"/>
      <w:pPr>
        <w:tabs>
          <w:tab w:val="num" w:pos="1440"/>
        </w:tabs>
        <w:ind w:left="1440" w:hanging="720"/>
      </w:pPr>
      <w:rPr>
        <w:rFonts w:ascii="Times New Roman" w:hAnsi="Times New Roman" w:cs="Times New Roman" w:hint="default"/>
        <w:b w:val="0"/>
        <w:i w:val="0"/>
        <w:caps w:val="0"/>
        <w:strike w:val="0"/>
        <w:dstrike w:val="0"/>
        <w:vanish w:val="0"/>
        <w:kern w:val="0"/>
        <w:sz w:val="24"/>
        <w:u w:val="none"/>
        <w:vertAlign w:val="baseline"/>
      </w:rPr>
    </w:lvl>
  </w:abstractNum>
  <w:abstractNum w:abstractNumId="19">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0">
    <w:nsid w:val="4131481E"/>
    <w:multiLevelType w:val="singleLevel"/>
    <w:tmpl w:val="0B10B302"/>
    <w:lvl w:ilvl="0">
      <w:start w:val="1"/>
      <w:numFmt w:val="decimal"/>
      <w:pStyle w:val="MWNum12"/>
      <w:lvlText w:val="%1."/>
      <w:lvlJc w:val="left"/>
      <w:pPr>
        <w:tabs>
          <w:tab w:val="num" w:pos="1440"/>
        </w:tabs>
        <w:ind w:left="1440" w:hanging="720"/>
      </w:pPr>
      <w:rPr>
        <w:rFonts w:ascii="Times New Roman" w:hAnsi="Times New Roman" w:cs="Times New Roman" w:hint="default"/>
        <w:b w:val="0"/>
        <w:i w:val="0"/>
        <w:caps w:val="0"/>
        <w:strike w:val="0"/>
        <w:dstrike w:val="0"/>
        <w:vanish w:val="0"/>
        <w:kern w:val="0"/>
        <w:sz w:val="24"/>
        <w:u w:val="none"/>
        <w:vertAlign w:val="baseline"/>
      </w:rPr>
    </w:lvl>
  </w:abstractNum>
  <w:abstractNum w:abstractNumId="21">
    <w:nsid w:val="42740F46"/>
    <w:multiLevelType w:val="multilevel"/>
    <w:tmpl w:val="958204D6"/>
    <w:lvl w:ilvl="0">
      <w:start w:val="1"/>
      <w:numFmt w:val="decimal"/>
      <w:pStyle w:val="NumberedOutline"/>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BCF7796"/>
    <w:multiLevelType w:val="singleLevel"/>
    <w:tmpl w:val="FE9A0556"/>
    <w:lvl w:ilvl="0">
      <w:start w:val="1"/>
      <w:numFmt w:val="decimal"/>
      <w:pStyle w:val="MWNum10i5j"/>
      <w:lvlText w:val="%1."/>
      <w:lvlJc w:val="left"/>
      <w:pPr>
        <w:tabs>
          <w:tab w:val="num" w:pos="720"/>
        </w:tabs>
        <w:ind w:left="720" w:hanging="720"/>
      </w:pPr>
      <w:rPr>
        <w:rFonts w:ascii="Times New Roman" w:hAnsi="Times New Roman" w:cs="Times New Roman" w:hint="default"/>
        <w:b w:val="0"/>
        <w:i w:val="0"/>
        <w:caps w:val="0"/>
        <w:strike w:val="0"/>
        <w:dstrike w:val="0"/>
        <w:vanish w:val="0"/>
        <w:kern w:val="0"/>
        <w:sz w:val="24"/>
        <w:u w:val="none"/>
        <w:vertAlign w:val="baseline"/>
      </w:rPr>
    </w:lvl>
  </w:abstractNum>
  <w:abstractNum w:abstractNumId="23">
    <w:nsid w:val="53E55094"/>
    <w:multiLevelType w:val="singleLevel"/>
    <w:tmpl w:val="15B8A26E"/>
    <w:lvl w:ilvl="0">
      <w:start w:val="1"/>
      <w:numFmt w:val="decimal"/>
      <w:pStyle w:val="MWNum3d"/>
      <w:lvlText w:val="%1."/>
      <w:lvlJc w:val="left"/>
      <w:pPr>
        <w:tabs>
          <w:tab w:val="num" w:pos="1080"/>
        </w:tabs>
        <w:ind w:firstLine="720"/>
      </w:pPr>
      <w:rPr>
        <w:rFonts w:cs="Times New Roman"/>
      </w:rPr>
    </w:lvl>
  </w:abstractNum>
  <w:abstractNum w:abstractNumId="24">
    <w:nsid w:val="61182925"/>
    <w:multiLevelType w:val="singleLevel"/>
    <w:tmpl w:val="A9EE9842"/>
    <w:lvl w:ilvl="0">
      <w:start w:val="1"/>
      <w:numFmt w:val="decimal"/>
      <w:pStyle w:val="ParaNum"/>
      <w:lvlText w:val="%1."/>
      <w:lvlJc w:val="left"/>
      <w:pPr>
        <w:tabs>
          <w:tab w:val="num" w:pos="1080"/>
        </w:tabs>
        <w:ind w:firstLine="720"/>
      </w:pPr>
      <w:rPr>
        <w:rFonts w:cs="Times New Roman"/>
      </w:rPr>
    </w:lvl>
  </w:abstractNum>
  <w:abstractNum w:abstractNumId="25">
    <w:nsid w:val="628E1E95"/>
    <w:multiLevelType w:val="multilevel"/>
    <w:tmpl w:val="50125030"/>
    <w:lvl w:ilvl="0">
      <w:start w:val="2"/>
      <w:numFmt w:val="decimal"/>
      <w:pStyle w:val="par1"/>
      <w:lvlText w:val="%1."/>
      <w:lvlJc w:val="left"/>
      <w:pPr>
        <w:tabs>
          <w:tab w:val="num" w:pos="1080"/>
        </w:tabs>
        <w:ind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6D2B48D2"/>
    <w:multiLevelType w:val="singleLevel"/>
    <w:tmpl w:val="049C2DDC"/>
    <w:lvl w:ilvl="0">
      <w:start w:val="2"/>
      <w:numFmt w:val="decimal"/>
      <w:pStyle w:val="Paranum0"/>
      <w:lvlText w:val="%1."/>
      <w:lvlJc w:val="left"/>
      <w:pPr>
        <w:tabs>
          <w:tab w:val="num" w:pos="1170"/>
        </w:tabs>
        <w:ind w:left="90" w:firstLine="720"/>
      </w:pPr>
      <w:rPr>
        <w:rFonts w:cs="Times New Roman" w:hint="default"/>
        <w:b w:val="0"/>
        <w:color w:val="auto"/>
      </w:rPr>
    </w:lvl>
  </w:abstractNum>
  <w:abstractNum w:abstractNumId="27">
    <w:nsid w:val="6E2E2D4B"/>
    <w:multiLevelType w:val="singleLevel"/>
    <w:tmpl w:val="6492C22C"/>
    <w:lvl w:ilvl="0">
      <w:start w:val="1"/>
      <w:numFmt w:val="decimal"/>
      <w:pStyle w:val="MWNum4jd"/>
      <w:lvlText w:val="%1."/>
      <w:lvlJc w:val="left"/>
      <w:pPr>
        <w:tabs>
          <w:tab w:val="num" w:pos="1080"/>
        </w:tabs>
        <w:ind w:firstLine="720"/>
      </w:pPr>
      <w:rPr>
        <w:rFonts w:cs="Times New Roman"/>
      </w:rPr>
    </w:lvl>
  </w:abstractNum>
  <w:abstractNum w:abstractNumId="28">
    <w:nsid w:val="6E481F17"/>
    <w:multiLevelType w:val="singleLevel"/>
    <w:tmpl w:val="386E498E"/>
    <w:lvl w:ilvl="0">
      <w:start w:val="1"/>
      <w:numFmt w:val="decimal"/>
      <w:pStyle w:val="MWNum9i5"/>
      <w:lvlText w:val="%1."/>
      <w:lvlJc w:val="left"/>
      <w:pPr>
        <w:tabs>
          <w:tab w:val="num" w:pos="720"/>
        </w:tabs>
        <w:ind w:left="720" w:hanging="720"/>
      </w:pPr>
      <w:rPr>
        <w:rFonts w:ascii="Times New Roman" w:hAnsi="Times New Roman" w:cs="Times New Roman" w:hint="default"/>
        <w:b w:val="0"/>
        <w:i w:val="0"/>
        <w:caps w:val="0"/>
        <w:strike w:val="0"/>
        <w:dstrike w:val="0"/>
        <w:vanish w:val="0"/>
        <w:kern w:val="0"/>
        <w:sz w:val="24"/>
        <w:u w:val="none"/>
        <w:vertAlign w:val="baseline"/>
      </w:rPr>
    </w:lvl>
  </w:abstractNum>
  <w:abstractNum w:abstractNumId="29">
    <w:nsid w:val="761A194B"/>
    <w:multiLevelType w:val="singleLevel"/>
    <w:tmpl w:val="D774FFBE"/>
    <w:lvl w:ilvl="0">
      <w:start w:val="1"/>
      <w:numFmt w:val="decimal"/>
      <w:pStyle w:val="MWNum51"/>
      <w:lvlText w:val="%1."/>
      <w:lvlJc w:val="left"/>
      <w:pPr>
        <w:tabs>
          <w:tab w:val="num" w:pos="1800"/>
        </w:tabs>
        <w:ind w:firstLine="1440"/>
      </w:pPr>
      <w:rPr>
        <w:rFonts w:cs="Times New Roman"/>
      </w:rPr>
    </w:lvl>
  </w:abstractNum>
  <w:num w:numId="1">
    <w:abstractNumId w:val="24"/>
  </w:num>
  <w:num w:numId="2">
    <w:abstractNumId w:val="11"/>
  </w:num>
  <w:num w:numId="3">
    <w:abstractNumId w:val="26"/>
  </w:num>
  <w:num w:numId="4">
    <w:abstractNumId w:val="25"/>
  </w:num>
  <w:num w:numId="5">
    <w:abstractNumId w:val="7"/>
  </w:num>
  <w:num w:numId="6">
    <w:abstractNumId w:val="3"/>
  </w:num>
  <w:num w:numId="7">
    <w:abstractNumId w:val="15"/>
  </w:num>
  <w:num w:numId="8">
    <w:abstractNumId w:val="19"/>
  </w:num>
  <w:num w:numId="9">
    <w:abstractNumId w:val="21"/>
  </w:num>
  <w:num w:numId="10">
    <w:abstractNumId w:val="9"/>
  </w:num>
  <w:num w:numId="11">
    <w:abstractNumId w:val="14"/>
  </w:num>
  <w:num w:numId="12">
    <w:abstractNumId w:val="13"/>
  </w:num>
  <w:num w:numId="13">
    <w:abstractNumId w:val="22"/>
  </w:num>
  <w:num w:numId="14">
    <w:abstractNumId w:val="5"/>
  </w:num>
  <w:num w:numId="15">
    <w:abstractNumId w:val="20"/>
  </w:num>
  <w:num w:numId="16">
    <w:abstractNumId w:val="18"/>
  </w:num>
  <w:num w:numId="17">
    <w:abstractNumId w:val="1"/>
  </w:num>
  <w:num w:numId="18">
    <w:abstractNumId w:val="10"/>
  </w:num>
  <w:num w:numId="19">
    <w:abstractNumId w:val="23"/>
  </w:num>
  <w:num w:numId="20">
    <w:abstractNumId w:val="27"/>
  </w:num>
  <w:num w:numId="21">
    <w:abstractNumId w:val="29"/>
  </w:num>
  <w:num w:numId="22">
    <w:abstractNumId w:val="2"/>
  </w:num>
  <w:num w:numId="23">
    <w:abstractNumId w:val="0"/>
  </w:num>
  <w:num w:numId="24">
    <w:abstractNumId w:val="8"/>
  </w:num>
  <w:num w:numId="25">
    <w:abstractNumId w:val="28"/>
  </w:num>
  <w:num w:numId="26">
    <w:abstractNumId w:val="4"/>
  </w:num>
  <w:num w:numId="27">
    <w:abstractNumId w:val="16"/>
  </w:num>
  <w:num w:numId="28">
    <w:abstractNumId w:val="17"/>
  </w:num>
  <w:num w:numId="29">
    <w:abstractNumId w:val="6"/>
  </w:num>
  <w:num w:numId="3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1B"/>
    <w:rsid w:val="000121EA"/>
    <w:rsid w:val="00026396"/>
    <w:rsid w:val="000774DD"/>
    <w:rsid w:val="000837EF"/>
    <w:rsid w:val="000A12F1"/>
    <w:rsid w:val="000B0676"/>
    <w:rsid w:val="000B1A58"/>
    <w:rsid w:val="000C562D"/>
    <w:rsid w:val="000D14F2"/>
    <w:rsid w:val="000D55DA"/>
    <w:rsid w:val="000E5FBA"/>
    <w:rsid w:val="000F0A43"/>
    <w:rsid w:val="001423C1"/>
    <w:rsid w:val="00152A24"/>
    <w:rsid w:val="001A2665"/>
    <w:rsid w:val="001A309A"/>
    <w:rsid w:val="001B2F16"/>
    <w:rsid w:val="001C7785"/>
    <w:rsid w:val="001D2A0D"/>
    <w:rsid w:val="001F26D8"/>
    <w:rsid w:val="001F45EF"/>
    <w:rsid w:val="00210FC1"/>
    <w:rsid w:val="00222465"/>
    <w:rsid w:val="002261EF"/>
    <w:rsid w:val="002547FF"/>
    <w:rsid w:val="00262068"/>
    <w:rsid w:val="00264131"/>
    <w:rsid w:val="002718B3"/>
    <w:rsid w:val="002765C8"/>
    <w:rsid w:val="00297374"/>
    <w:rsid w:val="002975FC"/>
    <w:rsid w:val="002A0170"/>
    <w:rsid w:val="002A3ED4"/>
    <w:rsid w:val="00312F6D"/>
    <w:rsid w:val="003221F6"/>
    <w:rsid w:val="00332C85"/>
    <w:rsid w:val="00345783"/>
    <w:rsid w:val="00350A93"/>
    <w:rsid w:val="00355851"/>
    <w:rsid w:val="003743D8"/>
    <w:rsid w:val="003C5AA7"/>
    <w:rsid w:val="003E2023"/>
    <w:rsid w:val="003E32EE"/>
    <w:rsid w:val="003F0C79"/>
    <w:rsid w:val="00406932"/>
    <w:rsid w:val="0042150E"/>
    <w:rsid w:val="0043078A"/>
    <w:rsid w:val="00441969"/>
    <w:rsid w:val="0047298C"/>
    <w:rsid w:val="004A7966"/>
    <w:rsid w:val="004D1963"/>
    <w:rsid w:val="004E6D7A"/>
    <w:rsid w:val="004F759E"/>
    <w:rsid w:val="005332ED"/>
    <w:rsid w:val="00537CD6"/>
    <w:rsid w:val="005476BA"/>
    <w:rsid w:val="00551E0F"/>
    <w:rsid w:val="005708C9"/>
    <w:rsid w:val="005965E6"/>
    <w:rsid w:val="005A376F"/>
    <w:rsid w:val="005B50E9"/>
    <w:rsid w:val="005B618C"/>
    <w:rsid w:val="005B74E6"/>
    <w:rsid w:val="005C18D1"/>
    <w:rsid w:val="005C6EF6"/>
    <w:rsid w:val="005C727F"/>
    <w:rsid w:val="005D7202"/>
    <w:rsid w:val="005D7938"/>
    <w:rsid w:val="00603DE6"/>
    <w:rsid w:val="00620191"/>
    <w:rsid w:val="0064400F"/>
    <w:rsid w:val="006632DF"/>
    <w:rsid w:val="006E425A"/>
    <w:rsid w:val="0070224F"/>
    <w:rsid w:val="007115F7"/>
    <w:rsid w:val="00723CEF"/>
    <w:rsid w:val="00726E92"/>
    <w:rsid w:val="00732720"/>
    <w:rsid w:val="00740E36"/>
    <w:rsid w:val="0074348D"/>
    <w:rsid w:val="007445BB"/>
    <w:rsid w:val="00753752"/>
    <w:rsid w:val="00763A04"/>
    <w:rsid w:val="007643CB"/>
    <w:rsid w:val="007714CC"/>
    <w:rsid w:val="00776512"/>
    <w:rsid w:val="007B1A10"/>
    <w:rsid w:val="007B3609"/>
    <w:rsid w:val="007D1366"/>
    <w:rsid w:val="007D355D"/>
    <w:rsid w:val="007E752C"/>
    <w:rsid w:val="007F083B"/>
    <w:rsid w:val="007F388A"/>
    <w:rsid w:val="00810BBE"/>
    <w:rsid w:val="00815D50"/>
    <w:rsid w:val="00820E41"/>
    <w:rsid w:val="00824541"/>
    <w:rsid w:val="00852783"/>
    <w:rsid w:val="008961F5"/>
    <w:rsid w:val="008A273B"/>
    <w:rsid w:val="008A6C92"/>
    <w:rsid w:val="008D339E"/>
    <w:rsid w:val="008E4AE5"/>
    <w:rsid w:val="008F2B38"/>
    <w:rsid w:val="00900F3B"/>
    <w:rsid w:val="00955792"/>
    <w:rsid w:val="00966176"/>
    <w:rsid w:val="00984067"/>
    <w:rsid w:val="00990E36"/>
    <w:rsid w:val="00994E33"/>
    <w:rsid w:val="009A335F"/>
    <w:rsid w:val="009A7195"/>
    <w:rsid w:val="009B35D3"/>
    <w:rsid w:val="009B6C21"/>
    <w:rsid w:val="009C3A88"/>
    <w:rsid w:val="009E2BFF"/>
    <w:rsid w:val="009E7B60"/>
    <w:rsid w:val="009F2A80"/>
    <w:rsid w:val="00A072CD"/>
    <w:rsid w:val="00A35F32"/>
    <w:rsid w:val="00A46327"/>
    <w:rsid w:val="00A46F99"/>
    <w:rsid w:val="00A51942"/>
    <w:rsid w:val="00A555ED"/>
    <w:rsid w:val="00A636F7"/>
    <w:rsid w:val="00A64D2F"/>
    <w:rsid w:val="00A94DAE"/>
    <w:rsid w:val="00AB2818"/>
    <w:rsid w:val="00AB48AB"/>
    <w:rsid w:val="00AC0D49"/>
    <w:rsid w:val="00AC4040"/>
    <w:rsid w:val="00AD3DC3"/>
    <w:rsid w:val="00AF5966"/>
    <w:rsid w:val="00B057F7"/>
    <w:rsid w:val="00B061DB"/>
    <w:rsid w:val="00B6648E"/>
    <w:rsid w:val="00B90D09"/>
    <w:rsid w:val="00B93C88"/>
    <w:rsid w:val="00BA6788"/>
    <w:rsid w:val="00BC6E76"/>
    <w:rsid w:val="00BF6F8E"/>
    <w:rsid w:val="00C04060"/>
    <w:rsid w:val="00C11231"/>
    <w:rsid w:val="00C261AB"/>
    <w:rsid w:val="00C35FC4"/>
    <w:rsid w:val="00C5732B"/>
    <w:rsid w:val="00C8190E"/>
    <w:rsid w:val="00C82831"/>
    <w:rsid w:val="00C96303"/>
    <w:rsid w:val="00C971D9"/>
    <w:rsid w:val="00CA48DA"/>
    <w:rsid w:val="00CB32C4"/>
    <w:rsid w:val="00CB348F"/>
    <w:rsid w:val="00CB7964"/>
    <w:rsid w:val="00CF4DEF"/>
    <w:rsid w:val="00CF5C39"/>
    <w:rsid w:val="00D17F23"/>
    <w:rsid w:val="00D22180"/>
    <w:rsid w:val="00D24D5C"/>
    <w:rsid w:val="00D30917"/>
    <w:rsid w:val="00D55F3A"/>
    <w:rsid w:val="00D6342F"/>
    <w:rsid w:val="00D9192C"/>
    <w:rsid w:val="00DA0A6D"/>
    <w:rsid w:val="00DE6BC0"/>
    <w:rsid w:val="00E34EEF"/>
    <w:rsid w:val="00E42446"/>
    <w:rsid w:val="00E44C33"/>
    <w:rsid w:val="00E53D1B"/>
    <w:rsid w:val="00E542A2"/>
    <w:rsid w:val="00E74581"/>
    <w:rsid w:val="00EB5457"/>
    <w:rsid w:val="00EC36FB"/>
    <w:rsid w:val="00ED0822"/>
    <w:rsid w:val="00ED6162"/>
    <w:rsid w:val="00F060B1"/>
    <w:rsid w:val="00F85EAE"/>
    <w:rsid w:val="00F94209"/>
    <w:rsid w:val="00FA1F62"/>
    <w:rsid w:val="00FA7FD5"/>
    <w:rsid w:val="00FC6E43"/>
    <w:rsid w:val="00FD07C0"/>
    <w:rsid w:val="00FD30FB"/>
    <w:rsid w:val="00FD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23C1"/>
    <w:pPr>
      <w:widowControl w:val="0"/>
    </w:pPr>
    <w:rPr>
      <w:kern w:val="28"/>
      <w:szCs w:val="20"/>
    </w:rPr>
  </w:style>
  <w:style w:type="paragraph" w:styleId="Heading1">
    <w:name w:val="heading 1"/>
    <w:basedOn w:val="Normal"/>
    <w:next w:val="ParaNum"/>
    <w:link w:val="Heading1Char"/>
    <w:uiPriority w:val="99"/>
    <w:qFormat/>
    <w:rsid w:val="001423C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1423C1"/>
    <w:pPr>
      <w:keepNext/>
      <w:numPr>
        <w:ilvl w:val="1"/>
        <w:numId w:val="2"/>
      </w:numPr>
      <w:spacing w:after="120"/>
      <w:outlineLvl w:val="1"/>
    </w:pPr>
    <w:rPr>
      <w:b/>
    </w:rPr>
  </w:style>
  <w:style w:type="paragraph" w:styleId="Heading3">
    <w:name w:val="heading 3"/>
    <w:basedOn w:val="Normal"/>
    <w:next w:val="ParaNum"/>
    <w:link w:val="Heading3Char"/>
    <w:uiPriority w:val="99"/>
    <w:qFormat/>
    <w:rsid w:val="001423C1"/>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1423C1"/>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1423C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1423C1"/>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1423C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423C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423C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6FB"/>
    <w:rPr>
      <w:rFonts w:ascii="Times New Roman Bold" w:hAnsi="Times New Roman Bold" w:cs="Times New Roman"/>
      <w:b/>
      <w:caps/>
      <w:kern w:val="28"/>
      <w:sz w:val="22"/>
      <w:lang w:val="en-US" w:eastAsia="en-US" w:bidi="ar-SA"/>
    </w:rPr>
  </w:style>
  <w:style w:type="character" w:customStyle="1" w:styleId="Heading2Char">
    <w:name w:val="Heading 2 Char"/>
    <w:basedOn w:val="DefaultParagraphFont"/>
    <w:link w:val="Heading2"/>
    <w:uiPriority w:val="99"/>
    <w:locked/>
    <w:rsid w:val="00EC36FB"/>
    <w:rPr>
      <w:rFonts w:cs="Times New Roman"/>
      <w:b/>
      <w:kern w:val="28"/>
      <w:sz w:val="22"/>
      <w:lang w:val="en-US" w:eastAsia="en-US" w:bidi="ar-SA"/>
    </w:rPr>
  </w:style>
  <w:style w:type="character" w:customStyle="1" w:styleId="Heading3Char">
    <w:name w:val="Heading 3 Char"/>
    <w:basedOn w:val="DefaultParagraphFont"/>
    <w:link w:val="Heading3"/>
    <w:uiPriority w:val="99"/>
    <w:locked/>
    <w:rsid w:val="00EC36FB"/>
    <w:rPr>
      <w:rFonts w:cs="Times New Roman"/>
      <w:b/>
      <w:kern w:val="28"/>
      <w:sz w:val="22"/>
      <w:lang w:val="en-US" w:eastAsia="en-US" w:bidi="ar-SA"/>
    </w:rPr>
  </w:style>
  <w:style w:type="character" w:customStyle="1" w:styleId="Heading4Char">
    <w:name w:val="Heading 4 Char"/>
    <w:basedOn w:val="DefaultParagraphFont"/>
    <w:link w:val="Heading4"/>
    <w:uiPriority w:val="99"/>
    <w:locked/>
    <w:rsid w:val="00EC36FB"/>
    <w:rPr>
      <w:rFonts w:cs="Times New Roman"/>
      <w:b/>
      <w:kern w:val="28"/>
      <w:sz w:val="22"/>
      <w:lang w:val="en-US" w:eastAsia="en-US" w:bidi="ar-SA"/>
    </w:rPr>
  </w:style>
  <w:style w:type="character" w:customStyle="1" w:styleId="Heading5Char">
    <w:name w:val="Heading 5 Char"/>
    <w:basedOn w:val="DefaultParagraphFont"/>
    <w:link w:val="Heading5"/>
    <w:uiPriority w:val="99"/>
    <w:locked/>
    <w:rsid w:val="00EC36FB"/>
    <w:rPr>
      <w:rFonts w:cs="Times New Roman"/>
      <w:b/>
      <w:kern w:val="28"/>
      <w:sz w:val="22"/>
      <w:lang w:val="en-US" w:eastAsia="en-US" w:bidi="ar-SA"/>
    </w:rPr>
  </w:style>
  <w:style w:type="character" w:customStyle="1" w:styleId="Heading6Char">
    <w:name w:val="Heading 6 Char"/>
    <w:basedOn w:val="DefaultParagraphFont"/>
    <w:link w:val="Heading6"/>
    <w:uiPriority w:val="99"/>
    <w:locked/>
    <w:rsid w:val="00EC36FB"/>
    <w:rPr>
      <w:rFonts w:cs="Times New Roman"/>
      <w:b/>
      <w:kern w:val="28"/>
      <w:sz w:val="22"/>
      <w:lang w:val="en-US" w:eastAsia="en-US" w:bidi="ar-SA"/>
    </w:rPr>
  </w:style>
  <w:style w:type="character" w:customStyle="1" w:styleId="Heading7Char">
    <w:name w:val="Heading 7 Char"/>
    <w:basedOn w:val="DefaultParagraphFont"/>
    <w:link w:val="Heading7"/>
    <w:uiPriority w:val="99"/>
    <w:locked/>
    <w:rsid w:val="00EC36FB"/>
    <w:rPr>
      <w:rFonts w:cs="Times New Roman"/>
      <w:b/>
      <w:kern w:val="28"/>
      <w:sz w:val="22"/>
      <w:lang w:val="en-US" w:eastAsia="en-US" w:bidi="ar-SA"/>
    </w:rPr>
  </w:style>
  <w:style w:type="character" w:customStyle="1" w:styleId="Heading8Char">
    <w:name w:val="Heading 8 Char"/>
    <w:basedOn w:val="DefaultParagraphFont"/>
    <w:link w:val="Heading8"/>
    <w:uiPriority w:val="99"/>
    <w:locked/>
    <w:rsid w:val="00EC36FB"/>
    <w:rPr>
      <w:rFonts w:cs="Times New Roman"/>
      <w:b/>
      <w:kern w:val="28"/>
      <w:sz w:val="22"/>
      <w:lang w:val="en-US" w:eastAsia="en-US" w:bidi="ar-SA"/>
    </w:rPr>
  </w:style>
  <w:style w:type="character" w:customStyle="1" w:styleId="Heading9Char">
    <w:name w:val="Heading 9 Char"/>
    <w:basedOn w:val="DefaultParagraphFont"/>
    <w:link w:val="Heading9"/>
    <w:uiPriority w:val="99"/>
    <w:locked/>
    <w:rsid w:val="00EC36FB"/>
    <w:rPr>
      <w:rFonts w:cs="Times New Roman"/>
      <w:b/>
      <w:kern w:val="28"/>
      <w:sz w:val="22"/>
      <w:lang w:val="en-US" w:eastAsia="en-US" w:bidi="ar-SA"/>
    </w:rPr>
  </w:style>
  <w:style w:type="paragraph" w:styleId="BalloonText">
    <w:name w:val="Balloon Text"/>
    <w:basedOn w:val="Normal"/>
    <w:link w:val="BalloonTextChar1"/>
    <w:uiPriority w:val="99"/>
    <w:rsid w:val="007445BB"/>
    <w:pPr>
      <w:widowControl/>
    </w:pPr>
    <w:rPr>
      <w:sz w:val="20"/>
    </w:rPr>
  </w:style>
  <w:style w:type="character" w:customStyle="1" w:styleId="BalloonTextChar">
    <w:name w:val="Balloon Text Char"/>
    <w:basedOn w:val="DefaultParagraphFont"/>
    <w:uiPriority w:val="99"/>
    <w:semiHidden/>
    <w:locked/>
    <w:rsid w:val="00EC36FB"/>
    <w:rPr>
      <w:rFonts w:ascii="Lucida Grande" w:hAnsi="Lucida Grande" w:cs="Times New Roman"/>
      <w:sz w:val="18"/>
    </w:rPr>
  </w:style>
  <w:style w:type="character" w:customStyle="1" w:styleId="BalloonTextChar1">
    <w:name w:val="Balloon Text Char1"/>
    <w:link w:val="BalloonText"/>
    <w:uiPriority w:val="99"/>
    <w:semiHidden/>
    <w:locked/>
    <w:rsid w:val="007445BB"/>
    <w:rPr>
      <w:kern w:val="28"/>
      <w:lang w:val="en-US" w:eastAsia="en-US"/>
    </w:rPr>
  </w:style>
  <w:style w:type="paragraph" w:customStyle="1" w:styleId="ParaNum">
    <w:name w:val="ParaNum"/>
    <w:basedOn w:val="Normal"/>
    <w:link w:val="ParaNumChar"/>
    <w:uiPriority w:val="99"/>
    <w:rsid w:val="001423C1"/>
    <w:pPr>
      <w:numPr>
        <w:numId w:val="1"/>
      </w:numPr>
      <w:tabs>
        <w:tab w:val="clear" w:pos="1080"/>
        <w:tab w:val="num" w:pos="1440"/>
      </w:tabs>
      <w:spacing w:after="120"/>
    </w:pPr>
  </w:style>
  <w:style w:type="paragraph" w:styleId="EndnoteText">
    <w:name w:val="endnote text"/>
    <w:basedOn w:val="Normal"/>
    <w:link w:val="EndnoteTextChar"/>
    <w:uiPriority w:val="99"/>
    <w:semiHidden/>
    <w:rsid w:val="001423C1"/>
    <w:rPr>
      <w:sz w:val="20"/>
    </w:rPr>
  </w:style>
  <w:style w:type="character" w:customStyle="1" w:styleId="EndnoteTextChar">
    <w:name w:val="Endnote Text Char"/>
    <w:basedOn w:val="DefaultParagraphFont"/>
    <w:link w:val="EndnoteText"/>
    <w:uiPriority w:val="99"/>
    <w:semiHidden/>
    <w:locked/>
    <w:rsid w:val="00EC36FB"/>
    <w:rPr>
      <w:rFonts w:cs="Times New Roman"/>
      <w:snapToGrid w:val="0"/>
      <w:kern w:val="28"/>
    </w:rPr>
  </w:style>
  <w:style w:type="character" w:styleId="EndnoteReference">
    <w:name w:val="endnote reference"/>
    <w:basedOn w:val="DefaultParagraphFont"/>
    <w:uiPriority w:val="99"/>
    <w:semiHidden/>
    <w:rsid w:val="001423C1"/>
    <w:rPr>
      <w:rFonts w:cs="Times New Roman"/>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ootnote Text Char"/>
    <w:basedOn w:val="Normal"/>
    <w:link w:val="FootnoteTextChar1"/>
    <w:uiPriority w:val="99"/>
    <w:rsid w:val="001423C1"/>
    <w:pPr>
      <w:widowControl/>
      <w:spacing w:after="120"/>
    </w:pPr>
    <w:rPr>
      <w:kern w:val="0"/>
      <w:sz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uiPriority w:val="99"/>
    <w:locked/>
    <w:rsid w:val="00E53D1B"/>
    <w:rPr>
      <w:rFonts w:cs="Times New Roman"/>
      <w:lang w:val="en-US" w:eastAsia="en-US"/>
    </w:rPr>
  </w:style>
  <w:style w:type="character" w:styleId="FootnoteReference">
    <w:name w:val="footnote reference"/>
    <w:aliases w:val="Style 4,Style 12,(NECG) Footnote Reference,Appel note de bas de p,Style 124,Style 13,o,fr,Style 3"/>
    <w:basedOn w:val="DefaultParagraphFont"/>
    <w:uiPriority w:val="99"/>
    <w:rsid w:val="001423C1"/>
    <w:rPr>
      <w:rFonts w:ascii="Times New Roman" w:hAnsi="Times New Roman" w:cs="Times New Roman"/>
      <w:color w:val="auto"/>
      <w:sz w:val="20"/>
      <w:vertAlign w:val="superscript"/>
    </w:rPr>
  </w:style>
  <w:style w:type="paragraph" w:styleId="TOC1">
    <w:name w:val="toc 1"/>
    <w:basedOn w:val="Normal"/>
    <w:next w:val="Normal"/>
    <w:uiPriority w:val="99"/>
    <w:semiHidden/>
    <w:rsid w:val="001423C1"/>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1423C1"/>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1423C1"/>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1423C1"/>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1423C1"/>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1423C1"/>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1423C1"/>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1423C1"/>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1423C1"/>
    <w:pPr>
      <w:tabs>
        <w:tab w:val="left" w:pos="3240"/>
        <w:tab w:val="right" w:leader="dot" w:pos="9360"/>
      </w:tabs>
      <w:suppressAutoHyphens/>
      <w:ind w:left="3240" w:hanging="360"/>
    </w:pPr>
    <w:rPr>
      <w:noProof/>
    </w:rPr>
  </w:style>
  <w:style w:type="paragraph" w:styleId="TOAHeading">
    <w:name w:val="toa heading"/>
    <w:basedOn w:val="Normal"/>
    <w:next w:val="Normal"/>
    <w:uiPriority w:val="99"/>
    <w:rsid w:val="001423C1"/>
    <w:pPr>
      <w:tabs>
        <w:tab w:val="right" w:pos="9360"/>
      </w:tabs>
      <w:suppressAutoHyphens/>
    </w:pPr>
  </w:style>
  <w:style w:type="character" w:customStyle="1" w:styleId="EquationCaption">
    <w:name w:val="_Equation Caption"/>
    <w:uiPriority w:val="99"/>
    <w:rsid w:val="001423C1"/>
  </w:style>
  <w:style w:type="paragraph" w:styleId="Header">
    <w:name w:val="header"/>
    <w:basedOn w:val="Normal"/>
    <w:link w:val="HeaderChar"/>
    <w:autoRedefine/>
    <w:uiPriority w:val="99"/>
    <w:rsid w:val="001423C1"/>
    <w:pPr>
      <w:tabs>
        <w:tab w:val="center" w:pos="4680"/>
        <w:tab w:val="right" w:pos="9360"/>
      </w:tabs>
    </w:pPr>
    <w:rPr>
      <w:b/>
    </w:rPr>
  </w:style>
  <w:style w:type="character" w:customStyle="1" w:styleId="HeaderChar">
    <w:name w:val="Header Char"/>
    <w:basedOn w:val="DefaultParagraphFont"/>
    <w:link w:val="Header"/>
    <w:uiPriority w:val="99"/>
    <w:locked/>
    <w:rsid w:val="00EC36FB"/>
    <w:rPr>
      <w:rFonts w:cs="Times New Roman"/>
      <w:b/>
      <w:snapToGrid w:val="0"/>
      <w:kern w:val="28"/>
      <w:sz w:val="22"/>
    </w:rPr>
  </w:style>
  <w:style w:type="paragraph" w:styleId="Footer">
    <w:name w:val="footer"/>
    <w:basedOn w:val="Normal"/>
    <w:link w:val="FooterChar"/>
    <w:uiPriority w:val="99"/>
    <w:rsid w:val="001423C1"/>
    <w:pPr>
      <w:tabs>
        <w:tab w:val="center" w:pos="4320"/>
        <w:tab w:val="right" w:pos="8640"/>
      </w:tabs>
    </w:pPr>
  </w:style>
  <w:style w:type="character" w:customStyle="1" w:styleId="FooterChar">
    <w:name w:val="Footer Char"/>
    <w:basedOn w:val="DefaultParagraphFont"/>
    <w:link w:val="Footer"/>
    <w:uiPriority w:val="99"/>
    <w:locked/>
    <w:rsid w:val="00EC36FB"/>
    <w:rPr>
      <w:rFonts w:cs="Times New Roman"/>
      <w:snapToGrid w:val="0"/>
      <w:kern w:val="28"/>
      <w:sz w:val="22"/>
    </w:rPr>
  </w:style>
  <w:style w:type="character" w:styleId="PageNumber">
    <w:name w:val="page number"/>
    <w:basedOn w:val="DefaultParagraphFont"/>
    <w:uiPriority w:val="99"/>
    <w:rsid w:val="001423C1"/>
    <w:rPr>
      <w:rFonts w:cs="Times New Roman"/>
    </w:rPr>
  </w:style>
  <w:style w:type="paragraph" w:styleId="BlockText">
    <w:name w:val="Block Text"/>
    <w:basedOn w:val="Normal"/>
    <w:uiPriority w:val="99"/>
    <w:rsid w:val="001423C1"/>
    <w:pPr>
      <w:spacing w:after="240"/>
      <w:ind w:left="1440" w:right="1440"/>
    </w:pPr>
  </w:style>
  <w:style w:type="paragraph" w:customStyle="1" w:styleId="Paratitle">
    <w:name w:val="Para title"/>
    <w:basedOn w:val="Normal"/>
    <w:uiPriority w:val="99"/>
    <w:rsid w:val="001423C1"/>
    <w:pPr>
      <w:tabs>
        <w:tab w:val="center" w:pos="9270"/>
      </w:tabs>
      <w:spacing w:after="240"/>
    </w:pPr>
    <w:rPr>
      <w:spacing w:val="-2"/>
    </w:rPr>
  </w:style>
  <w:style w:type="paragraph" w:customStyle="1" w:styleId="Bullet">
    <w:name w:val="Bullet"/>
    <w:basedOn w:val="Normal"/>
    <w:uiPriority w:val="99"/>
    <w:rsid w:val="001423C1"/>
    <w:pPr>
      <w:tabs>
        <w:tab w:val="left" w:pos="2160"/>
      </w:tabs>
      <w:spacing w:after="220"/>
      <w:ind w:left="2160" w:hanging="720"/>
    </w:pPr>
  </w:style>
  <w:style w:type="paragraph" w:customStyle="1" w:styleId="TableFormat">
    <w:name w:val="TableFormat"/>
    <w:basedOn w:val="Bullet"/>
    <w:uiPriority w:val="99"/>
    <w:rsid w:val="001423C1"/>
    <w:pPr>
      <w:tabs>
        <w:tab w:val="clear" w:pos="2160"/>
        <w:tab w:val="left" w:pos="5040"/>
      </w:tabs>
      <w:ind w:left="5040" w:hanging="3600"/>
    </w:pPr>
  </w:style>
  <w:style w:type="paragraph" w:customStyle="1" w:styleId="TOCTitle">
    <w:name w:val="TOC Title"/>
    <w:basedOn w:val="Normal"/>
    <w:uiPriority w:val="99"/>
    <w:rsid w:val="001423C1"/>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1423C1"/>
    <w:pPr>
      <w:jc w:val="center"/>
    </w:pPr>
    <w:rPr>
      <w:rFonts w:ascii="Times New Roman Bold" w:hAnsi="Times New Roman Bold"/>
      <w:b/>
      <w:bCs/>
      <w:caps/>
      <w:szCs w:val="22"/>
    </w:rPr>
  </w:style>
  <w:style w:type="character" w:styleId="Hyperlink">
    <w:name w:val="Hyperlink"/>
    <w:basedOn w:val="DefaultParagraphFont"/>
    <w:uiPriority w:val="99"/>
    <w:rsid w:val="001423C1"/>
    <w:rPr>
      <w:rFonts w:cs="Times New Roman"/>
      <w:color w:val="0000FF"/>
      <w:u w:val="single"/>
    </w:rPr>
  </w:style>
  <w:style w:type="paragraph" w:customStyle="1" w:styleId="Paranum0">
    <w:name w:val="Paranum"/>
    <w:uiPriority w:val="99"/>
    <w:rsid w:val="00E53D1B"/>
    <w:pPr>
      <w:numPr>
        <w:numId w:val="3"/>
      </w:numPr>
      <w:tabs>
        <w:tab w:val="left" w:pos="1440"/>
      </w:tabs>
      <w:spacing w:after="240"/>
      <w:jc w:val="both"/>
    </w:pPr>
    <w:rPr>
      <w:szCs w:val="20"/>
    </w:rPr>
  </w:style>
  <w:style w:type="paragraph" w:customStyle="1" w:styleId="MediumGrid21">
    <w:name w:val="Medium Grid 21"/>
    <w:uiPriority w:val="99"/>
    <w:rsid w:val="00E53D1B"/>
    <w:rPr>
      <w:sz w:val="24"/>
      <w:szCs w:val="24"/>
    </w:rPr>
  </w:style>
  <w:style w:type="paragraph" w:customStyle="1" w:styleId="par1">
    <w:name w:val="par1"/>
    <w:basedOn w:val="Normal"/>
    <w:link w:val="par1Char"/>
    <w:uiPriority w:val="99"/>
    <w:rsid w:val="00E53D1B"/>
    <w:pPr>
      <w:widowControl/>
      <w:numPr>
        <w:numId w:val="4"/>
      </w:numPr>
    </w:pPr>
    <w:rPr>
      <w:kern w:val="0"/>
    </w:rPr>
  </w:style>
  <w:style w:type="paragraph" w:customStyle="1" w:styleId="Heading1A">
    <w:name w:val="Heading 1 A"/>
    <w:next w:val="Normal"/>
    <w:uiPriority w:val="99"/>
    <w:rsid w:val="00EC36FB"/>
    <w:pPr>
      <w:keepNext/>
      <w:suppressAutoHyphens/>
      <w:spacing w:after="120"/>
      <w:outlineLvl w:val="0"/>
    </w:pPr>
    <w:rPr>
      <w:rFonts w:ascii="Times New Roman Bold" w:eastAsia="ヒラギノ角ゴ Pro W3" w:hAnsi="Times New Roman Bold"/>
      <w:caps/>
      <w:color w:val="000000"/>
      <w:sz w:val="24"/>
      <w:szCs w:val="20"/>
    </w:rPr>
  </w:style>
  <w:style w:type="paragraph" w:customStyle="1" w:styleId="BodyText1">
    <w:name w:val="Body Text1"/>
    <w:uiPriority w:val="99"/>
    <w:rsid w:val="002975FC"/>
    <w:rPr>
      <w:rFonts w:ascii="Times New Roman Bold" w:eastAsia="ヒラギノ角ゴ Pro W3" w:hAnsi="Times New Roman Bold"/>
      <w:color w:val="000000"/>
      <w:sz w:val="24"/>
      <w:szCs w:val="20"/>
      <w:u w:val="single"/>
    </w:rPr>
  </w:style>
  <w:style w:type="character" w:customStyle="1" w:styleId="par1Char">
    <w:name w:val="par1 Char"/>
    <w:link w:val="par1"/>
    <w:uiPriority w:val="99"/>
    <w:locked/>
    <w:rsid w:val="00EC36FB"/>
    <w:rPr>
      <w:sz w:val="22"/>
      <w:lang w:val="en-US" w:eastAsia="en-US"/>
    </w:rPr>
  </w:style>
  <w:style w:type="character" w:customStyle="1" w:styleId="ParaNumChar">
    <w:name w:val="ParaNum Char"/>
    <w:link w:val="ParaNum"/>
    <w:uiPriority w:val="99"/>
    <w:locked/>
    <w:rsid w:val="00EC36FB"/>
    <w:rPr>
      <w:kern w:val="28"/>
      <w:sz w:val="22"/>
      <w:lang w:val="en-US" w:eastAsia="en-US"/>
    </w:rPr>
  </w:style>
  <w:style w:type="paragraph" w:styleId="CommentText">
    <w:name w:val="annotation text"/>
    <w:basedOn w:val="Normal"/>
    <w:link w:val="CommentTextChar"/>
    <w:uiPriority w:val="99"/>
    <w:rsid w:val="002975FC"/>
    <w:pPr>
      <w:widowControl/>
    </w:pPr>
    <w:rPr>
      <w:kern w:val="0"/>
      <w:sz w:val="20"/>
    </w:rPr>
  </w:style>
  <w:style w:type="character" w:customStyle="1" w:styleId="CommentTextChar">
    <w:name w:val="Comment Text Char"/>
    <w:basedOn w:val="DefaultParagraphFont"/>
    <w:link w:val="CommentText"/>
    <w:uiPriority w:val="99"/>
    <w:locked/>
    <w:rsid w:val="00EC36FB"/>
    <w:rPr>
      <w:rFonts w:cs="Times New Roman"/>
    </w:rPr>
  </w:style>
  <w:style w:type="character" w:styleId="CommentReference">
    <w:name w:val="annotation reference"/>
    <w:basedOn w:val="DefaultParagraphFont"/>
    <w:uiPriority w:val="99"/>
    <w:semiHidden/>
    <w:rsid w:val="00EC36FB"/>
    <w:rPr>
      <w:rFonts w:cs="Times New Roman"/>
      <w:sz w:val="16"/>
    </w:rPr>
  </w:style>
  <w:style w:type="paragraph" w:styleId="CommentSubject">
    <w:name w:val="annotation subject"/>
    <w:basedOn w:val="CommentText"/>
    <w:next w:val="CommentText"/>
    <w:link w:val="CommentSubjectChar"/>
    <w:uiPriority w:val="99"/>
    <w:semiHidden/>
    <w:rsid w:val="002975FC"/>
    <w:pPr>
      <w:widowControl w:val="0"/>
    </w:pPr>
    <w:rPr>
      <w:b/>
      <w:bCs/>
      <w:kern w:val="28"/>
    </w:rPr>
  </w:style>
  <w:style w:type="character" w:customStyle="1" w:styleId="CommentSubjectChar">
    <w:name w:val="Comment Subject Char"/>
    <w:basedOn w:val="CommentTextChar"/>
    <w:link w:val="CommentSubject"/>
    <w:uiPriority w:val="99"/>
    <w:semiHidden/>
    <w:locked/>
    <w:rsid w:val="00EC36FB"/>
    <w:rPr>
      <w:rFonts w:cs="Times New Roman"/>
      <w:b/>
      <w:kern w:val="28"/>
    </w:rPr>
  </w:style>
  <w:style w:type="paragraph" w:customStyle="1" w:styleId="ColorfulList-Accent11">
    <w:name w:val="Colorful List - Accent 11"/>
    <w:basedOn w:val="Normal"/>
    <w:uiPriority w:val="99"/>
    <w:rsid w:val="00EC36FB"/>
    <w:pPr>
      <w:ind w:left="720"/>
    </w:p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EC36FB"/>
    <w:rPr>
      <w:sz w:val="24"/>
    </w:rPr>
  </w:style>
  <w:style w:type="paragraph" w:customStyle="1" w:styleId="ColorfulShading-Accent11">
    <w:name w:val="Colorful Shading - Accent 11"/>
    <w:hidden/>
    <w:uiPriority w:val="99"/>
    <w:semiHidden/>
    <w:rsid w:val="00EC36FB"/>
    <w:rPr>
      <w:kern w:val="28"/>
      <w:szCs w:val="20"/>
    </w:rPr>
  </w:style>
  <w:style w:type="paragraph" w:styleId="ListParagraph">
    <w:name w:val="List Paragraph"/>
    <w:basedOn w:val="Normal"/>
    <w:uiPriority w:val="99"/>
    <w:qFormat/>
    <w:rsid w:val="002975FC"/>
    <w:pPr>
      <w:ind w:left="720"/>
    </w:pPr>
  </w:style>
  <w:style w:type="paragraph" w:styleId="BodyText">
    <w:name w:val="Body Text"/>
    <w:aliases w:val="b"/>
    <w:basedOn w:val="Normal"/>
    <w:link w:val="BodyTextChar"/>
    <w:uiPriority w:val="99"/>
    <w:locked/>
    <w:rsid w:val="002975FC"/>
    <w:pPr>
      <w:widowControl/>
      <w:spacing w:after="120"/>
    </w:pPr>
    <w:rPr>
      <w:b/>
      <w:kern w:val="0"/>
      <w:sz w:val="24"/>
      <w:u w:val="single"/>
    </w:rPr>
  </w:style>
  <w:style w:type="character" w:customStyle="1" w:styleId="BodyTextChar">
    <w:name w:val="Body Text Char"/>
    <w:aliases w:val="b Char"/>
    <w:basedOn w:val="DefaultParagraphFont"/>
    <w:link w:val="BodyText"/>
    <w:uiPriority w:val="99"/>
    <w:locked/>
    <w:rsid w:val="002975FC"/>
    <w:rPr>
      <w:rFonts w:cs="Times New Roman"/>
      <w:b/>
      <w:sz w:val="24"/>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2975FC"/>
    <w:rPr>
      <w:lang w:val="en-US" w:eastAsia="en-US"/>
    </w:rPr>
  </w:style>
  <w:style w:type="character" w:customStyle="1" w:styleId="ParanumChar0">
    <w:name w:val="Paranum Char"/>
    <w:uiPriority w:val="99"/>
    <w:rsid w:val="002975FC"/>
    <w:rPr>
      <w:sz w:val="22"/>
      <w:lang w:val="en-US" w:eastAsia="en-US"/>
    </w:rPr>
  </w:style>
  <w:style w:type="paragraph" w:styleId="HTMLPreformatted">
    <w:name w:val="HTML Preformatted"/>
    <w:basedOn w:val="Normal"/>
    <w:link w:val="HTMLPreformattedChar"/>
    <w:uiPriority w:val="99"/>
    <w:locked/>
    <w:rsid w:val="002975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locked/>
    <w:rsid w:val="002975FC"/>
    <w:rPr>
      <w:rFonts w:ascii="Courier New" w:hAnsi="Courier New" w:cs="Courier New"/>
    </w:rPr>
  </w:style>
  <w:style w:type="paragraph" w:styleId="DocumentMap">
    <w:name w:val="Document Map"/>
    <w:basedOn w:val="Normal"/>
    <w:link w:val="DocumentMapChar"/>
    <w:uiPriority w:val="99"/>
    <w:semiHidden/>
    <w:locked/>
    <w:rsid w:val="002975FC"/>
    <w:pPr>
      <w:widowControl/>
      <w:shd w:val="clear" w:color="auto" w:fill="000080"/>
      <w:spacing w:after="120"/>
    </w:pPr>
    <w:rPr>
      <w:rFonts w:ascii="Tahoma" w:hAnsi="Tahoma" w:cs="Tahoma"/>
      <w:kern w:val="0"/>
      <w:sz w:val="20"/>
    </w:rPr>
  </w:style>
  <w:style w:type="character" w:customStyle="1" w:styleId="DocumentMapChar">
    <w:name w:val="Document Map Char"/>
    <w:basedOn w:val="DefaultParagraphFont"/>
    <w:link w:val="DocumentMap"/>
    <w:uiPriority w:val="99"/>
    <w:semiHidden/>
    <w:locked/>
    <w:rsid w:val="002975FC"/>
    <w:rPr>
      <w:rFonts w:ascii="Tahoma" w:hAnsi="Tahoma" w:cs="Tahoma"/>
      <w:shd w:val="clear" w:color="auto" w:fill="000080"/>
    </w:rPr>
  </w:style>
  <w:style w:type="paragraph" w:styleId="NormalWeb">
    <w:name w:val="Normal (Web)"/>
    <w:basedOn w:val="Normal"/>
    <w:uiPriority w:val="99"/>
    <w:locked/>
    <w:rsid w:val="002975FC"/>
    <w:pPr>
      <w:widowControl/>
      <w:spacing w:before="100" w:beforeAutospacing="1" w:after="100" w:afterAutospacing="1"/>
    </w:pPr>
    <w:rPr>
      <w:rFonts w:ascii="Arial Unicode MS" w:hAnsi="Arial Unicode MS" w:cs="Arial Unicode MS"/>
      <w:kern w:val="0"/>
      <w:sz w:val="24"/>
      <w:szCs w:val="24"/>
    </w:rPr>
  </w:style>
  <w:style w:type="paragraph" w:styleId="Title">
    <w:name w:val="Title"/>
    <w:basedOn w:val="Normal"/>
    <w:link w:val="TitleChar"/>
    <w:uiPriority w:val="99"/>
    <w:qFormat/>
    <w:locked/>
    <w:rsid w:val="002975FC"/>
    <w:pPr>
      <w:keepNext/>
      <w:widowControl/>
      <w:spacing w:after="120"/>
      <w:jc w:val="center"/>
    </w:pPr>
    <w:rPr>
      <w:b/>
      <w:kern w:val="0"/>
      <w:sz w:val="24"/>
      <w:szCs w:val="22"/>
    </w:rPr>
  </w:style>
  <w:style w:type="character" w:customStyle="1" w:styleId="TitleChar">
    <w:name w:val="Title Char"/>
    <w:basedOn w:val="DefaultParagraphFont"/>
    <w:link w:val="Title"/>
    <w:uiPriority w:val="99"/>
    <w:locked/>
    <w:rsid w:val="002975FC"/>
    <w:rPr>
      <w:rFonts w:cs="Times New Roman"/>
      <w:b/>
      <w:sz w:val="22"/>
      <w:szCs w:val="22"/>
    </w:rPr>
  </w:style>
  <w:style w:type="paragraph" w:customStyle="1" w:styleId="StandardL1">
    <w:name w:val="Standard_L1"/>
    <w:basedOn w:val="Normal"/>
    <w:next w:val="BodyText"/>
    <w:uiPriority w:val="99"/>
    <w:rsid w:val="002975FC"/>
    <w:pPr>
      <w:widowControl/>
      <w:tabs>
        <w:tab w:val="num" w:pos="1080"/>
      </w:tabs>
      <w:spacing w:after="240" w:line="480" w:lineRule="auto"/>
      <w:ind w:firstLine="720"/>
      <w:outlineLvl w:val="0"/>
    </w:pPr>
    <w:rPr>
      <w:kern w:val="0"/>
      <w:sz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Footnote Text Char2 Char1"/>
    <w:uiPriority w:val="99"/>
    <w:rsid w:val="002975FC"/>
    <w:rPr>
      <w:lang w:val="en-US" w:eastAsia="en-US"/>
    </w:rPr>
  </w:style>
  <w:style w:type="character" w:styleId="Strong">
    <w:name w:val="Strong"/>
    <w:basedOn w:val="DefaultParagraphFont"/>
    <w:uiPriority w:val="99"/>
    <w:qFormat/>
    <w:locked/>
    <w:rsid w:val="002975FC"/>
    <w:rPr>
      <w:rFonts w:cs="Times New Roman"/>
      <w:b/>
    </w:rPr>
  </w:style>
  <w:style w:type="character" w:customStyle="1" w:styleId="zzmpTrailerItem">
    <w:name w:val="zzmpTrailerItem"/>
    <w:uiPriority w:val="99"/>
    <w:rsid w:val="002975FC"/>
    <w:rPr>
      <w:rFonts w:ascii="Times New Roman" w:hAnsi="Times New Roman"/>
      <w:noProof/>
      <w:color w:val="auto"/>
      <w:spacing w:val="0"/>
      <w:position w:val="0"/>
      <w:sz w:val="16"/>
      <w:u w:val="none"/>
      <w:effect w:val="none"/>
      <w:vertAlign w:val="baseline"/>
    </w:rPr>
  </w:style>
  <w:style w:type="paragraph" w:customStyle="1" w:styleId="NumberedOutline">
    <w:name w:val="Numbered Outline"/>
    <w:basedOn w:val="List"/>
    <w:autoRedefine/>
    <w:uiPriority w:val="99"/>
    <w:rsid w:val="002975FC"/>
    <w:pPr>
      <w:numPr>
        <w:numId w:val="9"/>
      </w:numPr>
      <w:spacing w:before="120"/>
    </w:pPr>
    <w:rPr>
      <w:szCs w:val="20"/>
    </w:rPr>
  </w:style>
  <w:style w:type="paragraph" w:styleId="List">
    <w:name w:val="List"/>
    <w:basedOn w:val="Normal"/>
    <w:uiPriority w:val="99"/>
    <w:locked/>
    <w:rsid w:val="002975FC"/>
    <w:pPr>
      <w:widowControl/>
      <w:spacing w:after="120"/>
      <w:ind w:left="360" w:hanging="360"/>
    </w:pPr>
    <w:rPr>
      <w:kern w:val="0"/>
      <w:sz w:val="24"/>
      <w:szCs w:val="24"/>
    </w:rPr>
  </w:style>
  <w:style w:type="character" w:customStyle="1" w:styleId="BalloonTextChar2">
    <w:name w:val="Balloon Text Char2"/>
    <w:basedOn w:val="DefaultParagraphFont"/>
    <w:uiPriority w:val="99"/>
    <w:semiHidden/>
    <w:rsid w:val="002975FC"/>
    <w:rPr>
      <w:rFonts w:ascii="Lucida Grande" w:hAnsi="Lucida Grande" w:cs="Times New Roman"/>
      <w:sz w:val="18"/>
      <w:szCs w:val="18"/>
    </w:rPr>
  </w:style>
  <w:style w:type="paragraph" w:customStyle="1" w:styleId="StyleParaNumLeft">
    <w:name w:val="Style ParaNum + Left"/>
    <w:basedOn w:val="Normal"/>
    <w:uiPriority w:val="99"/>
    <w:rsid w:val="002975FC"/>
    <w:pPr>
      <w:numPr>
        <w:numId w:val="11"/>
      </w:numPr>
      <w:tabs>
        <w:tab w:val="left" w:pos="720"/>
      </w:tabs>
      <w:spacing w:after="220"/>
    </w:pPr>
    <w:rPr>
      <w:szCs w:val="22"/>
    </w:rPr>
  </w:style>
  <w:style w:type="paragraph" w:customStyle="1" w:styleId="FooterInfo">
    <w:name w:val="FooterInfo"/>
    <w:basedOn w:val="Normal"/>
    <w:next w:val="Footer"/>
    <w:uiPriority w:val="99"/>
    <w:rsid w:val="002975FC"/>
    <w:pPr>
      <w:widowControl/>
      <w:tabs>
        <w:tab w:val="center" w:pos="4680"/>
        <w:tab w:val="right" w:pos="9360"/>
      </w:tabs>
      <w:spacing w:after="120"/>
    </w:pPr>
    <w:rPr>
      <w:kern w:val="0"/>
      <w:sz w:val="24"/>
      <w:szCs w:val="24"/>
    </w:rPr>
  </w:style>
  <w:style w:type="paragraph" w:styleId="Revision">
    <w:name w:val="Revision"/>
    <w:hidden/>
    <w:uiPriority w:val="99"/>
    <w:rsid w:val="002975FC"/>
    <w:pPr>
      <w:spacing w:after="120"/>
    </w:pPr>
    <w:rPr>
      <w:sz w:val="24"/>
      <w:szCs w:val="24"/>
    </w:rPr>
  </w:style>
  <w:style w:type="character" w:customStyle="1" w:styleId="FootnoteCharacters">
    <w:name w:val="Footnote Characters"/>
    <w:uiPriority w:val="99"/>
    <w:rsid w:val="002975FC"/>
    <w:rPr>
      <w:rFonts w:ascii="Times New Roman" w:hAnsi="Times New Roman"/>
      <w:color w:val="auto"/>
      <w:sz w:val="22"/>
      <w:vertAlign w:val="superscript"/>
    </w:rPr>
  </w:style>
  <w:style w:type="paragraph" w:customStyle="1" w:styleId="StandardL2">
    <w:name w:val="Standard_L2"/>
    <w:basedOn w:val="StandardL1"/>
    <w:next w:val="BodyText"/>
    <w:uiPriority w:val="99"/>
    <w:rsid w:val="002975FC"/>
    <w:pPr>
      <w:tabs>
        <w:tab w:val="clear" w:pos="1080"/>
      </w:tabs>
      <w:spacing w:line="240" w:lineRule="auto"/>
      <w:ind w:firstLine="0"/>
      <w:outlineLvl w:val="1"/>
    </w:pPr>
  </w:style>
  <w:style w:type="paragraph" w:customStyle="1" w:styleId="StandardL3">
    <w:name w:val="Standard_L3"/>
    <w:basedOn w:val="StandardL2"/>
    <w:next w:val="BodyText"/>
    <w:uiPriority w:val="99"/>
    <w:rsid w:val="002975FC"/>
    <w:pPr>
      <w:outlineLvl w:val="2"/>
    </w:pPr>
  </w:style>
  <w:style w:type="paragraph" w:customStyle="1" w:styleId="StandardL4">
    <w:name w:val="Standard_L4"/>
    <w:basedOn w:val="StandardL3"/>
    <w:next w:val="BodyText"/>
    <w:uiPriority w:val="99"/>
    <w:rsid w:val="002975FC"/>
    <w:pPr>
      <w:outlineLvl w:val="3"/>
    </w:pPr>
  </w:style>
  <w:style w:type="paragraph" w:customStyle="1" w:styleId="StandardL5">
    <w:name w:val="Standard_L5"/>
    <w:basedOn w:val="StandardL4"/>
    <w:next w:val="BodyText"/>
    <w:uiPriority w:val="99"/>
    <w:rsid w:val="002975FC"/>
    <w:pPr>
      <w:outlineLvl w:val="4"/>
    </w:pPr>
  </w:style>
  <w:style w:type="paragraph" w:customStyle="1" w:styleId="StandardL6">
    <w:name w:val="Standard_L6"/>
    <w:basedOn w:val="StandardL5"/>
    <w:next w:val="BodyText"/>
    <w:uiPriority w:val="99"/>
    <w:rsid w:val="002975FC"/>
    <w:pPr>
      <w:outlineLvl w:val="5"/>
    </w:pPr>
  </w:style>
  <w:style w:type="paragraph" w:customStyle="1" w:styleId="StandardL7">
    <w:name w:val="Standard_L7"/>
    <w:basedOn w:val="StandardL6"/>
    <w:next w:val="BodyText"/>
    <w:uiPriority w:val="99"/>
    <w:rsid w:val="002975FC"/>
    <w:pPr>
      <w:outlineLvl w:val="6"/>
    </w:pPr>
  </w:style>
  <w:style w:type="paragraph" w:customStyle="1" w:styleId="StandardL8">
    <w:name w:val="Standard_L8"/>
    <w:basedOn w:val="StandardL7"/>
    <w:next w:val="BodyText"/>
    <w:uiPriority w:val="99"/>
    <w:rsid w:val="002975FC"/>
    <w:pPr>
      <w:outlineLvl w:val="7"/>
    </w:pPr>
  </w:style>
  <w:style w:type="paragraph" w:customStyle="1" w:styleId="StandardL9">
    <w:name w:val="Standard_L9"/>
    <w:basedOn w:val="StandardL8"/>
    <w:next w:val="BodyText"/>
    <w:uiPriority w:val="99"/>
    <w:rsid w:val="002975FC"/>
    <w:pPr>
      <w:outlineLvl w:val="8"/>
    </w:pPr>
  </w:style>
  <w:style w:type="paragraph" w:customStyle="1" w:styleId="MWbl">
    <w:name w:val="MWbl"/>
    <w:aliases w:val="p1"/>
    <w:basedOn w:val="Normal"/>
    <w:uiPriority w:val="99"/>
    <w:rsid w:val="002975FC"/>
    <w:pPr>
      <w:widowControl/>
      <w:suppressAutoHyphens/>
      <w:spacing w:after="240"/>
    </w:pPr>
    <w:rPr>
      <w:kern w:val="0"/>
      <w:sz w:val="24"/>
    </w:rPr>
  </w:style>
  <w:style w:type="paragraph" w:customStyle="1" w:styleId="MWbl1">
    <w:name w:val="MWbl1"/>
    <w:aliases w:val="p21"/>
    <w:basedOn w:val="Normal"/>
    <w:uiPriority w:val="99"/>
    <w:rsid w:val="002975FC"/>
    <w:pPr>
      <w:widowControl/>
      <w:suppressAutoHyphens/>
      <w:spacing w:after="240"/>
      <w:ind w:left="1440"/>
    </w:pPr>
    <w:rPr>
      <w:kern w:val="0"/>
      <w:sz w:val="24"/>
    </w:rPr>
  </w:style>
  <w:style w:type="paragraph" w:customStyle="1" w:styleId="MWbl1d">
    <w:name w:val="MWbl1d"/>
    <w:aliases w:val="p23"/>
    <w:basedOn w:val="Normal"/>
    <w:uiPriority w:val="99"/>
    <w:rsid w:val="002975FC"/>
    <w:pPr>
      <w:widowControl/>
      <w:suppressAutoHyphens/>
      <w:spacing w:after="120" w:line="480" w:lineRule="auto"/>
      <w:ind w:left="1440"/>
    </w:pPr>
    <w:rPr>
      <w:kern w:val="0"/>
      <w:sz w:val="24"/>
    </w:rPr>
  </w:style>
  <w:style w:type="paragraph" w:customStyle="1" w:styleId="MWbl1j">
    <w:name w:val="MWbl1j"/>
    <w:aliases w:val="p22"/>
    <w:basedOn w:val="Normal"/>
    <w:uiPriority w:val="99"/>
    <w:rsid w:val="002975FC"/>
    <w:pPr>
      <w:widowControl/>
      <w:suppressAutoHyphens/>
      <w:spacing w:after="240"/>
      <w:ind w:left="1440"/>
      <w:jc w:val="both"/>
    </w:pPr>
    <w:rPr>
      <w:kern w:val="0"/>
      <w:sz w:val="24"/>
    </w:rPr>
  </w:style>
  <w:style w:type="paragraph" w:customStyle="1" w:styleId="MWbl1jd">
    <w:name w:val="MWbl1jd"/>
    <w:aliases w:val="p24"/>
    <w:basedOn w:val="Normal"/>
    <w:uiPriority w:val="99"/>
    <w:rsid w:val="002975FC"/>
    <w:pPr>
      <w:widowControl/>
      <w:suppressAutoHyphens/>
      <w:spacing w:after="120" w:line="480" w:lineRule="auto"/>
      <w:ind w:left="1440"/>
      <w:jc w:val="both"/>
    </w:pPr>
    <w:rPr>
      <w:kern w:val="0"/>
      <w:sz w:val="24"/>
    </w:rPr>
  </w:style>
  <w:style w:type="paragraph" w:customStyle="1" w:styleId="MWbl5">
    <w:name w:val="MWbl5"/>
    <w:aliases w:val="p7"/>
    <w:basedOn w:val="Normal"/>
    <w:uiPriority w:val="99"/>
    <w:rsid w:val="002975FC"/>
    <w:pPr>
      <w:widowControl/>
      <w:suppressAutoHyphens/>
      <w:spacing w:after="240"/>
      <w:ind w:left="720"/>
    </w:pPr>
    <w:rPr>
      <w:kern w:val="0"/>
      <w:sz w:val="24"/>
    </w:rPr>
  </w:style>
  <w:style w:type="paragraph" w:customStyle="1" w:styleId="MWbl5d">
    <w:name w:val="MWbl5d"/>
    <w:aliases w:val="p17"/>
    <w:basedOn w:val="Normal"/>
    <w:uiPriority w:val="99"/>
    <w:rsid w:val="002975FC"/>
    <w:pPr>
      <w:widowControl/>
      <w:suppressAutoHyphens/>
      <w:spacing w:after="120" w:line="480" w:lineRule="auto"/>
      <w:ind w:left="720"/>
    </w:pPr>
    <w:rPr>
      <w:kern w:val="0"/>
      <w:sz w:val="24"/>
    </w:rPr>
  </w:style>
  <w:style w:type="paragraph" w:customStyle="1" w:styleId="MWbl5j">
    <w:name w:val="MWbl5j"/>
    <w:aliases w:val="p8"/>
    <w:basedOn w:val="Normal"/>
    <w:uiPriority w:val="99"/>
    <w:rsid w:val="002975FC"/>
    <w:pPr>
      <w:widowControl/>
      <w:suppressAutoHyphens/>
      <w:spacing w:after="240"/>
      <w:ind w:left="720"/>
      <w:jc w:val="both"/>
    </w:pPr>
    <w:rPr>
      <w:kern w:val="0"/>
      <w:sz w:val="24"/>
    </w:rPr>
  </w:style>
  <w:style w:type="paragraph" w:customStyle="1" w:styleId="MWbl5jd">
    <w:name w:val="MWbl5jd"/>
    <w:aliases w:val="p18"/>
    <w:basedOn w:val="Normal"/>
    <w:uiPriority w:val="99"/>
    <w:rsid w:val="002975FC"/>
    <w:pPr>
      <w:widowControl/>
      <w:suppressAutoHyphens/>
      <w:spacing w:after="120" w:line="480" w:lineRule="auto"/>
      <w:ind w:left="720"/>
      <w:jc w:val="both"/>
    </w:pPr>
    <w:rPr>
      <w:kern w:val="0"/>
      <w:sz w:val="24"/>
    </w:rPr>
  </w:style>
  <w:style w:type="paragraph" w:customStyle="1" w:styleId="MWbld">
    <w:name w:val="MWbld"/>
    <w:aliases w:val="p11"/>
    <w:basedOn w:val="Normal"/>
    <w:uiPriority w:val="99"/>
    <w:rsid w:val="002975FC"/>
    <w:pPr>
      <w:widowControl/>
      <w:suppressAutoHyphens/>
      <w:spacing w:after="120" w:line="480" w:lineRule="auto"/>
    </w:pPr>
    <w:rPr>
      <w:kern w:val="0"/>
      <w:sz w:val="24"/>
    </w:rPr>
  </w:style>
  <w:style w:type="paragraph" w:customStyle="1" w:styleId="MWblj">
    <w:name w:val="MWblj"/>
    <w:aliases w:val="p2"/>
    <w:basedOn w:val="Normal"/>
    <w:uiPriority w:val="99"/>
    <w:rsid w:val="002975FC"/>
    <w:pPr>
      <w:widowControl/>
      <w:suppressAutoHyphens/>
      <w:spacing w:after="240"/>
      <w:jc w:val="both"/>
    </w:pPr>
    <w:rPr>
      <w:kern w:val="0"/>
      <w:sz w:val="24"/>
    </w:rPr>
  </w:style>
  <w:style w:type="paragraph" w:customStyle="1" w:styleId="MWbljd">
    <w:name w:val="MWbljd"/>
    <w:aliases w:val="p12"/>
    <w:basedOn w:val="Normal"/>
    <w:uiPriority w:val="99"/>
    <w:rsid w:val="002975FC"/>
    <w:pPr>
      <w:widowControl/>
      <w:suppressAutoHyphens/>
      <w:spacing w:after="120" w:line="480" w:lineRule="auto"/>
      <w:jc w:val="both"/>
    </w:pPr>
    <w:rPr>
      <w:kern w:val="0"/>
      <w:sz w:val="24"/>
    </w:rPr>
  </w:style>
  <w:style w:type="paragraph" w:customStyle="1" w:styleId="MWbod">
    <w:name w:val="MWbod"/>
    <w:aliases w:val="p3"/>
    <w:basedOn w:val="Normal"/>
    <w:uiPriority w:val="99"/>
    <w:rsid w:val="002975FC"/>
    <w:pPr>
      <w:widowControl/>
      <w:suppressAutoHyphens/>
      <w:spacing w:after="240"/>
      <w:ind w:firstLine="720"/>
    </w:pPr>
    <w:rPr>
      <w:kern w:val="0"/>
      <w:sz w:val="24"/>
    </w:rPr>
  </w:style>
  <w:style w:type="paragraph" w:customStyle="1" w:styleId="MWbod1">
    <w:name w:val="MWbod1"/>
    <w:aliases w:val="p5"/>
    <w:basedOn w:val="Normal"/>
    <w:uiPriority w:val="99"/>
    <w:rsid w:val="002975FC"/>
    <w:pPr>
      <w:widowControl/>
      <w:suppressAutoHyphens/>
      <w:spacing w:after="240"/>
      <w:ind w:firstLine="1440"/>
    </w:pPr>
    <w:rPr>
      <w:kern w:val="0"/>
      <w:sz w:val="24"/>
    </w:rPr>
  </w:style>
  <w:style w:type="paragraph" w:customStyle="1" w:styleId="MWbod15j">
    <w:name w:val="MWbod15j"/>
    <w:aliases w:val="p29"/>
    <w:basedOn w:val="Normal"/>
    <w:uiPriority w:val="99"/>
    <w:rsid w:val="002975FC"/>
    <w:pPr>
      <w:widowControl/>
      <w:spacing w:after="240"/>
      <w:ind w:left="720" w:firstLine="1440"/>
      <w:jc w:val="both"/>
    </w:pPr>
    <w:rPr>
      <w:kern w:val="0"/>
      <w:sz w:val="24"/>
    </w:rPr>
  </w:style>
  <w:style w:type="paragraph" w:customStyle="1" w:styleId="MWbod1d">
    <w:name w:val="MWbod1d"/>
    <w:aliases w:val="p15"/>
    <w:basedOn w:val="Normal"/>
    <w:uiPriority w:val="99"/>
    <w:rsid w:val="002975FC"/>
    <w:pPr>
      <w:widowControl/>
      <w:suppressAutoHyphens/>
      <w:spacing w:after="120" w:line="480" w:lineRule="auto"/>
      <w:ind w:firstLine="1440"/>
    </w:pPr>
    <w:rPr>
      <w:kern w:val="0"/>
      <w:sz w:val="24"/>
    </w:rPr>
  </w:style>
  <w:style w:type="paragraph" w:customStyle="1" w:styleId="MWbod1j">
    <w:name w:val="MWbod1j"/>
    <w:aliases w:val="p6"/>
    <w:basedOn w:val="Normal"/>
    <w:uiPriority w:val="99"/>
    <w:rsid w:val="002975FC"/>
    <w:pPr>
      <w:widowControl/>
      <w:suppressAutoHyphens/>
      <w:spacing w:after="240"/>
      <w:ind w:firstLine="1440"/>
      <w:jc w:val="both"/>
    </w:pPr>
    <w:rPr>
      <w:kern w:val="0"/>
      <w:sz w:val="24"/>
    </w:rPr>
  </w:style>
  <w:style w:type="paragraph" w:customStyle="1" w:styleId="MWbod1jd">
    <w:name w:val="MWbod1jd"/>
    <w:aliases w:val="p16"/>
    <w:basedOn w:val="Normal"/>
    <w:uiPriority w:val="99"/>
    <w:rsid w:val="002975FC"/>
    <w:pPr>
      <w:widowControl/>
      <w:suppressAutoHyphens/>
      <w:spacing w:after="120" w:line="480" w:lineRule="auto"/>
      <w:ind w:firstLine="1440"/>
      <w:jc w:val="both"/>
    </w:pPr>
    <w:rPr>
      <w:kern w:val="0"/>
      <w:sz w:val="24"/>
    </w:rPr>
  </w:style>
  <w:style w:type="paragraph" w:customStyle="1" w:styleId="MWbodd">
    <w:name w:val="MWbodd"/>
    <w:aliases w:val="p13"/>
    <w:basedOn w:val="Normal"/>
    <w:uiPriority w:val="99"/>
    <w:rsid w:val="002975FC"/>
    <w:pPr>
      <w:widowControl/>
      <w:suppressAutoHyphens/>
      <w:spacing w:after="120" w:line="480" w:lineRule="auto"/>
      <w:ind w:firstLine="720"/>
    </w:pPr>
    <w:rPr>
      <w:kern w:val="0"/>
      <w:sz w:val="24"/>
    </w:rPr>
  </w:style>
  <w:style w:type="paragraph" w:customStyle="1" w:styleId="MWbodj">
    <w:name w:val="MWbodj"/>
    <w:aliases w:val="p4"/>
    <w:basedOn w:val="Normal"/>
    <w:uiPriority w:val="99"/>
    <w:rsid w:val="002975FC"/>
    <w:pPr>
      <w:widowControl/>
      <w:suppressAutoHyphens/>
      <w:spacing w:after="240"/>
      <w:ind w:firstLine="720"/>
      <w:jc w:val="both"/>
    </w:pPr>
    <w:rPr>
      <w:kern w:val="0"/>
      <w:sz w:val="24"/>
    </w:rPr>
  </w:style>
  <w:style w:type="paragraph" w:customStyle="1" w:styleId="MWbodjd">
    <w:name w:val="MWbodjd"/>
    <w:aliases w:val="p14"/>
    <w:basedOn w:val="Normal"/>
    <w:uiPriority w:val="99"/>
    <w:rsid w:val="002975FC"/>
    <w:pPr>
      <w:widowControl/>
      <w:suppressAutoHyphens/>
      <w:spacing w:after="120" w:line="480" w:lineRule="auto"/>
      <w:ind w:firstLine="720"/>
      <w:jc w:val="both"/>
    </w:pPr>
    <w:rPr>
      <w:kern w:val="0"/>
      <w:sz w:val="24"/>
    </w:rPr>
  </w:style>
  <w:style w:type="paragraph" w:customStyle="1" w:styleId="MWhang">
    <w:name w:val="MWhang"/>
    <w:aliases w:val="h"/>
    <w:basedOn w:val="Normal"/>
    <w:uiPriority w:val="99"/>
    <w:rsid w:val="002975FC"/>
    <w:pPr>
      <w:widowControl/>
      <w:suppressAutoHyphens/>
      <w:spacing w:after="240"/>
      <w:ind w:left="720" w:hanging="720"/>
    </w:pPr>
    <w:rPr>
      <w:kern w:val="0"/>
      <w:sz w:val="24"/>
    </w:rPr>
  </w:style>
  <w:style w:type="paragraph" w:customStyle="1" w:styleId="MWhang2">
    <w:name w:val="MWhang2"/>
    <w:aliases w:val="h2"/>
    <w:basedOn w:val="Normal"/>
    <w:uiPriority w:val="99"/>
    <w:rsid w:val="002975FC"/>
    <w:pPr>
      <w:widowControl/>
      <w:suppressAutoHyphens/>
      <w:spacing w:after="240"/>
      <w:ind w:left="1440" w:hanging="720"/>
    </w:pPr>
    <w:rPr>
      <w:kern w:val="0"/>
      <w:sz w:val="24"/>
    </w:rPr>
  </w:style>
  <w:style w:type="paragraph" w:customStyle="1" w:styleId="MWhang2d">
    <w:name w:val="MWhang2d"/>
    <w:aliases w:val="h2d"/>
    <w:basedOn w:val="Normal"/>
    <w:uiPriority w:val="99"/>
    <w:rsid w:val="002975FC"/>
    <w:pPr>
      <w:widowControl/>
      <w:spacing w:after="120" w:line="480" w:lineRule="auto"/>
      <w:ind w:left="1440" w:hanging="720"/>
    </w:pPr>
    <w:rPr>
      <w:kern w:val="0"/>
      <w:sz w:val="24"/>
    </w:rPr>
  </w:style>
  <w:style w:type="paragraph" w:customStyle="1" w:styleId="MWhangD">
    <w:name w:val="MWhangD"/>
    <w:aliases w:val="hd"/>
    <w:basedOn w:val="Normal"/>
    <w:uiPriority w:val="99"/>
    <w:rsid w:val="002975FC"/>
    <w:pPr>
      <w:widowControl/>
      <w:suppressAutoHyphens/>
      <w:spacing w:after="120" w:line="480" w:lineRule="auto"/>
      <w:ind w:left="720" w:hanging="720"/>
    </w:pPr>
    <w:rPr>
      <w:kern w:val="0"/>
      <w:sz w:val="24"/>
    </w:rPr>
  </w:style>
  <w:style w:type="paragraph" w:customStyle="1" w:styleId="MWlri1">
    <w:name w:val="MWlri1"/>
    <w:aliases w:val="p25"/>
    <w:basedOn w:val="Normal"/>
    <w:uiPriority w:val="99"/>
    <w:rsid w:val="002975FC"/>
    <w:pPr>
      <w:widowControl/>
      <w:suppressAutoHyphens/>
      <w:spacing w:after="240"/>
      <w:ind w:left="1440" w:right="1440"/>
    </w:pPr>
    <w:rPr>
      <w:kern w:val="0"/>
      <w:sz w:val="24"/>
    </w:rPr>
  </w:style>
  <w:style w:type="paragraph" w:customStyle="1" w:styleId="MWlri1d">
    <w:name w:val="MWlri1d"/>
    <w:aliases w:val="p26"/>
    <w:basedOn w:val="Normal"/>
    <w:uiPriority w:val="99"/>
    <w:rsid w:val="002975FC"/>
    <w:pPr>
      <w:widowControl/>
      <w:suppressAutoHyphens/>
      <w:spacing w:after="120" w:line="480" w:lineRule="auto"/>
      <w:ind w:left="1440" w:right="1440"/>
    </w:pPr>
    <w:rPr>
      <w:kern w:val="0"/>
      <w:sz w:val="24"/>
    </w:rPr>
  </w:style>
  <w:style w:type="paragraph" w:customStyle="1" w:styleId="MWlri1j">
    <w:name w:val="MWlri1j"/>
    <w:aliases w:val="p27"/>
    <w:basedOn w:val="Normal"/>
    <w:uiPriority w:val="99"/>
    <w:rsid w:val="002975FC"/>
    <w:pPr>
      <w:widowControl/>
      <w:spacing w:after="240"/>
      <w:ind w:left="1440" w:right="1440"/>
      <w:jc w:val="both"/>
    </w:pPr>
    <w:rPr>
      <w:kern w:val="0"/>
      <w:sz w:val="24"/>
    </w:rPr>
  </w:style>
  <w:style w:type="paragraph" w:customStyle="1" w:styleId="MWlri1jd">
    <w:name w:val="MWlri1jd"/>
    <w:aliases w:val="p28"/>
    <w:basedOn w:val="Normal"/>
    <w:uiPriority w:val="99"/>
    <w:rsid w:val="002975FC"/>
    <w:pPr>
      <w:widowControl/>
      <w:spacing w:after="120" w:line="480" w:lineRule="auto"/>
      <w:ind w:left="1440" w:right="1440"/>
      <w:jc w:val="both"/>
    </w:pPr>
    <w:rPr>
      <w:kern w:val="0"/>
      <w:sz w:val="24"/>
    </w:rPr>
  </w:style>
  <w:style w:type="paragraph" w:customStyle="1" w:styleId="MWlri5">
    <w:name w:val="MWlri5"/>
    <w:aliases w:val="p9"/>
    <w:basedOn w:val="Normal"/>
    <w:uiPriority w:val="99"/>
    <w:rsid w:val="002975FC"/>
    <w:pPr>
      <w:widowControl/>
      <w:suppressAutoHyphens/>
      <w:spacing w:after="240"/>
      <w:ind w:left="720" w:right="720"/>
    </w:pPr>
    <w:rPr>
      <w:kern w:val="0"/>
      <w:sz w:val="24"/>
    </w:rPr>
  </w:style>
  <w:style w:type="paragraph" w:customStyle="1" w:styleId="MWlri5d">
    <w:name w:val="MWlri5d"/>
    <w:aliases w:val="p19"/>
    <w:basedOn w:val="Normal"/>
    <w:uiPriority w:val="99"/>
    <w:rsid w:val="002975FC"/>
    <w:pPr>
      <w:widowControl/>
      <w:suppressAutoHyphens/>
      <w:spacing w:after="120" w:line="480" w:lineRule="auto"/>
      <w:ind w:left="720" w:right="720"/>
    </w:pPr>
    <w:rPr>
      <w:kern w:val="0"/>
      <w:sz w:val="24"/>
    </w:rPr>
  </w:style>
  <w:style w:type="paragraph" w:customStyle="1" w:styleId="MWlri5j">
    <w:name w:val="MWlri5j"/>
    <w:aliases w:val="p10"/>
    <w:basedOn w:val="Normal"/>
    <w:uiPriority w:val="99"/>
    <w:rsid w:val="002975FC"/>
    <w:pPr>
      <w:widowControl/>
      <w:suppressAutoHyphens/>
      <w:spacing w:after="240"/>
      <w:ind w:left="720" w:right="720"/>
      <w:jc w:val="both"/>
    </w:pPr>
    <w:rPr>
      <w:kern w:val="0"/>
      <w:sz w:val="24"/>
    </w:rPr>
  </w:style>
  <w:style w:type="paragraph" w:customStyle="1" w:styleId="MWlri5jd">
    <w:name w:val="MWlri5jd"/>
    <w:aliases w:val="p20"/>
    <w:basedOn w:val="Normal"/>
    <w:uiPriority w:val="99"/>
    <w:rsid w:val="002975FC"/>
    <w:pPr>
      <w:widowControl/>
      <w:suppressAutoHyphens/>
      <w:spacing w:after="120" w:line="480" w:lineRule="auto"/>
      <w:ind w:left="720" w:right="720"/>
      <w:jc w:val="both"/>
    </w:pPr>
    <w:rPr>
      <w:kern w:val="0"/>
      <w:sz w:val="24"/>
    </w:rPr>
  </w:style>
  <w:style w:type="paragraph" w:customStyle="1" w:styleId="MWNum1">
    <w:name w:val="MWNum1"/>
    <w:aliases w:val="n1"/>
    <w:basedOn w:val="Normal"/>
    <w:uiPriority w:val="99"/>
    <w:rsid w:val="002975FC"/>
    <w:pPr>
      <w:widowControl/>
      <w:numPr>
        <w:numId w:val="12"/>
      </w:numPr>
      <w:suppressAutoHyphens/>
      <w:spacing w:after="240"/>
    </w:pPr>
    <w:rPr>
      <w:kern w:val="0"/>
      <w:sz w:val="24"/>
    </w:rPr>
  </w:style>
  <w:style w:type="paragraph" w:customStyle="1" w:styleId="MWNum10i5j">
    <w:name w:val="MWNum10i5j"/>
    <w:aliases w:val="n10"/>
    <w:basedOn w:val="Normal"/>
    <w:uiPriority w:val="99"/>
    <w:rsid w:val="002975FC"/>
    <w:pPr>
      <w:widowControl/>
      <w:numPr>
        <w:numId w:val="13"/>
      </w:numPr>
      <w:suppressAutoHyphens/>
      <w:spacing w:after="240"/>
      <w:jc w:val="both"/>
    </w:pPr>
    <w:rPr>
      <w:kern w:val="0"/>
      <w:sz w:val="24"/>
    </w:rPr>
  </w:style>
  <w:style w:type="paragraph" w:customStyle="1" w:styleId="MWNum11i5d">
    <w:name w:val="MWNum11i5d"/>
    <w:aliases w:val="n11"/>
    <w:basedOn w:val="Normal"/>
    <w:uiPriority w:val="99"/>
    <w:rsid w:val="002975FC"/>
    <w:pPr>
      <w:widowControl/>
      <w:numPr>
        <w:numId w:val="14"/>
      </w:numPr>
      <w:suppressAutoHyphens/>
      <w:spacing w:after="120" w:line="480" w:lineRule="auto"/>
    </w:pPr>
    <w:rPr>
      <w:kern w:val="0"/>
      <w:sz w:val="24"/>
    </w:rPr>
  </w:style>
  <w:style w:type="paragraph" w:customStyle="1" w:styleId="MWNum12">
    <w:name w:val="MWNum12"/>
    <w:aliases w:val="n12"/>
    <w:basedOn w:val="Normal"/>
    <w:uiPriority w:val="99"/>
    <w:rsid w:val="002975FC"/>
    <w:pPr>
      <w:widowControl/>
      <w:numPr>
        <w:numId w:val="15"/>
      </w:numPr>
      <w:suppressAutoHyphens/>
      <w:spacing w:after="240"/>
    </w:pPr>
    <w:rPr>
      <w:kern w:val="0"/>
      <w:sz w:val="24"/>
    </w:rPr>
  </w:style>
  <w:style w:type="paragraph" w:customStyle="1" w:styleId="MWNum13j">
    <w:name w:val="MWNum13j"/>
    <w:aliases w:val="n13"/>
    <w:basedOn w:val="Normal"/>
    <w:uiPriority w:val="99"/>
    <w:rsid w:val="002975FC"/>
    <w:pPr>
      <w:widowControl/>
      <w:numPr>
        <w:numId w:val="16"/>
      </w:numPr>
      <w:spacing w:after="240"/>
      <w:jc w:val="both"/>
    </w:pPr>
    <w:rPr>
      <w:kern w:val="0"/>
      <w:sz w:val="24"/>
    </w:rPr>
  </w:style>
  <w:style w:type="paragraph" w:customStyle="1" w:styleId="MWNum14d">
    <w:name w:val="MWNum14d"/>
    <w:aliases w:val="n14"/>
    <w:basedOn w:val="Normal"/>
    <w:uiPriority w:val="99"/>
    <w:rsid w:val="002975FC"/>
    <w:pPr>
      <w:widowControl/>
      <w:numPr>
        <w:numId w:val="17"/>
      </w:numPr>
      <w:suppressAutoHyphens/>
      <w:spacing w:after="120" w:line="480" w:lineRule="auto"/>
    </w:pPr>
    <w:rPr>
      <w:kern w:val="0"/>
      <w:sz w:val="24"/>
    </w:rPr>
  </w:style>
  <w:style w:type="paragraph" w:customStyle="1" w:styleId="MWNum2j">
    <w:name w:val="MWNum2j"/>
    <w:aliases w:val="n2"/>
    <w:basedOn w:val="Normal"/>
    <w:uiPriority w:val="99"/>
    <w:rsid w:val="002975FC"/>
    <w:pPr>
      <w:widowControl/>
      <w:numPr>
        <w:numId w:val="18"/>
      </w:numPr>
      <w:suppressAutoHyphens/>
      <w:spacing w:after="240"/>
      <w:jc w:val="both"/>
    </w:pPr>
    <w:rPr>
      <w:kern w:val="0"/>
      <w:sz w:val="24"/>
    </w:rPr>
  </w:style>
  <w:style w:type="paragraph" w:customStyle="1" w:styleId="MWNum3d">
    <w:name w:val="MWNum3d"/>
    <w:aliases w:val="n3"/>
    <w:basedOn w:val="Normal"/>
    <w:uiPriority w:val="99"/>
    <w:rsid w:val="002975FC"/>
    <w:pPr>
      <w:widowControl/>
      <w:numPr>
        <w:numId w:val="19"/>
      </w:numPr>
      <w:suppressAutoHyphens/>
      <w:spacing w:after="120" w:line="480" w:lineRule="auto"/>
    </w:pPr>
    <w:rPr>
      <w:kern w:val="0"/>
      <w:sz w:val="24"/>
    </w:rPr>
  </w:style>
  <w:style w:type="paragraph" w:customStyle="1" w:styleId="MWNum4jd">
    <w:name w:val="MWNum4jd"/>
    <w:aliases w:val="n4"/>
    <w:basedOn w:val="Normal"/>
    <w:uiPriority w:val="99"/>
    <w:rsid w:val="002975FC"/>
    <w:pPr>
      <w:widowControl/>
      <w:numPr>
        <w:numId w:val="20"/>
      </w:numPr>
      <w:suppressAutoHyphens/>
      <w:spacing w:after="120" w:line="480" w:lineRule="auto"/>
      <w:jc w:val="both"/>
    </w:pPr>
    <w:rPr>
      <w:kern w:val="0"/>
      <w:sz w:val="24"/>
    </w:rPr>
  </w:style>
  <w:style w:type="paragraph" w:customStyle="1" w:styleId="MWNum51">
    <w:name w:val="MWNum51"/>
    <w:aliases w:val="n5"/>
    <w:basedOn w:val="Normal"/>
    <w:uiPriority w:val="99"/>
    <w:rsid w:val="002975FC"/>
    <w:pPr>
      <w:widowControl/>
      <w:numPr>
        <w:numId w:val="21"/>
      </w:numPr>
      <w:suppressAutoHyphens/>
      <w:spacing w:after="240"/>
    </w:pPr>
    <w:rPr>
      <w:kern w:val="0"/>
      <w:sz w:val="24"/>
    </w:rPr>
  </w:style>
  <w:style w:type="paragraph" w:customStyle="1" w:styleId="MWNum61j">
    <w:name w:val="MWNum61j"/>
    <w:aliases w:val="n6"/>
    <w:basedOn w:val="Normal"/>
    <w:uiPriority w:val="99"/>
    <w:rsid w:val="002975FC"/>
    <w:pPr>
      <w:widowControl/>
      <w:numPr>
        <w:numId w:val="22"/>
      </w:numPr>
      <w:suppressAutoHyphens/>
      <w:spacing w:after="240"/>
      <w:jc w:val="both"/>
    </w:pPr>
    <w:rPr>
      <w:kern w:val="0"/>
      <w:sz w:val="24"/>
    </w:rPr>
  </w:style>
  <w:style w:type="paragraph" w:customStyle="1" w:styleId="MWNum71d">
    <w:name w:val="MWNum71d"/>
    <w:aliases w:val="n7"/>
    <w:basedOn w:val="Normal"/>
    <w:uiPriority w:val="99"/>
    <w:rsid w:val="002975FC"/>
    <w:pPr>
      <w:widowControl/>
      <w:numPr>
        <w:numId w:val="23"/>
      </w:numPr>
      <w:suppressAutoHyphens/>
      <w:spacing w:after="120" w:line="480" w:lineRule="auto"/>
    </w:pPr>
    <w:rPr>
      <w:kern w:val="0"/>
      <w:sz w:val="24"/>
    </w:rPr>
  </w:style>
  <w:style w:type="paragraph" w:customStyle="1" w:styleId="MWNum81JD">
    <w:name w:val="MWNum81JD"/>
    <w:aliases w:val="n8"/>
    <w:basedOn w:val="Normal"/>
    <w:uiPriority w:val="99"/>
    <w:rsid w:val="002975FC"/>
    <w:pPr>
      <w:widowControl/>
      <w:numPr>
        <w:numId w:val="24"/>
      </w:numPr>
      <w:suppressAutoHyphens/>
      <w:spacing w:after="120" w:line="480" w:lineRule="auto"/>
      <w:jc w:val="both"/>
    </w:pPr>
    <w:rPr>
      <w:kern w:val="0"/>
      <w:sz w:val="24"/>
    </w:rPr>
  </w:style>
  <w:style w:type="paragraph" w:customStyle="1" w:styleId="MWNum9i5">
    <w:name w:val="MWNum9i5"/>
    <w:aliases w:val="n9"/>
    <w:basedOn w:val="Normal"/>
    <w:uiPriority w:val="99"/>
    <w:rsid w:val="002975FC"/>
    <w:pPr>
      <w:widowControl/>
      <w:numPr>
        <w:numId w:val="25"/>
      </w:numPr>
      <w:suppressAutoHyphens/>
      <w:spacing w:after="240"/>
    </w:pPr>
    <w:rPr>
      <w:kern w:val="0"/>
      <w:sz w:val="24"/>
    </w:rPr>
  </w:style>
  <w:style w:type="paragraph" w:customStyle="1" w:styleId="MWReLine1">
    <w:name w:val="MWReLine1"/>
    <w:aliases w:val="r1"/>
    <w:basedOn w:val="Normal"/>
    <w:next w:val="Normal"/>
    <w:uiPriority w:val="99"/>
    <w:rsid w:val="002975FC"/>
    <w:pPr>
      <w:widowControl/>
      <w:suppressAutoHyphens/>
      <w:spacing w:after="240"/>
      <w:ind w:left="720"/>
    </w:pPr>
    <w:rPr>
      <w:kern w:val="0"/>
      <w:sz w:val="24"/>
    </w:rPr>
  </w:style>
  <w:style w:type="paragraph" w:customStyle="1" w:styleId="MWReLine2C">
    <w:name w:val="MWReLine2C"/>
    <w:aliases w:val="r2"/>
    <w:basedOn w:val="MWReLine1"/>
    <w:uiPriority w:val="99"/>
    <w:rsid w:val="002975FC"/>
    <w:pPr>
      <w:jc w:val="center"/>
    </w:pPr>
  </w:style>
  <w:style w:type="paragraph" w:customStyle="1" w:styleId="MWsig">
    <w:name w:val="MWsig"/>
    <w:aliases w:val="sig"/>
    <w:basedOn w:val="Normal"/>
    <w:next w:val="Normal"/>
    <w:uiPriority w:val="99"/>
    <w:rsid w:val="002975FC"/>
    <w:pPr>
      <w:keepNext/>
      <w:widowControl/>
      <w:suppressAutoHyphens/>
      <w:spacing w:before="120" w:after="240"/>
    </w:pPr>
    <w:rPr>
      <w:kern w:val="0"/>
      <w:sz w:val="24"/>
    </w:rPr>
  </w:style>
  <w:style w:type="paragraph" w:customStyle="1" w:styleId="MWsigFP">
    <w:name w:val="MWsigFP"/>
    <w:aliases w:val="sfp"/>
    <w:basedOn w:val="Normal"/>
    <w:next w:val="Normal"/>
    <w:uiPriority w:val="99"/>
    <w:rsid w:val="002975FC"/>
    <w:pPr>
      <w:widowControl/>
      <w:spacing w:before="720" w:after="120"/>
    </w:pPr>
    <w:rPr>
      <w:kern w:val="0"/>
      <w:sz w:val="24"/>
    </w:rPr>
  </w:style>
  <w:style w:type="paragraph" w:customStyle="1" w:styleId="MWsigFP2">
    <w:name w:val="MWsigFP2"/>
    <w:basedOn w:val="Normal"/>
    <w:uiPriority w:val="99"/>
    <w:rsid w:val="002975FC"/>
    <w:pPr>
      <w:widowControl/>
      <w:spacing w:after="120"/>
    </w:pPr>
    <w:rPr>
      <w:kern w:val="0"/>
      <w:sz w:val="24"/>
    </w:rPr>
  </w:style>
  <w:style w:type="paragraph" w:customStyle="1" w:styleId="MWTitle01">
    <w:name w:val="MWTitle01"/>
    <w:aliases w:val="t1"/>
    <w:basedOn w:val="Normal"/>
    <w:next w:val="Normal"/>
    <w:uiPriority w:val="99"/>
    <w:rsid w:val="002975FC"/>
    <w:pPr>
      <w:widowControl/>
      <w:spacing w:after="240"/>
      <w:jc w:val="center"/>
    </w:pPr>
    <w:rPr>
      <w:caps/>
      <w:kern w:val="0"/>
      <w:sz w:val="24"/>
    </w:rPr>
  </w:style>
  <w:style w:type="paragraph" w:customStyle="1" w:styleId="MWTitle02">
    <w:name w:val="MWTitle02"/>
    <w:aliases w:val="t2"/>
    <w:basedOn w:val="Normal"/>
    <w:next w:val="Normal"/>
    <w:uiPriority w:val="99"/>
    <w:rsid w:val="002975FC"/>
    <w:pPr>
      <w:widowControl/>
      <w:spacing w:after="240"/>
      <w:jc w:val="center"/>
    </w:pPr>
    <w:rPr>
      <w:kern w:val="0"/>
      <w:sz w:val="24"/>
    </w:rPr>
  </w:style>
  <w:style w:type="paragraph" w:customStyle="1" w:styleId="MWTitle03">
    <w:name w:val="MWTitle03"/>
    <w:aliases w:val="t3"/>
    <w:basedOn w:val="Normal"/>
    <w:next w:val="Normal"/>
    <w:uiPriority w:val="99"/>
    <w:rsid w:val="002975FC"/>
    <w:pPr>
      <w:widowControl/>
      <w:spacing w:after="240"/>
      <w:jc w:val="center"/>
    </w:pPr>
    <w:rPr>
      <w:b/>
      <w:caps/>
      <w:kern w:val="0"/>
      <w:sz w:val="24"/>
    </w:rPr>
  </w:style>
  <w:style w:type="paragraph" w:customStyle="1" w:styleId="MWTitle04">
    <w:name w:val="MWTitle04"/>
    <w:aliases w:val="t4"/>
    <w:basedOn w:val="Normal"/>
    <w:next w:val="Normal"/>
    <w:uiPriority w:val="99"/>
    <w:rsid w:val="002975FC"/>
    <w:pPr>
      <w:widowControl/>
      <w:spacing w:after="240"/>
      <w:jc w:val="center"/>
    </w:pPr>
    <w:rPr>
      <w:b/>
      <w:kern w:val="0"/>
      <w:sz w:val="24"/>
    </w:rPr>
  </w:style>
  <w:style w:type="paragraph" w:customStyle="1" w:styleId="MWTitle05">
    <w:name w:val="MWTitle05"/>
    <w:aliases w:val="t5"/>
    <w:basedOn w:val="Normal"/>
    <w:next w:val="Normal"/>
    <w:uiPriority w:val="99"/>
    <w:rsid w:val="002975FC"/>
    <w:pPr>
      <w:widowControl/>
      <w:spacing w:after="240"/>
      <w:jc w:val="center"/>
    </w:pPr>
    <w:rPr>
      <w:b/>
      <w:caps/>
      <w:kern w:val="0"/>
      <w:sz w:val="24"/>
      <w:u w:val="single"/>
    </w:rPr>
  </w:style>
  <w:style w:type="paragraph" w:customStyle="1" w:styleId="MWTitle06">
    <w:name w:val="MWTitle06"/>
    <w:aliases w:val="t6"/>
    <w:basedOn w:val="Normal"/>
    <w:next w:val="Normal"/>
    <w:uiPriority w:val="99"/>
    <w:rsid w:val="002975FC"/>
    <w:pPr>
      <w:widowControl/>
      <w:spacing w:after="240"/>
      <w:jc w:val="center"/>
    </w:pPr>
    <w:rPr>
      <w:b/>
      <w:kern w:val="0"/>
      <w:sz w:val="24"/>
      <w:u w:val="single"/>
    </w:rPr>
  </w:style>
  <w:style w:type="paragraph" w:customStyle="1" w:styleId="MWTitle07">
    <w:name w:val="MWTitle07"/>
    <w:aliases w:val="t7"/>
    <w:basedOn w:val="Normal"/>
    <w:next w:val="Normal"/>
    <w:uiPriority w:val="99"/>
    <w:rsid w:val="002975FC"/>
    <w:pPr>
      <w:widowControl/>
      <w:spacing w:after="240"/>
    </w:pPr>
    <w:rPr>
      <w:b/>
      <w:caps/>
      <w:kern w:val="0"/>
      <w:sz w:val="24"/>
    </w:rPr>
  </w:style>
  <w:style w:type="paragraph" w:customStyle="1" w:styleId="MWTitle08">
    <w:name w:val="MWTitle08"/>
    <w:aliases w:val="t8"/>
    <w:basedOn w:val="Normal"/>
    <w:next w:val="Normal"/>
    <w:uiPriority w:val="99"/>
    <w:rsid w:val="002975FC"/>
    <w:pPr>
      <w:widowControl/>
      <w:spacing w:after="240"/>
    </w:pPr>
    <w:rPr>
      <w:b/>
      <w:kern w:val="0"/>
      <w:sz w:val="24"/>
    </w:rPr>
  </w:style>
  <w:style w:type="paragraph" w:customStyle="1" w:styleId="MWTitle09">
    <w:name w:val="MWTitle09"/>
    <w:aliases w:val="t9"/>
    <w:basedOn w:val="Normal"/>
    <w:next w:val="Normal"/>
    <w:uiPriority w:val="99"/>
    <w:rsid w:val="002975FC"/>
    <w:pPr>
      <w:widowControl/>
      <w:spacing w:after="240"/>
    </w:pPr>
    <w:rPr>
      <w:b/>
      <w:caps/>
      <w:kern w:val="0"/>
      <w:sz w:val="24"/>
      <w:u w:val="single"/>
    </w:rPr>
  </w:style>
  <w:style w:type="paragraph" w:customStyle="1" w:styleId="MWTitle10">
    <w:name w:val="MWTitle10"/>
    <w:aliases w:val="t10"/>
    <w:basedOn w:val="Normal"/>
    <w:next w:val="Normal"/>
    <w:uiPriority w:val="99"/>
    <w:rsid w:val="002975FC"/>
    <w:pPr>
      <w:widowControl/>
      <w:spacing w:after="240"/>
    </w:pPr>
    <w:rPr>
      <w:b/>
      <w:kern w:val="0"/>
      <w:sz w:val="24"/>
      <w:u w:val="single"/>
    </w:rPr>
  </w:style>
  <w:style w:type="paragraph" w:customStyle="1" w:styleId="MWtypist">
    <w:name w:val="MWtypist"/>
    <w:aliases w:val="ti"/>
    <w:basedOn w:val="Normal"/>
    <w:uiPriority w:val="99"/>
    <w:rsid w:val="002975FC"/>
    <w:pPr>
      <w:widowControl/>
      <w:spacing w:after="120"/>
    </w:pPr>
    <w:rPr>
      <w:kern w:val="0"/>
      <w:sz w:val="24"/>
    </w:rPr>
  </w:style>
  <w:style w:type="character" w:customStyle="1" w:styleId="CharChar1">
    <w:name w:val="Char Char1"/>
    <w:basedOn w:val="DefaultParagraphFont"/>
    <w:uiPriority w:val="99"/>
    <w:locked/>
    <w:rsid w:val="002975FC"/>
    <w:rPr>
      <w:rFonts w:cs="Times New Roman"/>
    </w:rPr>
  </w:style>
  <w:style w:type="character" w:customStyle="1" w:styleId="CharChar">
    <w:name w:val="Char Char"/>
    <w:uiPriority w:val="99"/>
    <w:locked/>
    <w:rsid w:val="002975FC"/>
    <w:rPr>
      <w:b/>
    </w:rPr>
  </w:style>
  <w:style w:type="paragraph" w:styleId="NoSpacing">
    <w:name w:val="No Spacing"/>
    <w:uiPriority w:val="99"/>
    <w:qFormat/>
    <w:rsid w:val="00A636F7"/>
    <w:rPr>
      <w:sz w:val="24"/>
      <w:szCs w:val="24"/>
    </w:rPr>
  </w:style>
  <w:style w:type="numbering" w:styleId="1ai">
    <w:name w:val="Outline List 1"/>
    <w:basedOn w:val="NoList"/>
    <w:uiPriority w:val="99"/>
    <w:semiHidden/>
    <w:unhideWhenUsed/>
    <w:locked/>
    <w:rsid w:val="006C567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23C1"/>
    <w:pPr>
      <w:widowControl w:val="0"/>
    </w:pPr>
    <w:rPr>
      <w:kern w:val="28"/>
      <w:szCs w:val="20"/>
    </w:rPr>
  </w:style>
  <w:style w:type="paragraph" w:styleId="Heading1">
    <w:name w:val="heading 1"/>
    <w:basedOn w:val="Normal"/>
    <w:next w:val="ParaNum"/>
    <w:link w:val="Heading1Char"/>
    <w:uiPriority w:val="99"/>
    <w:qFormat/>
    <w:rsid w:val="001423C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1423C1"/>
    <w:pPr>
      <w:keepNext/>
      <w:numPr>
        <w:ilvl w:val="1"/>
        <w:numId w:val="2"/>
      </w:numPr>
      <w:spacing w:after="120"/>
      <w:outlineLvl w:val="1"/>
    </w:pPr>
    <w:rPr>
      <w:b/>
    </w:rPr>
  </w:style>
  <w:style w:type="paragraph" w:styleId="Heading3">
    <w:name w:val="heading 3"/>
    <w:basedOn w:val="Normal"/>
    <w:next w:val="ParaNum"/>
    <w:link w:val="Heading3Char"/>
    <w:uiPriority w:val="99"/>
    <w:qFormat/>
    <w:rsid w:val="001423C1"/>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1423C1"/>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1423C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1423C1"/>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1423C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423C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423C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6FB"/>
    <w:rPr>
      <w:rFonts w:ascii="Times New Roman Bold" w:hAnsi="Times New Roman Bold" w:cs="Times New Roman"/>
      <w:b/>
      <w:caps/>
      <w:kern w:val="28"/>
      <w:sz w:val="22"/>
      <w:lang w:val="en-US" w:eastAsia="en-US" w:bidi="ar-SA"/>
    </w:rPr>
  </w:style>
  <w:style w:type="character" w:customStyle="1" w:styleId="Heading2Char">
    <w:name w:val="Heading 2 Char"/>
    <w:basedOn w:val="DefaultParagraphFont"/>
    <w:link w:val="Heading2"/>
    <w:uiPriority w:val="99"/>
    <w:locked/>
    <w:rsid w:val="00EC36FB"/>
    <w:rPr>
      <w:rFonts w:cs="Times New Roman"/>
      <w:b/>
      <w:kern w:val="28"/>
      <w:sz w:val="22"/>
      <w:lang w:val="en-US" w:eastAsia="en-US" w:bidi="ar-SA"/>
    </w:rPr>
  </w:style>
  <w:style w:type="character" w:customStyle="1" w:styleId="Heading3Char">
    <w:name w:val="Heading 3 Char"/>
    <w:basedOn w:val="DefaultParagraphFont"/>
    <w:link w:val="Heading3"/>
    <w:uiPriority w:val="99"/>
    <w:locked/>
    <w:rsid w:val="00EC36FB"/>
    <w:rPr>
      <w:rFonts w:cs="Times New Roman"/>
      <w:b/>
      <w:kern w:val="28"/>
      <w:sz w:val="22"/>
      <w:lang w:val="en-US" w:eastAsia="en-US" w:bidi="ar-SA"/>
    </w:rPr>
  </w:style>
  <w:style w:type="character" w:customStyle="1" w:styleId="Heading4Char">
    <w:name w:val="Heading 4 Char"/>
    <w:basedOn w:val="DefaultParagraphFont"/>
    <w:link w:val="Heading4"/>
    <w:uiPriority w:val="99"/>
    <w:locked/>
    <w:rsid w:val="00EC36FB"/>
    <w:rPr>
      <w:rFonts w:cs="Times New Roman"/>
      <w:b/>
      <w:kern w:val="28"/>
      <w:sz w:val="22"/>
      <w:lang w:val="en-US" w:eastAsia="en-US" w:bidi="ar-SA"/>
    </w:rPr>
  </w:style>
  <w:style w:type="character" w:customStyle="1" w:styleId="Heading5Char">
    <w:name w:val="Heading 5 Char"/>
    <w:basedOn w:val="DefaultParagraphFont"/>
    <w:link w:val="Heading5"/>
    <w:uiPriority w:val="99"/>
    <w:locked/>
    <w:rsid w:val="00EC36FB"/>
    <w:rPr>
      <w:rFonts w:cs="Times New Roman"/>
      <w:b/>
      <w:kern w:val="28"/>
      <w:sz w:val="22"/>
      <w:lang w:val="en-US" w:eastAsia="en-US" w:bidi="ar-SA"/>
    </w:rPr>
  </w:style>
  <w:style w:type="character" w:customStyle="1" w:styleId="Heading6Char">
    <w:name w:val="Heading 6 Char"/>
    <w:basedOn w:val="DefaultParagraphFont"/>
    <w:link w:val="Heading6"/>
    <w:uiPriority w:val="99"/>
    <w:locked/>
    <w:rsid w:val="00EC36FB"/>
    <w:rPr>
      <w:rFonts w:cs="Times New Roman"/>
      <w:b/>
      <w:kern w:val="28"/>
      <w:sz w:val="22"/>
      <w:lang w:val="en-US" w:eastAsia="en-US" w:bidi="ar-SA"/>
    </w:rPr>
  </w:style>
  <w:style w:type="character" w:customStyle="1" w:styleId="Heading7Char">
    <w:name w:val="Heading 7 Char"/>
    <w:basedOn w:val="DefaultParagraphFont"/>
    <w:link w:val="Heading7"/>
    <w:uiPriority w:val="99"/>
    <w:locked/>
    <w:rsid w:val="00EC36FB"/>
    <w:rPr>
      <w:rFonts w:cs="Times New Roman"/>
      <w:b/>
      <w:kern w:val="28"/>
      <w:sz w:val="22"/>
      <w:lang w:val="en-US" w:eastAsia="en-US" w:bidi="ar-SA"/>
    </w:rPr>
  </w:style>
  <w:style w:type="character" w:customStyle="1" w:styleId="Heading8Char">
    <w:name w:val="Heading 8 Char"/>
    <w:basedOn w:val="DefaultParagraphFont"/>
    <w:link w:val="Heading8"/>
    <w:uiPriority w:val="99"/>
    <w:locked/>
    <w:rsid w:val="00EC36FB"/>
    <w:rPr>
      <w:rFonts w:cs="Times New Roman"/>
      <w:b/>
      <w:kern w:val="28"/>
      <w:sz w:val="22"/>
      <w:lang w:val="en-US" w:eastAsia="en-US" w:bidi="ar-SA"/>
    </w:rPr>
  </w:style>
  <w:style w:type="character" w:customStyle="1" w:styleId="Heading9Char">
    <w:name w:val="Heading 9 Char"/>
    <w:basedOn w:val="DefaultParagraphFont"/>
    <w:link w:val="Heading9"/>
    <w:uiPriority w:val="99"/>
    <w:locked/>
    <w:rsid w:val="00EC36FB"/>
    <w:rPr>
      <w:rFonts w:cs="Times New Roman"/>
      <w:b/>
      <w:kern w:val="28"/>
      <w:sz w:val="22"/>
      <w:lang w:val="en-US" w:eastAsia="en-US" w:bidi="ar-SA"/>
    </w:rPr>
  </w:style>
  <w:style w:type="paragraph" w:styleId="BalloonText">
    <w:name w:val="Balloon Text"/>
    <w:basedOn w:val="Normal"/>
    <w:link w:val="BalloonTextChar1"/>
    <w:uiPriority w:val="99"/>
    <w:rsid w:val="007445BB"/>
    <w:pPr>
      <w:widowControl/>
    </w:pPr>
    <w:rPr>
      <w:sz w:val="20"/>
    </w:rPr>
  </w:style>
  <w:style w:type="character" w:customStyle="1" w:styleId="BalloonTextChar">
    <w:name w:val="Balloon Text Char"/>
    <w:basedOn w:val="DefaultParagraphFont"/>
    <w:uiPriority w:val="99"/>
    <w:semiHidden/>
    <w:locked/>
    <w:rsid w:val="00EC36FB"/>
    <w:rPr>
      <w:rFonts w:ascii="Lucida Grande" w:hAnsi="Lucida Grande" w:cs="Times New Roman"/>
      <w:sz w:val="18"/>
    </w:rPr>
  </w:style>
  <w:style w:type="character" w:customStyle="1" w:styleId="BalloonTextChar1">
    <w:name w:val="Balloon Text Char1"/>
    <w:link w:val="BalloonText"/>
    <w:uiPriority w:val="99"/>
    <w:semiHidden/>
    <w:locked/>
    <w:rsid w:val="007445BB"/>
    <w:rPr>
      <w:kern w:val="28"/>
      <w:lang w:val="en-US" w:eastAsia="en-US"/>
    </w:rPr>
  </w:style>
  <w:style w:type="paragraph" w:customStyle="1" w:styleId="ParaNum">
    <w:name w:val="ParaNum"/>
    <w:basedOn w:val="Normal"/>
    <w:link w:val="ParaNumChar"/>
    <w:uiPriority w:val="99"/>
    <w:rsid w:val="001423C1"/>
    <w:pPr>
      <w:numPr>
        <w:numId w:val="1"/>
      </w:numPr>
      <w:tabs>
        <w:tab w:val="clear" w:pos="1080"/>
        <w:tab w:val="num" w:pos="1440"/>
      </w:tabs>
      <w:spacing w:after="120"/>
    </w:pPr>
  </w:style>
  <w:style w:type="paragraph" w:styleId="EndnoteText">
    <w:name w:val="endnote text"/>
    <w:basedOn w:val="Normal"/>
    <w:link w:val="EndnoteTextChar"/>
    <w:uiPriority w:val="99"/>
    <w:semiHidden/>
    <w:rsid w:val="001423C1"/>
    <w:rPr>
      <w:sz w:val="20"/>
    </w:rPr>
  </w:style>
  <w:style w:type="character" w:customStyle="1" w:styleId="EndnoteTextChar">
    <w:name w:val="Endnote Text Char"/>
    <w:basedOn w:val="DefaultParagraphFont"/>
    <w:link w:val="EndnoteText"/>
    <w:uiPriority w:val="99"/>
    <w:semiHidden/>
    <w:locked/>
    <w:rsid w:val="00EC36FB"/>
    <w:rPr>
      <w:rFonts w:cs="Times New Roman"/>
      <w:snapToGrid w:val="0"/>
      <w:kern w:val="28"/>
    </w:rPr>
  </w:style>
  <w:style w:type="character" w:styleId="EndnoteReference">
    <w:name w:val="endnote reference"/>
    <w:basedOn w:val="DefaultParagraphFont"/>
    <w:uiPriority w:val="99"/>
    <w:semiHidden/>
    <w:rsid w:val="001423C1"/>
    <w:rPr>
      <w:rFonts w:cs="Times New Roman"/>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ootnote Text Char"/>
    <w:basedOn w:val="Normal"/>
    <w:link w:val="FootnoteTextChar1"/>
    <w:uiPriority w:val="99"/>
    <w:rsid w:val="001423C1"/>
    <w:pPr>
      <w:widowControl/>
      <w:spacing w:after="120"/>
    </w:pPr>
    <w:rPr>
      <w:kern w:val="0"/>
      <w:sz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uiPriority w:val="99"/>
    <w:locked/>
    <w:rsid w:val="00E53D1B"/>
    <w:rPr>
      <w:rFonts w:cs="Times New Roman"/>
      <w:lang w:val="en-US" w:eastAsia="en-US"/>
    </w:rPr>
  </w:style>
  <w:style w:type="character" w:styleId="FootnoteReference">
    <w:name w:val="footnote reference"/>
    <w:aliases w:val="Style 4,Style 12,(NECG) Footnote Reference,Appel note de bas de p,Style 124,Style 13,o,fr,Style 3"/>
    <w:basedOn w:val="DefaultParagraphFont"/>
    <w:uiPriority w:val="99"/>
    <w:rsid w:val="001423C1"/>
    <w:rPr>
      <w:rFonts w:ascii="Times New Roman" w:hAnsi="Times New Roman" w:cs="Times New Roman"/>
      <w:color w:val="auto"/>
      <w:sz w:val="20"/>
      <w:vertAlign w:val="superscript"/>
    </w:rPr>
  </w:style>
  <w:style w:type="paragraph" w:styleId="TOC1">
    <w:name w:val="toc 1"/>
    <w:basedOn w:val="Normal"/>
    <w:next w:val="Normal"/>
    <w:uiPriority w:val="99"/>
    <w:semiHidden/>
    <w:rsid w:val="001423C1"/>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1423C1"/>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1423C1"/>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1423C1"/>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1423C1"/>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1423C1"/>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1423C1"/>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1423C1"/>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1423C1"/>
    <w:pPr>
      <w:tabs>
        <w:tab w:val="left" w:pos="3240"/>
        <w:tab w:val="right" w:leader="dot" w:pos="9360"/>
      </w:tabs>
      <w:suppressAutoHyphens/>
      <w:ind w:left="3240" w:hanging="360"/>
    </w:pPr>
    <w:rPr>
      <w:noProof/>
    </w:rPr>
  </w:style>
  <w:style w:type="paragraph" w:styleId="TOAHeading">
    <w:name w:val="toa heading"/>
    <w:basedOn w:val="Normal"/>
    <w:next w:val="Normal"/>
    <w:uiPriority w:val="99"/>
    <w:rsid w:val="001423C1"/>
    <w:pPr>
      <w:tabs>
        <w:tab w:val="right" w:pos="9360"/>
      </w:tabs>
      <w:suppressAutoHyphens/>
    </w:pPr>
  </w:style>
  <w:style w:type="character" w:customStyle="1" w:styleId="EquationCaption">
    <w:name w:val="_Equation Caption"/>
    <w:uiPriority w:val="99"/>
    <w:rsid w:val="001423C1"/>
  </w:style>
  <w:style w:type="paragraph" w:styleId="Header">
    <w:name w:val="header"/>
    <w:basedOn w:val="Normal"/>
    <w:link w:val="HeaderChar"/>
    <w:autoRedefine/>
    <w:uiPriority w:val="99"/>
    <w:rsid w:val="001423C1"/>
    <w:pPr>
      <w:tabs>
        <w:tab w:val="center" w:pos="4680"/>
        <w:tab w:val="right" w:pos="9360"/>
      </w:tabs>
    </w:pPr>
    <w:rPr>
      <w:b/>
    </w:rPr>
  </w:style>
  <w:style w:type="character" w:customStyle="1" w:styleId="HeaderChar">
    <w:name w:val="Header Char"/>
    <w:basedOn w:val="DefaultParagraphFont"/>
    <w:link w:val="Header"/>
    <w:uiPriority w:val="99"/>
    <w:locked/>
    <w:rsid w:val="00EC36FB"/>
    <w:rPr>
      <w:rFonts w:cs="Times New Roman"/>
      <w:b/>
      <w:snapToGrid w:val="0"/>
      <w:kern w:val="28"/>
      <w:sz w:val="22"/>
    </w:rPr>
  </w:style>
  <w:style w:type="paragraph" w:styleId="Footer">
    <w:name w:val="footer"/>
    <w:basedOn w:val="Normal"/>
    <w:link w:val="FooterChar"/>
    <w:uiPriority w:val="99"/>
    <w:rsid w:val="001423C1"/>
    <w:pPr>
      <w:tabs>
        <w:tab w:val="center" w:pos="4320"/>
        <w:tab w:val="right" w:pos="8640"/>
      </w:tabs>
    </w:pPr>
  </w:style>
  <w:style w:type="character" w:customStyle="1" w:styleId="FooterChar">
    <w:name w:val="Footer Char"/>
    <w:basedOn w:val="DefaultParagraphFont"/>
    <w:link w:val="Footer"/>
    <w:uiPriority w:val="99"/>
    <w:locked/>
    <w:rsid w:val="00EC36FB"/>
    <w:rPr>
      <w:rFonts w:cs="Times New Roman"/>
      <w:snapToGrid w:val="0"/>
      <w:kern w:val="28"/>
      <w:sz w:val="22"/>
    </w:rPr>
  </w:style>
  <w:style w:type="character" w:styleId="PageNumber">
    <w:name w:val="page number"/>
    <w:basedOn w:val="DefaultParagraphFont"/>
    <w:uiPriority w:val="99"/>
    <w:rsid w:val="001423C1"/>
    <w:rPr>
      <w:rFonts w:cs="Times New Roman"/>
    </w:rPr>
  </w:style>
  <w:style w:type="paragraph" w:styleId="BlockText">
    <w:name w:val="Block Text"/>
    <w:basedOn w:val="Normal"/>
    <w:uiPriority w:val="99"/>
    <w:rsid w:val="001423C1"/>
    <w:pPr>
      <w:spacing w:after="240"/>
      <w:ind w:left="1440" w:right="1440"/>
    </w:pPr>
  </w:style>
  <w:style w:type="paragraph" w:customStyle="1" w:styleId="Paratitle">
    <w:name w:val="Para title"/>
    <w:basedOn w:val="Normal"/>
    <w:uiPriority w:val="99"/>
    <w:rsid w:val="001423C1"/>
    <w:pPr>
      <w:tabs>
        <w:tab w:val="center" w:pos="9270"/>
      </w:tabs>
      <w:spacing w:after="240"/>
    </w:pPr>
    <w:rPr>
      <w:spacing w:val="-2"/>
    </w:rPr>
  </w:style>
  <w:style w:type="paragraph" w:customStyle="1" w:styleId="Bullet">
    <w:name w:val="Bullet"/>
    <w:basedOn w:val="Normal"/>
    <w:uiPriority w:val="99"/>
    <w:rsid w:val="001423C1"/>
    <w:pPr>
      <w:tabs>
        <w:tab w:val="left" w:pos="2160"/>
      </w:tabs>
      <w:spacing w:after="220"/>
      <w:ind w:left="2160" w:hanging="720"/>
    </w:pPr>
  </w:style>
  <w:style w:type="paragraph" w:customStyle="1" w:styleId="TableFormat">
    <w:name w:val="TableFormat"/>
    <w:basedOn w:val="Bullet"/>
    <w:uiPriority w:val="99"/>
    <w:rsid w:val="001423C1"/>
    <w:pPr>
      <w:tabs>
        <w:tab w:val="clear" w:pos="2160"/>
        <w:tab w:val="left" w:pos="5040"/>
      </w:tabs>
      <w:ind w:left="5040" w:hanging="3600"/>
    </w:pPr>
  </w:style>
  <w:style w:type="paragraph" w:customStyle="1" w:styleId="TOCTitle">
    <w:name w:val="TOC Title"/>
    <w:basedOn w:val="Normal"/>
    <w:uiPriority w:val="99"/>
    <w:rsid w:val="001423C1"/>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1423C1"/>
    <w:pPr>
      <w:jc w:val="center"/>
    </w:pPr>
    <w:rPr>
      <w:rFonts w:ascii="Times New Roman Bold" w:hAnsi="Times New Roman Bold"/>
      <w:b/>
      <w:bCs/>
      <w:caps/>
      <w:szCs w:val="22"/>
    </w:rPr>
  </w:style>
  <w:style w:type="character" w:styleId="Hyperlink">
    <w:name w:val="Hyperlink"/>
    <w:basedOn w:val="DefaultParagraphFont"/>
    <w:uiPriority w:val="99"/>
    <w:rsid w:val="001423C1"/>
    <w:rPr>
      <w:rFonts w:cs="Times New Roman"/>
      <w:color w:val="0000FF"/>
      <w:u w:val="single"/>
    </w:rPr>
  </w:style>
  <w:style w:type="paragraph" w:customStyle="1" w:styleId="Paranum0">
    <w:name w:val="Paranum"/>
    <w:uiPriority w:val="99"/>
    <w:rsid w:val="00E53D1B"/>
    <w:pPr>
      <w:numPr>
        <w:numId w:val="3"/>
      </w:numPr>
      <w:tabs>
        <w:tab w:val="left" w:pos="1440"/>
      </w:tabs>
      <w:spacing w:after="240"/>
      <w:jc w:val="both"/>
    </w:pPr>
    <w:rPr>
      <w:szCs w:val="20"/>
    </w:rPr>
  </w:style>
  <w:style w:type="paragraph" w:customStyle="1" w:styleId="MediumGrid21">
    <w:name w:val="Medium Grid 21"/>
    <w:uiPriority w:val="99"/>
    <w:rsid w:val="00E53D1B"/>
    <w:rPr>
      <w:sz w:val="24"/>
      <w:szCs w:val="24"/>
    </w:rPr>
  </w:style>
  <w:style w:type="paragraph" w:customStyle="1" w:styleId="par1">
    <w:name w:val="par1"/>
    <w:basedOn w:val="Normal"/>
    <w:link w:val="par1Char"/>
    <w:uiPriority w:val="99"/>
    <w:rsid w:val="00E53D1B"/>
    <w:pPr>
      <w:widowControl/>
      <w:numPr>
        <w:numId w:val="4"/>
      </w:numPr>
    </w:pPr>
    <w:rPr>
      <w:kern w:val="0"/>
    </w:rPr>
  </w:style>
  <w:style w:type="paragraph" w:customStyle="1" w:styleId="Heading1A">
    <w:name w:val="Heading 1 A"/>
    <w:next w:val="Normal"/>
    <w:uiPriority w:val="99"/>
    <w:rsid w:val="00EC36FB"/>
    <w:pPr>
      <w:keepNext/>
      <w:suppressAutoHyphens/>
      <w:spacing w:after="120"/>
      <w:outlineLvl w:val="0"/>
    </w:pPr>
    <w:rPr>
      <w:rFonts w:ascii="Times New Roman Bold" w:eastAsia="ヒラギノ角ゴ Pro W3" w:hAnsi="Times New Roman Bold"/>
      <w:caps/>
      <w:color w:val="000000"/>
      <w:sz w:val="24"/>
      <w:szCs w:val="20"/>
    </w:rPr>
  </w:style>
  <w:style w:type="paragraph" w:customStyle="1" w:styleId="BodyText1">
    <w:name w:val="Body Text1"/>
    <w:uiPriority w:val="99"/>
    <w:rsid w:val="002975FC"/>
    <w:rPr>
      <w:rFonts w:ascii="Times New Roman Bold" w:eastAsia="ヒラギノ角ゴ Pro W3" w:hAnsi="Times New Roman Bold"/>
      <w:color w:val="000000"/>
      <w:sz w:val="24"/>
      <w:szCs w:val="20"/>
      <w:u w:val="single"/>
    </w:rPr>
  </w:style>
  <w:style w:type="character" w:customStyle="1" w:styleId="par1Char">
    <w:name w:val="par1 Char"/>
    <w:link w:val="par1"/>
    <w:uiPriority w:val="99"/>
    <w:locked/>
    <w:rsid w:val="00EC36FB"/>
    <w:rPr>
      <w:sz w:val="22"/>
      <w:lang w:val="en-US" w:eastAsia="en-US"/>
    </w:rPr>
  </w:style>
  <w:style w:type="character" w:customStyle="1" w:styleId="ParaNumChar">
    <w:name w:val="ParaNum Char"/>
    <w:link w:val="ParaNum"/>
    <w:uiPriority w:val="99"/>
    <w:locked/>
    <w:rsid w:val="00EC36FB"/>
    <w:rPr>
      <w:kern w:val="28"/>
      <w:sz w:val="22"/>
      <w:lang w:val="en-US" w:eastAsia="en-US"/>
    </w:rPr>
  </w:style>
  <w:style w:type="paragraph" w:styleId="CommentText">
    <w:name w:val="annotation text"/>
    <w:basedOn w:val="Normal"/>
    <w:link w:val="CommentTextChar"/>
    <w:uiPriority w:val="99"/>
    <w:rsid w:val="002975FC"/>
    <w:pPr>
      <w:widowControl/>
    </w:pPr>
    <w:rPr>
      <w:kern w:val="0"/>
      <w:sz w:val="20"/>
    </w:rPr>
  </w:style>
  <w:style w:type="character" w:customStyle="1" w:styleId="CommentTextChar">
    <w:name w:val="Comment Text Char"/>
    <w:basedOn w:val="DefaultParagraphFont"/>
    <w:link w:val="CommentText"/>
    <w:uiPriority w:val="99"/>
    <w:locked/>
    <w:rsid w:val="00EC36FB"/>
    <w:rPr>
      <w:rFonts w:cs="Times New Roman"/>
    </w:rPr>
  </w:style>
  <w:style w:type="character" w:styleId="CommentReference">
    <w:name w:val="annotation reference"/>
    <w:basedOn w:val="DefaultParagraphFont"/>
    <w:uiPriority w:val="99"/>
    <w:semiHidden/>
    <w:rsid w:val="00EC36FB"/>
    <w:rPr>
      <w:rFonts w:cs="Times New Roman"/>
      <w:sz w:val="16"/>
    </w:rPr>
  </w:style>
  <w:style w:type="paragraph" w:styleId="CommentSubject">
    <w:name w:val="annotation subject"/>
    <w:basedOn w:val="CommentText"/>
    <w:next w:val="CommentText"/>
    <w:link w:val="CommentSubjectChar"/>
    <w:uiPriority w:val="99"/>
    <w:semiHidden/>
    <w:rsid w:val="002975FC"/>
    <w:pPr>
      <w:widowControl w:val="0"/>
    </w:pPr>
    <w:rPr>
      <w:b/>
      <w:bCs/>
      <w:kern w:val="28"/>
    </w:rPr>
  </w:style>
  <w:style w:type="character" w:customStyle="1" w:styleId="CommentSubjectChar">
    <w:name w:val="Comment Subject Char"/>
    <w:basedOn w:val="CommentTextChar"/>
    <w:link w:val="CommentSubject"/>
    <w:uiPriority w:val="99"/>
    <w:semiHidden/>
    <w:locked/>
    <w:rsid w:val="00EC36FB"/>
    <w:rPr>
      <w:rFonts w:cs="Times New Roman"/>
      <w:b/>
      <w:kern w:val="28"/>
    </w:rPr>
  </w:style>
  <w:style w:type="paragraph" w:customStyle="1" w:styleId="ColorfulList-Accent11">
    <w:name w:val="Colorful List - Accent 11"/>
    <w:basedOn w:val="Normal"/>
    <w:uiPriority w:val="99"/>
    <w:rsid w:val="00EC36FB"/>
    <w:pPr>
      <w:ind w:left="720"/>
    </w:p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EC36FB"/>
    <w:rPr>
      <w:sz w:val="24"/>
    </w:rPr>
  </w:style>
  <w:style w:type="paragraph" w:customStyle="1" w:styleId="ColorfulShading-Accent11">
    <w:name w:val="Colorful Shading - Accent 11"/>
    <w:hidden/>
    <w:uiPriority w:val="99"/>
    <w:semiHidden/>
    <w:rsid w:val="00EC36FB"/>
    <w:rPr>
      <w:kern w:val="28"/>
      <w:szCs w:val="20"/>
    </w:rPr>
  </w:style>
  <w:style w:type="paragraph" w:styleId="ListParagraph">
    <w:name w:val="List Paragraph"/>
    <w:basedOn w:val="Normal"/>
    <w:uiPriority w:val="99"/>
    <w:qFormat/>
    <w:rsid w:val="002975FC"/>
    <w:pPr>
      <w:ind w:left="720"/>
    </w:pPr>
  </w:style>
  <w:style w:type="paragraph" w:styleId="BodyText">
    <w:name w:val="Body Text"/>
    <w:aliases w:val="b"/>
    <w:basedOn w:val="Normal"/>
    <w:link w:val="BodyTextChar"/>
    <w:uiPriority w:val="99"/>
    <w:locked/>
    <w:rsid w:val="002975FC"/>
    <w:pPr>
      <w:widowControl/>
      <w:spacing w:after="120"/>
    </w:pPr>
    <w:rPr>
      <w:b/>
      <w:kern w:val="0"/>
      <w:sz w:val="24"/>
      <w:u w:val="single"/>
    </w:rPr>
  </w:style>
  <w:style w:type="character" w:customStyle="1" w:styleId="BodyTextChar">
    <w:name w:val="Body Text Char"/>
    <w:aliases w:val="b Char"/>
    <w:basedOn w:val="DefaultParagraphFont"/>
    <w:link w:val="BodyText"/>
    <w:uiPriority w:val="99"/>
    <w:locked/>
    <w:rsid w:val="002975FC"/>
    <w:rPr>
      <w:rFonts w:cs="Times New Roman"/>
      <w:b/>
      <w:sz w:val="24"/>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2975FC"/>
    <w:rPr>
      <w:lang w:val="en-US" w:eastAsia="en-US"/>
    </w:rPr>
  </w:style>
  <w:style w:type="character" w:customStyle="1" w:styleId="ParanumChar0">
    <w:name w:val="Paranum Char"/>
    <w:uiPriority w:val="99"/>
    <w:rsid w:val="002975FC"/>
    <w:rPr>
      <w:sz w:val="22"/>
      <w:lang w:val="en-US" w:eastAsia="en-US"/>
    </w:rPr>
  </w:style>
  <w:style w:type="paragraph" w:styleId="HTMLPreformatted">
    <w:name w:val="HTML Preformatted"/>
    <w:basedOn w:val="Normal"/>
    <w:link w:val="HTMLPreformattedChar"/>
    <w:uiPriority w:val="99"/>
    <w:locked/>
    <w:rsid w:val="002975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locked/>
    <w:rsid w:val="002975FC"/>
    <w:rPr>
      <w:rFonts w:ascii="Courier New" w:hAnsi="Courier New" w:cs="Courier New"/>
    </w:rPr>
  </w:style>
  <w:style w:type="paragraph" w:styleId="DocumentMap">
    <w:name w:val="Document Map"/>
    <w:basedOn w:val="Normal"/>
    <w:link w:val="DocumentMapChar"/>
    <w:uiPriority w:val="99"/>
    <w:semiHidden/>
    <w:locked/>
    <w:rsid w:val="002975FC"/>
    <w:pPr>
      <w:widowControl/>
      <w:shd w:val="clear" w:color="auto" w:fill="000080"/>
      <w:spacing w:after="120"/>
    </w:pPr>
    <w:rPr>
      <w:rFonts w:ascii="Tahoma" w:hAnsi="Tahoma" w:cs="Tahoma"/>
      <w:kern w:val="0"/>
      <w:sz w:val="20"/>
    </w:rPr>
  </w:style>
  <w:style w:type="character" w:customStyle="1" w:styleId="DocumentMapChar">
    <w:name w:val="Document Map Char"/>
    <w:basedOn w:val="DefaultParagraphFont"/>
    <w:link w:val="DocumentMap"/>
    <w:uiPriority w:val="99"/>
    <w:semiHidden/>
    <w:locked/>
    <w:rsid w:val="002975FC"/>
    <w:rPr>
      <w:rFonts w:ascii="Tahoma" w:hAnsi="Tahoma" w:cs="Tahoma"/>
      <w:shd w:val="clear" w:color="auto" w:fill="000080"/>
    </w:rPr>
  </w:style>
  <w:style w:type="paragraph" w:styleId="NormalWeb">
    <w:name w:val="Normal (Web)"/>
    <w:basedOn w:val="Normal"/>
    <w:uiPriority w:val="99"/>
    <w:locked/>
    <w:rsid w:val="002975FC"/>
    <w:pPr>
      <w:widowControl/>
      <w:spacing w:before="100" w:beforeAutospacing="1" w:after="100" w:afterAutospacing="1"/>
    </w:pPr>
    <w:rPr>
      <w:rFonts w:ascii="Arial Unicode MS" w:hAnsi="Arial Unicode MS" w:cs="Arial Unicode MS"/>
      <w:kern w:val="0"/>
      <w:sz w:val="24"/>
      <w:szCs w:val="24"/>
    </w:rPr>
  </w:style>
  <w:style w:type="paragraph" w:styleId="Title">
    <w:name w:val="Title"/>
    <w:basedOn w:val="Normal"/>
    <w:link w:val="TitleChar"/>
    <w:uiPriority w:val="99"/>
    <w:qFormat/>
    <w:locked/>
    <w:rsid w:val="002975FC"/>
    <w:pPr>
      <w:keepNext/>
      <w:widowControl/>
      <w:spacing w:after="120"/>
      <w:jc w:val="center"/>
    </w:pPr>
    <w:rPr>
      <w:b/>
      <w:kern w:val="0"/>
      <w:sz w:val="24"/>
      <w:szCs w:val="22"/>
    </w:rPr>
  </w:style>
  <w:style w:type="character" w:customStyle="1" w:styleId="TitleChar">
    <w:name w:val="Title Char"/>
    <w:basedOn w:val="DefaultParagraphFont"/>
    <w:link w:val="Title"/>
    <w:uiPriority w:val="99"/>
    <w:locked/>
    <w:rsid w:val="002975FC"/>
    <w:rPr>
      <w:rFonts w:cs="Times New Roman"/>
      <w:b/>
      <w:sz w:val="22"/>
      <w:szCs w:val="22"/>
    </w:rPr>
  </w:style>
  <w:style w:type="paragraph" w:customStyle="1" w:styleId="StandardL1">
    <w:name w:val="Standard_L1"/>
    <w:basedOn w:val="Normal"/>
    <w:next w:val="BodyText"/>
    <w:uiPriority w:val="99"/>
    <w:rsid w:val="002975FC"/>
    <w:pPr>
      <w:widowControl/>
      <w:tabs>
        <w:tab w:val="num" w:pos="1080"/>
      </w:tabs>
      <w:spacing w:after="240" w:line="480" w:lineRule="auto"/>
      <w:ind w:firstLine="720"/>
      <w:outlineLvl w:val="0"/>
    </w:pPr>
    <w:rPr>
      <w:kern w:val="0"/>
      <w:sz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Footnote Text Char2 Char1"/>
    <w:uiPriority w:val="99"/>
    <w:rsid w:val="002975FC"/>
    <w:rPr>
      <w:lang w:val="en-US" w:eastAsia="en-US"/>
    </w:rPr>
  </w:style>
  <w:style w:type="character" w:styleId="Strong">
    <w:name w:val="Strong"/>
    <w:basedOn w:val="DefaultParagraphFont"/>
    <w:uiPriority w:val="99"/>
    <w:qFormat/>
    <w:locked/>
    <w:rsid w:val="002975FC"/>
    <w:rPr>
      <w:rFonts w:cs="Times New Roman"/>
      <w:b/>
    </w:rPr>
  </w:style>
  <w:style w:type="character" w:customStyle="1" w:styleId="zzmpTrailerItem">
    <w:name w:val="zzmpTrailerItem"/>
    <w:uiPriority w:val="99"/>
    <w:rsid w:val="002975FC"/>
    <w:rPr>
      <w:rFonts w:ascii="Times New Roman" w:hAnsi="Times New Roman"/>
      <w:noProof/>
      <w:color w:val="auto"/>
      <w:spacing w:val="0"/>
      <w:position w:val="0"/>
      <w:sz w:val="16"/>
      <w:u w:val="none"/>
      <w:effect w:val="none"/>
      <w:vertAlign w:val="baseline"/>
    </w:rPr>
  </w:style>
  <w:style w:type="paragraph" w:customStyle="1" w:styleId="NumberedOutline">
    <w:name w:val="Numbered Outline"/>
    <w:basedOn w:val="List"/>
    <w:autoRedefine/>
    <w:uiPriority w:val="99"/>
    <w:rsid w:val="002975FC"/>
    <w:pPr>
      <w:numPr>
        <w:numId w:val="9"/>
      </w:numPr>
      <w:spacing w:before="120"/>
    </w:pPr>
    <w:rPr>
      <w:szCs w:val="20"/>
    </w:rPr>
  </w:style>
  <w:style w:type="paragraph" w:styleId="List">
    <w:name w:val="List"/>
    <w:basedOn w:val="Normal"/>
    <w:uiPriority w:val="99"/>
    <w:locked/>
    <w:rsid w:val="002975FC"/>
    <w:pPr>
      <w:widowControl/>
      <w:spacing w:after="120"/>
      <w:ind w:left="360" w:hanging="360"/>
    </w:pPr>
    <w:rPr>
      <w:kern w:val="0"/>
      <w:sz w:val="24"/>
      <w:szCs w:val="24"/>
    </w:rPr>
  </w:style>
  <w:style w:type="character" w:customStyle="1" w:styleId="BalloonTextChar2">
    <w:name w:val="Balloon Text Char2"/>
    <w:basedOn w:val="DefaultParagraphFont"/>
    <w:uiPriority w:val="99"/>
    <w:semiHidden/>
    <w:rsid w:val="002975FC"/>
    <w:rPr>
      <w:rFonts w:ascii="Lucida Grande" w:hAnsi="Lucida Grande" w:cs="Times New Roman"/>
      <w:sz w:val="18"/>
      <w:szCs w:val="18"/>
    </w:rPr>
  </w:style>
  <w:style w:type="paragraph" w:customStyle="1" w:styleId="StyleParaNumLeft">
    <w:name w:val="Style ParaNum + Left"/>
    <w:basedOn w:val="Normal"/>
    <w:uiPriority w:val="99"/>
    <w:rsid w:val="002975FC"/>
    <w:pPr>
      <w:numPr>
        <w:numId w:val="11"/>
      </w:numPr>
      <w:tabs>
        <w:tab w:val="left" w:pos="720"/>
      </w:tabs>
      <w:spacing w:after="220"/>
    </w:pPr>
    <w:rPr>
      <w:szCs w:val="22"/>
    </w:rPr>
  </w:style>
  <w:style w:type="paragraph" w:customStyle="1" w:styleId="FooterInfo">
    <w:name w:val="FooterInfo"/>
    <w:basedOn w:val="Normal"/>
    <w:next w:val="Footer"/>
    <w:uiPriority w:val="99"/>
    <w:rsid w:val="002975FC"/>
    <w:pPr>
      <w:widowControl/>
      <w:tabs>
        <w:tab w:val="center" w:pos="4680"/>
        <w:tab w:val="right" w:pos="9360"/>
      </w:tabs>
      <w:spacing w:after="120"/>
    </w:pPr>
    <w:rPr>
      <w:kern w:val="0"/>
      <w:sz w:val="24"/>
      <w:szCs w:val="24"/>
    </w:rPr>
  </w:style>
  <w:style w:type="paragraph" w:styleId="Revision">
    <w:name w:val="Revision"/>
    <w:hidden/>
    <w:uiPriority w:val="99"/>
    <w:rsid w:val="002975FC"/>
    <w:pPr>
      <w:spacing w:after="120"/>
    </w:pPr>
    <w:rPr>
      <w:sz w:val="24"/>
      <w:szCs w:val="24"/>
    </w:rPr>
  </w:style>
  <w:style w:type="character" w:customStyle="1" w:styleId="FootnoteCharacters">
    <w:name w:val="Footnote Characters"/>
    <w:uiPriority w:val="99"/>
    <w:rsid w:val="002975FC"/>
    <w:rPr>
      <w:rFonts w:ascii="Times New Roman" w:hAnsi="Times New Roman"/>
      <w:color w:val="auto"/>
      <w:sz w:val="22"/>
      <w:vertAlign w:val="superscript"/>
    </w:rPr>
  </w:style>
  <w:style w:type="paragraph" w:customStyle="1" w:styleId="StandardL2">
    <w:name w:val="Standard_L2"/>
    <w:basedOn w:val="StandardL1"/>
    <w:next w:val="BodyText"/>
    <w:uiPriority w:val="99"/>
    <w:rsid w:val="002975FC"/>
    <w:pPr>
      <w:tabs>
        <w:tab w:val="clear" w:pos="1080"/>
      </w:tabs>
      <w:spacing w:line="240" w:lineRule="auto"/>
      <w:ind w:firstLine="0"/>
      <w:outlineLvl w:val="1"/>
    </w:pPr>
  </w:style>
  <w:style w:type="paragraph" w:customStyle="1" w:styleId="StandardL3">
    <w:name w:val="Standard_L3"/>
    <w:basedOn w:val="StandardL2"/>
    <w:next w:val="BodyText"/>
    <w:uiPriority w:val="99"/>
    <w:rsid w:val="002975FC"/>
    <w:pPr>
      <w:outlineLvl w:val="2"/>
    </w:pPr>
  </w:style>
  <w:style w:type="paragraph" w:customStyle="1" w:styleId="StandardL4">
    <w:name w:val="Standard_L4"/>
    <w:basedOn w:val="StandardL3"/>
    <w:next w:val="BodyText"/>
    <w:uiPriority w:val="99"/>
    <w:rsid w:val="002975FC"/>
    <w:pPr>
      <w:outlineLvl w:val="3"/>
    </w:pPr>
  </w:style>
  <w:style w:type="paragraph" w:customStyle="1" w:styleId="StandardL5">
    <w:name w:val="Standard_L5"/>
    <w:basedOn w:val="StandardL4"/>
    <w:next w:val="BodyText"/>
    <w:uiPriority w:val="99"/>
    <w:rsid w:val="002975FC"/>
    <w:pPr>
      <w:outlineLvl w:val="4"/>
    </w:pPr>
  </w:style>
  <w:style w:type="paragraph" w:customStyle="1" w:styleId="StandardL6">
    <w:name w:val="Standard_L6"/>
    <w:basedOn w:val="StandardL5"/>
    <w:next w:val="BodyText"/>
    <w:uiPriority w:val="99"/>
    <w:rsid w:val="002975FC"/>
    <w:pPr>
      <w:outlineLvl w:val="5"/>
    </w:pPr>
  </w:style>
  <w:style w:type="paragraph" w:customStyle="1" w:styleId="StandardL7">
    <w:name w:val="Standard_L7"/>
    <w:basedOn w:val="StandardL6"/>
    <w:next w:val="BodyText"/>
    <w:uiPriority w:val="99"/>
    <w:rsid w:val="002975FC"/>
    <w:pPr>
      <w:outlineLvl w:val="6"/>
    </w:pPr>
  </w:style>
  <w:style w:type="paragraph" w:customStyle="1" w:styleId="StandardL8">
    <w:name w:val="Standard_L8"/>
    <w:basedOn w:val="StandardL7"/>
    <w:next w:val="BodyText"/>
    <w:uiPriority w:val="99"/>
    <w:rsid w:val="002975FC"/>
    <w:pPr>
      <w:outlineLvl w:val="7"/>
    </w:pPr>
  </w:style>
  <w:style w:type="paragraph" w:customStyle="1" w:styleId="StandardL9">
    <w:name w:val="Standard_L9"/>
    <w:basedOn w:val="StandardL8"/>
    <w:next w:val="BodyText"/>
    <w:uiPriority w:val="99"/>
    <w:rsid w:val="002975FC"/>
    <w:pPr>
      <w:outlineLvl w:val="8"/>
    </w:pPr>
  </w:style>
  <w:style w:type="paragraph" w:customStyle="1" w:styleId="MWbl">
    <w:name w:val="MWbl"/>
    <w:aliases w:val="p1"/>
    <w:basedOn w:val="Normal"/>
    <w:uiPriority w:val="99"/>
    <w:rsid w:val="002975FC"/>
    <w:pPr>
      <w:widowControl/>
      <w:suppressAutoHyphens/>
      <w:spacing w:after="240"/>
    </w:pPr>
    <w:rPr>
      <w:kern w:val="0"/>
      <w:sz w:val="24"/>
    </w:rPr>
  </w:style>
  <w:style w:type="paragraph" w:customStyle="1" w:styleId="MWbl1">
    <w:name w:val="MWbl1"/>
    <w:aliases w:val="p21"/>
    <w:basedOn w:val="Normal"/>
    <w:uiPriority w:val="99"/>
    <w:rsid w:val="002975FC"/>
    <w:pPr>
      <w:widowControl/>
      <w:suppressAutoHyphens/>
      <w:spacing w:after="240"/>
      <w:ind w:left="1440"/>
    </w:pPr>
    <w:rPr>
      <w:kern w:val="0"/>
      <w:sz w:val="24"/>
    </w:rPr>
  </w:style>
  <w:style w:type="paragraph" w:customStyle="1" w:styleId="MWbl1d">
    <w:name w:val="MWbl1d"/>
    <w:aliases w:val="p23"/>
    <w:basedOn w:val="Normal"/>
    <w:uiPriority w:val="99"/>
    <w:rsid w:val="002975FC"/>
    <w:pPr>
      <w:widowControl/>
      <w:suppressAutoHyphens/>
      <w:spacing w:after="120" w:line="480" w:lineRule="auto"/>
      <w:ind w:left="1440"/>
    </w:pPr>
    <w:rPr>
      <w:kern w:val="0"/>
      <w:sz w:val="24"/>
    </w:rPr>
  </w:style>
  <w:style w:type="paragraph" w:customStyle="1" w:styleId="MWbl1j">
    <w:name w:val="MWbl1j"/>
    <w:aliases w:val="p22"/>
    <w:basedOn w:val="Normal"/>
    <w:uiPriority w:val="99"/>
    <w:rsid w:val="002975FC"/>
    <w:pPr>
      <w:widowControl/>
      <w:suppressAutoHyphens/>
      <w:spacing w:after="240"/>
      <w:ind w:left="1440"/>
      <w:jc w:val="both"/>
    </w:pPr>
    <w:rPr>
      <w:kern w:val="0"/>
      <w:sz w:val="24"/>
    </w:rPr>
  </w:style>
  <w:style w:type="paragraph" w:customStyle="1" w:styleId="MWbl1jd">
    <w:name w:val="MWbl1jd"/>
    <w:aliases w:val="p24"/>
    <w:basedOn w:val="Normal"/>
    <w:uiPriority w:val="99"/>
    <w:rsid w:val="002975FC"/>
    <w:pPr>
      <w:widowControl/>
      <w:suppressAutoHyphens/>
      <w:spacing w:after="120" w:line="480" w:lineRule="auto"/>
      <w:ind w:left="1440"/>
      <w:jc w:val="both"/>
    </w:pPr>
    <w:rPr>
      <w:kern w:val="0"/>
      <w:sz w:val="24"/>
    </w:rPr>
  </w:style>
  <w:style w:type="paragraph" w:customStyle="1" w:styleId="MWbl5">
    <w:name w:val="MWbl5"/>
    <w:aliases w:val="p7"/>
    <w:basedOn w:val="Normal"/>
    <w:uiPriority w:val="99"/>
    <w:rsid w:val="002975FC"/>
    <w:pPr>
      <w:widowControl/>
      <w:suppressAutoHyphens/>
      <w:spacing w:after="240"/>
      <w:ind w:left="720"/>
    </w:pPr>
    <w:rPr>
      <w:kern w:val="0"/>
      <w:sz w:val="24"/>
    </w:rPr>
  </w:style>
  <w:style w:type="paragraph" w:customStyle="1" w:styleId="MWbl5d">
    <w:name w:val="MWbl5d"/>
    <w:aliases w:val="p17"/>
    <w:basedOn w:val="Normal"/>
    <w:uiPriority w:val="99"/>
    <w:rsid w:val="002975FC"/>
    <w:pPr>
      <w:widowControl/>
      <w:suppressAutoHyphens/>
      <w:spacing w:after="120" w:line="480" w:lineRule="auto"/>
      <w:ind w:left="720"/>
    </w:pPr>
    <w:rPr>
      <w:kern w:val="0"/>
      <w:sz w:val="24"/>
    </w:rPr>
  </w:style>
  <w:style w:type="paragraph" w:customStyle="1" w:styleId="MWbl5j">
    <w:name w:val="MWbl5j"/>
    <w:aliases w:val="p8"/>
    <w:basedOn w:val="Normal"/>
    <w:uiPriority w:val="99"/>
    <w:rsid w:val="002975FC"/>
    <w:pPr>
      <w:widowControl/>
      <w:suppressAutoHyphens/>
      <w:spacing w:after="240"/>
      <w:ind w:left="720"/>
      <w:jc w:val="both"/>
    </w:pPr>
    <w:rPr>
      <w:kern w:val="0"/>
      <w:sz w:val="24"/>
    </w:rPr>
  </w:style>
  <w:style w:type="paragraph" w:customStyle="1" w:styleId="MWbl5jd">
    <w:name w:val="MWbl5jd"/>
    <w:aliases w:val="p18"/>
    <w:basedOn w:val="Normal"/>
    <w:uiPriority w:val="99"/>
    <w:rsid w:val="002975FC"/>
    <w:pPr>
      <w:widowControl/>
      <w:suppressAutoHyphens/>
      <w:spacing w:after="120" w:line="480" w:lineRule="auto"/>
      <w:ind w:left="720"/>
      <w:jc w:val="both"/>
    </w:pPr>
    <w:rPr>
      <w:kern w:val="0"/>
      <w:sz w:val="24"/>
    </w:rPr>
  </w:style>
  <w:style w:type="paragraph" w:customStyle="1" w:styleId="MWbld">
    <w:name w:val="MWbld"/>
    <w:aliases w:val="p11"/>
    <w:basedOn w:val="Normal"/>
    <w:uiPriority w:val="99"/>
    <w:rsid w:val="002975FC"/>
    <w:pPr>
      <w:widowControl/>
      <w:suppressAutoHyphens/>
      <w:spacing w:after="120" w:line="480" w:lineRule="auto"/>
    </w:pPr>
    <w:rPr>
      <w:kern w:val="0"/>
      <w:sz w:val="24"/>
    </w:rPr>
  </w:style>
  <w:style w:type="paragraph" w:customStyle="1" w:styleId="MWblj">
    <w:name w:val="MWblj"/>
    <w:aliases w:val="p2"/>
    <w:basedOn w:val="Normal"/>
    <w:uiPriority w:val="99"/>
    <w:rsid w:val="002975FC"/>
    <w:pPr>
      <w:widowControl/>
      <w:suppressAutoHyphens/>
      <w:spacing w:after="240"/>
      <w:jc w:val="both"/>
    </w:pPr>
    <w:rPr>
      <w:kern w:val="0"/>
      <w:sz w:val="24"/>
    </w:rPr>
  </w:style>
  <w:style w:type="paragraph" w:customStyle="1" w:styleId="MWbljd">
    <w:name w:val="MWbljd"/>
    <w:aliases w:val="p12"/>
    <w:basedOn w:val="Normal"/>
    <w:uiPriority w:val="99"/>
    <w:rsid w:val="002975FC"/>
    <w:pPr>
      <w:widowControl/>
      <w:suppressAutoHyphens/>
      <w:spacing w:after="120" w:line="480" w:lineRule="auto"/>
      <w:jc w:val="both"/>
    </w:pPr>
    <w:rPr>
      <w:kern w:val="0"/>
      <w:sz w:val="24"/>
    </w:rPr>
  </w:style>
  <w:style w:type="paragraph" w:customStyle="1" w:styleId="MWbod">
    <w:name w:val="MWbod"/>
    <w:aliases w:val="p3"/>
    <w:basedOn w:val="Normal"/>
    <w:uiPriority w:val="99"/>
    <w:rsid w:val="002975FC"/>
    <w:pPr>
      <w:widowControl/>
      <w:suppressAutoHyphens/>
      <w:spacing w:after="240"/>
      <w:ind w:firstLine="720"/>
    </w:pPr>
    <w:rPr>
      <w:kern w:val="0"/>
      <w:sz w:val="24"/>
    </w:rPr>
  </w:style>
  <w:style w:type="paragraph" w:customStyle="1" w:styleId="MWbod1">
    <w:name w:val="MWbod1"/>
    <w:aliases w:val="p5"/>
    <w:basedOn w:val="Normal"/>
    <w:uiPriority w:val="99"/>
    <w:rsid w:val="002975FC"/>
    <w:pPr>
      <w:widowControl/>
      <w:suppressAutoHyphens/>
      <w:spacing w:after="240"/>
      <w:ind w:firstLine="1440"/>
    </w:pPr>
    <w:rPr>
      <w:kern w:val="0"/>
      <w:sz w:val="24"/>
    </w:rPr>
  </w:style>
  <w:style w:type="paragraph" w:customStyle="1" w:styleId="MWbod15j">
    <w:name w:val="MWbod15j"/>
    <w:aliases w:val="p29"/>
    <w:basedOn w:val="Normal"/>
    <w:uiPriority w:val="99"/>
    <w:rsid w:val="002975FC"/>
    <w:pPr>
      <w:widowControl/>
      <w:spacing w:after="240"/>
      <w:ind w:left="720" w:firstLine="1440"/>
      <w:jc w:val="both"/>
    </w:pPr>
    <w:rPr>
      <w:kern w:val="0"/>
      <w:sz w:val="24"/>
    </w:rPr>
  </w:style>
  <w:style w:type="paragraph" w:customStyle="1" w:styleId="MWbod1d">
    <w:name w:val="MWbod1d"/>
    <w:aliases w:val="p15"/>
    <w:basedOn w:val="Normal"/>
    <w:uiPriority w:val="99"/>
    <w:rsid w:val="002975FC"/>
    <w:pPr>
      <w:widowControl/>
      <w:suppressAutoHyphens/>
      <w:spacing w:after="120" w:line="480" w:lineRule="auto"/>
      <w:ind w:firstLine="1440"/>
    </w:pPr>
    <w:rPr>
      <w:kern w:val="0"/>
      <w:sz w:val="24"/>
    </w:rPr>
  </w:style>
  <w:style w:type="paragraph" w:customStyle="1" w:styleId="MWbod1j">
    <w:name w:val="MWbod1j"/>
    <w:aliases w:val="p6"/>
    <w:basedOn w:val="Normal"/>
    <w:uiPriority w:val="99"/>
    <w:rsid w:val="002975FC"/>
    <w:pPr>
      <w:widowControl/>
      <w:suppressAutoHyphens/>
      <w:spacing w:after="240"/>
      <w:ind w:firstLine="1440"/>
      <w:jc w:val="both"/>
    </w:pPr>
    <w:rPr>
      <w:kern w:val="0"/>
      <w:sz w:val="24"/>
    </w:rPr>
  </w:style>
  <w:style w:type="paragraph" w:customStyle="1" w:styleId="MWbod1jd">
    <w:name w:val="MWbod1jd"/>
    <w:aliases w:val="p16"/>
    <w:basedOn w:val="Normal"/>
    <w:uiPriority w:val="99"/>
    <w:rsid w:val="002975FC"/>
    <w:pPr>
      <w:widowControl/>
      <w:suppressAutoHyphens/>
      <w:spacing w:after="120" w:line="480" w:lineRule="auto"/>
      <w:ind w:firstLine="1440"/>
      <w:jc w:val="both"/>
    </w:pPr>
    <w:rPr>
      <w:kern w:val="0"/>
      <w:sz w:val="24"/>
    </w:rPr>
  </w:style>
  <w:style w:type="paragraph" w:customStyle="1" w:styleId="MWbodd">
    <w:name w:val="MWbodd"/>
    <w:aliases w:val="p13"/>
    <w:basedOn w:val="Normal"/>
    <w:uiPriority w:val="99"/>
    <w:rsid w:val="002975FC"/>
    <w:pPr>
      <w:widowControl/>
      <w:suppressAutoHyphens/>
      <w:spacing w:after="120" w:line="480" w:lineRule="auto"/>
      <w:ind w:firstLine="720"/>
    </w:pPr>
    <w:rPr>
      <w:kern w:val="0"/>
      <w:sz w:val="24"/>
    </w:rPr>
  </w:style>
  <w:style w:type="paragraph" w:customStyle="1" w:styleId="MWbodj">
    <w:name w:val="MWbodj"/>
    <w:aliases w:val="p4"/>
    <w:basedOn w:val="Normal"/>
    <w:uiPriority w:val="99"/>
    <w:rsid w:val="002975FC"/>
    <w:pPr>
      <w:widowControl/>
      <w:suppressAutoHyphens/>
      <w:spacing w:after="240"/>
      <w:ind w:firstLine="720"/>
      <w:jc w:val="both"/>
    </w:pPr>
    <w:rPr>
      <w:kern w:val="0"/>
      <w:sz w:val="24"/>
    </w:rPr>
  </w:style>
  <w:style w:type="paragraph" w:customStyle="1" w:styleId="MWbodjd">
    <w:name w:val="MWbodjd"/>
    <w:aliases w:val="p14"/>
    <w:basedOn w:val="Normal"/>
    <w:uiPriority w:val="99"/>
    <w:rsid w:val="002975FC"/>
    <w:pPr>
      <w:widowControl/>
      <w:suppressAutoHyphens/>
      <w:spacing w:after="120" w:line="480" w:lineRule="auto"/>
      <w:ind w:firstLine="720"/>
      <w:jc w:val="both"/>
    </w:pPr>
    <w:rPr>
      <w:kern w:val="0"/>
      <w:sz w:val="24"/>
    </w:rPr>
  </w:style>
  <w:style w:type="paragraph" w:customStyle="1" w:styleId="MWhang">
    <w:name w:val="MWhang"/>
    <w:aliases w:val="h"/>
    <w:basedOn w:val="Normal"/>
    <w:uiPriority w:val="99"/>
    <w:rsid w:val="002975FC"/>
    <w:pPr>
      <w:widowControl/>
      <w:suppressAutoHyphens/>
      <w:spacing w:after="240"/>
      <w:ind w:left="720" w:hanging="720"/>
    </w:pPr>
    <w:rPr>
      <w:kern w:val="0"/>
      <w:sz w:val="24"/>
    </w:rPr>
  </w:style>
  <w:style w:type="paragraph" w:customStyle="1" w:styleId="MWhang2">
    <w:name w:val="MWhang2"/>
    <w:aliases w:val="h2"/>
    <w:basedOn w:val="Normal"/>
    <w:uiPriority w:val="99"/>
    <w:rsid w:val="002975FC"/>
    <w:pPr>
      <w:widowControl/>
      <w:suppressAutoHyphens/>
      <w:spacing w:after="240"/>
      <w:ind w:left="1440" w:hanging="720"/>
    </w:pPr>
    <w:rPr>
      <w:kern w:val="0"/>
      <w:sz w:val="24"/>
    </w:rPr>
  </w:style>
  <w:style w:type="paragraph" w:customStyle="1" w:styleId="MWhang2d">
    <w:name w:val="MWhang2d"/>
    <w:aliases w:val="h2d"/>
    <w:basedOn w:val="Normal"/>
    <w:uiPriority w:val="99"/>
    <w:rsid w:val="002975FC"/>
    <w:pPr>
      <w:widowControl/>
      <w:spacing w:after="120" w:line="480" w:lineRule="auto"/>
      <w:ind w:left="1440" w:hanging="720"/>
    </w:pPr>
    <w:rPr>
      <w:kern w:val="0"/>
      <w:sz w:val="24"/>
    </w:rPr>
  </w:style>
  <w:style w:type="paragraph" w:customStyle="1" w:styleId="MWhangD">
    <w:name w:val="MWhangD"/>
    <w:aliases w:val="hd"/>
    <w:basedOn w:val="Normal"/>
    <w:uiPriority w:val="99"/>
    <w:rsid w:val="002975FC"/>
    <w:pPr>
      <w:widowControl/>
      <w:suppressAutoHyphens/>
      <w:spacing w:after="120" w:line="480" w:lineRule="auto"/>
      <w:ind w:left="720" w:hanging="720"/>
    </w:pPr>
    <w:rPr>
      <w:kern w:val="0"/>
      <w:sz w:val="24"/>
    </w:rPr>
  </w:style>
  <w:style w:type="paragraph" w:customStyle="1" w:styleId="MWlri1">
    <w:name w:val="MWlri1"/>
    <w:aliases w:val="p25"/>
    <w:basedOn w:val="Normal"/>
    <w:uiPriority w:val="99"/>
    <w:rsid w:val="002975FC"/>
    <w:pPr>
      <w:widowControl/>
      <w:suppressAutoHyphens/>
      <w:spacing w:after="240"/>
      <w:ind w:left="1440" w:right="1440"/>
    </w:pPr>
    <w:rPr>
      <w:kern w:val="0"/>
      <w:sz w:val="24"/>
    </w:rPr>
  </w:style>
  <w:style w:type="paragraph" w:customStyle="1" w:styleId="MWlri1d">
    <w:name w:val="MWlri1d"/>
    <w:aliases w:val="p26"/>
    <w:basedOn w:val="Normal"/>
    <w:uiPriority w:val="99"/>
    <w:rsid w:val="002975FC"/>
    <w:pPr>
      <w:widowControl/>
      <w:suppressAutoHyphens/>
      <w:spacing w:after="120" w:line="480" w:lineRule="auto"/>
      <w:ind w:left="1440" w:right="1440"/>
    </w:pPr>
    <w:rPr>
      <w:kern w:val="0"/>
      <w:sz w:val="24"/>
    </w:rPr>
  </w:style>
  <w:style w:type="paragraph" w:customStyle="1" w:styleId="MWlri1j">
    <w:name w:val="MWlri1j"/>
    <w:aliases w:val="p27"/>
    <w:basedOn w:val="Normal"/>
    <w:uiPriority w:val="99"/>
    <w:rsid w:val="002975FC"/>
    <w:pPr>
      <w:widowControl/>
      <w:spacing w:after="240"/>
      <w:ind w:left="1440" w:right="1440"/>
      <w:jc w:val="both"/>
    </w:pPr>
    <w:rPr>
      <w:kern w:val="0"/>
      <w:sz w:val="24"/>
    </w:rPr>
  </w:style>
  <w:style w:type="paragraph" w:customStyle="1" w:styleId="MWlri1jd">
    <w:name w:val="MWlri1jd"/>
    <w:aliases w:val="p28"/>
    <w:basedOn w:val="Normal"/>
    <w:uiPriority w:val="99"/>
    <w:rsid w:val="002975FC"/>
    <w:pPr>
      <w:widowControl/>
      <w:spacing w:after="120" w:line="480" w:lineRule="auto"/>
      <w:ind w:left="1440" w:right="1440"/>
      <w:jc w:val="both"/>
    </w:pPr>
    <w:rPr>
      <w:kern w:val="0"/>
      <w:sz w:val="24"/>
    </w:rPr>
  </w:style>
  <w:style w:type="paragraph" w:customStyle="1" w:styleId="MWlri5">
    <w:name w:val="MWlri5"/>
    <w:aliases w:val="p9"/>
    <w:basedOn w:val="Normal"/>
    <w:uiPriority w:val="99"/>
    <w:rsid w:val="002975FC"/>
    <w:pPr>
      <w:widowControl/>
      <w:suppressAutoHyphens/>
      <w:spacing w:after="240"/>
      <w:ind w:left="720" w:right="720"/>
    </w:pPr>
    <w:rPr>
      <w:kern w:val="0"/>
      <w:sz w:val="24"/>
    </w:rPr>
  </w:style>
  <w:style w:type="paragraph" w:customStyle="1" w:styleId="MWlri5d">
    <w:name w:val="MWlri5d"/>
    <w:aliases w:val="p19"/>
    <w:basedOn w:val="Normal"/>
    <w:uiPriority w:val="99"/>
    <w:rsid w:val="002975FC"/>
    <w:pPr>
      <w:widowControl/>
      <w:suppressAutoHyphens/>
      <w:spacing w:after="120" w:line="480" w:lineRule="auto"/>
      <w:ind w:left="720" w:right="720"/>
    </w:pPr>
    <w:rPr>
      <w:kern w:val="0"/>
      <w:sz w:val="24"/>
    </w:rPr>
  </w:style>
  <w:style w:type="paragraph" w:customStyle="1" w:styleId="MWlri5j">
    <w:name w:val="MWlri5j"/>
    <w:aliases w:val="p10"/>
    <w:basedOn w:val="Normal"/>
    <w:uiPriority w:val="99"/>
    <w:rsid w:val="002975FC"/>
    <w:pPr>
      <w:widowControl/>
      <w:suppressAutoHyphens/>
      <w:spacing w:after="240"/>
      <w:ind w:left="720" w:right="720"/>
      <w:jc w:val="both"/>
    </w:pPr>
    <w:rPr>
      <w:kern w:val="0"/>
      <w:sz w:val="24"/>
    </w:rPr>
  </w:style>
  <w:style w:type="paragraph" w:customStyle="1" w:styleId="MWlri5jd">
    <w:name w:val="MWlri5jd"/>
    <w:aliases w:val="p20"/>
    <w:basedOn w:val="Normal"/>
    <w:uiPriority w:val="99"/>
    <w:rsid w:val="002975FC"/>
    <w:pPr>
      <w:widowControl/>
      <w:suppressAutoHyphens/>
      <w:spacing w:after="120" w:line="480" w:lineRule="auto"/>
      <w:ind w:left="720" w:right="720"/>
      <w:jc w:val="both"/>
    </w:pPr>
    <w:rPr>
      <w:kern w:val="0"/>
      <w:sz w:val="24"/>
    </w:rPr>
  </w:style>
  <w:style w:type="paragraph" w:customStyle="1" w:styleId="MWNum1">
    <w:name w:val="MWNum1"/>
    <w:aliases w:val="n1"/>
    <w:basedOn w:val="Normal"/>
    <w:uiPriority w:val="99"/>
    <w:rsid w:val="002975FC"/>
    <w:pPr>
      <w:widowControl/>
      <w:numPr>
        <w:numId w:val="12"/>
      </w:numPr>
      <w:suppressAutoHyphens/>
      <w:spacing w:after="240"/>
    </w:pPr>
    <w:rPr>
      <w:kern w:val="0"/>
      <w:sz w:val="24"/>
    </w:rPr>
  </w:style>
  <w:style w:type="paragraph" w:customStyle="1" w:styleId="MWNum10i5j">
    <w:name w:val="MWNum10i5j"/>
    <w:aliases w:val="n10"/>
    <w:basedOn w:val="Normal"/>
    <w:uiPriority w:val="99"/>
    <w:rsid w:val="002975FC"/>
    <w:pPr>
      <w:widowControl/>
      <w:numPr>
        <w:numId w:val="13"/>
      </w:numPr>
      <w:suppressAutoHyphens/>
      <w:spacing w:after="240"/>
      <w:jc w:val="both"/>
    </w:pPr>
    <w:rPr>
      <w:kern w:val="0"/>
      <w:sz w:val="24"/>
    </w:rPr>
  </w:style>
  <w:style w:type="paragraph" w:customStyle="1" w:styleId="MWNum11i5d">
    <w:name w:val="MWNum11i5d"/>
    <w:aliases w:val="n11"/>
    <w:basedOn w:val="Normal"/>
    <w:uiPriority w:val="99"/>
    <w:rsid w:val="002975FC"/>
    <w:pPr>
      <w:widowControl/>
      <w:numPr>
        <w:numId w:val="14"/>
      </w:numPr>
      <w:suppressAutoHyphens/>
      <w:spacing w:after="120" w:line="480" w:lineRule="auto"/>
    </w:pPr>
    <w:rPr>
      <w:kern w:val="0"/>
      <w:sz w:val="24"/>
    </w:rPr>
  </w:style>
  <w:style w:type="paragraph" w:customStyle="1" w:styleId="MWNum12">
    <w:name w:val="MWNum12"/>
    <w:aliases w:val="n12"/>
    <w:basedOn w:val="Normal"/>
    <w:uiPriority w:val="99"/>
    <w:rsid w:val="002975FC"/>
    <w:pPr>
      <w:widowControl/>
      <w:numPr>
        <w:numId w:val="15"/>
      </w:numPr>
      <w:suppressAutoHyphens/>
      <w:spacing w:after="240"/>
    </w:pPr>
    <w:rPr>
      <w:kern w:val="0"/>
      <w:sz w:val="24"/>
    </w:rPr>
  </w:style>
  <w:style w:type="paragraph" w:customStyle="1" w:styleId="MWNum13j">
    <w:name w:val="MWNum13j"/>
    <w:aliases w:val="n13"/>
    <w:basedOn w:val="Normal"/>
    <w:uiPriority w:val="99"/>
    <w:rsid w:val="002975FC"/>
    <w:pPr>
      <w:widowControl/>
      <w:numPr>
        <w:numId w:val="16"/>
      </w:numPr>
      <w:spacing w:after="240"/>
      <w:jc w:val="both"/>
    </w:pPr>
    <w:rPr>
      <w:kern w:val="0"/>
      <w:sz w:val="24"/>
    </w:rPr>
  </w:style>
  <w:style w:type="paragraph" w:customStyle="1" w:styleId="MWNum14d">
    <w:name w:val="MWNum14d"/>
    <w:aliases w:val="n14"/>
    <w:basedOn w:val="Normal"/>
    <w:uiPriority w:val="99"/>
    <w:rsid w:val="002975FC"/>
    <w:pPr>
      <w:widowControl/>
      <w:numPr>
        <w:numId w:val="17"/>
      </w:numPr>
      <w:suppressAutoHyphens/>
      <w:spacing w:after="120" w:line="480" w:lineRule="auto"/>
    </w:pPr>
    <w:rPr>
      <w:kern w:val="0"/>
      <w:sz w:val="24"/>
    </w:rPr>
  </w:style>
  <w:style w:type="paragraph" w:customStyle="1" w:styleId="MWNum2j">
    <w:name w:val="MWNum2j"/>
    <w:aliases w:val="n2"/>
    <w:basedOn w:val="Normal"/>
    <w:uiPriority w:val="99"/>
    <w:rsid w:val="002975FC"/>
    <w:pPr>
      <w:widowControl/>
      <w:numPr>
        <w:numId w:val="18"/>
      </w:numPr>
      <w:suppressAutoHyphens/>
      <w:spacing w:after="240"/>
      <w:jc w:val="both"/>
    </w:pPr>
    <w:rPr>
      <w:kern w:val="0"/>
      <w:sz w:val="24"/>
    </w:rPr>
  </w:style>
  <w:style w:type="paragraph" w:customStyle="1" w:styleId="MWNum3d">
    <w:name w:val="MWNum3d"/>
    <w:aliases w:val="n3"/>
    <w:basedOn w:val="Normal"/>
    <w:uiPriority w:val="99"/>
    <w:rsid w:val="002975FC"/>
    <w:pPr>
      <w:widowControl/>
      <w:numPr>
        <w:numId w:val="19"/>
      </w:numPr>
      <w:suppressAutoHyphens/>
      <w:spacing w:after="120" w:line="480" w:lineRule="auto"/>
    </w:pPr>
    <w:rPr>
      <w:kern w:val="0"/>
      <w:sz w:val="24"/>
    </w:rPr>
  </w:style>
  <w:style w:type="paragraph" w:customStyle="1" w:styleId="MWNum4jd">
    <w:name w:val="MWNum4jd"/>
    <w:aliases w:val="n4"/>
    <w:basedOn w:val="Normal"/>
    <w:uiPriority w:val="99"/>
    <w:rsid w:val="002975FC"/>
    <w:pPr>
      <w:widowControl/>
      <w:numPr>
        <w:numId w:val="20"/>
      </w:numPr>
      <w:suppressAutoHyphens/>
      <w:spacing w:after="120" w:line="480" w:lineRule="auto"/>
      <w:jc w:val="both"/>
    </w:pPr>
    <w:rPr>
      <w:kern w:val="0"/>
      <w:sz w:val="24"/>
    </w:rPr>
  </w:style>
  <w:style w:type="paragraph" w:customStyle="1" w:styleId="MWNum51">
    <w:name w:val="MWNum51"/>
    <w:aliases w:val="n5"/>
    <w:basedOn w:val="Normal"/>
    <w:uiPriority w:val="99"/>
    <w:rsid w:val="002975FC"/>
    <w:pPr>
      <w:widowControl/>
      <w:numPr>
        <w:numId w:val="21"/>
      </w:numPr>
      <w:suppressAutoHyphens/>
      <w:spacing w:after="240"/>
    </w:pPr>
    <w:rPr>
      <w:kern w:val="0"/>
      <w:sz w:val="24"/>
    </w:rPr>
  </w:style>
  <w:style w:type="paragraph" w:customStyle="1" w:styleId="MWNum61j">
    <w:name w:val="MWNum61j"/>
    <w:aliases w:val="n6"/>
    <w:basedOn w:val="Normal"/>
    <w:uiPriority w:val="99"/>
    <w:rsid w:val="002975FC"/>
    <w:pPr>
      <w:widowControl/>
      <w:numPr>
        <w:numId w:val="22"/>
      </w:numPr>
      <w:suppressAutoHyphens/>
      <w:spacing w:after="240"/>
      <w:jc w:val="both"/>
    </w:pPr>
    <w:rPr>
      <w:kern w:val="0"/>
      <w:sz w:val="24"/>
    </w:rPr>
  </w:style>
  <w:style w:type="paragraph" w:customStyle="1" w:styleId="MWNum71d">
    <w:name w:val="MWNum71d"/>
    <w:aliases w:val="n7"/>
    <w:basedOn w:val="Normal"/>
    <w:uiPriority w:val="99"/>
    <w:rsid w:val="002975FC"/>
    <w:pPr>
      <w:widowControl/>
      <w:numPr>
        <w:numId w:val="23"/>
      </w:numPr>
      <w:suppressAutoHyphens/>
      <w:spacing w:after="120" w:line="480" w:lineRule="auto"/>
    </w:pPr>
    <w:rPr>
      <w:kern w:val="0"/>
      <w:sz w:val="24"/>
    </w:rPr>
  </w:style>
  <w:style w:type="paragraph" w:customStyle="1" w:styleId="MWNum81JD">
    <w:name w:val="MWNum81JD"/>
    <w:aliases w:val="n8"/>
    <w:basedOn w:val="Normal"/>
    <w:uiPriority w:val="99"/>
    <w:rsid w:val="002975FC"/>
    <w:pPr>
      <w:widowControl/>
      <w:numPr>
        <w:numId w:val="24"/>
      </w:numPr>
      <w:suppressAutoHyphens/>
      <w:spacing w:after="120" w:line="480" w:lineRule="auto"/>
      <w:jc w:val="both"/>
    </w:pPr>
    <w:rPr>
      <w:kern w:val="0"/>
      <w:sz w:val="24"/>
    </w:rPr>
  </w:style>
  <w:style w:type="paragraph" w:customStyle="1" w:styleId="MWNum9i5">
    <w:name w:val="MWNum9i5"/>
    <w:aliases w:val="n9"/>
    <w:basedOn w:val="Normal"/>
    <w:uiPriority w:val="99"/>
    <w:rsid w:val="002975FC"/>
    <w:pPr>
      <w:widowControl/>
      <w:numPr>
        <w:numId w:val="25"/>
      </w:numPr>
      <w:suppressAutoHyphens/>
      <w:spacing w:after="240"/>
    </w:pPr>
    <w:rPr>
      <w:kern w:val="0"/>
      <w:sz w:val="24"/>
    </w:rPr>
  </w:style>
  <w:style w:type="paragraph" w:customStyle="1" w:styleId="MWReLine1">
    <w:name w:val="MWReLine1"/>
    <w:aliases w:val="r1"/>
    <w:basedOn w:val="Normal"/>
    <w:next w:val="Normal"/>
    <w:uiPriority w:val="99"/>
    <w:rsid w:val="002975FC"/>
    <w:pPr>
      <w:widowControl/>
      <w:suppressAutoHyphens/>
      <w:spacing w:after="240"/>
      <w:ind w:left="720"/>
    </w:pPr>
    <w:rPr>
      <w:kern w:val="0"/>
      <w:sz w:val="24"/>
    </w:rPr>
  </w:style>
  <w:style w:type="paragraph" w:customStyle="1" w:styleId="MWReLine2C">
    <w:name w:val="MWReLine2C"/>
    <w:aliases w:val="r2"/>
    <w:basedOn w:val="MWReLine1"/>
    <w:uiPriority w:val="99"/>
    <w:rsid w:val="002975FC"/>
    <w:pPr>
      <w:jc w:val="center"/>
    </w:pPr>
  </w:style>
  <w:style w:type="paragraph" w:customStyle="1" w:styleId="MWsig">
    <w:name w:val="MWsig"/>
    <w:aliases w:val="sig"/>
    <w:basedOn w:val="Normal"/>
    <w:next w:val="Normal"/>
    <w:uiPriority w:val="99"/>
    <w:rsid w:val="002975FC"/>
    <w:pPr>
      <w:keepNext/>
      <w:widowControl/>
      <w:suppressAutoHyphens/>
      <w:spacing w:before="120" w:after="240"/>
    </w:pPr>
    <w:rPr>
      <w:kern w:val="0"/>
      <w:sz w:val="24"/>
    </w:rPr>
  </w:style>
  <w:style w:type="paragraph" w:customStyle="1" w:styleId="MWsigFP">
    <w:name w:val="MWsigFP"/>
    <w:aliases w:val="sfp"/>
    <w:basedOn w:val="Normal"/>
    <w:next w:val="Normal"/>
    <w:uiPriority w:val="99"/>
    <w:rsid w:val="002975FC"/>
    <w:pPr>
      <w:widowControl/>
      <w:spacing w:before="720" w:after="120"/>
    </w:pPr>
    <w:rPr>
      <w:kern w:val="0"/>
      <w:sz w:val="24"/>
    </w:rPr>
  </w:style>
  <w:style w:type="paragraph" w:customStyle="1" w:styleId="MWsigFP2">
    <w:name w:val="MWsigFP2"/>
    <w:basedOn w:val="Normal"/>
    <w:uiPriority w:val="99"/>
    <w:rsid w:val="002975FC"/>
    <w:pPr>
      <w:widowControl/>
      <w:spacing w:after="120"/>
    </w:pPr>
    <w:rPr>
      <w:kern w:val="0"/>
      <w:sz w:val="24"/>
    </w:rPr>
  </w:style>
  <w:style w:type="paragraph" w:customStyle="1" w:styleId="MWTitle01">
    <w:name w:val="MWTitle01"/>
    <w:aliases w:val="t1"/>
    <w:basedOn w:val="Normal"/>
    <w:next w:val="Normal"/>
    <w:uiPriority w:val="99"/>
    <w:rsid w:val="002975FC"/>
    <w:pPr>
      <w:widowControl/>
      <w:spacing w:after="240"/>
      <w:jc w:val="center"/>
    </w:pPr>
    <w:rPr>
      <w:caps/>
      <w:kern w:val="0"/>
      <w:sz w:val="24"/>
    </w:rPr>
  </w:style>
  <w:style w:type="paragraph" w:customStyle="1" w:styleId="MWTitle02">
    <w:name w:val="MWTitle02"/>
    <w:aliases w:val="t2"/>
    <w:basedOn w:val="Normal"/>
    <w:next w:val="Normal"/>
    <w:uiPriority w:val="99"/>
    <w:rsid w:val="002975FC"/>
    <w:pPr>
      <w:widowControl/>
      <w:spacing w:after="240"/>
      <w:jc w:val="center"/>
    </w:pPr>
    <w:rPr>
      <w:kern w:val="0"/>
      <w:sz w:val="24"/>
    </w:rPr>
  </w:style>
  <w:style w:type="paragraph" w:customStyle="1" w:styleId="MWTitle03">
    <w:name w:val="MWTitle03"/>
    <w:aliases w:val="t3"/>
    <w:basedOn w:val="Normal"/>
    <w:next w:val="Normal"/>
    <w:uiPriority w:val="99"/>
    <w:rsid w:val="002975FC"/>
    <w:pPr>
      <w:widowControl/>
      <w:spacing w:after="240"/>
      <w:jc w:val="center"/>
    </w:pPr>
    <w:rPr>
      <w:b/>
      <w:caps/>
      <w:kern w:val="0"/>
      <w:sz w:val="24"/>
    </w:rPr>
  </w:style>
  <w:style w:type="paragraph" w:customStyle="1" w:styleId="MWTitle04">
    <w:name w:val="MWTitle04"/>
    <w:aliases w:val="t4"/>
    <w:basedOn w:val="Normal"/>
    <w:next w:val="Normal"/>
    <w:uiPriority w:val="99"/>
    <w:rsid w:val="002975FC"/>
    <w:pPr>
      <w:widowControl/>
      <w:spacing w:after="240"/>
      <w:jc w:val="center"/>
    </w:pPr>
    <w:rPr>
      <w:b/>
      <w:kern w:val="0"/>
      <w:sz w:val="24"/>
    </w:rPr>
  </w:style>
  <w:style w:type="paragraph" w:customStyle="1" w:styleId="MWTitle05">
    <w:name w:val="MWTitle05"/>
    <w:aliases w:val="t5"/>
    <w:basedOn w:val="Normal"/>
    <w:next w:val="Normal"/>
    <w:uiPriority w:val="99"/>
    <w:rsid w:val="002975FC"/>
    <w:pPr>
      <w:widowControl/>
      <w:spacing w:after="240"/>
      <w:jc w:val="center"/>
    </w:pPr>
    <w:rPr>
      <w:b/>
      <w:caps/>
      <w:kern w:val="0"/>
      <w:sz w:val="24"/>
      <w:u w:val="single"/>
    </w:rPr>
  </w:style>
  <w:style w:type="paragraph" w:customStyle="1" w:styleId="MWTitle06">
    <w:name w:val="MWTitle06"/>
    <w:aliases w:val="t6"/>
    <w:basedOn w:val="Normal"/>
    <w:next w:val="Normal"/>
    <w:uiPriority w:val="99"/>
    <w:rsid w:val="002975FC"/>
    <w:pPr>
      <w:widowControl/>
      <w:spacing w:after="240"/>
      <w:jc w:val="center"/>
    </w:pPr>
    <w:rPr>
      <w:b/>
      <w:kern w:val="0"/>
      <w:sz w:val="24"/>
      <w:u w:val="single"/>
    </w:rPr>
  </w:style>
  <w:style w:type="paragraph" w:customStyle="1" w:styleId="MWTitle07">
    <w:name w:val="MWTitle07"/>
    <w:aliases w:val="t7"/>
    <w:basedOn w:val="Normal"/>
    <w:next w:val="Normal"/>
    <w:uiPriority w:val="99"/>
    <w:rsid w:val="002975FC"/>
    <w:pPr>
      <w:widowControl/>
      <w:spacing w:after="240"/>
    </w:pPr>
    <w:rPr>
      <w:b/>
      <w:caps/>
      <w:kern w:val="0"/>
      <w:sz w:val="24"/>
    </w:rPr>
  </w:style>
  <w:style w:type="paragraph" w:customStyle="1" w:styleId="MWTitle08">
    <w:name w:val="MWTitle08"/>
    <w:aliases w:val="t8"/>
    <w:basedOn w:val="Normal"/>
    <w:next w:val="Normal"/>
    <w:uiPriority w:val="99"/>
    <w:rsid w:val="002975FC"/>
    <w:pPr>
      <w:widowControl/>
      <w:spacing w:after="240"/>
    </w:pPr>
    <w:rPr>
      <w:b/>
      <w:kern w:val="0"/>
      <w:sz w:val="24"/>
    </w:rPr>
  </w:style>
  <w:style w:type="paragraph" w:customStyle="1" w:styleId="MWTitle09">
    <w:name w:val="MWTitle09"/>
    <w:aliases w:val="t9"/>
    <w:basedOn w:val="Normal"/>
    <w:next w:val="Normal"/>
    <w:uiPriority w:val="99"/>
    <w:rsid w:val="002975FC"/>
    <w:pPr>
      <w:widowControl/>
      <w:spacing w:after="240"/>
    </w:pPr>
    <w:rPr>
      <w:b/>
      <w:caps/>
      <w:kern w:val="0"/>
      <w:sz w:val="24"/>
      <w:u w:val="single"/>
    </w:rPr>
  </w:style>
  <w:style w:type="paragraph" w:customStyle="1" w:styleId="MWTitle10">
    <w:name w:val="MWTitle10"/>
    <w:aliases w:val="t10"/>
    <w:basedOn w:val="Normal"/>
    <w:next w:val="Normal"/>
    <w:uiPriority w:val="99"/>
    <w:rsid w:val="002975FC"/>
    <w:pPr>
      <w:widowControl/>
      <w:spacing w:after="240"/>
    </w:pPr>
    <w:rPr>
      <w:b/>
      <w:kern w:val="0"/>
      <w:sz w:val="24"/>
      <w:u w:val="single"/>
    </w:rPr>
  </w:style>
  <w:style w:type="paragraph" w:customStyle="1" w:styleId="MWtypist">
    <w:name w:val="MWtypist"/>
    <w:aliases w:val="ti"/>
    <w:basedOn w:val="Normal"/>
    <w:uiPriority w:val="99"/>
    <w:rsid w:val="002975FC"/>
    <w:pPr>
      <w:widowControl/>
      <w:spacing w:after="120"/>
    </w:pPr>
    <w:rPr>
      <w:kern w:val="0"/>
      <w:sz w:val="24"/>
    </w:rPr>
  </w:style>
  <w:style w:type="character" w:customStyle="1" w:styleId="CharChar1">
    <w:name w:val="Char Char1"/>
    <w:basedOn w:val="DefaultParagraphFont"/>
    <w:uiPriority w:val="99"/>
    <w:locked/>
    <w:rsid w:val="002975FC"/>
    <w:rPr>
      <w:rFonts w:cs="Times New Roman"/>
    </w:rPr>
  </w:style>
  <w:style w:type="character" w:customStyle="1" w:styleId="CharChar">
    <w:name w:val="Char Char"/>
    <w:uiPriority w:val="99"/>
    <w:locked/>
    <w:rsid w:val="002975FC"/>
    <w:rPr>
      <w:b/>
    </w:rPr>
  </w:style>
  <w:style w:type="paragraph" w:styleId="NoSpacing">
    <w:name w:val="No Spacing"/>
    <w:uiPriority w:val="99"/>
    <w:qFormat/>
    <w:rsid w:val="00A636F7"/>
    <w:rPr>
      <w:sz w:val="24"/>
      <w:szCs w:val="24"/>
    </w:rPr>
  </w:style>
  <w:style w:type="numbering" w:styleId="1ai">
    <w:name w:val="Outline List 1"/>
    <w:basedOn w:val="NoList"/>
    <w:uiPriority w:val="99"/>
    <w:semiHidden/>
    <w:unhideWhenUsed/>
    <w:locked/>
    <w:rsid w:val="006C567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0792">
      <w:bodyDiv w:val="1"/>
      <w:marLeft w:val="0"/>
      <w:marRight w:val="0"/>
      <w:marTop w:val="0"/>
      <w:marBottom w:val="0"/>
      <w:divBdr>
        <w:top w:val="none" w:sz="0" w:space="0" w:color="auto"/>
        <w:left w:val="none" w:sz="0" w:space="0" w:color="auto"/>
        <w:bottom w:val="none" w:sz="0" w:space="0" w:color="auto"/>
        <w:right w:val="none" w:sz="0" w:space="0" w:color="auto"/>
      </w:divBdr>
    </w:div>
    <w:div w:id="1300764277">
      <w:marLeft w:val="0"/>
      <w:marRight w:val="0"/>
      <w:marTop w:val="0"/>
      <w:marBottom w:val="0"/>
      <w:divBdr>
        <w:top w:val="none" w:sz="0" w:space="0" w:color="auto"/>
        <w:left w:val="none" w:sz="0" w:space="0" w:color="auto"/>
        <w:bottom w:val="none" w:sz="0" w:space="0" w:color="auto"/>
        <w:right w:val="none" w:sz="0" w:space="0" w:color="auto"/>
      </w:divBdr>
    </w:div>
    <w:div w:id="1300764278">
      <w:marLeft w:val="0"/>
      <w:marRight w:val="0"/>
      <w:marTop w:val="0"/>
      <w:marBottom w:val="0"/>
      <w:divBdr>
        <w:top w:val="none" w:sz="0" w:space="0" w:color="auto"/>
        <w:left w:val="none" w:sz="0" w:space="0" w:color="auto"/>
        <w:bottom w:val="none" w:sz="0" w:space="0" w:color="auto"/>
        <w:right w:val="none" w:sz="0" w:space="0" w:color="auto"/>
      </w:divBdr>
    </w:div>
    <w:div w:id="1300764279">
      <w:marLeft w:val="0"/>
      <w:marRight w:val="0"/>
      <w:marTop w:val="0"/>
      <w:marBottom w:val="0"/>
      <w:divBdr>
        <w:top w:val="none" w:sz="0" w:space="0" w:color="auto"/>
        <w:left w:val="none" w:sz="0" w:space="0" w:color="auto"/>
        <w:bottom w:val="none" w:sz="0" w:space="0" w:color="auto"/>
        <w:right w:val="none" w:sz="0" w:space="0" w:color="auto"/>
      </w:divBdr>
    </w:div>
    <w:div w:id="1300764280">
      <w:marLeft w:val="0"/>
      <w:marRight w:val="0"/>
      <w:marTop w:val="0"/>
      <w:marBottom w:val="0"/>
      <w:divBdr>
        <w:top w:val="none" w:sz="0" w:space="0" w:color="auto"/>
        <w:left w:val="none" w:sz="0" w:space="0" w:color="auto"/>
        <w:bottom w:val="none" w:sz="0" w:space="0" w:color="auto"/>
        <w:right w:val="none" w:sz="0" w:space="0" w:color="auto"/>
      </w:divBdr>
    </w:div>
    <w:div w:id="1300764281">
      <w:marLeft w:val="0"/>
      <w:marRight w:val="0"/>
      <w:marTop w:val="0"/>
      <w:marBottom w:val="0"/>
      <w:divBdr>
        <w:top w:val="none" w:sz="0" w:space="0" w:color="auto"/>
        <w:left w:val="none" w:sz="0" w:space="0" w:color="auto"/>
        <w:bottom w:val="none" w:sz="0" w:space="0" w:color="auto"/>
        <w:right w:val="none" w:sz="0" w:space="0" w:color="auto"/>
      </w:divBdr>
    </w:div>
    <w:div w:id="1300764282">
      <w:marLeft w:val="0"/>
      <w:marRight w:val="0"/>
      <w:marTop w:val="0"/>
      <w:marBottom w:val="0"/>
      <w:divBdr>
        <w:top w:val="none" w:sz="0" w:space="0" w:color="auto"/>
        <w:left w:val="none" w:sz="0" w:space="0" w:color="auto"/>
        <w:bottom w:val="none" w:sz="0" w:space="0" w:color="auto"/>
        <w:right w:val="none" w:sz="0" w:space="0" w:color="auto"/>
      </w:divBdr>
    </w:div>
    <w:div w:id="1300764283">
      <w:marLeft w:val="0"/>
      <w:marRight w:val="0"/>
      <w:marTop w:val="0"/>
      <w:marBottom w:val="0"/>
      <w:divBdr>
        <w:top w:val="none" w:sz="0" w:space="0" w:color="auto"/>
        <w:left w:val="none" w:sz="0" w:space="0" w:color="auto"/>
        <w:bottom w:val="none" w:sz="0" w:space="0" w:color="auto"/>
        <w:right w:val="none" w:sz="0" w:space="0" w:color="auto"/>
      </w:divBdr>
    </w:div>
    <w:div w:id="1300764284">
      <w:marLeft w:val="0"/>
      <w:marRight w:val="0"/>
      <w:marTop w:val="0"/>
      <w:marBottom w:val="0"/>
      <w:divBdr>
        <w:top w:val="none" w:sz="0" w:space="0" w:color="auto"/>
        <w:left w:val="none" w:sz="0" w:space="0" w:color="auto"/>
        <w:bottom w:val="none" w:sz="0" w:space="0" w:color="auto"/>
        <w:right w:val="none" w:sz="0" w:space="0" w:color="auto"/>
      </w:divBdr>
    </w:div>
    <w:div w:id="1300764285">
      <w:marLeft w:val="0"/>
      <w:marRight w:val="0"/>
      <w:marTop w:val="0"/>
      <w:marBottom w:val="0"/>
      <w:divBdr>
        <w:top w:val="none" w:sz="0" w:space="0" w:color="auto"/>
        <w:left w:val="none" w:sz="0" w:space="0" w:color="auto"/>
        <w:bottom w:val="none" w:sz="0" w:space="0" w:color="auto"/>
        <w:right w:val="none" w:sz="0" w:space="0" w:color="auto"/>
      </w:divBdr>
    </w:div>
    <w:div w:id="1300764286">
      <w:marLeft w:val="0"/>
      <w:marRight w:val="0"/>
      <w:marTop w:val="0"/>
      <w:marBottom w:val="0"/>
      <w:divBdr>
        <w:top w:val="none" w:sz="0" w:space="0" w:color="auto"/>
        <w:left w:val="none" w:sz="0" w:space="0" w:color="auto"/>
        <w:bottom w:val="none" w:sz="0" w:space="0" w:color="auto"/>
        <w:right w:val="none" w:sz="0" w:space="0" w:color="auto"/>
      </w:divBdr>
      <w:divsChild>
        <w:div w:id="1300764300">
          <w:marLeft w:val="0"/>
          <w:marRight w:val="0"/>
          <w:marTop w:val="0"/>
          <w:marBottom w:val="0"/>
          <w:divBdr>
            <w:top w:val="none" w:sz="0" w:space="0" w:color="auto"/>
            <w:left w:val="none" w:sz="0" w:space="0" w:color="auto"/>
            <w:bottom w:val="none" w:sz="0" w:space="0" w:color="auto"/>
            <w:right w:val="none" w:sz="0" w:space="0" w:color="auto"/>
          </w:divBdr>
        </w:div>
      </w:divsChild>
    </w:div>
    <w:div w:id="1300764287">
      <w:marLeft w:val="0"/>
      <w:marRight w:val="0"/>
      <w:marTop w:val="0"/>
      <w:marBottom w:val="0"/>
      <w:divBdr>
        <w:top w:val="none" w:sz="0" w:space="0" w:color="auto"/>
        <w:left w:val="none" w:sz="0" w:space="0" w:color="auto"/>
        <w:bottom w:val="none" w:sz="0" w:space="0" w:color="auto"/>
        <w:right w:val="none" w:sz="0" w:space="0" w:color="auto"/>
      </w:divBdr>
    </w:div>
    <w:div w:id="1300764289">
      <w:marLeft w:val="0"/>
      <w:marRight w:val="0"/>
      <w:marTop w:val="0"/>
      <w:marBottom w:val="0"/>
      <w:divBdr>
        <w:top w:val="none" w:sz="0" w:space="0" w:color="auto"/>
        <w:left w:val="none" w:sz="0" w:space="0" w:color="auto"/>
        <w:bottom w:val="none" w:sz="0" w:space="0" w:color="auto"/>
        <w:right w:val="none" w:sz="0" w:space="0" w:color="auto"/>
      </w:divBdr>
    </w:div>
    <w:div w:id="1300764290">
      <w:marLeft w:val="0"/>
      <w:marRight w:val="0"/>
      <w:marTop w:val="0"/>
      <w:marBottom w:val="0"/>
      <w:divBdr>
        <w:top w:val="none" w:sz="0" w:space="0" w:color="auto"/>
        <w:left w:val="none" w:sz="0" w:space="0" w:color="auto"/>
        <w:bottom w:val="none" w:sz="0" w:space="0" w:color="auto"/>
        <w:right w:val="none" w:sz="0" w:space="0" w:color="auto"/>
      </w:divBdr>
    </w:div>
    <w:div w:id="1300764291">
      <w:marLeft w:val="0"/>
      <w:marRight w:val="0"/>
      <w:marTop w:val="0"/>
      <w:marBottom w:val="0"/>
      <w:divBdr>
        <w:top w:val="none" w:sz="0" w:space="0" w:color="auto"/>
        <w:left w:val="none" w:sz="0" w:space="0" w:color="auto"/>
        <w:bottom w:val="none" w:sz="0" w:space="0" w:color="auto"/>
        <w:right w:val="none" w:sz="0" w:space="0" w:color="auto"/>
      </w:divBdr>
    </w:div>
    <w:div w:id="1300764292">
      <w:marLeft w:val="0"/>
      <w:marRight w:val="0"/>
      <w:marTop w:val="0"/>
      <w:marBottom w:val="0"/>
      <w:divBdr>
        <w:top w:val="none" w:sz="0" w:space="0" w:color="auto"/>
        <w:left w:val="none" w:sz="0" w:space="0" w:color="auto"/>
        <w:bottom w:val="none" w:sz="0" w:space="0" w:color="auto"/>
        <w:right w:val="none" w:sz="0" w:space="0" w:color="auto"/>
      </w:divBdr>
      <w:divsChild>
        <w:div w:id="1300764288">
          <w:marLeft w:val="0"/>
          <w:marRight w:val="0"/>
          <w:marTop w:val="0"/>
          <w:marBottom w:val="0"/>
          <w:divBdr>
            <w:top w:val="none" w:sz="0" w:space="0" w:color="auto"/>
            <w:left w:val="none" w:sz="0" w:space="0" w:color="auto"/>
            <w:bottom w:val="none" w:sz="0" w:space="0" w:color="auto"/>
            <w:right w:val="none" w:sz="0" w:space="0" w:color="auto"/>
          </w:divBdr>
        </w:div>
      </w:divsChild>
    </w:div>
    <w:div w:id="1300764293">
      <w:marLeft w:val="0"/>
      <w:marRight w:val="0"/>
      <w:marTop w:val="0"/>
      <w:marBottom w:val="0"/>
      <w:divBdr>
        <w:top w:val="none" w:sz="0" w:space="0" w:color="auto"/>
        <w:left w:val="none" w:sz="0" w:space="0" w:color="auto"/>
        <w:bottom w:val="none" w:sz="0" w:space="0" w:color="auto"/>
        <w:right w:val="none" w:sz="0" w:space="0" w:color="auto"/>
      </w:divBdr>
    </w:div>
    <w:div w:id="1300764294">
      <w:marLeft w:val="0"/>
      <w:marRight w:val="0"/>
      <w:marTop w:val="0"/>
      <w:marBottom w:val="0"/>
      <w:divBdr>
        <w:top w:val="none" w:sz="0" w:space="0" w:color="auto"/>
        <w:left w:val="none" w:sz="0" w:space="0" w:color="auto"/>
        <w:bottom w:val="none" w:sz="0" w:space="0" w:color="auto"/>
        <w:right w:val="none" w:sz="0" w:space="0" w:color="auto"/>
      </w:divBdr>
    </w:div>
    <w:div w:id="1300764295">
      <w:marLeft w:val="0"/>
      <w:marRight w:val="0"/>
      <w:marTop w:val="0"/>
      <w:marBottom w:val="0"/>
      <w:divBdr>
        <w:top w:val="none" w:sz="0" w:space="0" w:color="auto"/>
        <w:left w:val="none" w:sz="0" w:space="0" w:color="auto"/>
        <w:bottom w:val="none" w:sz="0" w:space="0" w:color="auto"/>
        <w:right w:val="none" w:sz="0" w:space="0" w:color="auto"/>
      </w:divBdr>
    </w:div>
    <w:div w:id="1300764296">
      <w:marLeft w:val="0"/>
      <w:marRight w:val="0"/>
      <w:marTop w:val="0"/>
      <w:marBottom w:val="0"/>
      <w:divBdr>
        <w:top w:val="none" w:sz="0" w:space="0" w:color="auto"/>
        <w:left w:val="none" w:sz="0" w:space="0" w:color="auto"/>
        <w:bottom w:val="none" w:sz="0" w:space="0" w:color="auto"/>
        <w:right w:val="none" w:sz="0" w:space="0" w:color="auto"/>
      </w:divBdr>
    </w:div>
    <w:div w:id="1300764297">
      <w:marLeft w:val="0"/>
      <w:marRight w:val="0"/>
      <w:marTop w:val="0"/>
      <w:marBottom w:val="0"/>
      <w:divBdr>
        <w:top w:val="none" w:sz="0" w:space="0" w:color="auto"/>
        <w:left w:val="none" w:sz="0" w:space="0" w:color="auto"/>
        <w:bottom w:val="none" w:sz="0" w:space="0" w:color="auto"/>
        <w:right w:val="none" w:sz="0" w:space="0" w:color="auto"/>
      </w:divBdr>
    </w:div>
    <w:div w:id="1300764298">
      <w:marLeft w:val="0"/>
      <w:marRight w:val="0"/>
      <w:marTop w:val="0"/>
      <w:marBottom w:val="0"/>
      <w:divBdr>
        <w:top w:val="none" w:sz="0" w:space="0" w:color="auto"/>
        <w:left w:val="none" w:sz="0" w:space="0" w:color="auto"/>
        <w:bottom w:val="none" w:sz="0" w:space="0" w:color="auto"/>
        <w:right w:val="none" w:sz="0" w:space="0" w:color="auto"/>
      </w:divBdr>
    </w:div>
    <w:div w:id="1300764299">
      <w:marLeft w:val="0"/>
      <w:marRight w:val="0"/>
      <w:marTop w:val="0"/>
      <w:marBottom w:val="0"/>
      <w:divBdr>
        <w:top w:val="none" w:sz="0" w:space="0" w:color="auto"/>
        <w:left w:val="none" w:sz="0" w:space="0" w:color="auto"/>
        <w:bottom w:val="none" w:sz="0" w:space="0" w:color="auto"/>
        <w:right w:val="none" w:sz="0" w:space="0" w:color="auto"/>
      </w:divBdr>
    </w:div>
    <w:div w:id="1300764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3710</Words>
  <Characters>20926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24717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2014-06-09T15:29:00Z</dcterms:created>
  <dcterms:modified xsi:type="dcterms:W3CDTF">2014-06-09T15:29:00Z</dcterms:modified>
  <cp:category> </cp:category>
  <cp:contentStatus> </cp:contentStatus>
</cp:coreProperties>
</file>