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C73B13" w:rsidRDefault="004C2EE3" w:rsidP="003902DD">
      <w:pPr>
        <w:widowControl/>
        <w:jc w:val="center"/>
        <w:rPr>
          <w:b/>
          <w:szCs w:val="22"/>
        </w:rPr>
      </w:pPr>
      <w:bookmarkStart w:id="0" w:name="_GoBack"/>
      <w:bookmarkEnd w:id="0"/>
      <w:r w:rsidRPr="00C73B13">
        <w:rPr>
          <w:b/>
          <w:kern w:val="0"/>
          <w:szCs w:val="22"/>
        </w:rPr>
        <w:t>Before</w:t>
      </w:r>
      <w:r w:rsidRPr="00C73B13">
        <w:rPr>
          <w:b/>
          <w:szCs w:val="22"/>
        </w:rPr>
        <w:t xml:space="preserve"> the</w:t>
      </w:r>
    </w:p>
    <w:p w:rsidR="00921803" w:rsidRPr="00C73B13" w:rsidRDefault="00921803" w:rsidP="00921803">
      <w:pPr>
        <w:pStyle w:val="StyleBoldCentered"/>
        <w:rPr>
          <w:rFonts w:ascii="Times New Roman" w:hAnsi="Times New Roman"/>
        </w:rPr>
      </w:pPr>
      <w:r w:rsidRPr="00C73B13">
        <w:rPr>
          <w:rFonts w:ascii="Times New Roman" w:hAnsi="Times New Roman"/>
        </w:rPr>
        <w:t>F</w:t>
      </w:r>
      <w:r w:rsidRPr="00C73B13">
        <w:rPr>
          <w:rFonts w:ascii="Times New Roman" w:hAnsi="Times New Roman"/>
          <w:caps w:val="0"/>
        </w:rPr>
        <w:t>ederal Communications Commission</w:t>
      </w:r>
    </w:p>
    <w:p w:rsidR="004C2EE3" w:rsidRPr="00C73B13" w:rsidRDefault="00810B6F" w:rsidP="00096D8C">
      <w:pPr>
        <w:pStyle w:val="StyleBoldCentered"/>
        <w:rPr>
          <w:rFonts w:ascii="Times New Roman" w:hAnsi="Times New Roman"/>
        </w:rPr>
      </w:pPr>
      <w:r w:rsidRPr="00C73B13">
        <w:rPr>
          <w:rFonts w:ascii="Times New Roman" w:hAnsi="Times New Roman"/>
          <w:caps w:val="0"/>
        </w:rPr>
        <w:t>Washington, D.C. 20554</w:t>
      </w:r>
    </w:p>
    <w:p w:rsidR="004C2EE3" w:rsidRPr="00C73B13" w:rsidRDefault="004C2EE3" w:rsidP="0070224F">
      <w:pPr>
        <w:rPr>
          <w:szCs w:val="22"/>
        </w:rPr>
      </w:pPr>
    </w:p>
    <w:p w:rsidR="004C2EE3" w:rsidRPr="00C73B13"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C73B13">
        <w:tc>
          <w:tcPr>
            <w:tcW w:w="4698" w:type="dxa"/>
          </w:tcPr>
          <w:p w:rsidR="004C2EE3" w:rsidRPr="00C73B13" w:rsidRDefault="004C2EE3">
            <w:pPr>
              <w:tabs>
                <w:tab w:val="center" w:pos="4680"/>
              </w:tabs>
              <w:suppressAutoHyphens/>
              <w:rPr>
                <w:spacing w:val="-2"/>
                <w:szCs w:val="22"/>
              </w:rPr>
            </w:pPr>
            <w:r w:rsidRPr="00C73B13">
              <w:rPr>
                <w:spacing w:val="-2"/>
                <w:szCs w:val="22"/>
              </w:rPr>
              <w:t>In the Matter of</w:t>
            </w:r>
          </w:p>
          <w:p w:rsidR="004C2EE3" w:rsidRPr="00C73B13" w:rsidRDefault="004C2EE3">
            <w:pPr>
              <w:tabs>
                <w:tab w:val="center" w:pos="4680"/>
              </w:tabs>
              <w:suppressAutoHyphens/>
              <w:rPr>
                <w:spacing w:val="-2"/>
                <w:szCs w:val="22"/>
              </w:rPr>
            </w:pPr>
          </w:p>
          <w:p w:rsidR="00E34E37" w:rsidRPr="00C73B13" w:rsidRDefault="00E34E37" w:rsidP="00E34E37">
            <w:pPr>
              <w:tabs>
                <w:tab w:val="left" w:pos="4680"/>
              </w:tabs>
              <w:ind w:right="-18"/>
              <w:rPr>
                <w:szCs w:val="22"/>
              </w:rPr>
            </w:pPr>
            <w:r w:rsidRPr="00C73B13">
              <w:rPr>
                <w:szCs w:val="22"/>
              </w:rPr>
              <w:t xml:space="preserve">Request for Review of a Decision </w:t>
            </w:r>
            <w:r w:rsidRPr="00C73B13">
              <w:rPr>
                <w:szCs w:val="22"/>
              </w:rPr>
              <w:tab/>
              <w:t>)</w:t>
            </w:r>
          </w:p>
          <w:p w:rsidR="00E34E37" w:rsidRPr="00C73B13" w:rsidRDefault="00E34E37" w:rsidP="00E34E37">
            <w:pPr>
              <w:tabs>
                <w:tab w:val="left" w:pos="4680"/>
              </w:tabs>
              <w:ind w:right="-18"/>
              <w:rPr>
                <w:szCs w:val="22"/>
              </w:rPr>
            </w:pPr>
            <w:r w:rsidRPr="00C73B13">
              <w:rPr>
                <w:szCs w:val="22"/>
              </w:rPr>
              <w:t>of the Universal Service Administrator by</w:t>
            </w:r>
            <w:r w:rsidRPr="00C73B13">
              <w:rPr>
                <w:szCs w:val="22"/>
              </w:rPr>
              <w:tab/>
              <w:t>)</w:t>
            </w:r>
          </w:p>
          <w:p w:rsidR="00E34E37" w:rsidRPr="00C73B13" w:rsidRDefault="00E34E37" w:rsidP="00E34E37">
            <w:pPr>
              <w:pStyle w:val="Header"/>
              <w:tabs>
                <w:tab w:val="left" w:pos="4680"/>
              </w:tabs>
              <w:rPr>
                <w:szCs w:val="22"/>
              </w:rPr>
            </w:pPr>
            <w:r w:rsidRPr="00C73B13">
              <w:rPr>
                <w:szCs w:val="22"/>
              </w:rPr>
              <w:tab/>
              <w:t>)</w:t>
            </w:r>
          </w:p>
          <w:p w:rsidR="00E34E37" w:rsidRPr="00C73B13" w:rsidRDefault="00E34E37" w:rsidP="00E34E37">
            <w:pPr>
              <w:pStyle w:val="Header"/>
              <w:tabs>
                <w:tab w:val="left" w:pos="4680"/>
                <w:tab w:val="left" w:pos="5040"/>
              </w:tabs>
              <w:rPr>
                <w:b w:val="0"/>
                <w:szCs w:val="22"/>
                <w:lang w:val="es-ES"/>
              </w:rPr>
            </w:pPr>
            <w:r w:rsidRPr="00C73B13">
              <w:rPr>
                <w:b w:val="0"/>
                <w:szCs w:val="22"/>
                <w:lang w:val="es-ES"/>
              </w:rPr>
              <w:t>Dulce School District</w:t>
            </w:r>
            <w:r w:rsidRPr="00C73B13">
              <w:rPr>
                <w:b w:val="0"/>
                <w:szCs w:val="22"/>
                <w:lang w:val="es-ES"/>
              </w:rPr>
              <w:tab/>
              <w:t>)</w:t>
            </w:r>
            <w:r w:rsidRPr="00C73B13">
              <w:rPr>
                <w:b w:val="0"/>
                <w:szCs w:val="22"/>
                <w:lang w:val="es-ES"/>
              </w:rPr>
              <w:tab/>
            </w:r>
            <w:r w:rsidRPr="00C73B13">
              <w:rPr>
                <w:b w:val="0"/>
                <w:szCs w:val="22"/>
                <w:lang w:val="es-ES"/>
              </w:rPr>
              <w:tab/>
            </w:r>
            <w:r w:rsidRPr="00C73B13">
              <w:rPr>
                <w:b w:val="0"/>
                <w:szCs w:val="22"/>
                <w:lang w:val="es-ES"/>
              </w:rPr>
              <w:tab/>
              <w:t>File No. SLD-814740</w:t>
            </w:r>
          </w:p>
          <w:p w:rsidR="00E34E37" w:rsidRPr="00C73B13" w:rsidRDefault="00E34E37" w:rsidP="00E34E37">
            <w:pPr>
              <w:pStyle w:val="Header"/>
              <w:tabs>
                <w:tab w:val="left" w:pos="4680"/>
                <w:tab w:val="left" w:pos="5040"/>
              </w:tabs>
              <w:rPr>
                <w:b w:val="0"/>
                <w:szCs w:val="22"/>
                <w:lang w:val="es-ES"/>
              </w:rPr>
            </w:pPr>
            <w:r w:rsidRPr="00C73B13">
              <w:rPr>
                <w:b w:val="0"/>
                <w:szCs w:val="22"/>
                <w:lang w:val="es-ES"/>
              </w:rPr>
              <w:t>Dulce, New Mexico</w:t>
            </w:r>
            <w:r w:rsidRPr="00C73B13">
              <w:rPr>
                <w:b w:val="0"/>
                <w:szCs w:val="22"/>
                <w:lang w:val="es-ES"/>
              </w:rPr>
              <w:tab/>
              <w:t>)</w:t>
            </w:r>
          </w:p>
          <w:p w:rsidR="00E34E37" w:rsidRPr="00C73B13" w:rsidRDefault="00E34E37" w:rsidP="00E34E37">
            <w:pPr>
              <w:pStyle w:val="Header"/>
              <w:tabs>
                <w:tab w:val="left" w:pos="4680"/>
                <w:tab w:val="left" w:pos="5040"/>
              </w:tabs>
              <w:rPr>
                <w:b w:val="0"/>
                <w:szCs w:val="22"/>
              </w:rPr>
            </w:pPr>
            <w:r w:rsidRPr="00C73B13">
              <w:rPr>
                <w:b w:val="0"/>
                <w:szCs w:val="22"/>
                <w:lang w:val="es-ES"/>
              </w:rPr>
              <w:tab/>
            </w:r>
            <w:r w:rsidRPr="00C73B13">
              <w:rPr>
                <w:b w:val="0"/>
                <w:szCs w:val="22"/>
              </w:rPr>
              <w:t>)</w:t>
            </w:r>
          </w:p>
          <w:p w:rsidR="00E34E37" w:rsidRPr="00C73B13" w:rsidRDefault="00E34E37" w:rsidP="00E34E37">
            <w:pPr>
              <w:pStyle w:val="Header"/>
              <w:tabs>
                <w:tab w:val="left" w:pos="4680"/>
              </w:tabs>
              <w:rPr>
                <w:b w:val="0"/>
                <w:szCs w:val="22"/>
              </w:rPr>
            </w:pPr>
            <w:r w:rsidRPr="00C73B13">
              <w:rPr>
                <w:b w:val="0"/>
                <w:szCs w:val="22"/>
              </w:rPr>
              <w:t>Ridgefield Park School District</w:t>
            </w:r>
            <w:r w:rsidRPr="00C73B13">
              <w:rPr>
                <w:b w:val="0"/>
                <w:szCs w:val="22"/>
              </w:rPr>
              <w:tab/>
              <w:t>)</w:t>
            </w:r>
            <w:r w:rsidRPr="00C73B13">
              <w:rPr>
                <w:b w:val="0"/>
                <w:szCs w:val="22"/>
              </w:rPr>
              <w:tab/>
            </w:r>
            <w:r w:rsidRPr="00C73B13">
              <w:rPr>
                <w:b w:val="0"/>
                <w:szCs w:val="22"/>
              </w:rPr>
              <w:tab/>
            </w:r>
            <w:r w:rsidRPr="00C73B13">
              <w:rPr>
                <w:b w:val="0"/>
                <w:szCs w:val="22"/>
              </w:rPr>
              <w:tab/>
              <w:t>File No. SLD-816108</w:t>
            </w:r>
          </w:p>
          <w:p w:rsidR="00E34E37" w:rsidRPr="00C73B13" w:rsidRDefault="00E34E37" w:rsidP="00E34E37">
            <w:pPr>
              <w:pStyle w:val="Header"/>
              <w:tabs>
                <w:tab w:val="left" w:pos="4680"/>
              </w:tabs>
              <w:rPr>
                <w:b w:val="0"/>
                <w:szCs w:val="22"/>
              </w:rPr>
            </w:pPr>
            <w:r w:rsidRPr="00C73B13">
              <w:rPr>
                <w:b w:val="0"/>
                <w:szCs w:val="22"/>
              </w:rPr>
              <w:t>Ridgefield Park, New Jersey</w:t>
            </w:r>
            <w:r w:rsidRPr="00C73B13">
              <w:rPr>
                <w:b w:val="0"/>
                <w:szCs w:val="22"/>
              </w:rPr>
              <w:tab/>
              <w:t>)</w:t>
            </w:r>
          </w:p>
          <w:p w:rsidR="00E34E37" w:rsidRPr="00C73B13" w:rsidRDefault="00E34E37" w:rsidP="00E34E37">
            <w:pPr>
              <w:pStyle w:val="Header"/>
              <w:tabs>
                <w:tab w:val="left" w:pos="4680"/>
              </w:tabs>
              <w:rPr>
                <w:b w:val="0"/>
                <w:szCs w:val="22"/>
              </w:rPr>
            </w:pPr>
            <w:r w:rsidRPr="00C73B13">
              <w:rPr>
                <w:b w:val="0"/>
                <w:szCs w:val="22"/>
              </w:rPr>
              <w:tab/>
              <w:t>)</w:t>
            </w:r>
          </w:p>
          <w:p w:rsidR="00E34E37" w:rsidRPr="00C73B13" w:rsidRDefault="00E34E37" w:rsidP="00E34E37">
            <w:pPr>
              <w:pStyle w:val="Header"/>
              <w:tabs>
                <w:tab w:val="left" w:pos="4680"/>
              </w:tabs>
              <w:rPr>
                <w:b w:val="0"/>
                <w:szCs w:val="22"/>
              </w:rPr>
            </w:pPr>
            <w:r w:rsidRPr="00C73B13">
              <w:rPr>
                <w:b w:val="0"/>
                <w:szCs w:val="22"/>
              </w:rPr>
              <w:t>Schools and Libraries Universal Service</w:t>
            </w:r>
            <w:r w:rsidRPr="00C73B13">
              <w:rPr>
                <w:b w:val="0"/>
                <w:szCs w:val="22"/>
              </w:rPr>
              <w:tab/>
              <w:t>)</w:t>
            </w:r>
            <w:r w:rsidRPr="00C73B13">
              <w:rPr>
                <w:b w:val="0"/>
                <w:szCs w:val="22"/>
              </w:rPr>
              <w:tab/>
            </w:r>
            <w:r w:rsidRPr="00C73B13">
              <w:rPr>
                <w:b w:val="0"/>
                <w:szCs w:val="22"/>
              </w:rPr>
              <w:tab/>
            </w:r>
            <w:r w:rsidRPr="00C73B13">
              <w:rPr>
                <w:b w:val="0"/>
                <w:szCs w:val="22"/>
              </w:rPr>
              <w:tab/>
              <w:t>CC Docket No. 02-6</w:t>
            </w:r>
          </w:p>
          <w:p w:rsidR="00E34E37" w:rsidRPr="00C73B13" w:rsidRDefault="00E34E37" w:rsidP="00E34E37">
            <w:pPr>
              <w:pStyle w:val="Header"/>
              <w:tabs>
                <w:tab w:val="left" w:pos="4680"/>
                <w:tab w:val="left" w:pos="5040"/>
              </w:tabs>
              <w:rPr>
                <w:b w:val="0"/>
                <w:szCs w:val="22"/>
              </w:rPr>
            </w:pPr>
            <w:r w:rsidRPr="00C73B13">
              <w:rPr>
                <w:b w:val="0"/>
                <w:szCs w:val="22"/>
              </w:rPr>
              <w:t>Support Mechanism</w:t>
            </w:r>
            <w:r w:rsidRPr="00C73B13">
              <w:rPr>
                <w:b w:val="0"/>
                <w:szCs w:val="22"/>
              </w:rPr>
              <w:tab/>
              <w:t>)</w:t>
            </w:r>
          </w:p>
          <w:p w:rsidR="00E34E37" w:rsidRPr="00C73B13" w:rsidRDefault="00E34E37" w:rsidP="00E34E37">
            <w:pPr>
              <w:pStyle w:val="Header"/>
              <w:tabs>
                <w:tab w:val="left" w:pos="5040"/>
              </w:tabs>
              <w:rPr>
                <w:szCs w:val="22"/>
              </w:rPr>
            </w:pPr>
            <w:r w:rsidRPr="00C73B13">
              <w:rPr>
                <w:szCs w:val="22"/>
              </w:rPr>
              <w:tab/>
            </w:r>
          </w:p>
          <w:p w:rsidR="004C2EE3" w:rsidRPr="00C73B13" w:rsidRDefault="004C2EE3" w:rsidP="007115F7">
            <w:pPr>
              <w:tabs>
                <w:tab w:val="center" w:pos="4680"/>
              </w:tabs>
              <w:suppressAutoHyphens/>
              <w:rPr>
                <w:spacing w:val="-2"/>
                <w:szCs w:val="22"/>
              </w:rPr>
            </w:pPr>
          </w:p>
        </w:tc>
        <w:tc>
          <w:tcPr>
            <w:tcW w:w="630" w:type="dxa"/>
          </w:tcPr>
          <w:p w:rsidR="004C2EE3" w:rsidRPr="00C73B13" w:rsidRDefault="004C2EE3">
            <w:pPr>
              <w:tabs>
                <w:tab w:val="center" w:pos="4680"/>
              </w:tabs>
              <w:suppressAutoHyphens/>
              <w:rPr>
                <w:b/>
                <w:spacing w:val="-2"/>
                <w:szCs w:val="22"/>
              </w:rPr>
            </w:pPr>
            <w:r w:rsidRPr="00C73B13">
              <w:rPr>
                <w:b/>
                <w:spacing w:val="-2"/>
                <w:szCs w:val="22"/>
              </w:rPr>
              <w:t>)</w:t>
            </w:r>
          </w:p>
          <w:p w:rsidR="004C2EE3" w:rsidRPr="00C73B13" w:rsidRDefault="004C2EE3">
            <w:pPr>
              <w:tabs>
                <w:tab w:val="center" w:pos="4680"/>
              </w:tabs>
              <w:suppressAutoHyphens/>
              <w:rPr>
                <w:b/>
                <w:spacing w:val="-2"/>
                <w:szCs w:val="22"/>
              </w:rPr>
            </w:pPr>
            <w:r w:rsidRPr="00C73B13">
              <w:rPr>
                <w:b/>
                <w:spacing w:val="-2"/>
                <w:szCs w:val="22"/>
              </w:rPr>
              <w:t>)</w:t>
            </w:r>
          </w:p>
          <w:p w:rsidR="004C2EE3" w:rsidRPr="00C73B13" w:rsidRDefault="004C2EE3">
            <w:pPr>
              <w:tabs>
                <w:tab w:val="center" w:pos="4680"/>
              </w:tabs>
              <w:suppressAutoHyphens/>
              <w:rPr>
                <w:b/>
                <w:spacing w:val="-2"/>
                <w:szCs w:val="22"/>
              </w:rPr>
            </w:pPr>
            <w:r w:rsidRPr="00C73B13">
              <w:rPr>
                <w:b/>
                <w:spacing w:val="-2"/>
                <w:szCs w:val="22"/>
              </w:rPr>
              <w:t>)</w:t>
            </w:r>
          </w:p>
          <w:p w:rsidR="004C2EE3" w:rsidRPr="00C73B13" w:rsidRDefault="004C2EE3">
            <w:pPr>
              <w:tabs>
                <w:tab w:val="center" w:pos="4680"/>
              </w:tabs>
              <w:suppressAutoHyphens/>
              <w:rPr>
                <w:b/>
                <w:spacing w:val="-2"/>
                <w:szCs w:val="22"/>
              </w:rPr>
            </w:pPr>
            <w:r w:rsidRPr="00C73B13">
              <w:rPr>
                <w:b/>
                <w:spacing w:val="-2"/>
                <w:szCs w:val="22"/>
              </w:rPr>
              <w:t>)</w:t>
            </w:r>
          </w:p>
          <w:p w:rsidR="004C2EE3" w:rsidRPr="00C73B13" w:rsidRDefault="004C2EE3">
            <w:pPr>
              <w:tabs>
                <w:tab w:val="center" w:pos="4680"/>
              </w:tabs>
              <w:suppressAutoHyphens/>
              <w:rPr>
                <w:b/>
                <w:spacing w:val="-2"/>
                <w:szCs w:val="22"/>
              </w:rPr>
            </w:pPr>
            <w:r w:rsidRPr="00C73B13">
              <w:rPr>
                <w:b/>
                <w:spacing w:val="-2"/>
                <w:szCs w:val="22"/>
              </w:rPr>
              <w:t>)</w:t>
            </w:r>
          </w:p>
          <w:p w:rsidR="004C2EE3" w:rsidRPr="00C73B13" w:rsidRDefault="004C2EE3">
            <w:pPr>
              <w:tabs>
                <w:tab w:val="center" w:pos="4680"/>
              </w:tabs>
              <w:suppressAutoHyphens/>
              <w:rPr>
                <w:b/>
                <w:spacing w:val="-2"/>
                <w:szCs w:val="22"/>
              </w:rPr>
            </w:pPr>
            <w:r w:rsidRPr="00C73B13">
              <w:rPr>
                <w:b/>
                <w:spacing w:val="-2"/>
                <w:szCs w:val="22"/>
              </w:rPr>
              <w:t>)</w:t>
            </w:r>
          </w:p>
          <w:p w:rsidR="004C2EE3" w:rsidRPr="00C73B13" w:rsidRDefault="004C2EE3">
            <w:pPr>
              <w:tabs>
                <w:tab w:val="center" w:pos="4680"/>
              </w:tabs>
              <w:suppressAutoHyphens/>
              <w:rPr>
                <w:b/>
                <w:spacing w:val="-2"/>
                <w:szCs w:val="22"/>
              </w:rPr>
            </w:pPr>
            <w:r w:rsidRPr="00C73B13">
              <w:rPr>
                <w:b/>
                <w:spacing w:val="-2"/>
                <w:szCs w:val="22"/>
              </w:rPr>
              <w:t>)</w:t>
            </w:r>
          </w:p>
          <w:p w:rsidR="004C2EE3" w:rsidRPr="00C73B13" w:rsidRDefault="004C2EE3">
            <w:pPr>
              <w:tabs>
                <w:tab w:val="center" w:pos="4680"/>
              </w:tabs>
              <w:suppressAutoHyphens/>
              <w:rPr>
                <w:b/>
                <w:spacing w:val="-2"/>
                <w:szCs w:val="22"/>
              </w:rPr>
            </w:pPr>
            <w:r w:rsidRPr="00C73B13">
              <w:rPr>
                <w:b/>
                <w:spacing w:val="-2"/>
                <w:szCs w:val="22"/>
              </w:rPr>
              <w:t>)</w:t>
            </w:r>
          </w:p>
          <w:p w:rsidR="004C2EE3" w:rsidRPr="00C73B13" w:rsidRDefault="004C2EE3">
            <w:pPr>
              <w:tabs>
                <w:tab w:val="center" w:pos="4680"/>
              </w:tabs>
              <w:suppressAutoHyphens/>
              <w:rPr>
                <w:b/>
                <w:spacing w:val="-2"/>
                <w:szCs w:val="22"/>
              </w:rPr>
            </w:pPr>
            <w:r w:rsidRPr="00C73B13">
              <w:rPr>
                <w:b/>
                <w:spacing w:val="-2"/>
                <w:szCs w:val="22"/>
              </w:rPr>
              <w:t>)</w:t>
            </w:r>
          </w:p>
          <w:p w:rsidR="00E34E37" w:rsidRPr="00C73B13" w:rsidRDefault="00E34E37" w:rsidP="00E34E37">
            <w:pPr>
              <w:tabs>
                <w:tab w:val="center" w:pos="4680"/>
              </w:tabs>
              <w:suppressAutoHyphens/>
              <w:rPr>
                <w:b/>
                <w:spacing w:val="-2"/>
                <w:szCs w:val="22"/>
              </w:rPr>
            </w:pPr>
            <w:r w:rsidRPr="00C73B13">
              <w:rPr>
                <w:b/>
                <w:spacing w:val="-2"/>
                <w:szCs w:val="22"/>
              </w:rPr>
              <w:t>)</w:t>
            </w:r>
          </w:p>
          <w:p w:rsidR="00E34E37" w:rsidRPr="00C73B13" w:rsidRDefault="00E34E37" w:rsidP="00E34E37">
            <w:pPr>
              <w:tabs>
                <w:tab w:val="center" w:pos="4680"/>
              </w:tabs>
              <w:suppressAutoHyphens/>
              <w:rPr>
                <w:b/>
                <w:spacing w:val="-2"/>
                <w:szCs w:val="22"/>
              </w:rPr>
            </w:pPr>
            <w:r w:rsidRPr="00C73B13">
              <w:rPr>
                <w:b/>
                <w:spacing w:val="-2"/>
                <w:szCs w:val="22"/>
              </w:rPr>
              <w:t>)</w:t>
            </w:r>
          </w:p>
          <w:p w:rsidR="00E34E37" w:rsidRPr="00C73B13" w:rsidRDefault="00E34E37" w:rsidP="00E34E37">
            <w:pPr>
              <w:tabs>
                <w:tab w:val="center" w:pos="4680"/>
              </w:tabs>
              <w:suppressAutoHyphens/>
              <w:rPr>
                <w:b/>
                <w:spacing w:val="-2"/>
                <w:szCs w:val="22"/>
              </w:rPr>
            </w:pPr>
            <w:r w:rsidRPr="00C73B13">
              <w:rPr>
                <w:b/>
                <w:spacing w:val="-2"/>
                <w:szCs w:val="22"/>
              </w:rPr>
              <w:t>)</w:t>
            </w:r>
          </w:p>
          <w:p w:rsidR="00E34E37" w:rsidRPr="00C73B13" w:rsidRDefault="00E34E37" w:rsidP="00E34E37">
            <w:pPr>
              <w:tabs>
                <w:tab w:val="center" w:pos="4680"/>
              </w:tabs>
              <w:suppressAutoHyphens/>
              <w:rPr>
                <w:b/>
                <w:spacing w:val="-2"/>
                <w:szCs w:val="22"/>
              </w:rPr>
            </w:pPr>
            <w:r w:rsidRPr="00C73B13">
              <w:rPr>
                <w:b/>
                <w:spacing w:val="-2"/>
                <w:szCs w:val="22"/>
              </w:rPr>
              <w:t>)</w:t>
            </w:r>
          </w:p>
          <w:p w:rsidR="00E34E37" w:rsidRPr="00C73B13" w:rsidRDefault="00E34E37" w:rsidP="00E34E37">
            <w:pPr>
              <w:tabs>
                <w:tab w:val="center" w:pos="4680"/>
              </w:tabs>
              <w:suppressAutoHyphens/>
              <w:rPr>
                <w:b/>
                <w:spacing w:val="-2"/>
                <w:szCs w:val="22"/>
              </w:rPr>
            </w:pPr>
          </w:p>
        </w:tc>
        <w:tc>
          <w:tcPr>
            <w:tcW w:w="4248" w:type="dxa"/>
          </w:tcPr>
          <w:p w:rsidR="004C2EE3" w:rsidRPr="00C73B13" w:rsidRDefault="004C2EE3">
            <w:pPr>
              <w:tabs>
                <w:tab w:val="center" w:pos="4680"/>
              </w:tabs>
              <w:suppressAutoHyphens/>
              <w:rPr>
                <w:spacing w:val="-2"/>
                <w:szCs w:val="22"/>
              </w:rPr>
            </w:pPr>
          </w:p>
          <w:p w:rsidR="004C2EE3" w:rsidRPr="00C73B13" w:rsidRDefault="004C2EE3">
            <w:pPr>
              <w:pStyle w:val="TOAHeading"/>
              <w:tabs>
                <w:tab w:val="clear" w:pos="9360"/>
                <w:tab w:val="center" w:pos="4680"/>
              </w:tabs>
              <w:rPr>
                <w:spacing w:val="-2"/>
                <w:szCs w:val="22"/>
              </w:rPr>
            </w:pPr>
          </w:p>
          <w:p w:rsidR="00E34E37" w:rsidRPr="00C73B13" w:rsidRDefault="00E34E37">
            <w:pPr>
              <w:tabs>
                <w:tab w:val="center" w:pos="4680"/>
              </w:tabs>
              <w:suppressAutoHyphens/>
              <w:rPr>
                <w:szCs w:val="22"/>
                <w:lang w:val="es-ES"/>
              </w:rPr>
            </w:pPr>
          </w:p>
          <w:p w:rsidR="00E34E37" w:rsidRPr="00C73B13" w:rsidRDefault="00E34E37">
            <w:pPr>
              <w:tabs>
                <w:tab w:val="center" w:pos="4680"/>
              </w:tabs>
              <w:suppressAutoHyphens/>
              <w:rPr>
                <w:szCs w:val="22"/>
                <w:lang w:val="es-ES"/>
              </w:rPr>
            </w:pPr>
          </w:p>
          <w:p w:rsidR="00E34E37" w:rsidRPr="00C73B13" w:rsidRDefault="00E34E37">
            <w:pPr>
              <w:tabs>
                <w:tab w:val="center" w:pos="4680"/>
              </w:tabs>
              <w:suppressAutoHyphens/>
              <w:rPr>
                <w:szCs w:val="22"/>
                <w:lang w:val="es-ES"/>
              </w:rPr>
            </w:pPr>
          </w:p>
          <w:p w:rsidR="004C2EE3" w:rsidRPr="00C73B13" w:rsidRDefault="00E34E37">
            <w:pPr>
              <w:tabs>
                <w:tab w:val="center" w:pos="4680"/>
              </w:tabs>
              <w:suppressAutoHyphens/>
              <w:rPr>
                <w:szCs w:val="22"/>
                <w:lang w:val="es-ES"/>
              </w:rPr>
            </w:pPr>
            <w:r w:rsidRPr="00C73B13">
              <w:rPr>
                <w:szCs w:val="22"/>
                <w:lang w:val="es-ES"/>
              </w:rPr>
              <w:t>File No. SLD-814740</w:t>
            </w:r>
          </w:p>
          <w:p w:rsidR="00E34E37" w:rsidRPr="00C73B13" w:rsidRDefault="00E34E37">
            <w:pPr>
              <w:tabs>
                <w:tab w:val="center" w:pos="4680"/>
              </w:tabs>
              <w:suppressAutoHyphens/>
              <w:rPr>
                <w:szCs w:val="22"/>
              </w:rPr>
            </w:pPr>
          </w:p>
          <w:p w:rsidR="00E34E37" w:rsidRPr="00C73B13" w:rsidRDefault="00E34E37">
            <w:pPr>
              <w:tabs>
                <w:tab w:val="center" w:pos="4680"/>
              </w:tabs>
              <w:suppressAutoHyphens/>
              <w:rPr>
                <w:szCs w:val="22"/>
              </w:rPr>
            </w:pPr>
          </w:p>
          <w:p w:rsidR="00E34E37" w:rsidRPr="00C73B13" w:rsidRDefault="00E34E37">
            <w:pPr>
              <w:tabs>
                <w:tab w:val="center" w:pos="4680"/>
              </w:tabs>
              <w:suppressAutoHyphens/>
              <w:rPr>
                <w:szCs w:val="22"/>
              </w:rPr>
            </w:pPr>
            <w:r w:rsidRPr="00C73B13">
              <w:rPr>
                <w:szCs w:val="22"/>
              </w:rPr>
              <w:t>File No. SLD-816108</w:t>
            </w:r>
          </w:p>
          <w:p w:rsidR="00E34E37" w:rsidRPr="00C73B13" w:rsidRDefault="00E34E37">
            <w:pPr>
              <w:tabs>
                <w:tab w:val="center" w:pos="4680"/>
              </w:tabs>
              <w:suppressAutoHyphens/>
              <w:rPr>
                <w:szCs w:val="22"/>
              </w:rPr>
            </w:pPr>
          </w:p>
          <w:p w:rsidR="00E34E37" w:rsidRPr="00C73B13" w:rsidRDefault="00E34E37">
            <w:pPr>
              <w:tabs>
                <w:tab w:val="center" w:pos="4680"/>
              </w:tabs>
              <w:suppressAutoHyphens/>
              <w:rPr>
                <w:szCs w:val="22"/>
              </w:rPr>
            </w:pPr>
          </w:p>
          <w:p w:rsidR="00E34E37" w:rsidRPr="00C73B13" w:rsidRDefault="00E34E37">
            <w:pPr>
              <w:tabs>
                <w:tab w:val="center" w:pos="4680"/>
              </w:tabs>
              <w:suppressAutoHyphens/>
              <w:rPr>
                <w:spacing w:val="-2"/>
                <w:szCs w:val="22"/>
              </w:rPr>
            </w:pPr>
            <w:r w:rsidRPr="00C73B13">
              <w:rPr>
                <w:szCs w:val="22"/>
              </w:rPr>
              <w:t>File No. SLD-816108</w:t>
            </w:r>
          </w:p>
        </w:tc>
      </w:tr>
    </w:tbl>
    <w:p w:rsidR="004C2EE3" w:rsidRPr="00C73B13" w:rsidRDefault="004C2EE3" w:rsidP="0070224F">
      <w:pPr>
        <w:rPr>
          <w:szCs w:val="22"/>
        </w:rPr>
      </w:pPr>
    </w:p>
    <w:p w:rsidR="00841AB1" w:rsidRPr="00C73B13" w:rsidRDefault="00E34E37" w:rsidP="00F021FA">
      <w:pPr>
        <w:pStyle w:val="StyleBoldCentered"/>
        <w:rPr>
          <w:rFonts w:ascii="Times New Roman" w:hAnsi="Times New Roman"/>
        </w:rPr>
      </w:pPr>
      <w:r w:rsidRPr="00C73B13">
        <w:rPr>
          <w:rFonts w:ascii="Times New Roman" w:hAnsi="Times New Roman"/>
        </w:rPr>
        <w:t>Order</w:t>
      </w:r>
    </w:p>
    <w:p w:rsidR="004C2EE3" w:rsidRPr="00C73B13" w:rsidRDefault="004C2EE3">
      <w:pPr>
        <w:tabs>
          <w:tab w:val="left" w:pos="-720"/>
        </w:tabs>
        <w:suppressAutoHyphens/>
        <w:spacing w:line="227" w:lineRule="auto"/>
        <w:rPr>
          <w:spacing w:val="-2"/>
          <w:szCs w:val="22"/>
        </w:rPr>
      </w:pPr>
    </w:p>
    <w:p w:rsidR="004C2EE3" w:rsidRPr="00C73B13" w:rsidRDefault="004C2EE3" w:rsidP="00133F79">
      <w:pPr>
        <w:tabs>
          <w:tab w:val="left" w:pos="720"/>
          <w:tab w:val="right" w:pos="9360"/>
        </w:tabs>
        <w:suppressAutoHyphens/>
        <w:spacing w:line="227" w:lineRule="auto"/>
        <w:rPr>
          <w:spacing w:val="-2"/>
          <w:szCs w:val="22"/>
        </w:rPr>
      </w:pPr>
      <w:r w:rsidRPr="00C73B13">
        <w:rPr>
          <w:b/>
          <w:spacing w:val="-2"/>
          <w:szCs w:val="22"/>
        </w:rPr>
        <w:t xml:space="preserve">Adopted:  </w:t>
      </w:r>
      <w:r w:rsidR="00732A34" w:rsidRPr="00C73B13">
        <w:rPr>
          <w:b/>
          <w:spacing w:val="-2"/>
          <w:szCs w:val="22"/>
        </w:rPr>
        <w:t>March 24, 2014</w:t>
      </w:r>
      <w:r w:rsidR="00732A34" w:rsidRPr="00C73B13">
        <w:rPr>
          <w:b/>
          <w:spacing w:val="-2"/>
          <w:szCs w:val="22"/>
        </w:rPr>
        <w:tab/>
        <w:t>Released: March 24, 2014</w:t>
      </w:r>
    </w:p>
    <w:p w:rsidR="00822CE0" w:rsidRPr="00C73B13" w:rsidRDefault="00822CE0">
      <w:pPr>
        <w:rPr>
          <w:szCs w:val="22"/>
        </w:rPr>
      </w:pPr>
    </w:p>
    <w:p w:rsidR="004C2EE3" w:rsidRPr="00C73B13" w:rsidRDefault="004C2EE3">
      <w:pPr>
        <w:rPr>
          <w:spacing w:val="-2"/>
          <w:szCs w:val="22"/>
        </w:rPr>
      </w:pPr>
      <w:r w:rsidRPr="00C73B13">
        <w:rPr>
          <w:szCs w:val="22"/>
        </w:rPr>
        <w:t xml:space="preserve">By </w:t>
      </w:r>
      <w:r w:rsidR="004E4A22" w:rsidRPr="00C73B13">
        <w:rPr>
          <w:szCs w:val="22"/>
        </w:rPr>
        <w:t>the</w:t>
      </w:r>
      <w:r w:rsidR="002A2D2E" w:rsidRPr="00C73B13">
        <w:rPr>
          <w:szCs w:val="22"/>
        </w:rPr>
        <w:t xml:space="preserve"> </w:t>
      </w:r>
      <w:r w:rsidR="00E34E37" w:rsidRPr="00C73B13">
        <w:rPr>
          <w:spacing w:val="-2"/>
          <w:szCs w:val="22"/>
        </w:rPr>
        <w:t>Chief, Telecommunications Access Policy Division, Wireline Competition Bureau</w:t>
      </w:r>
      <w:r w:rsidRPr="00C73B13">
        <w:rPr>
          <w:spacing w:val="-2"/>
          <w:szCs w:val="22"/>
        </w:rPr>
        <w:t>:</w:t>
      </w:r>
    </w:p>
    <w:p w:rsidR="00412FC5" w:rsidRPr="00C73B13" w:rsidRDefault="00412FC5" w:rsidP="00412FC5">
      <w:pPr>
        <w:rPr>
          <w:szCs w:val="22"/>
        </w:rPr>
      </w:pPr>
    </w:p>
    <w:p w:rsidR="00732A34" w:rsidRPr="00C73B13" w:rsidRDefault="00732A34" w:rsidP="00732A34">
      <w:pPr>
        <w:pStyle w:val="ParaNum"/>
        <w:rPr>
          <w:rStyle w:val="StyleNumberedparagraphs11ptChar"/>
          <w:szCs w:val="22"/>
        </w:rPr>
      </w:pPr>
      <w:r w:rsidRPr="00C73B13">
        <w:rPr>
          <w:rStyle w:val="StyleNumberedparagraphs11ptChar"/>
          <w:szCs w:val="22"/>
        </w:rPr>
        <w:t>Consistent with precedent,</w:t>
      </w:r>
      <w:r w:rsidRPr="00C73B13">
        <w:rPr>
          <w:rStyle w:val="FootnoteReference"/>
          <w:sz w:val="22"/>
          <w:szCs w:val="22"/>
        </w:rPr>
        <w:footnoteReference w:id="2"/>
      </w:r>
      <w:r w:rsidRPr="00C73B13">
        <w:rPr>
          <w:rStyle w:val="StyleNumberedparagraphs11ptChar"/>
          <w:szCs w:val="22"/>
        </w:rPr>
        <w:t xml:space="preserve"> we grant the requests from</w:t>
      </w:r>
      <w:r w:rsidRPr="00C73B13">
        <w:rPr>
          <w:rStyle w:val="StyleNumberedparagraphs11ptChar"/>
          <w:b/>
          <w:szCs w:val="22"/>
        </w:rPr>
        <w:t xml:space="preserve"> </w:t>
      </w:r>
      <w:r w:rsidRPr="00C73B13">
        <w:rPr>
          <w:rStyle w:val="StyleNumberedparagraphs11ptChar"/>
          <w:szCs w:val="22"/>
        </w:rPr>
        <w:t>Dulce School District, Dulce, New Mexico (Dulce) and Ridgefield Park School District, Ridgefield Park, New Jersey (Ridgefield Park) (together petitioners)</w:t>
      </w:r>
      <w:r w:rsidRPr="00C73B13">
        <w:rPr>
          <w:rStyle w:val="FootnoteReference"/>
          <w:sz w:val="22"/>
          <w:szCs w:val="22"/>
        </w:rPr>
        <w:footnoteReference w:id="3"/>
      </w:r>
      <w:r w:rsidRPr="00C73B13">
        <w:rPr>
          <w:rStyle w:val="StyleNumberedparagraphs11ptChar"/>
          <w:szCs w:val="22"/>
        </w:rPr>
        <w:t xml:space="preserve"> seeking review of decisions made by the Universal Service Administrative Company (USAC) under the E-rate program (more formally known as the schools and libraries universal service support program).</w:t>
      </w:r>
      <w:r w:rsidRPr="00C73B13">
        <w:rPr>
          <w:rStyle w:val="FootnoteReference"/>
          <w:sz w:val="22"/>
          <w:szCs w:val="22"/>
        </w:rPr>
        <w:footnoteReference w:id="4"/>
      </w:r>
      <w:r w:rsidRPr="00C73B13">
        <w:rPr>
          <w:rStyle w:val="StyleNumberedparagraphs11ptChar"/>
          <w:szCs w:val="22"/>
        </w:rPr>
        <w:t xml:space="preserve">  </w:t>
      </w:r>
    </w:p>
    <w:p w:rsidR="00732A34" w:rsidRPr="00C73B13" w:rsidRDefault="00732A34" w:rsidP="00732A34">
      <w:pPr>
        <w:pStyle w:val="ParaNum"/>
        <w:rPr>
          <w:rStyle w:val="StyleNumberedparagraphs11ptChar"/>
          <w:szCs w:val="22"/>
        </w:rPr>
      </w:pPr>
      <w:r w:rsidRPr="00C73B13">
        <w:rPr>
          <w:rStyle w:val="StyleNumberedparagraphs11ptChar"/>
          <w:szCs w:val="22"/>
        </w:rPr>
        <w:t>In both instances, USAC reduced funding based on incorrect service start date information provided on the FCC Forms 486 submitted by Dulce and Ridgefield Park.  Our review of the record supports petitioners’ contentions that they inadvertently submitted incorrect service start dates when filing their FCC Forms 486 Receipt of Service Confirmation and Children’s Internet Protection Act and Technology Plan Certification Form.</w:t>
      </w:r>
      <w:r w:rsidRPr="00C73B13">
        <w:rPr>
          <w:rStyle w:val="FootnoteReference"/>
          <w:sz w:val="22"/>
          <w:szCs w:val="22"/>
        </w:rPr>
        <w:footnoteReference w:id="5"/>
      </w:r>
      <w:r w:rsidRPr="00C73B13">
        <w:rPr>
          <w:rStyle w:val="StyleNumberedparagraphs11ptChar"/>
          <w:szCs w:val="22"/>
        </w:rPr>
        <w:t xml:space="preserve">  We therefore grant petitioners’ requests and direct USAC to </w:t>
      </w:r>
      <w:r w:rsidRPr="00C73B13">
        <w:rPr>
          <w:rStyle w:val="StyleNumberedparagraphs11ptChar"/>
          <w:szCs w:val="22"/>
        </w:rPr>
        <w:lastRenderedPageBreak/>
        <w:t xml:space="preserve">adjust the service start date with respect to the applications at issue.  </w:t>
      </w:r>
    </w:p>
    <w:p w:rsidR="00732A34" w:rsidRPr="00C73B13" w:rsidRDefault="00732A34" w:rsidP="00732A34">
      <w:pPr>
        <w:pStyle w:val="ParaNum"/>
        <w:rPr>
          <w:szCs w:val="22"/>
        </w:rPr>
      </w:pPr>
      <w:r w:rsidRPr="00C73B13">
        <w:rPr>
          <w:rStyle w:val="StyleNumberedparagraphs11ptChar"/>
          <w:szCs w:val="22"/>
        </w:rPr>
        <w:t>On our own motion, we</w:t>
      </w:r>
      <w:r w:rsidRPr="00C73B13">
        <w:rPr>
          <w:szCs w:val="22"/>
        </w:rPr>
        <w:t xml:space="preserve"> also waive section 54.507(d) of the Commission’s rules and direct USAC to waive any procedural deadlines, such as the invoicing deadline, that might be necessary to effectuate our ruling.</w:t>
      </w:r>
      <w:r w:rsidRPr="00C73B13">
        <w:rPr>
          <w:rStyle w:val="FootnoteReference"/>
          <w:sz w:val="22"/>
          <w:szCs w:val="22"/>
        </w:rPr>
        <w:footnoteReference w:id="6"/>
      </w:r>
      <w:r w:rsidRPr="00C73B13">
        <w:rPr>
          <w:szCs w:val="22"/>
        </w:rPr>
        <w:t xml:space="preserve">  We find good cause to waive section 54.507(d) because filing an appeal of a denial of funding is likely to cause Dulce and Ridgefield Park to miss the program’s subsequent procedural deadlines in that funding year.</w:t>
      </w:r>
      <w:r w:rsidRPr="00C73B13">
        <w:rPr>
          <w:rStyle w:val="FootnoteReference"/>
          <w:sz w:val="22"/>
          <w:szCs w:val="22"/>
        </w:rPr>
        <w:footnoteReference w:id="7"/>
      </w:r>
      <w:r w:rsidRPr="00C73B13">
        <w:rPr>
          <w:szCs w:val="22"/>
        </w:rPr>
        <w:t xml:space="preserve">  </w:t>
      </w:r>
    </w:p>
    <w:p w:rsidR="00732A34" w:rsidRPr="00C73B13" w:rsidRDefault="00732A34" w:rsidP="00732A34">
      <w:pPr>
        <w:pStyle w:val="ParaNum"/>
        <w:rPr>
          <w:rStyle w:val="CommentTextChar"/>
          <w:szCs w:val="22"/>
        </w:rPr>
      </w:pPr>
      <w:r w:rsidRPr="00C73B13">
        <w:rPr>
          <w:szCs w:val="22"/>
        </w:rPr>
        <w:t xml:space="preserve">We </w:t>
      </w:r>
      <w:r w:rsidRPr="00C73B13">
        <w:rPr>
          <w:rStyle w:val="StyleNumberedparagraphs11ptChar"/>
          <w:szCs w:val="22"/>
        </w:rPr>
        <w:t xml:space="preserve">therefore </w:t>
      </w:r>
      <w:r w:rsidRPr="00C73B13">
        <w:rPr>
          <w:rStyle w:val="documentbody1"/>
          <w:rFonts w:ascii="Times New Roman" w:hAnsi="Times New Roman"/>
          <w:sz w:val="22"/>
          <w:szCs w:val="22"/>
        </w:rPr>
        <w:t>remand the underlying applications for Dulce and Ridgefield Park to USAC for further action consistent with this order</w:t>
      </w:r>
      <w:r w:rsidRPr="00C73B13">
        <w:rPr>
          <w:rStyle w:val="StyleNumberedparagraphs11ptChar"/>
          <w:szCs w:val="22"/>
        </w:rPr>
        <w:t xml:space="preserve">.  To ensure that the underlying applications are resolved expeditiously, we direct USAC to complete its review of the applications and issue a funding commitment or denial based on a complete review and analysis of the applications no later than 90 calendar days from the release date of this order.  </w:t>
      </w:r>
      <w:r w:rsidRPr="00C73B13">
        <w:rPr>
          <w:szCs w:val="22"/>
        </w:rPr>
        <w:t xml:space="preserve">In remanding these applications to USAC, we make no finding as to the ultimate eligibility of the services or Dulce and Ridgefield Park’s application.    </w:t>
      </w:r>
      <w:r w:rsidRPr="00C73B13">
        <w:rPr>
          <w:rStyle w:val="CommentTextChar"/>
          <w:szCs w:val="22"/>
        </w:rPr>
        <w:t xml:space="preserve">  </w:t>
      </w:r>
    </w:p>
    <w:p w:rsidR="00732A34" w:rsidRPr="00C73B13" w:rsidRDefault="00732A34" w:rsidP="00732A34">
      <w:pPr>
        <w:pStyle w:val="ParaNum"/>
        <w:rPr>
          <w:rStyle w:val="StyleNumberedparagraphs11ptChar"/>
          <w:szCs w:val="22"/>
        </w:rPr>
      </w:pPr>
      <w:r w:rsidRPr="00C73B13">
        <w:rPr>
          <w:rStyle w:val="StyleNumberedparagraphs11ptChar"/>
          <w:szCs w:val="22"/>
        </w:rPr>
        <w:t>ACCORDINGLY, IT IS ORDERED, pursuant to the authority contained in sections 1-4 and 254 of the Communications Act of 1934, as amended, 47 U.S.C. §§ 151-154 and 254, and sections 0.91, 0.291, 1.3, and 54.722(a) of the Commission’s rules, 47 C.F.R. §§ 0.91, 0.291, 1.3 and 54.722(a), that the requests for review filed by Dulce School District, Dulce, New Mexico and Ridgefield Park School District, Ridgefield Park, New Jersey ARE GRANTED and the underlying applications ARE REMANDED to USAC for further consideration in accordance with the terms of this order.</w:t>
      </w:r>
    </w:p>
    <w:p w:rsidR="00732A34" w:rsidRPr="00C73B13" w:rsidRDefault="00732A34" w:rsidP="00732A34">
      <w:pPr>
        <w:pStyle w:val="ParaNum"/>
        <w:rPr>
          <w:rStyle w:val="StyleNumberedparagraphs11ptChar"/>
          <w:szCs w:val="22"/>
        </w:rPr>
      </w:pPr>
      <w:r w:rsidRPr="00C73B13">
        <w:rPr>
          <w:rStyle w:val="StyleNumberedparagraphs11ptChar"/>
          <w:szCs w:val="22"/>
        </w:rPr>
        <w:t xml:space="preserve">IT IS FURTHER ORDERED, pursuant to the authority contained in sections 1-4 and 254 of the Communications Act of 1934, as amended, 47 U.S.C. §§ 151-154 and 254, and </w:t>
      </w:r>
      <w:r w:rsidRPr="00C73B13">
        <w:rPr>
          <w:szCs w:val="22"/>
        </w:rPr>
        <w:t xml:space="preserve">sections 0.91, 0.291, 1.3 and 54.722(a) of the </w:t>
      </w:r>
      <w:r w:rsidRPr="00C73B13">
        <w:rPr>
          <w:rStyle w:val="StyleNumberedparagraphs11ptChar"/>
          <w:szCs w:val="22"/>
        </w:rPr>
        <w:t>Commission’s</w:t>
      </w:r>
      <w:r w:rsidRPr="00C73B13">
        <w:rPr>
          <w:szCs w:val="22"/>
        </w:rPr>
        <w:t xml:space="preserve"> rules, 47 C.F.R. §§ 0.91, 0.291, 1.3 and 54.722(a), </w:t>
      </w:r>
      <w:r w:rsidRPr="00C73B13">
        <w:rPr>
          <w:rStyle w:val="StyleNumberedparagraphs11ptChar"/>
          <w:szCs w:val="22"/>
        </w:rPr>
        <w:t>that section 54.507(d) of the Commission’s rules, 47 C.F.R. § 54.507(d), IS WAIVED for Dulce School District, Dulce, New Mexico and Ridgefield Park School District, Ridgefield Park, New Jersey, to the limited extent provided herein.</w:t>
      </w:r>
    </w:p>
    <w:p w:rsidR="00732A34" w:rsidRPr="00C73B13" w:rsidRDefault="00732A34" w:rsidP="00732A34">
      <w:pPr>
        <w:pStyle w:val="Numberedparagraphs"/>
        <w:keepNext/>
        <w:numPr>
          <w:ilvl w:val="0"/>
          <w:numId w:val="0"/>
        </w:numPr>
        <w:spacing w:after="0"/>
        <w:rPr>
          <w:sz w:val="22"/>
          <w:szCs w:val="22"/>
        </w:rPr>
      </w:pPr>
    </w:p>
    <w:p w:rsidR="00732A34" w:rsidRPr="00C73B13" w:rsidRDefault="00732A34" w:rsidP="00732A34">
      <w:pPr>
        <w:pStyle w:val="Numberedparagraphs"/>
        <w:keepNext/>
        <w:numPr>
          <w:ilvl w:val="0"/>
          <w:numId w:val="0"/>
        </w:numPr>
        <w:spacing w:after="0"/>
        <w:rPr>
          <w:sz w:val="22"/>
          <w:szCs w:val="22"/>
        </w:rPr>
      </w:pPr>
      <w:r w:rsidRPr="00C73B13">
        <w:rPr>
          <w:sz w:val="22"/>
          <w:szCs w:val="22"/>
        </w:rPr>
        <w:tab/>
      </w:r>
      <w:r w:rsidRPr="00C73B13">
        <w:rPr>
          <w:sz w:val="22"/>
          <w:szCs w:val="22"/>
        </w:rPr>
        <w:tab/>
      </w:r>
      <w:r w:rsidRPr="00C73B13">
        <w:rPr>
          <w:sz w:val="22"/>
          <w:szCs w:val="22"/>
        </w:rPr>
        <w:tab/>
      </w:r>
      <w:r w:rsidRPr="00C73B13">
        <w:rPr>
          <w:sz w:val="22"/>
          <w:szCs w:val="22"/>
        </w:rPr>
        <w:tab/>
      </w:r>
      <w:r w:rsidRPr="00C73B13">
        <w:rPr>
          <w:sz w:val="22"/>
          <w:szCs w:val="22"/>
        </w:rPr>
        <w:tab/>
        <w:t>FEDERAL COMMUNICATIONS COMMISSION</w:t>
      </w:r>
    </w:p>
    <w:p w:rsidR="00732A34" w:rsidRPr="00C73B13" w:rsidRDefault="00732A34" w:rsidP="00732A34">
      <w:pPr>
        <w:pStyle w:val="Numberedparagraphs"/>
        <w:keepNext/>
        <w:numPr>
          <w:ilvl w:val="0"/>
          <w:numId w:val="0"/>
        </w:numPr>
        <w:spacing w:after="0"/>
        <w:rPr>
          <w:sz w:val="22"/>
          <w:szCs w:val="22"/>
        </w:rPr>
      </w:pPr>
    </w:p>
    <w:p w:rsidR="00732A34" w:rsidRPr="00C73B13" w:rsidRDefault="00732A34" w:rsidP="00732A34">
      <w:pPr>
        <w:pStyle w:val="Numberedparagraphs"/>
        <w:keepNext/>
        <w:numPr>
          <w:ilvl w:val="0"/>
          <w:numId w:val="0"/>
        </w:numPr>
        <w:spacing w:after="0"/>
        <w:rPr>
          <w:sz w:val="22"/>
          <w:szCs w:val="22"/>
        </w:rPr>
      </w:pPr>
    </w:p>
    <w:p w:rsidR="00732A34" w:rsidRPr="00C73B13" w:rsidRDefault="00732A34" w:rsidP="00732A34">
      <w:pPr>
        <w:pStyle w:val="Numberedparagraphs"/>
        <w:keepNext/>
        <w:numPr>
          <w:ilvl w:val="0"/>
          <w:numId w:val="0"/>
        </w:numPr>
        <w:spacing w:after="0"/>
        <w:rPr>
          <w:sz w:val="22"/>
          <w:szCs w:val="22"/>
        </w:rPr>
      </w:pPr>
    </w:p>
    <w:p w:rsidR="00732A34" w:rsidRPr="00C73B13" w:rsidRDefault="00732A34" w:rsidP="00732A34">
      <w:pPr>
        <w:pStyle w:val="Numberedparagraphs"/>
        <w:keepNext/>
        <w:numPr>
          <w:ilvl w:val="0"/>
          <w:numId w:val="0"/>
        </w:numPr>
        <w:spacing w:after="0"/>
        <w:rPr>
          <w:sz w:val="22"/>
          <w:szCs w:val="22"/>
        </w:rPr>
      </w:pPr>
    </w:p>
    <w:p w:rsidR="00732A34" w:rsidRPr="00C73B13" w:rsidRDefault="00732A34" w:rsidP="00732A34">
      <w:pPr>
        <w:keepNext/>
        <w:keepLines/>
        <w:ind w:left="3600" w:firstLine="720"/>
        <w:outlineLvl w:val="0"/>
        <w:rPr>
          <w:szCs w:val="22"/>
        </w:rPr>
      </w:pPr>
      <w:r w:rsidRPr="00C73B13">
        <w:rPr>
          <w:szCs w:val="22"/>
        </w:rPr>
        <w:t xml:space="preserve">Kimberly A. Scardino </w:t>
      </w:r>
    </w:p>
    <w:p w:rsidR="00732A34" w:rsidRPr="00C73B13" w:rsidRDefault="00732A34" w:rsidP="00732A34">
      <w:pPr>
        <w:keepNext/>
        <w:keepLines/>
        <w:ind w:left="3600" w:firstLine="720"/>
        <w:outlineLvl w:val="0"/>
        <w:rPr>
          <w:szCs w:val="22"/>
        </w:rPr>
      </w:pPr>
      <w:r w:rsidRPr="00C73B13">
        <w:rPr>
          <w:szCs w:val="22"/>
        </w:rPr>
        <w:t>Chief</w:t>
      </w:r>
    </w:p>
    <w:p w:rsidR="00732A34" w:rsidRPr="00C73B13" w:rsidRDefault="00732A34" w:rsidP="00732A34">
      <w:pPr>
        <w:keepNext/>
        <w:keepLines/>
        <w:ind w:left="4320"/>
        <w:outlineLvl w:val="0"/>
        <w:rPr>
          <w:szCs w:val="22"/>
        </w:rPr>
      </w:pPr>
      <w:r w:rsidRPr="00C73B13">
        <w:rPr>
          <w:szCs w:val="22"/>
        </w:rPr>
        <w:t>Telecommunications Access Policy Division</w:t>
      </w:r>
    </w:p>
    <w:p w:rsidR="00732A34" w:rsidRPr="00C73B13" w:rsidRDefault="00732A34" w:rsidP="00732A34">
      <w:pPr>
        <w:keepNext/>
        <w:keepLines/>
        <w:ind w:left="4320"/>
        <w:outlineLvl w:val="0"/>
        <w:rPr>
          <w:szCs w:val="22"/>
        </w:rPr>
      </w:pPr>
      <w:r w:rsidRPr="00C73B13">
        <w:rPr>
          <w:szCs w:val="22"/>
        </w:rPr>
        <w:t>Wireline Competition Bureau</w:t>
      </w:r>
    </w:p>
    <w:p w:rsidR="002C00E8" w:rsidRPr="00C73B13" w:rsidRDefault="002C00E8" w:rsidP="00732A34">
      <w:pPr>
        <w:pStyle w:val="Heading1"/>
        <w:numPr>
          <w:ilvl w:val="0"/>
          <w:numId w:val="0"/>
        </w:numPr>
        <w:ind w:left="720"/>
        <w:rPr>
          <w:rFonts w:ascii="Times New Roman" w:hAnsi="Times New Roman"/>
          <w:szCs w:val="22"/>
        </w:rPr>
      </w:pPr>
    </w:p>
    <w:sectPr w:rsidR="002C00E8" w:rsidRPr="00C73B1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95" w:rsidRDefault="009D6295">
      <w:pPr>
        <w:spacing w:line="20" w:lineRule="exact"/>
      </w:pPr>
    </w:p>
  </w:endnote>
  <w:endnote w:type="continuationSeparator" w:id="0">
    <w:p w:rsidR="009D6295" w:rsidRDefault="009D6295">
      <w:r>
        <w:t xml:space="preserve"> </w:t>
      </w:r>
    </w:p>
  </w:endnote>
  <w:endnote w:type="continuationNotice" w:id="1">
    <w:p w:rsidR="009D6295" w:rsidRDefault="009D62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C142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95" w:rsidRDefault="009D6295">
      <w:r>
        <w:separator/>
      </w:r>
    </w:p>
  </w:footnote>
  <w:footnote w:type="continuationSeparator" w:id="0">
    <w:p w:rsidR="009D6295" w:rsidRDefault="009D6295" w:rsidP="00C721AC">
      <w:pPr>
        <w:spacing w:before="120"/>
        <w:rPr>
          <w:sz w:val="20"/>
        </w:rPr>
      </w:pPr>
      <w:r>
        <w:rPr>
          <w:sz w:val="20"/>
        </w:rPr>
        <w:t xml:space="preserve">(Continued from previous page)  </w:t>
      </w:r>
      <w:r>
        <w:rPr>
          <w:sz w:val="20"/>
        </w:rPr>
        <w:separator/>
      </w:r>
    </w:p>
  </w:footnote>
  <w:footnote w:type="continuationNotice" w:id="1">
    <w:p w:rsidR="009D6295" w:rsidRDefault="009D6295" w:rsidP="00C721AC">
      <w:pPr>
        <w:jc w:val="right"/>
        <w:rPr>
          <w:sz w:val="20"/>
        </w:rPr>
      </w:pPr>
      <w:r>
        <w:rPr>
          <w:sz w:val="20"/>
        </w:rPr>
        <w:t>(continued….)</w:t>
      </w:r>
    </w:p>
  </w:footnote>
  <w:footnote w:id="2">
    <w:p w:rsidR="00732A34" w:rsidRPr="00C73B13" w:rsidRDefault="00732A34" w:rsidP="00732A34">
      <w:pPr>
        <w:pStyle w:val="FootnoteText"/>
      </w:pPr>
      <w:r w:rsidRPr="00C73B13">
        <w:rPr>
          <w:rStyle w:val="FootnoteReference"/>
        </w:rPr>
        <w:footnoteRef/>
      </w:r>
      <w:r w:rsidRPr="00C73B13">
        <w:t xml:space="preserve"> </w:t>
      </w:r>
      <w:r w:rsidRPr="00C73B13">
        <w:rPr>
          <w:i/>
        </w:rPr>
        <w:t xml:space="preserve">Request for Review and/or Waiver of the Decision of the Universal Service Administrator by </w:t>
      </w:r>
      <w:r w:rsidRPr="00C73B13">
        <w:rPr>
          <w:i/>
          <w:iCs/>
        </w:rPr>
        <w:t>Glendale Unified School District; Schools and Libraries Universal Service Support Mechanism,</w:t>
      </w:r>
      <w:r w:rsidRPr="00C73B13">
        <w:t xml:space="preserve"> CC Docket No. 02-6,</w:t>
      </w:r>
      <w:r w:rsidRPr="00C73B13">
        <w:rPr>
          <w:i/>
          <w:iCs/>
        </w:rPr>
        <w:t xml:space="preserve"> </w:t>
      </w:r>
      <w:r w:rsidRPr="00C73B13">
        <w:rPr>
          <w:iCs/>
        </w:rPr>
        <w:t>Order,</w:t>
      </w:r>
      <w:r w:rsidRPr="00C73B13">
        <w:rPr>
          <w:i/>
          <w:iCs/>
        </w:rPr>
        <w:t xml:space="preserve"> </w:t>
      </w:r>
      <w:r w:rsidRPr="00C73B13">
        <w:rPr>
          <w:iCs/>
        </w:rPr>
        <w:t>21 FCC Rcd 1040 (Wireline Comp. Bur. 2006)</w:t>
      </w:r>
      <w:r w:rsidRPr="00C73B13">
        <w:rPr>
          <w:color w:val="000000"/>
        </w:rPr>
        <w:t xml:space="preserve">; </w:t>
      </w:r>
      <w:r w:rsidRPr="00C73B13">
        <w:rPr>
          <w:i/>
        </w:rPr>
        <w:t>Requests for Review and/or Waiver of Decisions of the Universal Service Administrator by Audubon Regional Library et al.</w:t>
      </w:r>
      <w:r w:rsidRPr="00C73B13">
        <w:rPr>
          <w:i/>
          <w:iCs/>
        </w:rPr>
        <w:t>, Schools and Libraries Universal Service Support Mechanism,</w:t>
      </w:r>
      <w:r w:rsidRPr="00C73B13">
        <w:t xml:space="preserve"> CC Docket No. 02-6,</w:t>
      </w:r>
      <w:r w:rsidRPr="00C73B13">
        <w:rPr>
          <w:i/>
          <w:iCs/>
        </w:rPr>
        <w:t xml:space="preserve"> </w:t>
      </w:r>
      <w:r w:rsidRPr="00C73B13">
        <w:rPr>
          <w:iCs/>
        </w:rPr>
        <w:t>Order,</w:t>
      </w:r>
      <w:r w:rsidRPr="00C73B13">
        <w:rPr>
          <w:i/>
          <w:iCs/>
        </w:rPr>
        <w:t xml:space="preserve"> </w:t>
      </w:r>
      <w:r w:rsidRPr="00C73B13">
        <w:rPr>
          <w:iCs/>
        </w:rPr>
        <w:t xml:space="preserve">27 FCC Rcd 13119 (Wireline Comp. Bur. 2012) </w:t>
      </w:r>
      <w:r w:rsidRPr="00C73B13">
        <w:t>(both orders granted requests for review from applicants who inadvertently listed the wrong service start date on their FCC Forms 486).</w:t>
      </w:r>
    </w:p>
  </w:footnote>
  <w:footnote w:id="3">
    <w:p w:rsidR="00732A34" w:rsidRPr="00C73B13" w:rsidRDefault="00732A34" w:rsidP="00732A34">
      <w:pPr>
        <w:pStyle w:val="FootnoteText"/>
      </w:pPr>
      <w:r w:rsidRPr="00C73B13">
        <w:rPr>
          <w:rStyle w:val="FootnoteReference"/>
        </w:rPr>
        <w:footnoteRef/>
      </w:r>
      <w:r w:rsidRPr="00C73B13">
        <w:t xml:space="preserve"> Letter from Bart Owen, Technology Coordinator, Dulce School District, to Office of the Secretary, Federal Communications Commission, CC Docket No. 02-6 (filed April 11, 2013); Letter from Sumone Kelly, Director of Technology, Ridgefield Park School District, to Office of the Secretary, Federal Communications Commission, CC Docket No. 02-6 (filed May 6, 2013). </w:t>
      </w:r>
    </w:p>
  </w:footnote>
  <w:footnote w:id="4">
    <w:p w:rsidR="00732A34" w:rsidRPr="00C73B13" w:rsidRDefault="00732A34" w:rsidP="00732A34">
      <w:pPr>
        <w:pStyle w:val="FootnoteText"/>
      </w:pPr>
      <w:r w:rsidRPr="00C73B13">
        <w:rPr>
          <w:rStyle w:val="FootnoteReference"/>
        </w:rPr>
        <w:footnoteRef/>
      </w:r>
      <w:r w:rsidRPr="00C73B13">
        <w:t xml:space="preserve"> Section 54.719(c) of the Commission’s rules provides that any person aggrieved by an action taken by a division of USAC may seek review from the Commission.  47 C.F.R. § 54.719(c).</w:t>
      </w:r>
    </w:p>
  </w:footnote>
  <w:footnote w:id="5">
    <w:p w:rsidR="00732A34" w:rsidRPr="00C73B13" w:rsidRDefault="00732A34" w:rsidP="00732A34">
      <w:pPr>
        <w:pStyle w:val="FootnoteText"/>
      </w:pPr>
      <w:r w:rsidRPr="00C73B13">
        <w:rPr>
          <w:rStyle w:val="FootnoteReference"/>
        </w:rPr>
        <w:footnoteRef/>
      </w:r>
      <w:r w:rsidRPr="00C73B13">
        <w:t xml:space="preserve"> Dulce School District Request for Review at 1; Ridgefield Park School District Request for Review at 1. </w:t>
      </w:r>
    </w:p>
  </w:footnote>
  <w:footnote w:id="6">
    <w:p w:rsidR="00732A34" w:rsidRPr="00C73B13" w:rsidRDefault="00732A34" w:rsidP="00732A34">
      <w:pPr>
        <w:pStyle w:val="FootnoteText"/>
      </w:pPr>
      <w:r w:rsidRPr="00C73B13">
        <w:rPr>
          <w:rStyle w:val="FootnoteReference"/>
        </w:rPr>
        <w:footnoteRef/>
      </w:r>
      <w:r w:rsidRPr="00C73B13">
        <w:t xml:space="preserve"> 47 C.F.R. § 54.507(d) (requiring non-recurring services to be implemented by September 30 following the close of the funding year). </w:t>
      </w:r>
    </w:p>
  </w:footnote>
  <w:footnote w:id="7">
    <w:p w:rsidR="00732A34" w:rsidRPr="00C73B13" w:rsidRDefault="00732A34" w:rsidP="00732A34">
      <w:pPr>
        <w:pStyle w:val="FootnoteText"/>
      </w:pPr>
      <w:r w:rsidRPr="00C73B13">
        <w:rPr>
          <w:rStyle w:val="FootnoteReference"/>
        </w:rPr>
        <w:footnoteRef/>
      </w:r>
      <w:r w:rsidRPr="00C73B13">
        <w:t xml:space="preserve"> Generally, the Commission’s rules may be waived if good cause is shown.  47 C.F.R. § 1.3.  The Commission may exercise its discretion to waive a rule where the particular facts make strict compliance inconsistent with the public interest.  </w:t>
      </w:r>
      <w:r w:rsidRPr="00C73B13">
        <w:rPr>
          <w:i/>
        </w:rPr>
        <w:t>Northeast Cellular Telephone Co. v. FCC</w:t>
      </w:r>
      <w:r w:rsidRPr="00C73B13">
        <w:t>, 897 F.2d 1164, 1166 (D.C. Cir. 1990) (</w:t>
      </w:r>
      <w:r w:rsidRPr="00C73B13">
        <w:rPr>
          <w:i/>
        </w:rPr>
        <w:t>Northeast Cellular</w:t>
      </w:r>
      <w:r w:rsidRPr="00C73B13">
        <w:t xml:space="preserve">).  In addition, the Commission may take into account considerations of hardship, equity, or more effective implementation of overall policy on an individual basis. </w:t>
      </w:r>
      <w:r w:rsidRPr="00C73B13">
        <w:rPr>
          <w:i/>
        </w:rPr>
        <w:t xml:space="preserve"> WAIT Radio v. FCC</w:t>
      </w:r>
      <w:r w:rsidRPr="00C73B13">
        <w:t xml:space="preserve">, 418 F.2d 1153, 1159 (D.C. Cir. 1969); </w:t>
      </w:r>
      <w:r w:rsidRPr="00C73B13">
        <w:rPr>
          <w:i/>
        </w:rPr>
        <w:t>Northeast Cellular</w:t>
      </w:r>
      <w:r w:rsidRPr="00C73B13">
        <w:t xml:space="preserve">, 897 F.2d at 1166.  Waiver of the Commission’s rules is appropriate only if both (i) special circumstances warrant a deviation from the general rule, and (ii) such deviation will serve the public interest.  </w:t>
      </w:r>
      <w:r w:rsidRPr="00C73B13">
        <w:rPr>
          <w:i/>
        </w:rPr>
        <w:t>NetworkIP, LLC v. FCC</w:t>
      </w:r>
      <w:r w:rsidRPr="00C73B13">
        <w:t xml:space="preserve">, 548 F.3d 116, 125-128 (D.C. Cir. 2008); </w:t>
      </w:r>
      <w:r w:rsidRPr="00C73B13">
        <w:rPr>
          <w:i/>
        </w:rPr>
        <w:t>Northeast Cellular</w:t>
      </w:r>
      <w:r w:rsidRPr="00C73B13">
        <w:t>, 897 F.2d at 1166.</w:t>
      </w:r>
    </w:p>
    <w:p w:rsidR="00732A34" w:rsidRPr="00C73B13" w:rsidRDefault="00732A34" w:rsidP="00732A3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1F" w:rsidRDefault="00267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32A34">
      <w:t>DA 14-</w:t>
    </w:r>
    <w:r w:rsidR="00E91838">
      <w:t>400</w:t>
    </w:r>
  </w:p>
  <w:p w:rsidR="00D25FB5" w:rsidRDefault="00C73B1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58D751B" wp14:editId="7ED2875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73B13"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32A34">
      <w:rPr>
        <w:spacing w:val="-2"/>
      </w:rPr>
      <w:t>DA 14-</w:t>
    </w:r>
    <w:r w:rsidR="00E91838">
      <w:rPr>
        <w:spacing w:val="-2"/>
      </w:rPr>
      <w:t>400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C7F80E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pStyle w:val="Numberedparagraphs"/>
      <w:lvlText w:val="%3."/>
      <w:lvlJc w:val="left"/>
      <w:pPr>
        <w:tabs>
          <w:tab w:val="num" w:pos="1080"/>
        </w:tabs>
        <w:ind w:left="0" w:firstLine="720"/>
      </w:pPr>
      <w:rPr>
        <w:rFonts w:ascii="Times New Roman" w:hAnsi="Times New Roman" w:hint="default"/>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37"/>
    <w:rsid w:val="00036039"/>
    <w:rsid w:val="00037F90"/>
    <w:rsid w:val="000875BF"/>
    <w:rsid w:val="00096D8C"/>
    <w:rsid w:val="000C0B65"/>
    <w:rsid w:val="000E05FE"/>
    <w:rsid w:val="000E3D42"/>
    <w:rsid w:val="00122BD5"/>
    <w:rsid w:val="00133F79"/>
    <w:rsid w:val="00194A66"/>
    <w:rsid w:val="001D6BCF"/>
    <w:rsid w:val="001E01CA"/>
    <w:rsid w:val="0026701F"/>
    <w:rsid w:val="00275CF5"/>
    <w:rsid w:val="0028301F"/>
    <w:rsid w:val="00285017"/>
    <w:rsid w:val="002A2D2E"/>
    <w:rsid w:val="002C00E8"/>
    <w:rsid w:val="002C33ED"/>
    <w:rsid w:val="00343749"/>
    <w:rsid w:val="003660ED"/>
    <w:rsid w:val="003902DD"/>
    <w:rsid w:val="003B0550"/>
    <w:rsid w:val="003B694F"/>
    <w:rsid w:val="003F171C"/>
    <w:rsid w:val="00412FC5"/>
    <w:rsid w:val="00422276"/>
    <w:rsid w:val="004242F1"/>
    <w:rsid w:val="00445A00"/>
    <w:rsid w:val="00451014"/>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32A34"/>
    <w:rsid w:val="00785689"/>
    <w:rsid w:val="0079754B"/>
    <w:rsid w:val="007A1E6D"/>
    <w:rsid w:val="007B0EB2"/>
    <w:rsid w:val="00810B6F"/>
    <w:rsid w:val="00822CE0"/>
    <w:rsid w:val="00841AB1"/>
    <w:rsid w:val="008C68F1"/>
    <w:rsid w:val="00921803"/>
    <w:rsid w:val="00926503"/>
    <w:rsid w:val="009726D8"/>
    <w:rsid w:val="009C142A"/>
    <w:rsid w:val="009D6295"/>
    <w:rsid w:val="009F76DB"/>
    <w:rsid w:val="00A32C3B"/>
    <w:rsid w:val="00A45F4F"/>
    <w:rsid w:val="00A600A9"/>
    <w:rsid w:val="00AA55B7"/>
    <w:rsid w:val="00AA5B9E"/>
    <w:rsid w:val="00AB2407"/>
    <w:rsid w:val="00AB53DF"/>
    <w:rsid w:val="00B07E5C"/>
    <w:rsid w:val="00B10D9B"/>
    <w:rsid w:val="00B811F7"/>
    <w:rsid w:val="00BA5DC6"/>
    <w:rsid w:val="00BA6196"/>
    <w:rsid w:val="00BC6D8C"/>
    <w:rsid w:val="00C34006"/>
    <w:rsid w:val="00C426B1"/>
    <w:rsid w:val="00C66160"/>
    <w:rsid w:val="00C721AC"/>
    <w:rsid w:val="00C73B13"/>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34E37"/>
    <w:rsid w:val="00E5409F"/>
    <w:rsid w:val="00E91838"/>
    <w:rsid w:val="00EB4CA1"/>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 Char1,Footnote Text Char1 Char Char1,Footnote Text Char Char Char Char1,Footnote Text Char1 Char Char Char Char1,ALTS FOOTNOTE Char1 Char Char Char Char1,fn Char1 Char Char Char Char1,fn Char2 Char,fn"/>
    <w:rsid w:val="000E3D42"/>
    <w:pPr>
      <w:spacing w:after="120"/>
    </w:pPr>
  </w:style>
  <w:style w:type="character" w:styleId="FootnoteReference">
    <w:name w:val="footnote reference"/>
    <w:aliases w:val="Style 12,(NECG) Footnote Reference,Style 13,Appel note de bas de p,Style 124,fr,o,Style 3,FR"/>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basedOn w:val="Normal"/>
    <w:rsid w:val="00E34E37"/>
    <w:pPr>
      <w:numPr>
        <w:ilvl w:val="2"/>
        <w:numId w:val="7"/>
      </w:numPr>
      <w:tabs>
        <w:tab w:val="left" w:pos="1440"/>
      </w:tabs>
      <w:spacing w:after="220"/>
    </w:pPr>
    <w:rPr>
      <w:sz w:val="24"/>
    </w:rPr>
  </w:style>
  <w:style w:type="character" w:customStyle="1" w:styleId="documentbody1">
    <w:name w:val="documentbody1"/>
    <w:rsid w:val="00732A34"/>
    <w:rPr>
      <w:rFonts w:ascii="Verdana" w:hAnsi="Verdana" w:hint="default"/>
      <w:sz w:val="19"/>
      <w:szCs w:val="19"/>
    </w:rPr>
  </w:style>
  <w:style w:type="character" w:customStyle="1" w:styleId="StyleNumberedparagraphs11ptChar">
    <w:name w:val="Style Numbered paragraphs + 11 pt Char"/>
    <w:rsid w:val="00732A34"/>
    <w:rPr>
      <w:noProof w:val="0"/>
      <w:sz w:val="22"/>
      <w:lang w:val="en-US" w:eastAsia="en-US" w:bidi="ar-SA"/>
    </w:rPr>
  </w:style>
  <w:style w:type="paragraph" w:styleId="CommentText">
    <w:name w:val="annotation text"/>
    <w:basedOn w:val="Normal"/>
    <w:link w:val="CommentTextChar"/>
    <w:rsid w:val="00732A34"/>
    <w:rPr>
      <w:sz w:val="20"/>
    </w:rPr>
  </w:style>
  <w:style w:type="character" w:customStyle="1" w:styleId="CommentTextChar">
    <w:name w:val="Comment Text Char"/>
    <w:link w:val="CommentText"/>
    <w:rsid w:val="00732A34"/>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 Char1,Footnote Text Char1 Char Char1,Footnote Text Char Char Char Char1,Footnote Text Char1 Char Char Char Char1,ALTS FOOTNOTE Char1 Char Char Char Char1,fn Char1 Char Char Char Char1,fn Char2 Char,fn"/>
    <w:rsid w:val="000E3D42"/>
    <w:pPr>
      <w:spacing w:after="120"/>
    </w:pPr>
  </w:style>
  <w:style w:type="character" w:styleId="FootnoteReference">
    <w:name w:val="footnote reference"/>
    <w:aliases w:val="Style 12,(NECG) Footnote Reference,Style 13,Appel note de bas de p,Style 124,fr,o,Style 3,FR"/>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basedOn w:val="Normal"/>
    <w:rsid w:val="00E34E37"/>
    <w:pPr>
      <w:numPr>
        <w:ilvl w:val="2"/>
        <w:numId w:val="7"/>
      </w:numPr>
      <w:tabs>
        <w:tab w:val="left" w:pos="1440"/>
      </w:tabs>
      <w:spacing w:after="220"/>
    </w:pPr>
    <w:rPr>
      <w:sz w:val="24"/>
    </w:rPr>
  </w:style>
  <w:style w:type="character" w:customStyle="1" w:styleId="documentbody1">
    <w:name w:val="documentbody1"/>
    <w:rsid w:val="00732A34"/>
    <w:rPr>
      <w:rFonts w:ascii="Verdana" w:hAnsi="Verdana" w:hint="default"/>
      <w:sz w:val="19"/>
      <w:szCs w:val="19"/>
    </w:rPr>
  </w:style>
  <w:style w:type="character" w:customStyle="1" w:styleId="StyleNumberedparagraphs11ptChar">
    <w:name w:val="Style Numbered paragraphs + 11 pt Char"/>
    <w:rsid w:val="00732A34"/>
    <w:rPr>
      <w:noProof w:val="0"/>
      <w:sz w:val="22"/>
      <w:lang w:val="en-US" w:eastAsia="en-US" w:bidi="ar-SA"/>
    </w:rPr>
  </w:style>
  <w:style w:type="paragraph" w:styleId="CommentText">
    <w:name w:val="annotation text"/>
    <w:basedOn w:val="Normal"/>
    <w:link w:val="CommentTextChar"/>
    <w:rsid w:val="00732A34"/>
    <w:rPr>
      <w:sz w:val="20"/>
    </w:rPr>
  </w:style>
  <w:style w:type="character" w:customStyle="1" w:styleId="CommentTextChar">
    <w:name w:val="Comment Text Char"/>
    <w:link w:val="CommentText"/>
    <w:rsid w:val="00732A34"/>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600</Words>
  <Characters>3225</Characters>
  <Application>Microsoft Office Word</Application>
  <DocSecurity>0</DocSecurity>
  <Lines>97</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3815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2014-03-24T16:17:00Z</dcterms:created>
  <dcterms:modified xsi:type="dcterms:W3CDTF">2014-03-24T16:17:00Z</dcterms:modified>
  <cp:category> </cp:category>
  <cp:contentStatus> </cp:contentStatus>
</cp:coreProperties>
</file>