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A47B38">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A47B38">
      <w:pPr>
        <w:pStyle w:val="StyleBoldCentered"/>
        <w:widowControl/>
      </w:pPr>
      <w:r>
        <w:t>F</w:t>
      </w:r>
      <w:r>
        <w:rPr>
          <w:caps w:val="0"/>
        </w:rPr>
        <w:t>ederal Communications Commission</w:t>
      </w:r>
    </w:p>
    <w:p w:rsidR="004C2EE3" w:rsidRDefault="00810B6F" w:rsidP="00A47B38">
      <w:pPr>
        <w:pStyle w:val="StyleBoldCentered"/>
        <w:widowControl/>
      </w:pPr>
      <w:r>
        <w:rPr>
          <w:caps w:val="0"/>
        </w:rPr>
        <w:t>Washington, D.C. 20554</w:t>
      </w:r>
    </w:p>
    <w:p w:rsidR="004C2EE3" w:rsidRDefault="004C2EE3" w:rsidP="00A47B38">
      <w:pPr>
        <w:widowControl/>
      </w:pPr>
    </w:p>
    <w:p w:rsidR="004C2EE3" w:rsidRDefault="004C2EE3" w:rsidP="00A47B38">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A47B38">
            <w:pPr>
              <w:widowControl/>
              <w:tabs>
                <w:tab w:val="center" w:pos="4680"/>
              </w:tabs>
              <w:suppressAutoHyphens/>
              <w:rPr>
                <w:spacing w:val="-2"/>
              </w:rPr>
            </w:pPr>
            <w:r>
              <w:rPr>
                <w:spacing w:val="-2"/>
              </w:rPr>
              <w:t>In the Matter of</w:t>
            </w:r>
          </w:p>
          <w:p w:rsidR="004C2EE3" w:rsidRDefault="004C2EE3" w:rsidP="00A47B38">
            <w:pPr>
              <w:widowControl/>
              <w:tabs>
                <w:tab w:val="center" w:pos="4680"/>
              </w:tabs>
              <w:suppressAutoHyphens/>
              <w:rPr>
                <w:spacing w:val="-2"/>
              </w:rPr>
            </w:pPr>
          </w:p>
          <w:p w:rsidR="004C2EE3" w:rsidRDefault="00CC04E7" w:rsidP="00A47B38">
            <w:pPr>
              <w:widowControl/>
              <w:tabs>
                <w:tab w:val="center" w:pos="4680"/>
              </w:tabs>
              <w:suppressAutoHyphens/>
              <w:rPr>
                <w:spacing w:val="-2"/>
              </w:rPr>
            </w:pPr>
            <w:r>
              <w:rPr>
                <w:spacing w:val="-2"/>
              </w:rPr>
              <w:t>Rural Call Completion</w:t>
            </w:r>
          </w:p>
          <w:p w:rsidR="00CC04E7" w:rsidRDefault="00CC04E7" w:rsidP="00A47B38">
            <w:pPr>
              <w:widowControl/>
              <w:tabs>
                <w:tab w:val="center" w:pos="4680"/>
              </w:tabs>
              <w:suppressAutoHyphens/>
              <w:rPr>
                <w:spacing w:val="-2"/>
              </w:rPr>
            </w:pPr>
          </w:p>
          <w:p w:rsidR="00CC04E7" w:rsidRPr="007115F7" w:rsidRDefault="00CC04E7" w:rsidP="00A47B38">
            <w:pPr>
              <w:widowControl/>
              <w:tabs>
                <w:tab w:val="center" w:pos="4680"/>
              </w:tabs>
              <w:suppressAutoHyphens/>
              <w:rPr>
                <w:spacing w:val="-2"/>
              </w:rPr>
            </w:pPr>
            <w:r>
              <w:rPr>
                <w:spacing w:val="-2"/>
              </w:rPr>
              <w:t>Vonage Holdings Corp. Petition for Extension of Time and Limited Waiver</w:t>
            </w:r>
          </w:p>
        </w:tc>
        <w:tc>
          <w:tcPr>
            <w:tcW w:w="630" w:type="dxa"/>
          </w:tcPr>
          <w:p w:rsidR="004C2EE3" w:rsidRDefault="004C2EE3" w:rsidP="00A47B38">
            <w:pPr>
              <w:widowControl/>
              <w:tabs>
                <w:tab w:val="center" w:pos="4680"/>
              </w:tabs>
              <w:suppressAutoHyphens/>
              <w:rPr>
                <w:b/>
                <w:spacing w:val="-2"/>
              </w:rPr>
            </w:pPr>
            <w:r>
              <w:rPr>
                <w:b/>
                <w:spacing w:val="-2"/>
              </w:rPr>
              <w:t>)</w:t>
            </w:r>
          </w:p>
          <w:p w:rsidR="004C2EE3" w:rsidRDefault="004C2EE3" w:rsidP="00A47B38">
            <w:pPr>
              <w:widowControl/>
              <w:tabs>
                <w:tab w:val="center" w:pos="4680"/>
              </w:tabs>
              <w:suppressAutoHyphens/>
              <w:rPr>
                <w:b/>
                <w:spacing w:val="-2"/>
              </w:rPr>
            </w:pPr>
            <w:r>
              <w:rPr>
                <w:b/>
                <w:spacing w:val="-2"/>
              </w:rPr>
              <w:t>)</w:t>
            </w:r>
          </w:p>
          <w:p w:rsidR="004C2EE3" w:rsidRDefault="004C2EE3" w:rsidP="00A47B38">
            <w:pPr>
              <w:widowControl/>
              <w:tabs>
                <w:tab w:val="center" w:pos="4680"/>
              </w:tabs>
              <w:suppressAutoHyphens/>
              <w:rPr>
                <w:b/>
                <w:spacing w:val="-2"/>
              </w:rPr>
            </w:pPr>
            <w:r>
              <w:rPr>
                <w:b/>
                <w:spacing w:val="-2"/>
              </w:rPr>
              <w:t>)</w:t>
            </w:r>
          </w:p>
          <w:p w:rsidR="004C2EE3" w:rsidRDefault="00CC04E7" w:rsidP="00A47B38">
            <w:pPr>
              <w:widowControl/>
              <w:tabs>
                <w:tab w:val="center" w:pos="4680"/>
              </w:tabs>
              <w:suppressAutoHyphens/>
              <w:rPr>
                <w:b/>
                <w:spacing w:val="-2"/>
              </w:rPr>
            </w:pPr>
            <w:r>
              <w:rPr>
                <w:b/>
                <w:spacing w:val="-2"/>
              </w:rPr>
              <w:t>)</w:t>
            </w:r>
          </w:p>
          <w:p w:rsidR="00CC04E7" w:rsidRDefault="00CC04E7" w:rsidP="00A47B38">
            <w:pPr>
              <w:widowControl/>
              <w:tabs>
                <w:tab w:val="center" w:pos="4680"/>
              </w:tabs>
              <w:suppressAutoHyphens/>
              <w:rPr>
                <w:b/>
                <w:spacing w:val="-2"/>
              </w:rPr>
            </w:pPr>
            <w:r>
              <w:rPr>
                <w:b/>
                <w:spacing w:val="-2"/>
              </w:rPr>
              <w:t>)</w:t>
            </w:r>
          </w:p>
          <w:p w:rsidR="00CC04E7" w:rsidRDefault="00CC04E7" w:rsidP="00A47B38">
            <w:pPr>
              <w:widowControl/>
              <w:tabs>
                <w:tab w:val="center" w:pos="4680"/>
              </w:tabs>
              <w:suppressAutoHyphens/>
              <w:rPr>
                <w:b/>
                <w:spacing w:val="-2"/>
              </w:rPr>
            </w:pPr>
            <w:r>
              <w:rPr>
                <w:b/>
                <w:spacing w:val="-2"/>
              </w:rPr>
              <w:t>)</w:t>
            </w:r>
          </w:p>
          <w:p w:rsidR="004C2EE3" w:rsidRDefault="004C2EE3" w:rsidP="00A47B38">
            <w:pPr>
              <w:widowControl/>
              <w:tabs>
                <w:tab w:val="center" w:pos="4680"/>
              </w:tabs>
              <w:suppressAutoHyphens/>
              <w:rPr>
                <w:spacing w:val="-2"/>
              </w:rPr>
            </w:pPr>
          </w:p>
        </w:tc>
        <w:tc>
          <w:tcPr>
            <w:tcW w:w="4248" w:type="dxa"/>
          </w:tcPr>
          <w:p w:rsidR="004C2EE3" w:rsidRDefault="004C2EE3" w:rsidP="00A47B38">
            <w:pPr>
              <w:widowControl/>
              <w:tabs>
                <w:tab w:val="center" w:pos="4680"/>
              </w:tabs>
              <w:suppressAutoHyphens/>
              <w:rPr>
                <w:spacing w:val="-2"/>
              </w:rPr>
            </w:pPr>
          </w:p>
          <w:p w:rsidR="004C2EE3" w:rsidRDefault="004C2EE3" w:rsidP="00A47B38">
            <w:pPr>
              <w:pStyle w:val="TOAHeading"/>
              <w:widowControl/>
              <w:tabs>
                <w:tab w:val="clear" w:pos="9360"/>
                <w:tab w:val="center" w:pos="4680"/>
              </w:tabs>
              <w:rPr>
                <w:spacing w:val="-2"/>
              </w:rPr>
            </w:pPr>
          </w:p>
          <w:p w:rsidR="004C2EE3" w:rsidRDefault="00CC04E7" w:rsidP="00A47B38">
            <w:pPr>
              <w:widowControl/>
              <w:tabs>
                <w:tab w:val="center" w:pos="4680"/>
              </w:tabs>
              <w:suppressAutoHyphens/>
              <w:rPr>
                <w:spacing w:val="-2"/>
              </w:rPr>
            </w:pPr>
            <w:r>
              <w:rPr>
                <w:spacing w:val="-2"/>
              </w:rPr>
              <w:t>WC Docket No. 13-39</w:t>
            </w:r>
          </w:p>
        </w:tc>
      </w:tr>
    </w:tbl>
    <w:p w:rsidR="004C2EE3" w:rsidRDefault="004C2EE3" w:rsidP="00A47B38">
      <w:pPr>
        <w:widowControl/>
      </w:pPr>
    </w:p>
    <w:p w:rsidR="00841AB1" w:rsidRDefault="00CC04E7" w:rsidP="00A47B38">
      <w:pPr>
        <w:pStyle w:val="StyleBoldCentered"/>
        <w:widowControl/>
      </w:pPr>
      <w:r>
        <w:t>Order</w:t>
      </w:r>
    </w:p>
    <w:p w:rsidR="004C2EE3" w:rsidRDefault="004C2EE3" w:rsidP="00A47B38">
      <w:pPr>
        <w:widowControl/>
        <w:tabs>
          <w:tab w:val="left" w:pos="-720"/>
        </w:tabs>
        <w:suppressAutoHyphens/>
        <w:spacing w:line="227" w:lineRule="auto"/>
        <w:rPr>
          <w:spacing w:val="-2"/>
        </w:rPr>
      </w:pPr>
    </w:p>
    <w:p w:rsidR="004C2EE3" w:rsidRDefault="004C2EE3" w:rsidP="00A47B38">
      <w:pPr>
        <w:widowControl/>
        <w:tabs>
          <w:tab w:val="left" w:pos="720"/>
          <w:tab w:val="right" w:pos="9360"/>
        </w:tabs>
        <w:suppressAutoHyphens/>
        <w:spacing w:line="227" w:lineRule="auto"/>
        <w:rPr>
          <w:spacing w:val="-2"/>
        </w:rPr>
      </w:pPr>
      <w:r>
        <w:rPr>
          <w:b/>
          <w:spacing w:val="-2"/>
        </w:rPr>
        <w:t xml:space="preserve">Adopted:  </w:t>
      </w:r>
      <w:r w:rsidR="0046209C">
        <w:rPr>
          <w:b/>
          <w:spacing w:val="-2"/>
        </w:rPr>
        <w:t>February</w:t>
      </w:r>
      <w:r w:rsidR="00CC04E7">
        <w:rPr>
          <w:b/>
          <w:spacing w:val="-2"/>
        </w:rPr>
        <w:t xml:space="preserve"> </w:t>
      </w:r>
      <w:r w:rsidR="00BA25AD">
        <w:rPr>
          <w:b/>
          <w:spacing w:val="-2"/>
        </w:rPr>
        <w:t>28</w:t>
      </w:r>
      <w:r w:rsidR="00CC04E7">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6209C">
        <w:rPr>
          <w:b/>
          <w:spacing w:val="-2"/>
        </w:rPr>
        <w:t>February</w:t>
      </w:r>
      <w:r w:rsidR="00CC04E7">
        <w:rPr>
          <w:b/>
          <w:spacing w:val="-2"/>
        </w:rPr>
        <w:t xml:space="preserve"> </w:t>
      </w:r>
      <w:r w:rsidR="00BA25AD">
        <w:rPr>
          <w:b/>
          <w:spacing w:val="-2"/>
        </w:rPr>
        <w:t>28</w:t>
      </w:r>
      <w:r w:rsidR="00CC04E7">
        <w:rPr>
          <w:b/>
          <w:spacing w:val="-2"/>
        </w:rPr>
        <w:t>, 2014</w:t>
      </w:r>
    </w:p>
    <w:p w:rsidR="00822CE0" w:rsidRDefault="00822CE0" w:rsidP="00A47B38">
      <w:pPr>
        <w:widowControl/>
      </w:pPr>
    </w:p>
    <w:p w:rsidR="004C2EE3" w:rsidRDefault="004C2EE3" w:rsidP="00A47B38">
      <w:pPr>
        <w:widowControl/>
        <w:rPr>
          <w:spacing w:val="-2"/>
        </w:rPr>
      </w:pPr>
      <w:r>
        <w:t xml:space="preserve">By </w:t>
      </w:r>
      <w:r w:rsidR="00CC04E7">
        <w:rPr>
          <w:spacing w:val="-2"/>
        </w:rPr>
        <w:t>the Chief, Wireline Competition Bureau</w:t>
      </w:r>
      <w:r>
        <w:rPr>
          <w:spacing w:val="-2"/>
        </w:rPr>
        <w:t>:</w:t>
      </w:r>
    </w:p>
    <w:p w:rsidR="00822CE0" w:rsidRDefault="00822CE0" w:rsidP="00A47B38">
      <w:pPr>
        <w:widowControl/>
        <w:rPr>
          <w:spacing w:val="-2"/>
        </w:rPr>
      </w:pPr>
    </w:p>
    <w:p w:rsidR="00CC04E7" w:rsidRDefault="00CC04E7" w:rsidP="00A47B38">
      <w:pPr>
        <w:pStyle w:val="Heading1"/>
        <w:widowControl/>
        <w:tabs>
          <w:tab w:val="num" w:pos="720"/>
        </w:tabs>
        <w:spacing w:after="220"/>
      </w:pPr>
      <w:r>
        <w:t>Introduction</w:t>
      </w:r>
    </w:p>
    <w:p w:rsidR="00CC04E7" w:rsidRDefault="00CC04E7" w:rsidP="002B52BF">
      <w:pPr>
        <w:pStyle w:val="ParaNum"/>
        <w:widowControl/>
        <w:numPr>
          <w:ilvl w:val="0"/>
          <w:numId w:val="8"/>
        </w:numPr>
        <w:tabs>
          <w:tab w:val="clear" w:pos="1080"/>
          <w:tab w:val="num" w:pos="1440"/>
        </w:tabs>
        <w:spacing w:after="220"/>
      </w:pPr>
      <w:r>
        <w:t xml:space="preserve">In this Order, the </w:t>
      </w:r>
      <w:r w:rsidR="00C11474">
        <w:t>Wireline Competition Bureau (Bureau) grants V</w:t>
      </w:r>
      <w:r w:rsidR="005D6FE6">
        <w:t>onage H</w:t>
      </w:r>
      <w:r w:rsidR="00B953C1">
        <w:t xml:space="preserve">oldings </w:t>
      </w:r>
      <w:r w:rsidR="00233539">
        <w:t xml:space="preserve">Corp. (Vonage) a </w:t>
      </w:r>
      <w:r w:rsidR="003F369C">
        <w:t xml:space="preserve">further </w:t>
      </w:r>
      <w:r w:rsidR="00C11474">
        <w:t>extension of time</w:t>
      </w:r>
      <w:r w:rsidR="00806831">
        <w:t xml:space="preserve"> </w:t>
      </w:r>
      <w:r w:rsidR="00C11474">
        <w:t xml:space="preserve">to comply with </w:t>
      </w:r>
      <w:r w:rsidR="00B73234">
        <w:t xml:space="preserve">the ring signaling rule that the Commission adopted in the </w:t>
      </w:r>
      <w:r w:rsidR="00B73234" w:rsidRPr="00806831">
        <w:rPr>
          <w:i/>
        </w:rPr>
        <w:t>Rural Call Completion Order</w:t>
      </w:r>
      <w:r w:rsidR="00C11474">
        <w:t>.</w:t>
      </w:r>
      <w:r w:rsidR="00C11474">
        <w:rPr>
          <w:szCs w:val="22"/>
          <w:vertAlign w:val="superscript"/>
        </w:rPr>
        <w:footnoteReference w:id="2"/>
      </w:r>
      <w:r w:rsidR="00B73234">
        <w:t xml:space="preserve">  </w:t>
      </w:r>
      <w:r w:rsidR="008A3DAC">
        <w:t>The Bureau concludes that Vonage has shown good cause for requesting a limited waiver of section 64.2201 of the Commissio</w:t>
      </w:r>
      <w:r w:rsidR="00233539">
        <w:t>n’s rules, and that granting this</w:t>
      </w:r>
      <w:r w:rsidR="008A3DAC">
        <w:t xml:space="preserve"> waiver is in the public interest.</w:t>
      </w:r>
      <w:r w:rsidR="00233539">
        <w:rPr>
          <w:rStyle w:val="FootnoteReference"/>
        </w:rPr>
        <w:footnoteReference w:id="3"/>
      </w:r>
      <w:r w:rsidR="005D6FE6">
        <w:t xml:space="preserve">  </w:t>
      </w:r>
    </w:p>
    <w:p w:rsidR="004742F1" w:rsidRDefault="00972D18" w:rsidP="00A47B38">
      <w:pPr>
        <w:pStyle w:val="Heading1"/>
        <w:widowControl/>
        <w:tabs>
          <w:tab w:val="num" w:pos="720"/>
        </w:tabs>
        <w:spacing w:after="220"/>
      </w:pPr>
      <w:r>
        <w:t>discussion</w:t>
      </w:r>
    </w:p>
    <w:p w:rsidR="004D3E4B" w:rsidRPr="003D730D" w:rsidRDefault="003D730D" w:rsidP="003D730D">
      <w:pPr>
        <w:pStyle w:val="ParaNum"/>
        <w:widowControl/>
        <w:numPr>
          <w:ilvl w:val="0"/>
          <w:numId w:val="8"/>
        </w:numPr>
        <w:tabs>
          <w:tab w:val="clear" w:pos="1080"/>
          <w:tab w:val="num" w:pos="1440"/>
        </w:tabs>
        <w:spacing w:after="220"/>
        <w:rPr>
          <w:szCs w:val="22"/>
        </w:rPr>
      </w:pPr>
      <w:r>
        <w:rPr>
          <w:color w:val="000000"/>
          <w:szCs w:val="22"/>
        </w:rPr>
        <w:t xml:space="preserve">The ring signaling rule adopted in the </w:t>
      </w:r>
      <w:r>
        <w:rPr>
          <w:i/>
          <w:color w:val="000000"/>
          <w:szCs w:val="22"/>
        </w:rPr>
        <w:t xml:space="preserve">Rural Call Completion Order </w:t>
      </w:r>
      <w:r w:rsidRPr="00FE50AB">
        <w:rPr>
          <w:color w:val="000000"/>
          <w:szCs w:val="22"/>
        </w:rPr>
        <w:t>became effective on January 31, 2014</w:t>
      </w:r>
      <w:r>
        <w:rPr>
          <w:color w:val="000000"/>
          <w:szCs w:val="22"/>
        </w:rPr>
        <w:t>.</w:t>
      </w:r>
      <w:r w:rsidRPr="00AF2BFE">
        <w:rPr>
          <w:rStyle w:val="FootnoteReference"/>
          <w:szCs w:val="22"/>
        </w:rPr>
        <w:footnoteReference w:id="4"/>
      </w:r>
      <w:r>
        <w:rPr>
          <w:szCs w:val="22"/>
        </w:rPr>
        <w:t xml:space="preserve">  </w:t>
      </w:r>
      <w:r w:rsidR="00873573">
        <w:rPr>
          <w:szCs w:val="22"/>
        </w:rPr>
        <w:t xml:space="preserve">In a previous order in this docket, the Bureau granted Vonage an extension, until </w:t>
      </w:r>
      <w:r w:rsidR="00873573">
        <w:rPr>
          <w:szCs w:val="22"/>
        </w:rPr>
        <w:lastRenderedPageBreak/>
        <w:t>March 3, 2014, to comply</w:t>
      </w:r>
      <w:r w:rsidR="00971969">
        <w:rPr>
          <w:szCs w:val="22"/>
        </w:rPr>
        <w:t xml:space="preserve"> with the rule</w:t>
      </w:r>
      <w:r w:rsidR="00873573">
        <w:rPr>
          <w:szCs w:val="22"/>
        </w:rPr>
        <w:t>.</w:t>
      </w:r>
      <w:r w:rsidR="00971969">
        <w:rPr>
          <w:rStyle w:val="FootnoteReference"/>
          <w:szCs w:val="22"/>
        </w:rPr>
        <w:footnoteReference w:id="5"/>
      </w:r>
      <w:r w:rsidR="00873573">
        <w:rPr>
          <w:szCs w:val="22"/>
        </w:rPr>
        <w:t xml:space="preserve">  </w:t>
      </w:r>
      <w:r>
        <w:rPr>
          <w:szCs w:val="22"/>
        </w:rPr>
        <w:t>In order to comply</w:t>
      </w:r>
      <w:r>
        <w:rPr>
          <w:color w:val="000000"/>
          <w:szCs w:val="22"/>
        </w:rPr>
        <w:t xml:space="preserve">, </w:t>
      </w:r>
      <w:r w:rsidR="00DB19EB">
        <w:rPr>
          <w:szCs w:val="22"/>
        </w:rPr>
        <w:t>Vonage</w:t>
      </w:r>
      <w:r w:rsidR="003F369C">
        <w:rPr>
          <w:szCs w:val="22"/>
        </w:rPr>
        <w:t xml:space="preserve"> states that it</w:t>
      </w:r>
      <w:r w:rsidR="00DB19EB">
        <w:rPr>
          <w:szCs w:val="22"/>
        </w:rPr>
        <w:t xml:space="preserve"> </w:t>
      </w:r>
      <w:r w:rsidR="002A559B">
        <w:rPr>
          <w:szCs w:val="22"/>
        </w:rPr>
        <w:t>is replacing its existing system</w:t>
      </w:r>
      <w:r w:rsidR="003F369C">
        <w:rPr>
          <w:szCs w:val="22"/>
        </w:rPr>
        <w:t>,</w:t>
      </w:r>
      <w:r w:rsidR="002A559B">
        <w:rPr>
          <w:szCs w:val="22"/>
        </w:rPr>
        <w:t xml:space="preserve"> which </w:t>
      </w:r>
      <w:r w:rsidR="00DB19EB">
        <w:rPr>
          <w:szCs w:val="22"/>
        </w:rPr>
        <w:t xml:space="preserve">plays a ringing sound for its customers if </w:t>
      </w:r>
      <w:r w:rsidR="003F369C">
        <w:rPr>
          <w:szCs w:val="22"/>
        </w:rPr>
        <w:t>Vonage</w:t>
      </w:r>
      <w:r w:rsidR="004B3B41">
        <w:rPr>
          <w:szCs w:val="22"/>
        </w:rPr>
        <w:t xml:space="preserve"> has not received a ring signal from an intermediate provider within four seconds</w:t>
      </w:r>
      <w:r w:rsidR="008173DD">
        <w:rPr>
          <w:szCs w:val="22"/>
        </w:rPr>
        <w:t>.</w:t>
      </w:r>
      <w:r w:rsidR="004B3B41" w:rsidRPr="00AF2BFE">
        <w:rPr>
          <w:rStyle w:val="FootnoteReference"/>
          <w:szCs w:val="22"/>
        </w:rPr>
        <w:footnoteReference w:id="6"/>
      </w:r>
      <w:r w:rsidR="004B3B41" w:rsidRPr="00AF2BFE">
        <w:rPr>
          <w:szCs w:val="22"/>
        </w:rPr>
        <w:t xml:space="preserve"> </w:t>
      </w:r>
      <w:r w:rsidR="00B953C1">
        <w:rPr>
          <w:szCs w:val="22"/>
        </w:rPr>
        <w:t xml:space="preserve"> </w:t>
      </w:r>
      <w:r w:rsidR="00524D5E">
        <w:rPr>
          <w:szCs w:val="22"/>
        </w:rPr>
        <w:t>V</w:t>
      </w:r>
      <w:r w:rsidR="009138D4">
        <w:rPr>
          <w:szCs w:val="22"/>
        </w:rPr>
        <w:t>onage states</w:t>
      </w:r>
      <w:r w:rsidR="00E21AE4" w:rsidRPr="00B953C1">
        <w:rPr>
          <w:szCs w:val="22"/>
        </w:rPr>
        <w:t xml:space="preserve"> that it </w:t>
      </w:r>
      <w:r w:rsidR="00F21527" w:rsidRPr="00B953C1">
        <w:rPr>
          <w:szCs w:val="22"/>
        </w:rPr>
        <w:t>has</w:t>
      </w:r>
      <w:r>
        <w:rPr>
          <w:szCs w:val="22"/>
        </w:rPr>
        <w:t xml:space="preserve"> performed </w:t>
      </w:r>
      <w:r w:rsidR="004D3E4B" w:rsidRPr="00B953C1">
        <w:rPr>
          <w:szCs w:val="22"/>
        </w:rPr>
        <w:t xml:space="preserve">software upgrades </w:t>
      </w:r>
      <w:r w:rsidR="00524D5E">
        <w:rPr>
          <w:szCs w:val="22"/>
        </w:rPr>
        <w:t>and is installing</w:t>
      </w:r>
      <w:r w:rsidR="004D3E4B" w:rsidRPr="00B953C1">
        <w:rPr>
          <w:szCs w:val="22"/>
        </w:rPr>
        <w:t xml:space="preserve"> new network components at its call processing centers.</w:t>
      </w:r>
      <w:r w:rsidR="00F21527">
        <w:rPr>
          <w:rStyle w:val="FootnoteReference"/>
          <w:szCs w:val="22"/>
        </w:rPr>
        <w:footnoteReference w:id="7"/>
      </w:r>
      <w:r w:rsidR="004D3E4B" w:rsidRPr="00B953C1">
        <w:rPr>
          <w:szCs w:val="22"/>
        </w:rPr>
        <w:t xml:space="preserve">   </w:t>
      </w:r>
      <w:r w:rsidR="003F369C">
        <w:rPr>
          <w:szCs w:val="22"/>
        </w:rPr>
        <w:t xml:space="preserve">Following tests of the new system, however, </w:t>
      </w:r>
      <w:r w:rsidRPr="00B953C1">
        <w:rPr>
          <w:szCs w:val="22"/>
        </w:rPr>
        <w:t xml:space="preserve">Vonage has determined </w:t>
      </w:r>
      <w:r w:rsidR="004D3E4B" w:rsidRPr="00B953C1">
        <w:rPr>
          <w:szCs w:val="22"/>
        </w:rPr>
        <w:t xml:space="preserve">that under certain </w:t>
      </w:r>
      <w:r w:rsidR="00F779A3">
        <w:rPr>
          <w:szCs w:val="22"/>
        </w:rPr>
        <w:t>circumstances</w:t>
      </w:r>
      <w:r w:rsidR="004D3E4B" w:rsidRPr="00B953C1">
        <w:rPr>
          <w:szCs w:val="22"/>
        </w:rPr>
        <w:t xml:space="preserve"> the </w:t>
      </w:r>
      <w:r w:rsidR="00F779A3">
        <w:rPr>
          <w:szCs w:val="22"/>
        </w:rPr>
        <w:t xml:space="preserve">new system </w:t>
      </w:r>
      <w:r>
        <w:rPr>
          <w:szCs w:val="22"/>
        </w:rPr>
        <w:t>will</w:t>
      </w:r>
      <w:r w:rsidR="004D3E4B" w:rsidRPr="00B953C1">
        <w:rPr>
          <w:szCs w:val="22"/>
        </w:rPr>
        <w:t xml:space="preserve"> not play ringing received from the intermediate carrier</w:t>
      </w:r>
      <w:r w:rsidR="003F369C">
        <w:rPr>
          <w:szCs w:val="22"/>
        </w:rPr>
        <w:t>,</w:t>
      </w:r>
      <w:r w:rsidR="004D3E4B" w:rsidRPr="00B953C1">
        <w:rPr>
          <w:szCs w:val="22"/>
        </w:rPr>
        <w:t xml:space="preserve"> so the customer would hear silence until the called party answered.</w:t>
      </w:r>
      <w:r w:rsidR="002A559B">
        <w:rPr>
          <w:rStyle w:val="FootnoteReference"/>
          <w:szCs w:val="22"/>
        </w:rPr>
        <w:footnoteReference w:id="8"/>
      </w:r>
      <w:r w:rsidR="002A559B" w:rsidRPr="00B953C1">
        <w:rPr>
          <w:szCs w:val="22"/>
        </w:rPr>
        <w:t xml:space="preserve">  </w:t>
      </w:r>
      <w:r>
        <w:rPr>
          <w:szCs w:val="22"/>
        </w:rPr>
        <w:t xml:space="preserve">In an effort to correct this problem, </w:t>
      </w:r>
      <w:r w:rsidR="00F779A3">
        <w:rPr>
          <w:szCs w:val="22"/>
        </w:rPr>
        <w:t>V</w:t>
      </w:r>
      <w:r w:rsidR="004D3E4B" w:rsidRPr="00B953C1">
        <w:rPr>
          <w:szCs w:val="22"/>
        </w:rPr>
        <w:t>onage</w:t>
      </w:r>
      <w:r w:rsidR="00B715E7">
        <w:rPr>
          <w:szCs w:val="22"/>
        </w:rPr>
        <w:t xml:space="preserve"> is</w:t>
      </w:r>
      <w:r w:rsidR="003F369C">
        <w:rPr>
          <w:szCs w:val="22"/>
        </w:rPr>
        <w:t xml:space="preserve"> now</w:t>
      </w:r>
      <w:r w:rsidR="00B715E7">
        <w:rPr>
          <w:szCs w:val="22"/>
        </w:rPr>
        <w:t xml:space="preserve"> testing a new </w:t>
      </w:r>
      <w:r w:rsidR="009138D4">
        <w:rPr>
          <w:szCs w:val="22"/>
        </w:rPr>
        <w:t>software upgrade</w:t>
      </w:r>
      <w:r w:rsidR="003F369C">
        <w:rPr>
          <w:szCs w:val="22"/>
        </w:rPr>
        <w:t xml:space="preserve"> that</w:t>
      </w:r>
      <w:r w:rsidR="00B715E7">
        <w:rPr>
          <w:szCs w:val="22"/>
        </w:rPr>
        <w:t xml:space="preserve"> </w:t>
      </w:r>
      <w:r w:rsidR="00873573">
        <w:rPr>
          <w:szCs w:val="22"/>
        </w:rPr>
        <w:t>it</w:t>
      </w:r>
      <w:r w:rsidR="00B715E7">
        <w:rPr>
          <w:szCs w:val="22"/>
        </w:rPr>
        <w:t xml:space="preserve"> received </w:t>
      </w:r>
      <w:r w:rsidR="009138D4">
        <w:rPr>
          <w:szCs w:val="22"/>
        </w:rPr>
        <w:t>on February 17, 2014</w:t>
      </w:r>
      <w:r w:rsidR="00B715E7">
        <w:rPr>
          <w:szCs w:val="22"/>
        </w:rPr>
        <w:t>.</w:t>
      </w:r>
      <w:r w:rsidRPr="003D730D">
        <w:rPr>
          <w:szCs w:val="22"/>
        </w:rPr>
        <w:t xml:space="preserve"> </w:t>
      </w:r>
      <w:r w:rsidR="00B715E7">
        <w:rPr>
          <w:szCs w:val="22"/>
        </w:rPr>
        <w:t xml:space="preserve"> </w:t>
      </w:r>
      <w:r w:rsidR="00F779A3" w:rsidRPr="003D730D">
        <w:rPr>
          <w:szCs w:val="22"/>
        </w:rPr>
        <w:t>Vonage</w:t>
      </w:r>
      <w:r w:rsidR="009138D4" w:rsidRPr="003D730D">
        <w:rPr>
          <w:szCs w:val="22"/>
        </w:rPr>
        <w:t xml:space="preserve"> asserts that “[o]</w:t>
      </w:r>
      <w:r w:rsidR="003B7422" w:rsidRPr="003D730D">
        <w:rPr>
          <w:szCs w:val="22"/>
        </w:rPr>
        <w:t>nly after the system is fully tested can the company stage implementation across the Vonage network</w:t>
      </w:r>
      <w:r w:rsidR="008573D3" w:rsidRPr="003D730D">
        <w:rPr>
          <w:szCs w:val="22"/>
        </w:rPr>
        <w:t>,” and that a staged implementation</w:t>
      </w:r>
      <w:r w:rsidR="003B7422" w:rsidRPr="003D730D">
        <w:rPr>
          <w:szCs w:val="22"/>
        </w:rPr>
        <w:t xml:space="preserve"> is </w:t>
      </w:r>
      <w:r w:rsidR="008573D3" w:rsidRPr="003D730D">
        <w:rPr>
          <w:szCs w:val="22"/>
        </w:rPr>
        <w:t>“</w:t>
      </w:r>
      <w:r w:rsidR="003B7422" w:rsidRPr="003D730D">
        <w:rPr>
          <w:szCs w:val="22"/>
        </w:rPr>
        <w:t>intended to minimize and isolate any potential disruptions to customers’ services.</w:t>
      </w:r>
      <w:r w:rsidR="008573D3" w:rsidRPr="003D730D">
        <w:rPr>
          <w:szCs w:val="22"/>
        </w:rPr>
        <w:t>”</w:t>
      </w:r>
      <w:r w:rsidR="009138D4">
        <w:rPr>
          <w:rStyle w:val="FootnoteReference"/>
          <w:szCs w:val="22"/>
        </w:rPr>
        <w:footnoteReference w:id="9"/>
      </w:r>
    </w:p>
    <w:p w:rsidR="004742F1" w:rsidRPr="008573D3" w:rsidRDefault="00B46573" w:rsidP="008573D3">
      <w:pPr>
        <w:pStyle w:val="ParaNum"/>
        <w:widowControl/>
        <w:numPr>
          <w:ilvl w:val="0"/>
          <w:numId w:val="8"/>
        </w:numPr>
        <w:tabs>
          <w:tab w:val="clear" w:pos="1080"/>
        </w:tabs>
        <w:spacing w:after="220"/>
        <w:rPr>
          <w:szCs w:val="22"/>
        </w:rPr>
      </w:pPr>
      <w:r>
        <w:rPr>
          <w:szCs w:val="22"/>
        </w:rPr>
        <w:t>Accordingly, Vonage requests</w:t>
      </w:r>
      <w:r w:rsidR="004742F1" w:rsidRPr="00A94F67">
        <w:rPr>
          <w:szCs w:val="22"/>
        </w:rPr>
        <w:t xml:space="preserve"> </w:t>
      </w:r>
      <w:r w:rsidR="003F369C">
        <w:rPr>
          <w:szCs w:val="22"/>
        </w:rPr>
        <w:t>additional</w:t>
      </w:r>
      <w:r w:rsidR="004742F1" w:rsidRPr="00A94F67">
        <w:rPr>
          <w:szCs w:val="22"/>
        </w:rPr>
        <w:t xml:space="preserve"> time to implement this new system that will allow it to deliver a solution in compliance with section 64.2201. </w:t>
      </w:r>
      <w:r w:rsidR="008573D3">
        <w:rPr>
          <w:szCs w:val="22"/>
        </w:rPr>
        <w:t xml:space="preserve"> </w:t>
      </w:r>
      <w:r w:rsidR="004742F1" w:rsidRPr="00A94F67">
        <w:rPr>
          <w:szCs w:val="22"/>
        </w:rPr>
        <w:t xml:space="preserve">Vonage states </w:t>
      </w:r>
      <w:r w:rsidR="00A47B38">
        <w:rPr>
          <w:szCs w:val="22"/>
        </w:rPr>
        <w:t>that</w:t>
      </w:r>
      <w:r w:rsidR="008573D3">
        <w:rPr>
          <w:szCs w:val="22"/>
        </w:rPr>
        <w:t xml:space="preserve"> </w:t>
      </w:r>
      <w:r w:rsidR="00AE4C2C">
        <w:rPr>
          <w:szCs w:val="22"/>
        </w:rPr>
        <w:t xml:space="preserve">it continues </w:t>
      </w:r>
      <w:r w:rsidR="00086011">
        <w:rPr>
          <w:szCs w:val="22"/>
        </w:rPr>
        <w:t xml:space="preserve">to work </w:t>
      </w:r>
      <w:r w:rsidR="00AE4C2C">
        <w:rPr>
          <w:szCs w:val="22"/>
        </w:rPr>
        <w:t xml:space="preserve">with its vendors </w:t>
      </w:r>
      <w:r w:rsidR="008573D3" w:rsidRPr="008573D3">
        <w:rPr>
          <w:szCs w:val="22"/>
        </w:rPr>
        <w:t>to pu</w:t>
      </w:r>
      <w:r w:rsidR="008573D3">
        <w:rPr>
          <w:szCs w:val="22"/>
        </w:rPr>
        <w:t xml:space="preserve">sh this process forward quickly, but that it requires </w:t>
      </w:r>
      <w:r w:rsidR="008573D3" w:rsidRPr="008573D3">
        <w:rPr>
          <w:szCs w:val="22"/>
        </w:rPr>
        <w:t>additional time before it can roll out a complete solution to all</w:t>
      </w:r>
      <w:r w:rsidR="000E2E7A">
        <w:rPr>
          <w:szCs w:val="22"/>
        </w:rPr>
        <w:t xml:space="preserve"> its </w:t>
      </w:r>
      <w:r w:rsidR="008573D3" w:rsidRPr="008573D3">
        <w:rPr>
          <w:szCs w:val="22"/>
        </w:rPr>
        <w:t>customers.</w:t>
      </w:r>
      <w:r w:rsidR="008573D3">
        <w:rPr>
          <w:szCs w:val="22"/>
        </w:rPr>
        <w:t xml:space="preserve"> </w:t>
      </w:r>
      <w:r w:rsidR="008573D3" w:rsidRPr="008573D3">
        <w:rPr>
          <w:szCs w:val="22"/>
        </w:rPr>
        <w:t xml:space="preserve"> Vonage therefore</w:t>
      </w:r>
      <w:r w:rsidR="008573D3">
        <w:rPr>
          <w:szCs w:val="22"/>
        </w:rPr>
        <w:t xml:space="preserve"> </w:t>
      </w:r>
      <w:r w:rsidR="008573D3" w:rsidRPr="008573D3">
        <w:rPr>
          <w:szCs w:val="22"/>
        </w:rPr>
        <w:t>requests an a</w:t>
      </w:r>
      <w:r w:rsidR="008573D3">
        <w:rPr>
          <w:szCs w:val="22"/>
        </w:rPr>
        <w:t>dditional 30-day extension</w:t>
      </w:r>
      <w:r w:rsidR="008573D3" w:rsidRPr="008573D3">
        <w:rPr>
          <w:szCs w:val="22"/>
        </w:rPr>
        <w:t>, until April 2, 2014, to be in full compliance with the</w:t>
      </w:r>
      <w:r w:rsidR="008573D3">
        <w:rPr>
          <w:szCs w:val="22"/>
        </w:rPr>
        <w:t xml:space="preserve"> r</w:t>
      </w:r>
      <w:r w:rsidR="00873573">
        <w:rPr>
          <w:szCs w:val="22"/>
        </w:rPr>
        <w:t>ing</w:t>
      </w:r>
      <w:r w:rsidR="008573D3">
        <w:rPr>
          <w:szCs w:val="22"/>
        </w:rPr>
        <w:t xml:space="preserve"> signaling rule contained in section 64.220</w:t>
      </w:r>
      <w:r w:rsidR="00086011">
        <w:rPr>
          <w:szCs w:val="22"/>
        </w:rPr>
        <w:t>1</w:t>
      </w:r>
      <w:r w:rsidR="008573D3" w:rsidRPr="008573D3">
        <w:rPr>
          <w:szCs w:val="22"/>
        </w:rPr>
        <w:t xml:space="preserve">. </w:t>
      </w:r>
    </w:p>
    <w:p w:rsidR="00CC04E7" w:rsidRDefault="00CC04E7" w:rsidP="00A47B38">
      <w:pPr>
        <w:pStyle w:val="ParaNum"/>
        <w:widowControl/>
        <w:numPr>
          <w:ilvl w:val="0"/>
          <w:numId w:val="8"/>
        </w:numPr>
        <w:tabs>
          <w:tab w:val="clear" w:pos="1080"/>
          <w:tab w:val="num" w:pos="1440"/>
        </w:tabs>
        <w:spacing w:after="220"/>
      </w:pPr>
      <w:r>
        <w:t>Generally, the Commission</w:t>
      </w:r>
      <w:r w:rsidR="00F04F3E">
        <w:t>’</w:t>
      </w:r>
      <w:r>
        <w:t>s rules may be waived if good cause is shown.</w:t>
      </w:r>
      <w:r>
        <w:rPr>
          <w:rStyle w:val="FootnoteReference"/>
        </w:rPr>
        <w:footnoteReference w:id="10"/>
      </w:r>
      <w:r>
        <w:t xml:space="preserve">  The Commission may exercise its discretion to waive a rule where the particular facts make strict compliance inconsistent with the public interest.</w:t>
      </w:r>
      <w:r>
        <w:rPr>
          <w:rStyle w:val="FootnoteReference"/>
        </w:rPr>
        <w:footnoteReference w:id="11"/>
      </w:r>
      <w:r>
        <w:t xml:space="preserve">  In addition, the Commission may take into account considerations of hardship, equity, or more effective implementation of overall policy on an individual basis.</w:t>
      </w:r>
      <w:r>
        <w:rPr>
          <w:rStyle w:val="FootnoteReference"/>
        </w:rPr>
        <w:footnoteReference w:id="12"/>
      </w:r>
      <w:r>
        <w:t xml:space="preserve"> </w:t>
      </w:r>
      <w:r>
        <w:rPr>
          <w:i/>
        </w:rPr>
        <w:t xml:space="preserve"> </w:t>
      </w:r>
      <w:r>
        <w:t>Waiver of the Commission</w:t>
      </w:r>
      <w:r w:rsidR="00F04F3E">
        <w:t>’</w:t>
      </w:r>
      <w:r>
        <w:t>s rule</w:t>
      </w:r>
      <w:r w:rsidR="00B66E7A">
        <w:t>s is appropriate only if both (1</w:t>
      </w:r>
      <w:r>
        <w:t>) special circumstances warrant a deviatio</w:t>
      </w:r>
      <w:r w:rsidR="00B66E7A">
        <w:t>n from the general rule, and (2</w:t>
      </w:r>
      <w:r>
        <w:t>) such deviation will serve the public interest.</w:t>
      </w:r>
      <w:r>
        <w:rPr>
          <w:rStyle w:val="FootnoteReference"/>
        </w:rPr>
        <w:footnoteReference w:id="13"/>
      </w:r>
      <w:r>
        <w:t xml:space="preserve">  </w:t>
      </w:r>
    </w:p>
    <w:p w:rsidR="00CC04E7" w:rsidRDefault="00650CA3" w:rsidP="00D9204A">
      <w:pPr>
        <w:pStyle w:val="ParaNum"/>
        <w:widowControl/>
        <w:numPr>
          <w:ilvl w:val="0"/>
          <w:numId w:val="8"/>
        </w:numPr>
        <w:tabs>
          <w:tab w:val="clear" w:pos="1080"/>
          <w:tab w:val="num" w:pos="1440"/>
        </w:tabs>
        <w:spacing w:after="220"/>
      </w:pPr>
      <w:r>
        <w:t>We conclude that Vonage has shown go</w:t>
      </w:r>
      <w:r w:rsidR="00344810">
        <w:t>od cause for requesting another</w:t>
      </w:r>
      <w:r>
        <w:t xml:space="preserve"> extension of time to comply with the ring signaling rule.  Vonage states that </w:t>
      </w:r>
      <w:r w:rsidR="005529A0">
        <w:t>it had “no reasonable alternative but to undertake substantial network modification” in order to comply with the rule</w:t>
      </w:r>
      <w:r w:rsidR="00C00E1C">
        <w:t>, because modifying its existing system could not have brought Vonage into compliance with the rule across its entire customer base</w:t>
      </w:r>
      <w:r w:rsidR="005529A0">
        <w:t>.</w:t>
      </w:r>
      <w:r w:rsidR="005529A0" w:rsidRPr="00AF2BFE">
        <w:rPr>
          <w:rStyle w:val="FootnoteReference"/>
          <w:szCs w:val="22"/>
        </w:rPr>
        <w:footnoteReference w:id="14"/>
      </w:r>
      <w:r w:rsidR="005529A0" w:rsidRPr="00AF2BFE">
        <w:rPr>
          <w:szCs w:val="22"/>
        </w:rPr>
        <w:t xml:space="preserve"> </w:t>
      </w:r>
      <w:r w:rsidR="000521EA">
        <w:t xml:space="preserve"> </w:t>
      </w:r>
      <w:r w:rsidR="008573D3">
        <w:t xml:space="preserve">Vonage </w:t>
      </w:r>
      <w:r w:rsidR="00344810">
        <w:t xml:space="preserve">further </w:t>
      </w:r>
      <w:r w:rsidR="008573D3">
        <w:t xml:space="preserve">states </w:t>
      </w:r>
      <w:r w:rsidR="00086011">
        <w:t>t</w:t>
      </w:r>
      <w:r w:rsidR="008573D3">
        <w:t>he technical solutions being implemented have the potential to impact</w:t>
      </w:r>
      <w:r w:rsidR="00344810">
        <w:t xml:space="preserve"> </w:t>
      </w:r>
      <w:r w:rsidR="008573D3">
        <w:t xml:space="preserve">every Vonage call </w:t>
      </w:r>
      <w:r w:rsidR="00344810">
        <w:t>and that “[t]</w:t>
      </w:r>
      <w:r w:rsidR="008573D3">
        <w:t>he company cannot rush to</w:t>
      </w:r>
      <w:r w:rsidR="00344810">
        <w:t xml:space="preserve"> </w:t>
      </w:r>
      <w:r w:rsidR="008573D3">
        <w:t>deploy the new system as doing so would create substantial risk for disruption of service to</w:t>
      </w:r>
      <w:r w:rsidR="00344810">
        <w:t xml:space="preserve"> </w:t>
      </w:r>
      <w:r w:rsidR="008573D3">
        <w:t>customers, including calls not working at all, new network messages not being delivered, or new</w:t>
      </w:r>
      <w:r w:rsidR="00344810">
        <w:t xml:space="preserve"> </w:t>
      </w:r>
      <w:r w:rsidR="008573D3">
        <w:t>network messages not cutting off correctly when a ring signal is received from the intermediate</w:t>
      </w:r>
      <w:r w:rsidR="00344810">
        <w:t xml:space="preserve"> </w:t>
      </w:r>
      <w:r w:rsidR="008573D3">
        <w:t>carrier.</w:t>
      </w:r>
      <w:r w:rsidR="00344810">
        <w:t>”</w:t>
      </w:r>
      <w:r w:rsidR="00344810">
        <w:rPr>
          <w:rStyle w:val="FootnoteReference"/>
        </w:rPr>
        <w:footnoteReference w:id="15"/>
      </w:r>
      <w:r w:rsidR="00D9204A">
        <w:t xml:space="preserve">  </w:t>
      </w:r>
      <w:r w:rsidR="00473B83">
        <w:t xml:space="preserve">This appears to be a special circumstance limited to Vonage.  </w:t>
      </w:r>
      <w:r w:rsidR="00D9204A">
        <w:t xml:space="preserve">We </w:t>
      </w:r>
      <w:r w:rsidR="003F369C">
        <w:t>find that</w:t>
      </w:r>
      <w:r w:rsidR="00D9204A">
        <w:t xml:space="preserve"> these reasons justify a</w:t>
      </w:r>
      <w:r w:rsidR="003F369C">
        <w:t>n</w:t>
      </w:r>
      <w:r w:rsidR="00D9204A">
        <w:t xml:space="preserve"> extension of time</w:t>
      </w:r>
      <w:r w:rsidR="00D9204A" w:rsidRPr="00D9204A">
        <w:t xml:space="preserve"> </w:t>
      </w:r>
      <w:r w:rsidR="00D9204A">
        <w:t>to comply with section 64.2201</w:t>
      </w:r>
      <w:r w:rsidR="00A548B5">
        <w:t xml:space="preserve">.  </w:t>
      </w:r>
      <w:r w:rsidR="004742F1">
        <w:t>Accordingly, the Bureau grants Vonage</w:t>
      </w:r>
      <w:r w:rsidR="00F04F3E">
        <w:t>’</w:t>
      </w:r>
      <w:r w:rsidR="004742F1">
        <w:t>s petition and allows Vonage</w:t>
      </w:r>
      <w:r w:rsidR="00D9204A">
        <w:t xml:space="preserve"> an</w:t>
      </w:r>
      <w:r w:rsidR="00971969">
        <w:t xml:space="preserve"> additional</w:t>
      </w:r>
      <w:r w:rsidR="00D9204A">
        <w:t xml:space="preserve"> 30 days—until April 2</w:t>
      </w:r>
      <w:r w:rsidR="00473B83">
        <w:t>, 2014</w:t>
      </w:r>
      <w:r w:rsidR="004742F1">
        <w:t>.  We direct Vonage to fil</w:t>
      </w:r>
      <w:r>
        <w:t>e a letter in WC </w:t>
      </w:r>
      <w:r w:rsidR="000841BC">
        <w:t>Docket No. 13</w:t>
      </w:r>
      <w:r w:rsidR="000841BC">
        <w:noBreakHyphen/>
      </w:r>
      <w:r w:rsidR="008B417E">
        <w:t>3</w:t>
      </w:r>
      <w:r w:rsidR="00D9204A">
        <w:t xml:space="preserve">9 no later than April </w:t>
      </w:r>
      <w:r w:rsidR="00AE4C2C">
        <w:t>3</w:t>
      </w:r>
      <w:r w:rsidR="004742F1">
        <w:t xml:space="preserve">, 2014, notifying the Commission that it has come into full </w:t>
      </w:r>
      <w:r w:rsidR="00246994">
        <w:t>compliance with section 64.2201</w:t>
      </w:r>
      <w:r w:rsidR="00CC04E7">
        <w:t>.</w:t>
      </w:r>
    </w:p>
    <w:p w:rsidR="00CC04E7" w:rsidRDefault="00CC04E7" w:rsidP="00A47B38">
      <w:pPr>
        <w:pStyle w:val="Heading1"/>
        <w:widowControl/>
        <w:tabs>
          <w:tab w:val="num" w:pos="720"/>
        </w:tabs>
        <w:spacing w:after="220"/>
      </w:pPr>
      <w:r>
        <w:t>Ordering clauseS</w:t>
      </w:r>
    </w:p>
    <w:p w:rsidR="00CC04E7" w:rsidRPr="00D22E37" w:rsidRDefault="00CC04E7" w:rsidP="00A47B38">
      <w:pPr>
        <w:pStyle w:val="ParaNum"/>
        <w:widowControl/>
        <w:numPr>
          <w:ilvl w:val="0"/>
          <w:numId w:val="8"/>
        </w:numPr>
        <w:tabs>
          <w:tab w:val="clear" w:pos="1080"/>
          <w:tab w:val="num" w:pos="1440"/>
        </w:tabs>
        <w:spacing w:after="220"/>
        <w:rPr>
          <w:rFonts w:eastAsia="Batang"/>
          <w:lang w:eastAsia="ja-JP"/>
        </w:rPr>
      </w:pPr>
      <w:r>
        <w:t>Accordingly, IT IS ORDERED, pursuant to sections 0.91, 0.291, and 1.3 of the Commission</w:t>
      </w:r>
      <w:r w:rsidR="00F04F3E">
        <w:t>’</w:t>
      </w:r>
      <w:r>
        <w:t xml:space="preserve">s rules, 47 C.F.R. §§ 0.91, 0.291, 1.3, </w:t>
      </w:r>
      <w:r w:rsidR="004742F1">
        <w:t xml:space="preserve">that </w:t>
      </w:r>
      <w:r>
        <w:t xml:space="preserve">the </w:t>
      </w:r>
      <w:r w:rsidR="00C11474" w:rsidRPr="00AF2BFE">
        <w:t xml:space="preserve">Petition for Extension of Time and Limited Waiver </w:t>
      </w:r>
      <w:r>
        <w:t xml:space="preserve">filed by </w:t>
      </w:r>
      <w:r w:rsidR="00C11474" w:rsidRPr="00AF2BFE">
        <w:t>Vonage Holdings Corp.</w:t>
      </w:r>
      <w:r w:rsidR="00C11474">
        <w:t xml:space="preserve"> </w:t>
      </w:r>
      <w:r>
        <w:t>IS GRANTED</w:t>
      </w:r>
      <w:r w:rsidR="00D22E37">
        <w:t xml:space="preserve">, and that </w:t>
      </w:r>
      <w:r w:rsidRPr="00D22E37">
        <w:rPr>
          <w:rFonts w:eastAsia="Batang"/>
          <w:lang w:eastAsia="ja-JP"/>
        </w:rPr>
        <w:t xml:space="preserve">section </w:t>
      </w:r>
      <w:r w:rsidR="00D22E37">
        <w:rPr>
          <w:rFonts w:eastAsia="Batang"/>
          <w:lang w:eastAsia="ja-JP"/>
        </w:rPr>
        <w:t>64.2201 of the Commission</w:t>
      </w:r>
      <w:r w:rsidR="00F04F3E">
        <w:rPr>
          <w:rFonts w:eastAsia="Batang"/>
          <w:lang w:eastAsia="ja-JP"/>
        </w:rPr>
        <w:t>’</w:t>
      </w:r>
      <w:r w:rsidR="00D22E37">
        <w:rPr>
          <w:rFonts w:eastAsia="Batang"/>
          <w:lang w:eastAsia="ja-JP"/>
        </w:rPr>
        <w:t>s rules, 47 </w:t>
      </w:r>
      <w:r w:rsidRPr="00D22E37">
        <w:rPr>
          <w:rFonts w:eastAsia="Batang"/>
          <w:lang w:eastAsia="ja-JP"/>
        </w:rPr>
        <w:t>C.F.R. §</w:t>
      </w:r>
      <w:r w:rsidR="00D22E37">
        <w:rPr>
          <w:rFonts w:eastAsia="Batang"/>
          <w:lang w:eastAsia="ja-JP"/>
        </w:rPr>
        <w:t xml:space="preserve"> 64.2201</w:t>
      </w:r>
      <w:r w:rsidRPr="00D22E37">
        <w:rPr>
          <w:rFonts w:eastAsia="Batang"/>
          <w:lang w:eastAsia="ja-JP"/>
        </w:rPr>
        <w:t>, IS WAIVED to the extent described above.</w:t>
      </w:r>
    </w:p>
    <w:p w:rsidR="00CC04E7" w:rsidRDefault="00CC04E7" w:rsidP="00A47B38">
      <w:pPr>
        <w:pStyle w:val="ParaNum"/>
        <w:widowControl/>
        <w:numPr>
          <w:ilvl w:val="0"/>
          <w:numId w:val="8"/>
        </w:numPr>
        <w:tabs>
          <w:tab w:val="clear" w:pos="1080"/>
          <w:tab w:val="num" w:pos="1440"/>
        </w:tabs>
        <w:spacing w:after="220"/>
      </w:pPr>
      <w:r>
        <w:rPr>
          <w:szCs w:val="22"/>
        </w:rPr>
        <w:t xml:space="preserve">IT IS FURTHER ORDERED, </w:t>
      </w:r>
      <w:r w:rsidRPr="005A1B8A">
        <w:t>pursuant</w:t>
      </w:r>
      <w:r>
        <w:rPr>
          <w:szCs w:val="22"/>
        </w:rPr>
        <w:t xml:space="preserve"> to section 1.102(b)(1) of the Commission</w:t>
      </w:r>
      <w:r w:rsidR="00F04F3E">
        <w:rPr>
          <w:szCs w:val="22"/>
        </w:rPr>
        <w:t>’</w:t>
      </w:r>
      <w:r>
        <w:rPr>
          <w:szCs w:val="22"/>
        </w:rPr>
        <w:t xml:space="preserve">s rules, 47 C.F.R. § 1.102(b)(1), </w:t>
      </w:r>
      <w:r w:rsidR="004742F1">
        <w:rPr>
          <w:szCs w:val="22"/>
        </w:rPr>
        <w:t xml:space="preserve">that </w:t>
      </w:r>
      <w:r>
        <w:rPr>
          <w:szCs w:val="22"/>
        </w:rPr>
        <w:t>this Order SHALL BE EFFECTIVE upon release.</w:t>
      </w:r>
    </w:p>
    <w:p w:rsidR="00CC04E7" w:rsidRDefault="00CC04E7" w:rsidP="00A47B38">
      <w:pPr>
        <w:pStyle w:val="ParaNum"/>
        <w:widowControl/>
        <w:numPr>
          <w:ilvl w:val="0"/>
          <w:numId w:val="0"/>
        </w:numPr>
        <w:spacing w:after="0"/>
      </w:pPr>
      <w:r>
        <w:tab/>
      </w:r>
      <w:r>
        <w:tab/>
      </w:r>
      <w:r>
        <w:tab/>
      </w:r>
      <w:r>
        <w:tab/>
      </w:r>
      <w:r>
        <w:tab/>
        <w:t>FEDERAL COMMUNICATIONS COMMISSION</w:t>
      </w:r>
    </w:p>
    <w:p w:rsidR="00CC04E7" w:rsidRDefault="00CC04E7" w:rsidP="00A47B38">
      <w:pPr>
        <w:pStyle w:val="ParaNum"/>
        <w:widowControl/>
        <w:numPr>
          <w:ilvl w:val="0"/>
          <w:numId w:val="0"/>
        </w:numPr>
        <w:spacing w:after="0"/>
      </w:pPr>
    </w:p>
    <w:p w:rsidR="00CC04E7" w:rsidRDefault="00CC04E7" w:rsidP="00A47B38">
      <w:pPr>
        <w:pStyle w:val="ParaNum"/>
        <w:widowControl/>
        <w:numPr>
          <w:ilvl w:val="0"/>
          <w:numId w:val="0"/>
        </w:numPr>
        <w:spacing w:after="0"/>
      </w:pPr>
    </w:p>
    <w:p w:rsidR="00CC04E7" w:rsidRDefault="00CC04E7" w:rsidP="00A47B38">
      <w:pPr>
        <w:pStyle w:val="ParaNum"/>
        <w:widowControl/>
        <w:numPr>
          <w:ilvl w:val="0"/>
          <w:numId w:val="0"/>
        </w:numPr>
        <w:spacing w:after="0"/>
      </w:pPr>
    </w:p>
    <w:p w:rsidR="00CC04E7" w:rsidRDefault="00CC04E7" w:rsidP="00A47B38">
      <w:pPr>
        <w:pStyle w:val="ParaNum"/>
        <w:widowControl/>
        <w:numPr>
          <w:ilvl w:val="0"/>
          <w:numId w:val="0"/>
        </w:numPr>
        <w:spacing w:after="0"/>
      </w:pPr>
    </w:p>
    <w:p w:rsidR="00CC04E7" w:rsidRDefault="00CC04E7" w:rsidP="00A47B38">
      <w:pPr>
        <w:pStyle w:val="ParaNum"/>
        <w:widowControl/>
        <w:numPr>
          <w:ilvl w:val="0"/>
          <w:numId w:val="0"/>
        </w:numPr>
        <w:spacing w:after="0"/>
      </w:pPr>
      <w:r>
        <w:tab/>
      </w:r>
      <w:r>
        <w:tab/>
      </w:r>
      <w:r>
        <w:tab/>
      </w:r>
      <w:r>
        <w:tab/>
      </w:r>
      <w:r>
        <w:tab/>
        <w:t>Julie A. Veach</w:t>
      </w:r>
    </w:p>
    <w:p w:rsidR="00CC04E7" w:rsidRDefault="00CC04E7" w:rsidP="00A47B38">
      <w:pPr>
        <w:pStyle w:val="ParaNum"/>
        <w:widowControl/>
        <w:numPr>
          <w:ilvl w:val="0"/>
          <w:numId w:val="0"/>
        </w:numPr>
        <w:spacing w:after="0"/>
      </w:pPr>
      <w:r>
        <w:tab/>
      </w:r>
      <w:r>
        <w:tab/>
      </w:r>
      <w:r>
        <w:tab/>
      </w:r>
      <w:r>
        <w:tab/>
      </w:r>
      <w:r>
        <w:tab/>
        <w:t>Chief</w:t>
      </w:r>
    </w:p>
    <w:p w:rsidR="002C00E8" w:rsidRPr="002C00E8" w:rsidRDefault="00CC04E7" w:rsidP="00A47B38">
      <w:pPr>
        <w:pStyle w:val="ParaNum"/>
        <w:widowControl/>
        <w:numPr>
          <w:ilvl w:val="0"/>
          <w:numId w:val="0"/>
        </w:numPr>
        <w:ind w:firstLine="720"/>
      </w:pPr>
      <w:r>
        <w:tab/>
      </w:r>
      <w:r>
        <w:tab/>
      </w:r>
      <w:r>
        <w:tab/>
      </w:r>
      <w:r>
        <w:tab/>
        <w:t>Wireline Competition Bureau</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31" w:rsidRDefault="00DB2331">
      <w:pPr>
        <w:spacing w:line="20" w:lineRule="exact"/>
      </w:pPr>
    </w:p>
  </w:endnote>
  <w:endnote w:type="continuationSeparator" w:id="0">
    <w:p w:rsidR="00DB2331" w:rsidRDefault="00DB2331">
      <w:r>
        <w:t xml:space="preserve"> </w:t>
      </w:r>
    </w:p>
  </w:endnote>
  <w:endnote w:type="continuationNotice" w:id="1">
    <w:p w:rsidR="00DB2331" w:rsidRDefault="00DB23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034BA">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31" w:rsidRDefault="00DB2331">
      <w:r>
        <w:separator/>
      </w:r>
    </w:p>
  </w:footnote>
  <w:footnote w:type="continuationSeparator" w:id="0">
    <w:p w:rsidR="00DB2331" w:rsidRDefault="00DB2331" w:rsidP="00C721AC">
      <w:pPr>
        <w:spacing w:before="120"/>
        <w:rPr>
          <w:sz w:val="20"/>
        </w:rPr>
      </w:pPr>
      <w:r>
        <w:rPr>
          <w:sz w:val="20"/>
        </w:rPr>
        <w:t xml:space="preserve">(Continued from previous page)  </w:t>
      </w:r>
      <w:r>
        <w:rPr>
          <w:sz w:val="20"/>
        </w:rPr>
        <w:separator/>
      </w:r>
    </w:p>
  </w:footnote>
  <w:footnote w:type="continuationNotice" w:id="1">
    <w:p w:rsidR="00DB2331" w:rsidRDefault="00DB2331" w:rsidP="00C721AC">
      <w:pPr>
        <w:jc w:val="right"/>
        <w:rPr>
          <w:sz w:val="20"/>
        </w:rPr>
      </w:pPr>
      <w:r>
        <w:rPr>
          <w:sz w:val="20"/>
        </w:rPr>
        <w:t>(continued….)</w:t>
      </w:r>
    </w:p>
  </w:footnote>
  <w:footnote w:id="2">
    <w:p w:rsidR="00C11474" w:rsidRPr="00233539" w:rsidRDefault="00C11474" w:rsidP="00C11474">
      <w:pPr>
        <w:pStyle w:val="FootnoteText"/>
        <w:rPr>
          <w:i/>
        </w:rPr>
      </w:pPr>
      <w:r w:rsidRPr="00AF2BFE">
        <w:rPr>
          <w:rStyle w:val="FootnoteReference"/>
        </w:rPr>
        <w:footnoteRef/>
      </w:r>
      <w:r w:rsidRPr="00AF2BFE">
        <w:t xml:space="preserve"> </w:t>
      </w:r>
      <w:r w:rsidR="00233539" w:rsidRPr="00AF2BFE">
        <w:rPr>
          <w:i/>
        </w:rPr>
        <w:t>Rural Call Completion</w:t>
      </w:r>
      <w:r w:rsidR="00233539" w:rsidRPr="00AF2BFE">
        <w:t xml:space="preserve">, WC Docket Nos. 13-39, Report and Order and Further Notice of Proposed Rulemaking, </w:t>
      </w:r>
      <w:r w:rsidR="00233539">
        <w:t>28 FCC Rcd 16154, 16200-04, paras. 111-</w:t>
      </w:r>
      <w:r w:rsidR="00233539" w:rsidRPr="00AF2BFE">
        <w:t>19 (2013)</w:t>
      </w:r>
      <w:r w:rsidR="00233539" w:rsidRPr="00233539">
        <w:t xml:space="preserve"> </w:t>
      </w:r>
      <w:r w:rsidR="00233539" w:rsidRPr="00AF2BFE">
        <w:t>(</w:t>
      </w:r>
      <w:r w:rsidR="00233539" w:rsidRPr="00AF2BFE">
        <w:rPr>
          <w:i/>
        </w:rPr>
        <w:t>Rural Call Completion Order</w:t>
      </w:r>
      <w:r w:rsidR="00233539">
        <w:t>); 47 C.F.R. § </w:t>
      </w:r>
      <w:r w:rsidR="00233539" w:rsidRPr="00AF2BFE">
        <w:t>64.2201</w:t>
      </w:r>
      <w:r w:rsidR="00233539">
        <w:t xml:space="preserve">. </w:t>
      </w:r>
      <w:r w:rsidR="00233539" w:rsidRPr="00AF2BFE">
        <w:t xml:space="preserve"> </w:t>
      </w:r>
      <w:r w:rsidR="00233539" w:rsidRPr="00233539">
        <w:rPr>
          <w:color w:val="000000"/>
          <w:szCs w:val="22"/>
        </w:rPr>
        <w:t xml:space="preserve">  </w:t>
      </w:r>
    </w:p>
  </w:footnote>
  <w:footnote w:id="3">
    <w:p w:rsidR="00233539" w:rsidRDefault="00233539">
      <w:pPr>
        <w:pStyle w:val="FootnoteText"/>
      </w:pPr>
      <w:r>
        <w:rPr>
          <w:rStyle w:val="FootnoteReference"/>
        </w:rPr>
        <w:footnoteRef/>
      </w:r>
      <w:r>
        <w:t xml:space="preserve"> </w:t>
      </w:r>
      <w:r>
        <w:rPr>
          <w:szCs w:val="22"/>
        </w:rPr>
        <w:t>On January 17, 2014</w:t>
      </w:r>
      <w:r w:rsidRPr="00AF2BFE">
        <w:rPr>
          <w:szCs w:val="22"/>
        </w:rPr>
        <w:t xml:space="preserve">, Vonage filed </w:t>
      </w:r>
      <w:r>
        <w:rPr>
          <w:szCs w:val="22"/>
        </w:rPr>
        <w:t xml:space="preserve">a </w:t>
      </w:r>
      <w:r w:rsidRPr="00AF2BFE">
        <w:rPr>
          <w:szCs w:val="22"/>
        </w:rPr>
        <w:t xml:space="preserve">petition </w:t>
      </w:r>
      <w:r>
        <w:rPr>
          <w:szCs w:val="22"/>
        </w:rPr>
        <w:t xml:space="preserve">requesting an extension of time </w:t>
      </w:r>
      <w:r w:rsidRPr="00AF2BFE">
        <w:rPr>
          <w:szCs w:val="22"/>
        </w:rPr>
        <w:t>to comply with the obligations imposed by section 64.2201</w:t>
      </w:r>
      <w:r>
        <w:rPr>
          <w:szCs w:val="22"/>
        </w:rPr>
        <w:t>,</w:t>
      </w:r>
      <w:r w:rsidRPr="00AF2BFE">
        <w:rPr>
          <w:szCs w:val="22"/>
        </w:rPr>
        <w:t xml:space="preserve"> until March 3, 2014</w:t>
      </w:r>
      <w:r>
        <w:rPr>
          <w:szCs w:val="22"/>
        </w:rPr>
        <w:t xml:space="preserve">.  </w:t>
      </w:r>
      <w:r>
        <w:rPr>
          <w:i/>
          <w:szCs w:val="22"/>
        </w:rPr>
        <w:t xml:space="preserve">See </w:t>
      </w:r>
      <w:r w:rsidRPr="00AF2BFE">
        <w:t>Vonage Holdings Corp. Petition for Extension of Time and Limited Waiver, WC</w:t>
      </w:r>
      <w:r>
        <w:t xml:space="preserve"> Docket No. 13-39 (filed Jan.</w:t>
      </w:r>
      <w:r w:rsidRPr="00AF2BFE">
        <w:t xml:space="preserve"> 17, 201</w:t>
      </w:r>
      <w:r>
        <w:t>4</w:t>
      </w:r>
      <w:r w:rsidRPr="00AF2BFE">
        <w:t>) (</w:t>
      </w:r>
      <w:r>
        <w:t xml:space="preserve">Original </w:t>
      </w:r>
      <w:r w:rsidRPr="00AF2BFE">
        <w:t>Petition)</w:t>
      </w:r>
      <w:r>
        <w:t xml:space="preserve">; </w:t>
      </w:r>
      <w:r>
        <w:rPr>
          <w:i/>
        </w:rPr>
        <w:t>Rural Call Completion</w:t>
      </w:r>
      <w:r>
        <w:t xml:space="preserve">; </w:t>
      </w:r>
      <w:r>
        <w:rPr>
          <w:i/>
        </w:rPr>
        <w:t>Vonage Holdings Corp. Petition for Extension of Time and Limited Waiver</w:t>
      </w:r>
      <w:r>
        <w:t>, Order, WC Docket No</w:t>
      </w:r>
      <w:r w:rsidR="00F854EC">
        <w:t>.</w:t>
      </w:r>
      <w:r>
        <w:t xml:space="preserve"> 13-3</w:t>
      </w:r>
      <w:r w:rsidR="00F854EC">
        <w:t xml:space="preserve">9, 29 FCC Rcd 744 </w:t>
      </w:r>
      <w:r w:rsidRPr="006E4455">
        <w:t>(W</w:t>
      </w:r>
      <w:r w:rsidR="006E4455" w:rsidRPr="003B6F8D">
        <w:t>ireline Comp. Bur.</w:t>
      </w:r>
      <w:r w:rsidRPr="006E4455">
        <w:t xml:space="preserve"> 2014) (</w:t>
      </w:r>
      <w:r w:rsidRPr="00176D23">
        <w:rPr>
          <w:i/>
        </w:rPr>
        <w:t>Waiver Order</w:t>
      </w:r>
      <w:r w:rsidRPr="00176D23">
        <w:t xml:space="preserve">) (granting Vonage’s </w:t>
      </w:r>
      <w:r w:rsidR="00AE4C2C">
        <w:t xml:space="preserve">requested </w:t>
      </w:r>
      <w:r w:rsidRPr="00176D23">
        <w:t>extension, until March 3, 20</w:t>
      </w:r>
      <w:r w:rsidR="002B52BF">
        <w:t>14</w:t>
      </w:r>
      <w:r w:rsidRPr="00176D23">
        <w:t>).</w:t>
      </w:r>
      <w:r>
        <w:t xml:space="preserve">  On February 21, 2014, Vonage filed a second petition requesting an additional 30 days to comply with section 64.2201, until April 2, 2014.  </w:t>
      </w:r>
      <w:r>
        <w:rPr>
          <w:i/>
        </w:rPr>
        <w:t xml:space="preserve">See </w:t>
      </w:r>
      <w:r w:rsidRPr="005D6FE6">
        <w:t>Vonage Holdings Corp. Petition for Extension of Time and Limited Waiver, WC</w:t>
      </w:r>
      <w:r>
        <w:t xml:space="preserve"> Docket No. 13-39 (filed Feb. 21, 2014) (Second</w:t>
      </w:r>
      <w:r w:rsidRPr="005D6FE6">
        <w:t xml:space="preserve"> Petition). </w:t>
      </w:r>
    </w:p>
  </w:footnote>
  <w:footnote w:id="4">
    <w:p w:rsidR="003D730D" w:rsidRPr="00AF2BFE" w:rsidRDefault="003D730D" w:rsidP="003D730D">
      <w:pPr>
        <w:pStyle w:val="FootnoteText"/>
      </w:pPr>
      <w:r w:rsidRPr="00AF2BFE">
        <w:rPr>
          <w:rStyle w:val="FootnoteReference"/>
        </w:rPr>
        <w:footnoteRef/>
      </w:r>
      <w:r w:rsidRPr="00AF2BFE">
        <w:t xml:space="preserve"> </w:t>
      </w:r>
      <w:r w:rsidRPr="00AF2BFE">
        <w:rPr>
          <w:i/>
        </w:rPr>
        <w:t>See</w:t>
      </w:r>
      <w:r w:rsidRPr="00AF2BFE">
        <w:t xml:space="preserve"> 78 Fed. Reg. 76218 (Dec. 17, 2013) (</w:t>
      </w:r>
      <w:r>
        <w:t xml:space="preserve">announcing </w:t>
      </w:r>
      <w:r w:rsidRPr="00AF2BFE">
        <w:t xml:space="preserve">January 31, 2014 as the effective date for 47 </w:t>
      </w:r>
      <w:r>
        <w:t>C.F.R. § </w:t>
      </w:r>
      <w:r w:rsidRPr="00AF2BFE">
        <w:t xml:space="preserve">64.2201).  </w:t>
      </w:r>
      <w:r w:rsidR="00AE4C2C" w:rsidRPr="00B73234">
        <w:rPr>
          <w:szCs w:val="22"/>
        </w:rPr>
        <w:t xml:space="preserve">In the </w:t>
      </w:r>
      <w:r w:rsidR="00AE4C2C" w:rsidRPr="00B73234">
        <w:rPr>
          <w:i/>
          <w:szCs w:val="22"/>
        </w:rPr>
        <w:t>Rural Call Completion Order</w:t>
      </w:r>
      <w:r w:rsidR="00AE4C2C" w:rsidRPr="00B73234">
        <w:rPr>
          <w:szCs w:val="22"/>
        </w:rPr>
        <w:t xml:space="preserve">, the Commission prohibited </w:t>
      </w:r>
      <w:r w:rsidR="00AE4C2C">
        <w:rPr>
          <w:szCs w:val="22"/>
        </w:rPr>
        <w:t>“</w:t>
      </w:r>
      <w:r w:rsidR="00AE4C2C" w:rsidRPr="00B73234">
        <w:rPr>
          <w:szCs w:val="22"/>
        </w:rPr>
        <w:t>false audible ringing,</w:t>
      </w:r>
      <w:r w:rsidR="00AE4C2C">
        <w:rPr>
          <w:szCs w:val="22"/>
        </w:rPr>
        <w:t xml:space="preserve">” </w:t>
      </w:r>
      <w:r w:rsidR="00AE4C2C" w:rsidRPr="00B73234">
        <w:rPr>
          <w:szCs w:val="22"/>
        </w:rPr>
        <w:t>which occurs when a</w:t>
      </w:r>
      <w:r w:rsidR="00AE4C2C">
        <w:rPr>
          <w:szCs w:val="22"/>
        </w:rPr>
        <w:t xml:space="preserve"> long distance voice service provider </w:t>
      </w:r>
      <w:r w:rsidR="00AE4C2C" w:rsidRPr="00B73234">
        <w:rPr>
          <w:szCs w:val="22"/>
        </w:rPr>
        <w:t xml:space="preserve">or intermediate provider prematurely triggers audible ring tones to the caller </w:t>
      </w:r>
      <w:r w:rsidR="00AE4C2C" w:rsidRPr="004742F1">
        <w:t>before</w:t>
      </w:r>
      <w:r w:rsidR="00AE4C2C" w:rsidRPr="00B73234">
        <w:rPr>
          <w:szCs w:val="22"/>
        </w:rPr>
        <w:t xml:space="preserve"> the call has actually reached the</w:t>
      </w:r>
      <w:r w:rsidR="00AE4C2C" w:rsidRPr="00292DAE">
        <w:t xml:space="preserve"> </w:t>
      </w:r>
      <w:r w:rsidR="00AE4C2C" w:rsidRPr="00292DAE">
        <w:rPr>
          <w:szCs w:val="22"/>
        </w:rPr>
        <w:t>called party’s service provider</w:t>
      </w:r>
      <w:r w:rsidR="00AE4C2C" w:rsidRPr="00B73234">
        <w:rPr>
          <w:szCs w:val="22"/>
        </w:rPr>
        <w:t>.</w:t>
      </w:r>
      <w:r w:rsidR="00AE4C2C">
        <w:rPr>
          <w:szCs w:val="22"/>
        </w:rPr>
        <w:t xml:space="preserve">  </w:t>
      </w:r>
      <w:r w:rsidR="00E370CF">
        <w:rPr>
          <w:i/>
        </w:rPr>
        <w:t>Rural Call Completion Order</w:t>
      </w:r>
      <w:r w:rsidR="00E370CF">
        <w:t>,</w:t>
      </w:r>
      <w:r w:rsidR="00AE4C2C">
        <w:rPr>
          <w:i/>
        </w:rPr>
        <w:t xml:space="preserve"> </w:t>
      </w:r>
      <w:r w:rsidR="00AE4C2C">
        <w:t xml:space="preserve">28 FCC Rcd at 16200-01, </w:t>
      </w:r>
      <w:r w:rsidR="00AE4C2C" w:rsidRPr="00AF2BFE">
        <w:t>para</w:t>
      </w:r>
      <w:r w:rsidR="00AE4C2C">
        <w:t>s</w:t>
      </w:r>
      <w:r w:rsidR="00AE4C2C" w:rsidRPr="00AF2BFE">
        <w:t>. 111-</w:t>
      </w:r>
      <w:r w:rsidR="00AE4C2C">
        <w:t>1</w:t>
      </w:r>
      <w:r w:rsidR="00AE4C2C" w:rsidRPr="00AF2BFE">
        <w:t>2</w:t>
      </w:r>
      <w:r w:rsidR="00AE4C2C">
        <w:t xml:space="preserve">.  </w:t>
      </w:r>
      <w:r w:rsidR="00AE4C2C">
        <w:rPr>
          <w:szCs w:val="22"/>
        </w:rPr>
        <w:t xml:space="preserve">False audible ringing was identified as a problem by the Commission because consumers were not receiving accurate information regarding whether calls they had placed were arriving at their destinations or were arriving in a timely manner.  </w:t>
      </w:r>
      <w:r w:rsidR="00AE4C2C">
        <w:rPr>
          <w:i/>
          <w:szCs w:val="22"/>
        </w:rPr>
        <w:t>Id.</w:t>
      </w:r>
      <w:r w:rsidR="00AE4C2C" w:rsidRPr="00233539">
        <w:rPr>
          <w:color w:val="000000"/>
          <w:szCs w:val="22"/>
        </w:rPr>
        <w:t xml:space="preserve"> </w:t>
      </w:r>
      <w:r w:rsidR="00AE4C2C">
        <w:rPr>
          <w:color w:val="000000"/>
          <w:szCs w:val="22"/>
        </w:rPr>
        <w:t xml:space="preserve"> The ring signaling rule</w:t>
      </w:r>
      <w:r w:rsidR="00AE4C2C" w:rsidRPr="00B73234">
        <w:rPr>
          <w:color w:val="000000"/>
          <w:szCs w:val="22"/>
        </w:rPr>
        <w:t xml:space="preserve"> prohibits all originating and intermediate providers from causing audible ringing to be sent to the caller before the </w:t>
      </w:r>
      <w:r w:rsidR="00AE4C2C">
        <w:rPr>
          <w:color w:val="000000"/>
          <w:szCs w:val="22"/>
        </w:rPr>
        <w:t>called party’s service</w:t>
      </w:r>
      <w:r w:rsidR="00AE4C2C" w:rsidRPr="00B73234">
        <w:rPr>
          <w:color w:val="000000"/>
          <w:szCs w:val="22"/>
        </w:rPr>
        <w:t xml:space="preserve"> provider has signaled that the called party is being alerted.</w:t>
      </w:r>
      <w:r w:rsidR="00AE4C2C">
        <w:rPr>
          <w:color w:val="000000"/>
          <w:szCs w:val="22"/>
        </w:rPr>
        <w:t xml:space="preserve">  </w:t>
      </w:r>
      <w:r w:rsidR="00AE4C2C" w:rsidRPr="00B73234">
        <w:rPr>
          <w:color w:val="000000"/>
          <w:szCs w:val="22"/>
        </w:rPr>
        <w:t xml:space="preserve">Originating and intermediate providers must also convey audio tones and announcements sent by the </w:t>
      </w:r>
      <w:r w:rsidR="00AE4C2C" w:rsidRPr="00292DAE">
        <w:rPr>
          <w:color w:val="000000"/>
          <w:szCs w:val="22"/>
        </w:rPr>
        <w:t>called party</w:t>
      </w:r>
      <w:r w:rsidR="00AE4C2C">
        <w:rPr>
          <w:color w:val="000000"/>
          <w:szCs w:val="22"/>
        </w:rPr>
        <w:t>’s</w:t>
      </w:r>
      <w:r w:rsidR="00AE4C2C" w:rsidRPr="00292DAE">
        <w:rPr>
          <w:color w:val="000000"/>
          <w:szCs w:val="22"/>
        </w:rPr>
        <w:t xml:space="preserve"> service</w:t>
      </w:r>
      <w:r w:rsidR="00AE4C2C">
        <w:rPr>
          <w:color w:val="000000"/>
          <w:szCs w:val="22"/>
        </w:rPr>
        <w:t xml:space="preserve"> </w:t>
      </w:r>
      <w:r w:rsidR="00AE4C2C" w:rsidRPr="00B73234">
        <w:rPr>
          <w:color w:val="000000"/>
          <w:szCs w:val="22"/>
        </w:rPr>
        <w:t>provider to the calling party</w:t>
      </w:r>
      <w:r w:rsidR="00AE4C2C">
        <w:rPr>
          <w:color w:val="000000"/>
          <w:szCs w:val="22"/>
        </w:rPr>
        <w:t xml:space="preserve">.  </w:t>
      </w:r>
      <w:r w:rsidR="00AE4C2C" w:rsidRPr="00233539">
        <w:rPr>
          <w:color w:val="000000"/>
          <w:szCs w:val="22"/>
        </w:rPr>
        <w:t xml:space="preserve">47 C.F.R. § 64.2201; </w:t>
      </w:r>
      <w:r w:rsidR="00AE4C2C" w:rsidRPr="00B75E4D">
        <w:rPr>
          <w:i/>
          <w:color w:val="000000"/>
          <w:szCs w:val="22"/>
        </w:rPr>
        <w:t>Rural Call Completion Order</w:t>
      </w:r>
      <w:r w:rsidR="00AE4C2C">
        <w:rPr>
          <w:color w:val="000000"/>
          <w:szCs w:val="22"/>
        </w:rPr>
        <w:t>, 28 </w:t>
      </w:r>
      <w:r w:rsidR="00AE4C2C" w:rsidRPr="00233539">
        <w:rPr>
          <w:color w:val="000000"/>
          <w:szCs w:val="22"/>
        </w:rPr>
        <w:t>FCC Rcd at 16202-03, para. 115.</w:t>
      </w:r>
      <w:r w:rsidR="00AE4C2C">
        <w:rPr>
          <w:color w:val="000000"/>
          <w:szCs w:val="22"/>
        </w:rPr>
        <w:t xml:space="preserve">  </w:t>
      </w:r>
    </w:p>
  </w:footnote>
  <w:footnote w:id="5">
    <w:p w:rsidR="00971969" w:rsidRPr="007F4CC0" w:rsidRDefault="00971969">
      <w:pPr>
        <w:pStyle w:val="FootnoteText"/>
        <w:rPr>
          <w:i/>
        </w:rPr>
      </w:pPr>
      <w:r>
        <w:rPr>
          <w:rStyle w:val="FootnoteReference"/>
        </w:rPr>
        <w:footnoteRef/>
      </w:r>
      <w:r>
        <w:t xml:space="preserve"> </w:t>
      </w:r>
      <w:r>
        <w:rPr>
          <w:i/>
        </w:rPr>
        <w:t>See Waiver Order</w:t>
      </w:r>
      <w:r w:rsidRPr="007F4CC0">
        <w:t>,</w:t>
      </w:r>
      <w:r>
        <w:t xml:space="preserve"> 29 FCC Rcd at 744.</w:t>
      </w:r>
    </w:p>
  </w:footnote>
  <w:footnote w:id="6">
    <w:p w:rsidR="004B3B41" w:rsidRPr="00F779A3" w:rsidRDefault="004B3B41" w:rsidP="004B3B41">
      <w:pPr>
        <w:pStyle w:val="FootnoteText"/>
      </w:pPr>
      <w:r w:rsidRPr="00AF2BFE">
        <w:rPr>
          <w:rStyle w:val="FootnoteReference"/>
        </w:rPr>
        <w:footnoteRef/>
      </w:r>
      <w:r w:rsidRPr="00AF2BFE">
        <w:t xml:space="preserve"> </w:t>
      </w:r>
      <w:r w:rsidR="00AA0E69">
        <w:t>Second Petition</w:t>
      </w:r>
      <w:r w:rsidR="00A47B38">
        <w:rPr>
          <w:i/>
        </w:rPr>
        <w:t xml:space="preserve"> </w:t>
      </w:r>
      <w:r>
        <w:t>at 2.</w:t>
      </w:r>
      <w:r w:rsidR="008229E8">
        <w:t xml:space="preserve">  </w:t>
      </w:r>
      <w:r w:rsidR="008229E8" w:rsidRPr="008229E8">
        <w:t>Vonage asserts that it cannot modify its existing system to comply with the ring signaling rule and therefore is building a new system to play a message to customers in situations where a ring is not received from an intermediate carrier within four seconds for customers’ calls</w:t>
      </w:r>
      <w:r w:rsidR="008229E8">
        <w:t xml:space="preserve">.  </w:t>
      </w:r>
      <w:r w:rsidR="00344810">
        <w:rPr>
          <w:i/>
        </w:rPr>
        <w:t>Id; s</w:t>
      </w:r>
      <w:r w:rsidR="00F779A3" w:rsidRPr="00F779A3">
        <w:rPr>
          <w:i/>
        </w:rPr>
        <w:t>ee als</w:t>
      </w:r>
      <w:r w:rsidR="002E363D">
        <w:rPr>
          <w:i/>
        </w:rPr>
        <w:t xml:space="preserve">o </w:t>
      </w:r>
      <w:r w:rsidR="00F779A3">
        <w:rPr>
          <w:i/>
        </w:rPr>
        <w:t>Waiver Order</w:t>
      </w:r>
      <w:r w:rsidR="00F854EC">
        <w:t>, 29 FCC Rcd at 745</w:t>
      </w:r>
      <w:r w:rsidR="00F779A3">
        <w:t xml:space="preserve">.  </w:t>
      </w:r>
      <w:r w:rsidR="00F779A3" w:rsidRPr="00B953C1">
        <w:rPr>
          <w:szCs w:val="22"/>
        </w:rPr>
        <w:t>Vonage asserts th</w:t>
      </w:r>
      <w:r w:rsidR="003F369C">
        <w:rPr>
          <w:szCs w:val="22"/>
        </w:rPr>
        <w:t>at its</w:t>
      </w:r>
      <w:r w:rsidR="00F779A3" w:rsidRPr="00B953C1">
        <w:rPr>
          <w:szCs w:val="22"/>
        </w:rPr>
        <w:t xml:space="preserve"> new system will be significantly more flexible than trying to modify </w:t>
      </w:r>
      <w:r w:rsidR="003F369C">
        <w:rPr>
          <w:szCs w:val="22"/>
        </w:rPr>
        <w:t>its</w:t>
      </w:r>
      <w:r w:rsidR="00F779A3" w:rsidRPr="00B953C1">
        <w:rPr>
          <w:szCs w:val="22"/>
        </w:rPr>
        <w:t xml:space="preserve"> existing system, but also emphasizes that “[i]nstallation of this new media delivery system is a fundamental modification of Vonage’s network architecture, touches all calls made on Vonage’s network, and requires careful design, testing, and implement</w:t>
      </w:r>
      <w:r w:rsidR="00F779A3">
        <w:rPr>
          <w:szCs w:val="22"/>
        </w:rPr>
        <w:t>ation.”  Second Petition</w:t>
      </w:r>
      <w:r w:rsidR="00F779A3">
        <w:rPr>
          <w:i/>
          <w:szCs w:val="22"/>
        </w:rPr>
        <w:t xml:space="preserve"> </w:t>
      </w:r>
      <w:r w:rsidR="00F779A3">
        <w:rPr>
          <w:szCs w:val="22"/>
        </w:rPr>
        <w:t>at 3.</w:t>
      </w:r>
    </w:p>
  </w:footnote>
  <w:footnote w:id="7">
    <w:p w:rsidR="00F21527" w:rsidRPr="003B6F8D" w:rsidRDefault="00F21527">
      <w:pPr>
        <w:pStyle w:val="FootnoteText"/>
      </w:pPr>
      <w:r>
        <w:rPr>
          <w:rStyle w:val="FootnoteReference"/>
        </w:rPr>
        <w:footnoteRef/>
      </w:r>
      <w:r w:rsidR="002A559B">
        <w:t xml:space="preserve"> </w:t>
      </w:r>
      <w:r w:rsidR="003B6F8D">
        <w:t>Second Petition at 3.</w:t>
      </w:r>
    </w:p>
  </w:footnote>
  <w:footnote w:id="8">
    <w:p w:rsidR="002A559B" w:rsidRPr="002A559B" w:rsidRDefault="002A559B">
      <w:pPr>
        <w:pStyle w:val="FootnoteText"/>
        <w:rPr>
          <w:i/>
        </w:rPr>
      </w:pPr>
      <w:r>
        <w:rPr>
          <w:rStyle w:val="FootnoteReference"/>
        </w:rPr>
        <w:footnoteRef/>
      </w:r>
      <w:r>
        <w:t xml:space="preserve"> </w:t>
      </w:r>
      <w:r>
        <w:rPr>
          <w:i/>
        </w:rPr>
        <w:t>Id.</w:t>
      </w:r>
    </w:p>
  </w:footnote>
  <w:footnote w:id="9">
    <w:p w:rsidR="009138D4" w:rsidRPr="009138D4" w:rsidRDefault="009138D4">
      <w:pPr>
        <w:pStyle w:val="FootnoteText"/>
      </w:pPr>
      <w:r>
        <w:rPr>
          <w:rStyle w:val="FootnoteReference"/>
        </w:rPr>
        <w:footnoteRef/>
      </w:r>
      <w:r>
        <w:t xml:space="preserve"> </w:t>
      </w:r>
      <w:r>
        <w:rPr>
          <w:i/>
        </w:rPr>
        <w:t xml:space="preserve">Id. </w:t>
      </w:r>
      <w:r>
        <w:t>at 4.</w:t>
      </w:r>
    </w:p>
  </w:footnote>
  <w:footnote w:id="10">
    <w:p w:rsidR="00CC04E7" w:rsidRDefault="00CC04E7" w:rsidP="00CC04E7">
      <w:pPr>
        <w:pStyle w:val="FootnoteText"/>
      </w:pPr>
      <w:r>
        <w:rPr>
          <w:rStyle w:val="FootnoteReference"/>
        </w:rPr>
        <w:footnoteRef/>
      </w:r>
      <w:r>
        <w:t xml:space="preserve"> 47 C.F.R. § 1.3.</w:t>
      </w:r>
    </w:p>
  </w:footnote>
  <w:footnote w:id="11">
    <w:p w:rsidR="00CC04E7" w:rsidRDefault="00CC04E7" w:rsidP="00CC04E7">
      <w:pPr>
        <w:pStyle w:val="FootnoteText"/>
      </w:pPr>
      <w:r>
        <w:rPr>
          <w:rStyle w:val="FootnoteReference"/>
        </w:rPr>
        <w:footnoteRef/>
      </w:r>
      <w:r>
        <w:t xml:space="preserve"> </w:t>
      </w:r>
      <w:r>
        <w:rPr>
          <w:i/>
        </w:rPr>
        <w:t>Northeast Cellular Telephone Co. v. FCC</w:t>
      </w:r>
      <w:r>
        <w:t>, 897 F.2d 1164, 1166 (D.C. Cir. 1990).</w:t>
      </w:r>
    </w:p>
  </w:footnote>
  <w:footnote w:id="12">
    <w:p w:rsidR="00CC04E7" w:rsidRDefault="00CC04E7" w:rsidP="00CC04E7">
      <w:pPr>
        <w:pStyle w:val="FootnoteText"/>
      </w:pPr>
      <w:r>
        <w:rPr>
          <w:rStyle w:val="FootnoteReference"/>
        </w:rPr>
        <w:footnoteRef/>
      </w:r>
      <w:r>
        <w:t xml:space="preserve"> </w:t>
      </w:r>
      <w:r>
        <w:rPr>
          <w:i/>
        </w:rPr>
        <w:t>WAIT Radio v. FCC</w:t>
      </w:r>
      <w:r>
        <w:t xml:space="preserve">, 418 F.2d 1153, 1159 (D.C. Cir. 1969); </w:t>
      </w:r>
      <w:r>
        <w:rPr>
          <w:i/>
        </w:rPr>
        <w:t>Northeast Cellular</w:t>
      </w:r>
      <w:r>
        <w:t xml:space="preserve">, 897 F.2d at 1166.  </w:t>
      </w:r>
    </w:p>
  </w:footnote>
  <w:footnote w:id="13">
    <w:p w:rsidR="00CC04E7" w:rsidRDefault="00CC04E7" w:rsidP="00CC04E7">
      <w:pPr>
        <w:pStyle w:val="FootnoteText"/>
      </w:pPr>
      <w:r>
        <w:rPr>
          <w:rStyle w:val="FootnoteReference"/>
        </w:rPr>
        <w:footnoteRef/>
      </w:r>
      <w:r>
        <w:t xml:space="preserve"> </w:t>
      </w:r>
      <w:r w:rsidRPr="00086011">
        <w:rPr>
          <w:i/>
        </w:rPr>
        <w:t>Northeast Cellular</w:t>
      </w:r>
      <w:r w:rsidRPr="00086011">
        <w:t>, 897 F.2d at 1166.</w:t>
      </w:r>
    </w:p>
  </w:footnote>
  <w:footnote w:id="14">
    <w:p w:rsidR="005529A0" w:rsidRPr="00AF2BFE" w:rsidRDefault="005529A0" w:rsidP="005529A0">
      <w:pPr>
        <w:pStyle w:val="FootnoteText"/>
      </w:pPr>
      <w:r w:rsidRPr="00AF2BFE">
        <w:rPr>
          <w:rStyle w:val="FootnoteReference"/>
        </w:rPr>
        <w:footnoteRef/>
      </w:r>
      <w:r w:rsidRPr="00AF2BFE">
        <w:t xml:space="preserve"> </w:t>
      </w:r>
      <w:r w:rsidR="008573D3">
        <w:t xml:space="preserve">Original </w:t>
      </w:r>
      <w:r w:rsidR="002E363D">
        <w:t>Petition at 7.</w:t>
      </w:r>
    </w:p>
  </w:footnote>
  <w:footnote w:id="15">
    <w:p w:rsidR="00344810" w:rsidRDefault="00344810">
      <w:pPr>
        <w:pStyle w:val="FootnoteText"/>
      </w:pPr>
      <w:r>
        <w:rPr>
          <w:rStyle w:val="FootnoteReference"/>
        </w:rPr>
        <w:footnoteRef/>
      </w:r>
      <w:r>
        <w:t xml:space="preserve"> </w:t>
      </w:r>
      <w:r w:rsidR="00D9204A">
        <w:t>Second Petition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FE" w:rsidRDefault="00C82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B8" w:rsidRDefault="008319B8" w:rsidP="008319B8">
    <w:pPr>
      <w:pStyle w:val="Header"/>
    </w:pPr>
    <w:r>
      <w:rPr>
        <w:noProof/>
        <w:snapToGrid/>
      </w:rPr>
      <mc:AlternateContent>
        <mc:Choice Requires="wps">
          <w:drawing>
            <wp:anchor distT="0" distB="0" distL="114300" distR="114300" simplePos="0" relativeHeight="251660288" behindDoc="1" locked="0" layoutInCell="0" allowOverlap="1" wp14:anchorId="7C8877B4" wp14:editId="1A652D5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14-</w:t>
    </w:r>
    <w:r w:rsidR="000E7B12">
      <w:t>275</w: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2E37" w:rsidP="00CC04E7">
    <w:pPr>
      <w:pStyle w:val="Header"/>
    </w:pPr>
    <w:r>
      <w:rPr>
        <w:noProof/>
        <w:snapToGrid/>
      </w:rPr>
      <mc:AlternateContent>
        <mc:Choice Requires="wps">
          <w:drawing>
            <wp:anchor distT="0" distB="0" distL="114300" distR="114300" simplePos="0" relativeHeight="251658240" behindDoc="1" locked="0" layoutInCell="0" allowOverlap="1" wp14:anchorId="26D3916D" wp14:editId="1D7EBDD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C04E7">
      <w:t>DA 14-</w:t>
    </w:r>
    <w:r w:rsidR="000E7B12">
      <w:t>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57CC"/>
    <w:rsid w:val="0003596E"/>
    <w:rsid w:val="00036039"/>
    <w:rsid w:val="00037F90"/>
    <w:rsid w:val="000521EA"/>
    <w:rsid w:val="0007097A"/>
    <w:rsid w:val="000743BB"/>
    <w:rsid w:val="000841BC"/>
    <w:rsid w:val="00086011"/>
    <w:rsid w:val="000875BF"/>
    <w:rsid w:val="00096D8C"/>
    <w:rsid w:val="000C0B65"/>
    <w:rsid w:val="000E05FE"/>
    <w:rsid w:val="000E1310"/>
    <w:rsid w:val="000E2E7A"/>
    <w:rsid w:val="000E3D42"/>
    <w:rsid w:val="000E7B12"/>
    <w:rsid w:val="00122BD5"/>
    <w:rsid w:val="00123D72"/>
    <w:rsid w:val="00133F79"/>
    <w:rsid w:val="00176D23"/>
    <w:rsid w:val="00194A66"/>
    <w:rsid w:val="001C5CA5"/>
    <w:rsid w:val="001D0595"/>
    <w:rsid w:val="001D6BCF"/>
    <w:rsid w:val="001E01CA"/>
    <w:rsid w:val="00233539"/>
    <w:rsid w:val="00242F46"/>
    <w:rsid w:val="00246994"/>
    <w:rsid w:val="00260F45"/>
    <w:rsid w:val="00275CF5"/>
    <w:rsid w:val="002807C4"/>
    <w:rsid w:val="0028301F"/>
    <w:rsid w:val="00285017"/>
    <w:rsid w:val="002A2D2E"/>
    <w:rsid w:val="002A559B"/>
    <w:rsid w:val="002B52BF"/>
    <w:rsid w:val="002C00E8"/>
    <w:rsid w:val="002E1169"/>
    <w:rsid w:val="002E363D"/>
    <w:rsid w:val="00307820"/>
    <w:rsid w:val="00343749"/>
    <w:rsid w:val="00344810"/>
    <w:rsid w:val="003660ED"/>
    <w:rsid w:val="003A3580"/>
    <w:rsid w:val="003B0550"/>
    <w:rsid w:val="003B694F"/>
    <w:rsid w:val="003B6F8D"/>
    <w:rsid w:val="003B7422"/>
    <w:rsid w:val="003C3D8A"/>
    <w:rsid w:val="003D730D"/>
    <w:rsid w:val="003F171C"/>
    <w:rsid w:val="003F1D8C"/>
    <w:rsid w:val="003F369C"/>
    <w:rsid w:val="00412FC5"/>
    <w:rsid w:val="00422276"/>
    <w:rsid w:val="004242F1"/>
    <w:rsid w:val="00445A00"/>
    <w:rsid w:val="00451B0F"/>
    <w:rsid w:val="0046209C"/>
    <w:rsid w:val="00473B83"/>
    <w:rsid w:val="004742F1"/>
    <w:rsid w:val="00487956"/>
    <w:rsid w:val="004A0BD0"/>
    <w:rsid w:val="004A715E"/>
    <w:rsid w:val="004B3B41"/>
    <w:rsid w:val="004C2EE3"/>
    <w:rsid w:val="004D3E4B"/>
    <w:rsid w:val="004E4A22"/>
    <w:rsid w:val="004F599A"/>
    <w:rsid w:val="00511968"/>
    <w:rsid w:val="00524D5E"/>
    <w:rsid w:val="0054535C"/>
    <w:rsid w:val="005529A0"/>
    <w:rsid w:val="0055614C"/>
    <w:rsid w:val="005A1B8A"/>
    <w:rsid w:val="005A5CEB"/>
    <w:rsid w:val="005D6FE6"/>
    <w:rsid w:val="005E14C2"/>
    <w:rsid w:val="006070FA"/>
    <w:rsid w:val="00607BA5"/>
    <w:rsid w:val="0061180A"/>
    <w:rsid w:val="00626EB6"/>
    <w:rsid w:val="0063026A"/>
    <w:rsid w:val="00650CA3"/>
    <w:rsid w:val="00655D03"/>
    <w:rsid w:val="00683388"/>
    <w:rsid w:val="00683F84"/>
    <w:rsid w:val="006A6A81"/>
    <w:rsid w:val="006E4455"/>
    <w:rsid w:val="006F7393"/>
    <w:rsid w:val="0070224F"/>
    <w:rsid w:val="007115F7"/>
    <w:rsid w:val="00761C15"/>
    <w:rsid w:val="00780600"/>
    <w:rsid w:val="00785689"/>
    <w:rsid w:val="0079754B"/>
    <w:rsid w:val="007A1E6D"/>
    <w:rsid w:val="007B0EB2"/>
    <w:rsid w:val="007F4CC0"/>
    <w:rsid w:val="0080464C"/>
    <w:rsid w:val="00806831"/>
    <w:rsid w:val="00810B6F"/>
    <w:rsid w:val="008173DD"/>
    <w:rsid w:val="008229E8"/>
    <w:rsid w:val="00822CE0"/>
    <w:rsid w:val="008319B8"/>
    <w:rsid w:val="00841AB1"/>
    <w:rsid w:val="008564FB"/>
    <w:rsid w:val="008573D3"/>
    <w:rsid w:val="00872D02"/>
    <w:rsid w:val="00873573"/>
    <w:rsid w:val="008A3DAC"/>
    <w:rsid w:val="008B2E58"/>
    <w:rsid w:val="008B417E"/>
    <w:rsid w:val="008C68F1"/>
    <w:rsid w:val="008D22A3"/>
    <w:rsid w:val="009138D4"/>
    <w:rsid w:val="00921803"/>
    <w:rsid w:val="00926503"/>
    <w:rsid w:val="00971969"/>
    <w:rsid w:val="009726D8"/>
    <w:rsid w:val="00972D18"/>
    <w:rsid w:val="009C6B70"/>
    <w:rsid w:val="009D065E"/>
    <w:rsid w:val="009F76DB"/>
    <w:rsid w:val="00A14B47"/>
    <w:rsid w:val="00A32C3B"/>
    <w:rsid w:val="00A34BB4"/>
    <w:rsid w:val="00A45F4F"/>
    <w:rsid w:val="00A47B38"/>
    <w:rsid w:val="00A548B5"/>
    <w:rsid w:val="00A600A9"/>
    <w:rsid w:val="00A611D0"/>
    <w:rsid w:val="00AA0E69"/>
    <w:rsid w:val="00AA55B7"/>
    <w:rsid w:val="00AA5B9E"/>
    <w:rsid w:val="00AB2407"/>
    <w:rsid w:val="00AB53DF"/>
    <w:rsid w:val="00AE4C2C"/>
    <w:rsid w:val="00B034BA"/>
    <w:rsid w:val="00B07E5C"/>
    <w:rsid w:val="00B21628"/>
    <w:rsid w:val="00B46573"/>
    <w:rsid w:val="00B66E7A"/>
    <w:rsid w:val="00B715E7"/>
    <w:rsid w:val="00B73234"/>
    <w:rsid w:val="00B75E4D"/>
    <w:rsid w:val="00B811F7"/>
    <w:rsid w:val="00B953C1"/>
    <w:rsid w:val="00BA25AD"/>
    <w:rsid w:val="00BA5DC6"/>
    <w:rsid w:val="00BA6196"/>
    <w:rsid w:val="00BC6D8C"/>
    <w:rsid w:val="00C00E1C"/>
    <w:rsid w:val="00C11474"/>
    <w:rsid w:val="00C34006"/>
    <w:rsid w:val="00C3492B"/>
    <w:rsid w:val="00C426B1"/>
    <w:rsid w:val="00C66160"/>
    <w:rsid w:val="00C721AC"/>
    <w:rsid w:val="00C824FE"/>
    <w:rsid w:val="00C90D6A"/>
    <w:rsid w:val="00CA247E"/>
    <w:rsid w:val="00CC04E7"/>
    <w:rsid w:val="00CC72B6"/>
    <w:rsid w:val="00D0218D"/>
    <w:rsid w:val="00D22E37"/>
    <w:rsid w:val="00D25FB5"/>
    <w:rsid w:val="00D41E55"/>
    <w:rsid w:val="00D44223"/>
    <w:rsid w:val="00D45FCE"/>
    <w:rsid w:val="00D530F9"/>
    <w:rsid w:val="00D66ACD"/>
    <w:rsid w:val="00D9204A"/>
    <w:rsid w:val="00DA201D"/>
    <w:rsid w:val="00DA2529"/>
    <w:rsid w:val="00DB130A"/>
    <w:rsid w:val="00DB19EB"/>
    <w:rsid w:val="00DB2331"/>
    <w:rsid w:val="00DB2EBB"/>
    <w:rsid w:val="00DC10A1"/>
    <w:rsid w:val="00DC655F"/>
    <w:rsid w:val="00DD0B59"/>
    <w:rsid w:val="00DD7EBD"/>
    <w:rsid w:val="00DF62B6"/>
    <w:rsid w:val="00E07225"/>
    <w:rsid w:val="00E21AE4"/>
    <w:rsid w:val="00E370CF"/>
    <w:rsid w:val="00E41645"/>
    <w:rsid w:val="00E52FD0"/>
    <w:rsid w:val="00E5409F"/>
    <w:rsid w:val="00EE30E8"/>
    <w:rsid w:val="00EE6488"/>
    <w:rsid w:val="00F021FA"/>
    <w:rsid w:val="00F04F3E"/>
    <w:rsid w:val="00F21527"/>
    <w:rsid w:val="00F26E7F"/>
    <w:rsid w:val="00F62E97"/>
    <w:rsid w:val="00F64209"/>
    <w:rsid w:val="00F779A3"/>
    <w:rsid w:val="00F854EC"/>
    <w:rsid w:val="00F93BF5"/>
    <w:rsid w:val="00FA7FAF"/>
    <w:rsid w:val="00FD7009"/>
    <w:rsid w:val="00FE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C04E7"/>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rsid w:val="00487956"/>
    <w:rPr>
      <w:sz w:val="16"/>
      <w:szCs w:val="16"/>
    </w:rPr>
  </w:style>
  <w:style w:type="paragraph" w:styleId="CommentText">
    <w:name w:val="annotation text"/>
    <w:basedOn w:val="Normal"/>
    <w:link w:val="CommentTextChar"/>
    <w:rsid w:val="00487956"/>
    <w:rPr>
      <w:sz w:val="20"/>
    </w:rPr>
  </w:style>
  <w:style w:type="character" w:customStyle="1" w:styleId="CommentTextChar">
    <w:name w:val="Comment Text Char"/>
    <w:basedOn w:val="DefaultParagraphFont"/>
    <w:link w:val="CommentText"/>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C04E7"/>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rsid w:val="00487956"/>
    <w:rPr>
      <w:sz w:val="16"/>
      <w:szCs w:val="16"/>
    </w:rPr>
  </w:style>
  <w:style w:type="paragraph" w:styleId="CommentText">
    <w:name w:val="annotation text"/>
    <w:basedOn w:val="Normal"/>
    <w:link w:val="CommentTextChar"/>
    <w:rsid w:val="00487956"/>
    <w:rPr>
      <w:sz w:val="20"/>
    </w:rPr>
  </w:style>
  <w:style w:type="character" w:customStyle="1" w:styleId="CommentTextChar">
    <w:name w:val="Comment Text Char"/>
    <w:basedOn w:val="DefaultParagraphFont"/>
    <w:link w:val="CommentText"/>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4145</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2014-02-28T20:00:00Z</cp:lastPrinted>
  <dcterms:created xsi:type="dcterms:W3CDTF">2014-02-28T20:41:00Z</dcterms:created>
  <dcterms:modified xsi:type="dcterms:W3CDTF">2014-02-28T20:41:00Z</dcterms:modified>
  <cp:category> </cp:category>
  <cp:contentStatus> </cp:contentStatus>
</cp:coreProperties>
</file>