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F3ED3" w:rsidTr="00571009">
        <w:trPr>
          <w:jc w:val="center"/>
        </w:trPr>
        <w:tc>
          <w:tcPr>
            <w:tcW w:w="4770" w:type="dxa"/>
          </w:tcPr>
          <w:p w:rsidR="00050854" w:rsidRPr="00EF3ED3" w:rsidRDefault="00050854" w:rsidP="00BF1922">
            <w:pPr>
              <w:widowControl/>
              <w:rPr>
                <w:color w:val="000000"/>
                <w:sz w:val="22"/>
                <w:szCs w:val="22"/>
              </w:rPr>
            </w:pPr>
            <w:r w:rsidRPr="00EF3ED3">
              <w:rPr>
                <w:color w:val="000000"/>
                <w:spacing w:val="-2"/>
                <w:sz w:val="22"/>
                <w:szCs w:val="22"/>
              </w:rPr>
              <w:t>In the Matter of</w:t>
            </w:r>
            <w:r w:rsidRPr="00EF3ED3">
              <w:rPr>
                <w:color w:val="000000"/>
                <w:sz w:val="22"/>
                <w:szCs w:val="22"/>
              </w:rPr>
              <w:t xml:space="preserve"> </w:t>
            </w:r>
          </w:p>
          <w:p w:rsidR="00050854" w:rsidRPr="00EF3ED3" w:rsidRDefault="00050854" w:rsidP="00BF1922">
            <w:pPr>
              <w:widowControl/>
              <w:rPr>
                <w:color w:val="000000"/>
                <w:sz w:val="22"/>
                <w:szCs w:val="22"/>
              </w:rPr>
            </w:pPr>
          </w:p>
          <w:p w:rsidR="00050854" w:rsidRPr="00EF3ED3" w:rsidRDefault="00D911AE" w:rsidP="00571009">
            <w:pPr>
              <w:widowControl/>
              <w:spacing w:after="120"/>
              <w:rPr>
                <w:color w:val="000000"/>
                <w:sz w:val="22"/>
                <w:szCs w:val="22"/>
              </w:rPr>
            </w:pPr>
            <w:r w:rsidRPr="00EF3ED3">
              <w:rPr>
                <w:color w:val="000000"/>
                <w:spacing w:val="-2"/>
                <w:sz w:val="22"/>
                <w:szCs w:val="22"/>
              </w:rPr>
              <w:t>Ohana Media Group, LLC</w:t>
            </w:r>
          </w:p>
          <w:p w:rsidR="00050854" w:rsidRPr="00EF3ED3" w:rsidRDefault="00050854" w:rsidP="00BF1922">
            <w:pPr>
              <w:widowControl/>
              <w:rPr>
                <w:color w:val="000000"/>
                <w:sz w:val="22"/>
                <w:szCs w:val="22"/>
              </w:rPr>
            </w:pPr>
          </w:p>
          <w:p w:rsidR="00050854" w:rsidRPr="00EF3ED3" w:rsidRDefault="007933CE" w:rsidP="00BF1922">
            <w:pPr>
              <w:widowControl/>
              <w:rPr>
                <w:color w:val="000000"/>
                <w:sz w:val="22"/>
                <w:szCs w:val="22"/>
              </w:rPr>
            </w:pPr>
            <w:r w:rsidRPr="00EF3ED3">
              <w:rPr>
                <w:color w:val="000000"/>
                <w:sz w:val="22"/>
                <w:szCs w:val="22"/>
              </w:rPr>
              <w:t>Owner of Antenna Structure Number 1005015</w:t>
            </w:r>
          </w:p>
          <w:p w:rsidR="00050854" w:rsidRPr="00EF3ED3" w:rsidRDefault="007933CE" w:rsidP="00BF1922">
            <w:pPr>
              <w:widowControl/>
              <w:rPr>
                <w:color w:val="000000"/>
                <w:sz w:val="22"/>
                <w:szCs w:val="22"/>
              </w:rPr>
            </w:pPr>
            <w:smartTag w:uri="urn:schemas-microsoft-com:office:smarttags" w:element="place">
              <w:smartTag w:uri="urn:schemas-microsoft-com:office:smarttags" w:element="City">
                <w:r w:rsidRPr="00EF3ED3">
                  <w:rPr>
                    <w:color w:val="000000"/>
                    <w:sz w:val="22"/>
                    <w:szCs w:val="22"/>
                  </w:rPr>
                  <w:t>Anchorage</w:t>
                </w:r>
              </w:smartTag>
              <w:r w:rsidRPr="00EF3ED3">
                <w:rPr>
                  <w:color w:val="000000"/>
                  <w:sz w:val="22"/>
                  <w:szCs w:val="22"/>
                </w:rPr>
                <w:t xml:space="preserve">, </w:t>
              </w:r>
              <w:smartTag w:uri="urn:schemas-microsoft-com:office:smarttags" w:element="State">
                <w:r w:rsidRPr="00EF3ED3">
                  <w:rPr>
                    <w:color w:val="000000"/>
                    <w:sz w:val="22"/>
                    <w:szCs w:val="22"/>
                  </w:rPr>
                  <w:t>Alaska</w:t>
                </w:r>
              </w:smartTag>
            </w:smartTag>
          </w:p>
          <w:p w:rsidR="00050854" w:rsidRPr="00EF3ED3" w:rsidRDefault="00050854" w:rsidP="00BF1922">
            <w:pPr>
              <w:widowControl/>
              <w:rPr>
                <w:color w:val="000000"/>
                <w:spacing w:val="-2"/>
                <w:sz w:val="22"/>
                <w:szCs w:val="22"/>
              </w:rPr>
            </w:pPr>
          </w:p>
        </w:tc>
        <w:tc>
          <w:tcPr>
            <w:tcW w:w="270" w:type="dxa"/>
          </w:tcPr>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tc>
        <w:tc>
          <w:tcPr>
            <w:tcW w:w="4680" w:type="dxa"/>
          </w:tcPr>
          <w:p w:rsidR="003E2AD5" w:rsidRPr="00EF3ED3" w:rsidRDefault="003E2AD5" w:rsidP="00BF1922">
            <w:pPr>
              <w:widowControl/>
              <w:rPr>
                <w:color w:val="000000"/>
                <w:spacing w:val="-2"/>
                <w:sz w:val="22"/>
                <w:szCs w:val="22"/>
              </w:rPr>
            </w:pPr>
          </w:p>
          <w:p w:rsidR="005F002F" w:rsidRPr="00EF3ED3" w:rsidRDefault="005F002F" w:rsidP="00BF1922">
            <w:pPr>
              <w:widowControl/>
              <w:ind w:left="702"/>
              <w:rPr>
                <w:color w:val="000000"/>
                <w:spacing w:val="-2"/>
                <w:sz w:val="22"/>
                <w:szCs w:val="22"/>
              </w:rPr>
            </w:pPr>
          </w:p>
          <w:p w:rsidR="00780C18" w:rsidRPr="00EF3ED3" w:rsidRDefault="00050854" w:rsidP="00BF1922">
            <w:pPr>
              <w:widowControl/>
              <w:ind w:left="702"/>
              <w:rPr>
                <w:color w:val="000000"/>
                <w:sz w:val="22"/>
                <w:szCs w:val="22"/>
              </w:rPr>
            </w:pPr>
            <w:r w:rsidRPr="00EF3ED3">
              <w:rPr>
                <w:color w:val="000000"/>
                <w:sz w:val="22"/>
                <w:szCs w:val="22"/>
              </w:rPr>
              <w:t>File N</w:t>
            </w:r>
            <w:r w:rsidR="00A16AF9" w:rsidRPr="00EF3ED3">
              <w:rPr>
                <w:color w:val="000000"/>
                <w:sz w:val="22"/>
                <w:szCs w:val="22"/>
              </w:rPr>
              <w:t>o.</w:t>
            </w:r>
            <w:r w:rsidR="003E2AD5" w:rsidRPr="00EF3ED3">
              <w:rPr>
                <w:color w:val="000000"/>
                <w:sz w:val="22"/>
                <w:szCs w:val="22"/>
              </w:rPr>
              <w:t xml:space="preserve">:  </w:t>
            </w:r>
            <w:r w:rsidR="00780C18" w:rsidRPr="00EF3ED3">
              <w:rPr>
                <w:color w:val="000000"/>
                <w:sz w:val="22"/>
                <w:szCs w:val="22"/>
              </w:rPr>
              <w:t>EB-FIELD</w:t>
            </w:r>
            <w:r w:rsidR="008D6A9A">
              <w:rPr>
                <w:color w:val="000000"/>
                <w:sz w:val="22"/>
                <w:szCs w:val="22"/>
              </w:rPr>
              <w:t>WR</w:t>
            </w:r>
            <w:r w:rsidR="00780C18" w:rsidRPr="00EF3ED3">
              <w:rPr>
                <w:color w:val="000000"/>
                <w:sz w:val="22"/>
                <w:szCs w:val="22"/>
              </w:rPr>
              <w:t>-1</w:t>
            </w:r>
            <w:r w:rsidR="00D911AE" w:rsidRPr="00EF3ED3">
              <w:rPr>
                <w:color w:val="000000"/>
                <w:sz w:val="22"/>
                <w:szCs w:val="22"/>
              </w:rPr>
              <w:t>3</w:t>
            </w:r>
            <w:r w:rsidR="00780C18" w:rsidRPr="00EF3ED3">
              <w:rPr>
                <w:color w:val="000000"/>
                <w:sz w:val="22"/>
                <w:szCs w:val="22"/>
              </w:rPr>
              <w:t>-</w:t>
            </w:r>
            <w:r w:rsidR="00D911AE" w:rsidRPr="00EF3ED3">
              <w:rPr>
                <w:color w:val="000000"/>
                <w:sz w:val="22"/>
                <w:szCs w:val="22"/>
              </w:rPr>
              <w:t>00009183</w:t>
            </w:r>
          </w:p>
          <w:p w:rsidR="00050854" w:rsidRPr="00EF3ED3" w:rsidRDefault="00050854" w:rsidP="00BF1922">
            <w:pPr>
              <w:widowControl/>
              <w:ind w:left="702"/>
              <w:rPr>
                <w:color w:val="000000"/>
                <w:sz w:val="22"/>
                <w:szCs w:val="22"/>
              </w:rPr>
            </w:pPr>
            <w:r w:rsidRPr="00EF3ED3">
              <w:rPr>
                <w:color w:val="000000"/>
                <w:sz w:val="22"/>
                <w:szCs w:val="22"/>
              </w:rPr>
              <w:t>NAL/Acct. No.</w:t>
            </w:r>
            <w:r w:rsidR="003E2AD5" w:rsidRPr="00EF3ED3">
              <w:rPr>
                <w:color w:val="000000"/>
                <w:sz w:val="22"/>
                <w:szCs w:val="22"/>
              </w:rPr>
              <w:t>:</w:t>
            </w:r>
            <w:r w:rsidR="00E847E3" w:rsidRPr="00EF3ED3">
              <w:rPr>
                <w:color w:val="000000"/>
                <w:sz w:val="22"/>
                <w:szCs w:val="22"/>
              </w:rPr>
              <w:t xml:space="preserve">  </w:t>
            </w:r>
            <w:r w:rsidR="007933CE" w:rsidRPr="00EF3ED3">
              <w:rPr>
                <w:color w:val="000000"/>
                <w:sz w:val="22"/>
                <w:szCs w:val="22"/>
              </w:rPr>
              <w:t>201</w:t>
            </w:r>
            <w:r w:rsidR="00F81954">
              <w:rPr>
                <w:color w:val="000000"/>
                <w:sz w:val="22"/>
                <w:szCs w:val="22"/>
              </w:rPr>
              <w:t>4</w:t>
            </w:r>
            <w:r w:rsidR="007933CE" w:rsidRPr="00EF3ED3">
              <w:rPr>
                <w:color w:val="000000"/>
                <w:sz w:val="22"/>
                <w:szCs w:val="22"/>
              </w:rPr>
              <w:t>3278</w:t>
            </w:r>
            <w:r w:rsidR="00D72C12">
              <w:rPr>
                <w:color w:val="000000"/>
                <w:sz w:val="22"/>
                <w:szCs w:val="22"/>
              </w:rPr>
              <w:t>0003</w:t>
            </w:r>
          </w:p>
          <w:p w:rsidR="00050854" w:rsidRPr="00EF3ED3" w:rsidRDefault="00050854" w:rsidP="00BF1922">
            <w:pPr>
              <w:widowControl/>
              <w:ind w:left="702"/>
              <w:rPr>
                <w:color w:val="000000"/>
                <w:sz w:val="22"/>
                <w:szCs w:val="22"/>
              </w:rPr>
            </w:pPr>
            <w:r w:rsidRPr="00EF3ED3">
              <w:rPr>
                <w:color w:val="000000"/>
                <w:sz w:val="22"/>
                <w:szCs w:val="22"/>
              </w:rPr>
              <w:t>FRN</w:t>
            </w:r>
            <w:r w:rsidR="003E2AD5" w:rsidRPr="00EF3ED3">
              <w:rPr>
                <w:color w:val="000000"/>
                <w:sz w:val="22"/>
                <w:szCs w:val="22"/>
              </w:rPr>
              <w:t>:</w:t>
            </w:r>
            <w:r w:rsidR="004110FC" w:rsidRPr="00EF3ED3">
              <w:rPr>
                <w:color w:val="000000"/>
                <w:sz w:val="22"/>
                <w:szCs w:val="22"/>
              </w:rPr>
              <w:t xml:space="preserve">  </w:t>
            </w:r>
            <w:r w:rsidR="007933CE" w:rsidRPr="00EF3ED3">
              <w:rPr>
                <w:color w:val="000000"/>
                <w:sz w:val="22"/>
                <w:szCs w:val="22"/>
              </w:rPr>
              <w:t>0020417663</w:t>
            </w:r>
          </w:p>
          <w:p w:rsidR="00050854" w:rsidRPr="00EF3ED3" w:rsidRDefault="008B58B7" w:rsidP="00BF1922">
            <w:pPr>
              <w:widowControl/>
              <w:rPr>
                <w:color w:val="000000"/>
                <w:sz w:val="22"/>
                <w:szCs w:val="22"/>
              </w:rPr>
            </w:pPr>
            <w:r w:rsidRPr="00EF3ED3">
              <w:rPr>
                <w:color w:val="000000"/>
                <w:sz w:val="22"/>
                <w:szCs w:val="22"/>
              </w:rPr>
              <w:t xml:space="preserve">    </w:t>
            </w:r>
          </w:p>
        </w:tc>
      </w:tr>
    </w:tbl>
    <w:p w:rsidR="00050854" w:rsidRPr="00EF3ED3" w:rsidRDefault="00050854" w:rsidP="00BF1922">
      <w:pPr>
        <w:widowControl/>
        <w:tabs>
          <w:tab w:val="left" w:pos="0"/>
        </w:tabs>
        <w:suppressAutoHyphens/>
        <w:spacing w:line="240" w:lineRule="atLeast"/>
        <w:jc w:val="both"/>
        <w:rPr>
          <w:color w:val="000000"/>
          <w:spacing w:val="-3"/>
          <w:sz w:val="24"/>
        </w:rPr>
      </w:pPr>
    </w:p>
    <w:p w:rsidR="00050854" w:rsidRPr="00EF3ED3" w:rsidRDefault="00050854" w:rsidP="00BF1922">
      <w:pPr>
        <w:pStyle w:val="Heading2"/>
        <w:widowControl/>
        <w:numPr>
          <w:ilvl w:val="0"/>
          <w:numId w:val="0"/>
        </w:numPr>
        <w:ind w:left="720"/>
        <w:jc w:val="center"/>
        <w:rPr>
          <w:color w:val="000000"/>
          <w:sz w:val="22"/>
          <w:szCs w:val="22"/>
        </w:rPr>
      </w:pPr>
      <w:r w:rsidRPr="00EF3ED3">
        <w:rPr>
          <w:color w:val="000000"/>
          <w:sz w:val="22"/>
          <w:szCs w:val="22"/>
        </w:rPr>
        <w:t>NOTICE OF APPARENT LIABILITY FOR FORFEITURE</w:t>
      </w:r>
      <w:r w:rsidR="00211D85" w:rsidRPr="00EF3ED3">
        <w:rPr>
          <w:color w:val="000000"/>
          <w:sz w:val="22"/>
          <w:szCs w:val="22"/>
        </w:rPr>
        <w:t xml:space="preserve"> </w:t>
      </w:r>
    </w:p>
    <w:p w:rsidR="007933CE" w:rsidRPr="00EF3ED3" w:rsidRDefault="007933CE" w:rsidP="00BF1922">
      <w:pPr>
        <w:widowControl/>
        <w:rPr>
          <w:color w:val="000000"/>
          <w:sz w:val="22"/>
          <w:szCs w:val="22"/>
        </w:rPr>
      </w:pPr>
    </w:p>
    <w:p w:rsidR="00050854" w:rsidRPr="00CD174A" w:rsidRDefault="007E2E05" w:rsidP="00BF1922">
      <w:pPr>
        <w:widowControl/>
        <w:rPr>
          <w:b/>
          <w:color w:val="000000"/>
          <w:spacing w:val="-2"/>
          <w:sz w:val="22"/>
          <w:szCs w:val="22"/>
        </w:rPr>
      </w:pPr>
      <w:r w:rsidRPr="00CD174A">
        <w:rPr>
          <w:b/>
          <w:color w:val="000000"/>
          <w:sz w:val="22"/>
          <w:szCs w:val="22"/>
        </w:rPr>
        <w:t>Adopted:</w:t>
      </w:r>
      <w:r w:rsidR="003E2AD5" w:rsidRPr="00CD174A">
        <w:rPr>
          <w:b/>
          <w:color w:val="000000"/>
          <w:sz w:val="22"/>
          <w:szCs w:val="22"/>
        </w:rPr>
        <w:t xml:space="preserve">  </w:t>
      </w:r>
      <w:r w:rsidR="00CD174A" w:rsidRPr="00CD174A">
        <w:rPr>
          <w:b/>
          <w:color w:val="000000"/>
          <w:sz w:val="22"/>
          <w:szCs w:val="22"/>
        </w:rPr>
        <w:t>February 20, 2014</w:t>
      </w:r>
      <w:r w:rsidRPr="00CD174A">
        <w:rPr>
          <w:b/>
          <w:color w:val="000000"/>
          <w:sz w:val="22"/>
          <w:szCs w:val="22"/>
        </w:rPr>
        <w:tab/>
      </w:r>
      <w:r w:rsidRPr="00CD174A">
        <w:rPr>
          <w:b/>
          <w:color w:val="000000"/>
          <w:sz w:val="22"/>
          <w:szCs w:val="22"/>
        </w:rPr>
        <w:tab/>
      </w:r>
      <w:r w:rsidRPr="00CD174A">
        <w:rPr>
          <w:b/>
          <w:color w:val="000000"/>
          <w:sz w:val="22"/>
          <w:szCs w:val="22"/>
        </w:rPr>
        <w:tab/>
      </w:r>
      <w:r w:rsidRPr="00CD174A">
        <w:rPr>
          <w:b/>
          <w:color w:val="000000"/>
          <w:sz w:val="22"/>
          <w:szCs w:val="22"/>
        </w:rPr>
        <w:tab/>
      </w:r>
      <w:r w:rsidRPr="00CD174A">
        <w:rPr>
          <w:b/>
          <w:color w:val="000000"/>
          <w:sz w:val="22"/>
          <w:szCs w:val="22"/>
        </w:rPr>
        <w:tab/>
      </w:r>
      <w:r w:rsidRPr="00CD174A">
        <w:rPr>
          <w:b/>
          <w:color w:val="000000"/>
          <w:sz w:val="22"/>
          <w:szCs w:val="22"/>
        </w:rPr>
        <w:tab/>
      </w:r>
      <w:r w:rsidR="00050854" w:rsidRPr="00CD174A">
        <w:rPr>
          <w:b/>
          <w:color w:val="000000"/>
          <w:sz w:val="22"/>
          <w:szCs w:val="22"/>
        </w:rPr>
        <w:t>Released:</w:t>
      </w:r>
      <w:r w:rsidR="00CD174A">
        <w:rPr>
          <w:b/>
          <w:color w:val="000000"/>
          <w:sz w:val="22"/>
          <w:szCs w:val="22"/>
        </w:rPr>
        <w:t xml:space="preserve"> </w:t>
      </w:r>
      <w:r w:rsidR="00CD174A" w:rsidRPr="00CD174A">
        <w:rPr>
          <w:b/>
          <w:color w:val="000000"/>
          <w:sz w:val="22"/>
          <w:szCs w:val="22"/>
        </w:rPr>
        <w:t xml:space="preserve"> February 21, 2014</w:t>
      </w:r>
    </w:p>
    <w:p w:rsidR="00050854" w:rsidRPr="00EF3ED3" w:rsidRDefault="00050854" w:rsidP="00BF1922">
      <w:pPr>
        <w:widowControl/>
        <w:tabs>
          <w:tab w:val="left" w:pos="0"/>
          <w:tab w:val="left" w:pos="720"/>
          <w:tab w:val="left" w:pos="5760"/>
        </w:tabs>
        <w:suppressAutoHyphens/>
        <w:spacing w:line="240" w:lineRule="atLeast"/>
        <w:jc w:val="both"/>
        <w:rPr>
          <w:color w:val="000000"/>
          <w:spacing w:val="-2"/>
          <w:sz w:val="22"/>
          <w:szCs w:val="22"/>
        </w:rPr>
      </w:pPr>
    </w:p>
    <w:p w:rsidR="00050854" w:rsidRPr="00EF3ED3" w:rsidRDefault="00050854" w:rsidP="00F908C9">
      <w:pPr>
        <w:widowControl/>
        <w:tabs>
          <w:tab w:val="left" w:pos="0"/>
          <w:tab w:val="left" w:pos="720"/>
          <w:tab w:val="left" w:pos="5760"/>
        </w:tabs>
        <w:suppressAutoHyphens/>
        <w:spacing w:line="240" w:lineRule="atLeast"/>
        <w:rPr>
          <w:color w:val="000000"/>
          <w:spacing w:val="-2"/>
          <w:sz w:val="22"/>
          <w:szCs w:val="22"/>
        </w:rPr>
      </w:pPr>
      <w:r w:rsidRPr="00EF3ED3">
        <w:rPr>
          <w:color w:val="000000"/>
          <w:spacing w:val="-2"/>
          <w:sz w:val="22"/>
          <w:szCs w:val="22"/>
        </w:rPr>
        <w:t xml:space="preserve">By the Resident Agent, </w:t>
      </w:r>
      <w:r w:rsidR="007933CE" w:rsidRPr="00EF3ED3">
        <w:rPr>
          <w:color w:val="000000"/>
          <w:spacing w:val="-2"/>
          <w:sz w:val="22"/>
          <w:szCs w:val="22"/>
        </w:rPr>
        <w:t>Anchorage</w:t>
      </w:r>
      <w:r w:rsidRPr="00EF3ED3">
        <w:rPr>
          <w:color w:val="000000"/>
          <w:spacing w:val="-2"/>
          <w:sz w:val="22"/>
          <w:szCs w:val="22"/>
        </w:rPr>
        <w:t xml:space="preserve"> Office, </w:t>
      </w:r>
      <w:r w:rsidR="00336687" w:rsidRPr="00EF3ED3">
        <w:rPr>
          <w:color w:val="000000"/>
          <w:spacing w:val="-2"/>
          <w:sz w:val="22"/>
          <w:szCs w:val="22"/>
        </w:rPr>
        <w:t xml:space="preserve">Western </w:t>
      </w:r>
      <w:r w:rsidR="00A546FC" w:rsidRPr="00EF3ED3">
        <w:rPr>
          <w:color w:val="000000"/>
          <w:spacing w:val="-2"/>
          <w:sz w:val="22"/>
          <w:szCs w:val="22"/>
        </w:rPr>
        <w:t>Region,</w:t>
      </w:r>
      <w:r w:rsidRPr="00EF3ED3">
        <w:rPr>
          <w:color w:val="000000"/>
          <w:spacing w:val="-2"/>
          <w:sz w:val="22"/>
          <w:szCs w:val="22"/>
        </w:rPr>
        <w:t xml:space="preserve"> Enforcement Bureau:</w:t>
      </w:r>
    </w:p>
    <w:p w:rsidR="00AE3A0F" w:rsidRPr="00EF3ED3" w:rsidRDefault="00AE3A0F" w:rsidP="00F908C9">
      <w:pPr>
        <w:widowControl/>
        <w:tabs>
          <w:tab w:val="left" w:pos="0"/>
        </w:tabs>
        <w:suppressAutoHyphens/>
        <w:spacing w:line="240" w:lineRule="atLeast"/>
        <w:jc w:val="both"/>
        <w:rPr>
          <w:color w:val="000000"/>
          <w:sz w:val="22"/>
          <w:szCs w:val="22"/>
        </w:rPr>
      </w:pPr>
    </w:p>
    <w:p w:rsidR="00990FB6" w:rsidRPr="00EF3ED3" w:rsidRDefault="00990FB6" w:rsidP="00F908C9">
      <w:pPr>
        <w:pStyle w:val="Heading1"/>
        <w:widowControl/>
        <w:rPr>
          <w:color w:val="000000"/>
          <w:sz w:val="22"/>
          <w:szCs w:val="22"/>
        </w:rPr>
      </w:pPr>
      <w:r w:rsidRPr="00EF3ED3">
        <w:rPr>
          <w:color w:val="000000"/>
          <w:sz w:val="22"/>
          <w:szCs w:val="22"/>
        </w:rPr>
        <w:t>INTRODUCTION</w:t>
      </w:r>
    </w:p>
    <w:p w:rsidR="007907B0" w:rsidRPr="00EF3ED3" w:rsidRDefault="00050854" w:rsidP="00F908C9">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EF3ED3">
        <w:rPr>
          <w:color w:val="000000"/>
          <w:spacing w:val="-2"/>
          <w:sz w:val="22"/>
          <w:szCs w:val="22"/>
        </w:rPr>
        <w:t>In this Notice of Apparent Liability for Forfeiture (NAL), we find that</w:t>
      </w:r>
      <w:r w:rsidR="007933CE" w:rsidRPr="00EF3ED3">
        <w:rPr>
          <w:color w:val="000000"/>
          <w:spacing w:val="-2"/>
          <w:sz w:val="22"/>
          <w:szCs w:val="22"/>
        </w:rPr>
        <w:t xml:space="preserve"> Ohana Media Group, LLC</w:t>
      </w:r>
      <w:r w:rsidRPr="00EF3ED3">
        <w:rPr>
          <w:color w:val="000000"/>
          <w:spacing w:val="-2"/>
          <w:sz w:val="22"/>
          <w:szCs w:val="22"/>
        </w:rPr>
        <w:t xml:space="preserve"> (</w:t>
      </w:r>
      <w:r w:rsidR="007933CE" w:rsidRPr="00EF3ED3">
        <w:rPr>
          <w:color w:val="000000"/>
          <w:spacing w:val="-2"/>
          <w:sz w:val="22"/>
          <w:szCs w:val="22"/>
        </w:rPr>
        <w:t>Ohana</w:t>
      </w:r>
      <w:r w:rsidR="008B58B7" w:rsidRPr="00EF3ED3">
        <w:rPr>
          <w:color w:val="000000"/>
          <w:spacing w:val="-2"/>
          <w:sz w:val="22"/>
          <w:szCs w:val="22"/>
        </w:rPr>
        <w:t xml:space="preserve">), </w:t>
      </w:r>
      <w:r w:rsidR="007933CE" w:rsidRPr="00EF3ED3">
        <w:rPr>
          <w:color w:val="000000"/>
          <w:spacing w:val="-2"/>
          <w:sz w:val="22"/>
          <w:szCs w:val="22"/>
        </w:rPr>
        <w:t>owner of antenna structure number 1005015</w:t>
      </w:r>
      <w:r w:rsidRPr="00EF3ED3">
        <w:rPr>
          <w:color w:val="000000"/>
          <w:spacing w:val="-2"/>
          <w:sz w:val="22"/>
          <w:szCs w:val="22"/>
        </w:rPr>
        <w:t xml:space="preserve"> in </w:t>
      </w:r>
      <w:r w:rsidR="007933CE" w:rsidRPr="00EF3ED3">
        <w:rPr>
          <w:color w:val="000000"/>
          <w:spacing w:val="-2"/>
          <w:sz w:val="22"/>
          <w:szCs w:val="22"/>
        </w:rPr>
        <w:t xml:space="preserve">Anchorage, Alaska (Antenna </w:t>
      </w:r>
      <w:r w:rsidR="00F73A51" w:rsidRPr="00EF3ED3">
        <w:rPr>
          <w:color w:val="000000"/>
          <w:spacing w:val="-2"/>
          <w:sz w:val="22"/>
          <w:szCs w:val="22"/>
        </w:rPr>
        <w:t>Structure</w:t>
      </w:r>
      <w:r w:rsidR="007933CE" w:rsidRPr="00EF3ED3">
        <w:rPr>
          <w:color w:val="000000"/>
          <w:spacing w:val="-2"/>
          <w:sz w:val="22"/>
          <w:szCs w:val="22"/>
        </w:rPr>
        <w:t>)</w:t>
      </w:r>
      <w:r w:rsidRPr="00EF3ED3">
        <w:rPr>
          <w:color w:val="000000"/>
          <w:spacing w:val="-2"/>
          <w:sz w:val="22"/>
          <w:szCs w:val="22"/>
        </w:rPr>
        <w:t xml:space="preserve">, </w:t>
      </w:r>
      <w:r w:rsidR="007933CE" w:rsidRPr="00EF3ED3">
        <w:rPr>
          <w:color w:val="000000"/>
          <w:spacing w:val="-2"/>
          <w:sz w:val="22"/>
          <w:szCs w:val="22"/>
        </w:rPr>
        <w:t xml:space="preserve"> </w:t>
      </w:r>
      <w:r w:rsidRPr="00EF3ED3">
        <w:rPr>
          <w:color w:val="000000"/>
          <w:spacing w:val="-2"/>
          <w:sz w:val="22"/>
          <w:szCs w:val="22"/>
        </w:rPr>
        <w:t xml:space="preserve">apparently willfully and repeatedly violated </w:t>
      </w:r>
      <w:r w:rsidR="00337B75" w:rsidRPr="00EF3ED3">
        <w:rPr>
          <w:color w:val="000000"/>
          <w:spacing w:val="-2"/>
          <w:sz w:val="22"/>
          <w:szCs w:val="22"/>
        </w:rPr>
        <w:t xml:space="preserve">Section </w:t>
      </w:r>
      <w:r w:rsidR="00F73A51" w:rsidRPr="00EF3ED3">
        <w:rPr>
          <w:color w:val="000000"/>
          <w:spacing w:val="-2"/>
          <w:sz w:val="22"/>
          <w:szCs w:val="22"/>
        </w:rPr>
        <w:t>303</w:t>
      </w:r>
      <w:r w:rsidR="003B612B" w:rsidRPr="00EF3ED3">
        <w:rPr>
          <w:color w:val="000000"/>
          <w:spacing w:val="-2"/>
          <w:sz w:val="22"/>
          <w:szCs w:val="22"/>
        </w:rPr>
        <w:t>(</w:t>
      </w:r>
      <w:r w:rsidR="00F73A51" w:rsidRPr="00EF3ED3">
        <w:rPr>
          <w:color w:val="000000"/>
          <w:spacing w:val="-2"/>
          <w:sz w:val="22"/>
          <w:szCs w:val="22"/>
        </w:rPr>
        <w:t>q</w:t>
      </w:r>
      <w:r w:rsidR="003B612B" w:rsidRPr="00EF3ED3">
        <w:rPr>
          <w:color w:val="000000"/>
          <w:spacing w:val="-2"/>
          <w:sz w:val="22"/>
          <w:szCs w:val="22"/>
        </w:rPr>
        <w:t>)</w:t>
      </w:r>
      <w:r w:rsidR="00337B75" w:rsidRPr="00EF3ED3">
        <w:rPr>
          <w:color w:val="000000"/>
          <w:spacing w:val="-2"/>
          <w:sz w:val="22"/>
          <w:szCs w:val="22"/>
        </w:rPr>
        <w:t xml:space="preserve"> of the Communications Act of 1934, as amended (Act), and </w:t>
      </w:r>
      <w:r w:rsidR="008B58B7" w:rsidRPr="00EF3ED3">
        <w:rPr>
          <w:color w:val="000000"/>
          <w:spacing w:val="-2"/>
          <w:sz w:val="22"/>
          <w:szCs w:val="22"/>
        </w:rPr>
        <w:t>S</w:t>
      </w:r>
      <w:r w:rsidRPr="00EF3ED3">
        <w:rPr>
          <w:color w:val="000000"/>
          <w:spacing w:val="-2"/>
          <w:sz w:val="22"/>
          <w:szCs w:val="22"/>
        </w:rPr>
        <w:t xml:space="preserve">ections </w:t>
      </w:r>
      <w:r w:rsidR="00F73A51" w:rsidRPr="00EF3ED3">
        <w:rPr>
          <w:color w:val="000000"/>
          <w:spacing w:val="-2"/>
          <w:sz w:val="22"/>
          <w:szCs w:val="22"/>
        </w:rPr>
        <w:t>17.</w:t>
      </w:r>
      <w:r w:rsidR="00267EDA">
        <w:rPr>
          <w:color w:val="000000"/>
          <w:spacing w:val="-2"/>
          <w:sz w:val="22"/>
          <w:szCs w:val="22"/>
        </w:rPr>
        <w:t>23</w:t>
      </w:r>
      <w:r w:rsidR="00F73A51" w:rsidRPr="00EF3ED3">
        <w:rPr>
          <w:color w:val="000000"/>
          <w:spacing w:val="-2"/>
          <w:sz w:val="22"/>
          <w:szCs w:val="22"/>
        </w:rPr>
        <w:t xml:space="preserve"> and 17.</w:t>
      </w:r>
      <w:r w:rsidR="005139CD">
        <w:rPr>
          <w:color w:val="000000"/>
          <w:spacing w:val="-2"/>
          <w:sz w:val="22"/>
          <w:szCs w:val="22"/>
        </w:rPr>
        <w:t>48</w:t>
      </w:r>
      <w:r w:rsidR="00267EDA">
        <w:rPr>
          <w:color w:val="000000"/>
          <w:spacing w:val="-2"/>
          <w:sz w:val="22"/>
          <w:szCs w:val="22"/>
        </w:rPr>
        <w:t>(a)</w:t>
      </w:r>
      <w:r w:rsidRPr="00EF3ED3">
        <w:rPr>
          <w:b/>
          <w:color w:val="000000"/>
          <w:spacing w:val="-2"/>
          <w:sz w:val="22"/>
          <w:szCs w:val="22"/>
        </w:rPr>
        <w:t xml:space="preserve"> </w:t>
      </w:r>
      <w:r w:rsidR="00875DB2" w:rsidRPr="00EF3ED3">
        <w:rPr>
          <w:color w:val="000000"/>
          <w:spacing w:val="-2"/>
          <w:sz w:val="22"/>
          <w:szCs w:val="22"/>
        </w:rPr>
        <w:t>of the Commission</w:t>
      </w:r>
      <w:r w:rsidR="007E2E05" w:rsidRPr="00EF3ED3">
        <w:rPr>
          <w:color w:val="000000"/>
          <w:spacing w:val="-2"/>
          <w:sz w:val="22"/>
          <w:szCs w:val="22"/>
        </w:rPr>
        <w:t>’</w:t>
      </w:r>
      <w:r w:rsidR="00E847E3" w:rsidRPr="00EF3ED3">
        <w:rPr>
          <w:color w:val="000000"/>
          <w:spacing w:val="-2"/>
          <w:sz w:val="22"/>
          <w:szCs w:val="22"/>
        </w:rPr>
        <w:t>s r</w:t>
      </w:r>
      <w:r w:rsidR="00F46870" w:rsidRPr="00EF3ED3">
        <w:rPr>
          <w:color w:val="000000"/>
          <w:spacing w:val="-2"/>
          <w:sz w:val="22"/>
          <w:szCs w:val="22"/>
        </w:rPr>
        <w:t>ules (Rules</w:t>
      </w:r>
      <w:r w:rsidRPr="00EF3ED3">
        <w:rPr>
          <w:color w:val="000000"/>
          <w:spacing w:val="-2"/>
          <w:sz w:val="22"/>
          <w:szCs w:val="22"/>
        </w:rPr>
        <w:t>)</w:t>
      </w:r>
      <w:r w:rsidR="009711A7" w:rsidRPr="00EF3ED3">
        <w:rPr>
          <w:color w:val="000000"/>
          <w:spacing w:val="-2"/>
          <w:sz w:val="22"/>
          <w:szCs w:val="22"/>
        </w:rPr>
        <w:t>,</w:t>
      </w:r>
      <w:r w:rsidRPr="00EF3ED3">
        <w:rPr>
          <w:rStyle w:val="FootnoteReference"/>
          <w:color w:val="000000"/>
          <w:spacing w:val="-2"/>
          <w:sz w:val="22"/>
          <w:szCs w:val="22"/>
        </w:rPr>
        <w:footnoteReference w:id="2"/>
      </w:r>
      <w:r w:rsidRPr="00EF3ED3">
        <w:rPr>
          <w:color w:val="000000"/>
          <w:spacing w:val="-2"/>
          <w:sz w:val="22"/>
          <w:szCs w:val="22"/>
        </w:rPr>
        <w:t xml:space="preserve"> by failing to </w:t>
      </w:r>
      <w:r w:rsidR="00F73A51" w:rsidRPr="00EF3ED3">
        <w:rPr>
          <w:color w:val="000000"/>
          <w:spacing w:val="-2"/>
          <w:sz w:val="22"/>
          <w:szCs w:val="22"/>
        </w:rPr>
        <w:t>exhibit required flashing white lighting on the Antenna Structure during daylight hours and notify immediately the Federal Aviation Administration (FAA) of the light outage.</w:t>
      </w:r>
      <w:r w:rsidR="006A6CA4">
        <w:rPr>
          <w:color w:val="000000"/>
          <w:spacing w:val="-2"/>
          <w:sz w:val="22"/>
          <w:szCs w:val="22"/>
        </w:rPr>
        <w:t xml:space="preserve"> </w:t>
      </w:r>
      <w:r w:rsidRPr="00EF3ED3">
        <w:rPr>
          <w:color w:val="000000"/>
          <w:spacing w:val="-2"/>
          <w:sz w:val="22"/>
          <w:szCs w:val="22"/>
        </w:rPr>
        <w:t xml:space="preserve"> We conclude that </w:t>
      </w:r>
      <w:r w:rsidR="00F73A51" w:rsidRPr="00EF3ED3">
        <w:rPr>
          <w:color w:val="000000"/>
          <w:spacing w:val="-2"/>
          <w:sz w:val="22"/>
          <w:szCs w:val="22"/>
        </w:rPr>
        <w:t>Ohana</w:t>
      </w:r>
      <w:r w:rsidRPr="00EF3ED3">
        <w:rPr>
          <w:color w:val="000000"/>
          <w:spacing w:val="-2"/>
          <w:sz w:val="22"/>
          <w:szCs w:val="22"/>
        </w:rPr>
        <w:t xml:space="preserve"> is apparently liable for a forfeiture in the amount of </w:t>
      </w:r>
      <w:r w:rsidR="00F73A51" w:rsidRPr="00EF3ED3">
        <w:rPr>
          <w:color w:val="000000"/>
          <w:spacing w:val="-2"/>
          <w:sz w:val="22"/>
          <w:szCs w:val="22"/>
        </w:rPr>
        <w:t>ten</w:t>
      </w:r>
      <w:r w:rsidRPr="00EF3ED3">
        <w:rPr>
          <w:b/>
          <w:color w:val="000000"/>
          <w:spacing w:val="-2"/>
          <w:sz w:val="22"/>
          <w:szCs w:val="22"/>
        </w:rPr>
        <w:t xml:space="preserve"> </w:t>
      </w:r>
      <w:r w:rsidRPr="00EF3ED3">
        <w:rPr>
          <w:color w:val="000000"/>
          <w:spacing w:val="-2"/>
          <w:sz w:val="22"/>
          <w:szCs w:val="22"/>
        </w:rPr>
        <w:t>thousand dollars ($</w:t>
      </w:r>
      <w:r w:rsidR="00F73A51" w:rsidRPr="00EF3ED3">
        <w:rPr>
          <w:color w:val="000000"/>
          <w:spacing w:val="-2"/>
          <w:sz w:val="22"/>
          <w:szCs w:val="22"/>
        </w:rPr>
        <w:t>10</w:t>
      </w:r>
      <w:r w:rsidRPr="00EF3ED3">
        <w:rPr>
          <w:color w:val="000000"/>
          <w:spacing w:val="-2"/>
          <w:sz w:val="22"/>
          <w:szCs w:val="22"/>
        </w:rPr>
        <w:t>,000</w:t>
      </w:r>
      <w:r w:rsidR="000A0EEE" w:rsidRPr="00EF3ED3">
        <w:rPr>
          <w:color w:val="000000"/>
          <w:spacing w:val="-2"/>
          <w:sz w:val="22"/>
          <w:szCs w:val="22"/>
        </w:rPr>
        <w:t>).</w:t>
      </w:r>
      <w:r w:rsidR="003A7878" w:rsidRPr="00EF3ED3">
        <w:rPr>
          <w:color w:val="000000"/>
          <w:spacing w:val="-2"/>
          <w:sz w:val="22"/>
          <w:szCs w:val="22"/>
        </w:rPr>
        <w:t xml:space="preserve">  </w:t>
      </w:r>
    </w:p>
    <w:p w:rsidR="00050854" w:rsidRPr="00EF3ED3" w:rsidRDefault="00050854" w:rsidP="00F908C9">
      <w:pPr>
        <w:pStyle w:val="Heading1"/>
        <w:widowControl/>
        <w:spacing w:before="120"/>
        <w:rPr>
          <w:color w:val="000000"/>
          <w:spacing w:val="-2"/>
          <w:sz w:val="22"/>
          <w:szCs w:val="22"/>
        </w:rPr>
      </w:pPr>
      <w:r w:rsidRPr="00EF3ED3">
        <w:rPr>
          <w:color w:val="000000"/>
          <w:sz w:val="22"/>
          <w:szCs w:val="22"/>
        </w:rPr>
        <w:t>BACKGROUND</w:t>
      </w:r>
    </w:p>
    <w:p w:rsidR="005139CD" w:rsidRDefault="00F73A51" w:rsidP="00F908C9">
      <w:pPr>
        <w:widowControl/>
        <w:numPr>
          <w:ilvl w:val="0"/>
          <w:numId w:val="22"/>
        </w:numPr>
        <w:tabs>
          <w:tab w:val="clear" w:pos="1260"/>
          <w:tab w:val="num" w:pos="1440"/>
        </w:tabs>
        <w:spacing w:after="120"/>
        <w:ind w:left="0"/>
        <w:rPr>
          <w:color w:val="000000"/>
          <w:spacing w:val="-2"/>
          <w:sz w:val="22"/>
          <w:szCs w:val="22"/>
        </w:rPr>
      </w:pPr>
      <w:r w:rsidRPr="00EF3ED3">
        <w:rPr>
          <w:color w:val="000000"/>
          <w:spacing w:val="-2"/>
          <w:sz w:val="22"/>
          <w:szCs w:val="22"/>
        </w:rPr>
        <w:t>The Antenna Structure is 96.0 meters in</w:t>
      </w:r>
      <w:r w:rsidR="005139CD">
        <w:rPr>
          <w:color w:val="000000"/>
          <w:spacing w:val="-2"/>
          <w:sz w:val="22"/>
          <w:szCs w:val="22"/>
        </w:rPr>
        <w:t xml:space="preserve"> overall</w:t>
      </w:r>
      <w:r w:rsidRPr="00EF3ED3">
        <w:rPr>
          <w:color w:val="000000"/>
          <w:spacing w:val="-2"/>
          <w:sz w:val="22"/>
          <w:szCs w:val="22"/>
        </w:rPr>
        <w:t xml:space="preserve"> height above ground </w:t>
      </w:r>
      <w:r w:rsidR="005139CD">
        <w:rPr>
          <w:color w:val="000000"/>
          <w:spacing w:val="-2"/>
          <w:sz w:val="22"/>
          <w:szCs w:val="22"/>
        </w:rPr>
        <w:t xml:space="preserve">level </w:t>
      </w:r>
      <w:r w:rsidRPr="00EF3ED3">
        <w:rPr>
          <w:color w:val="000000"/>
          <w:spacing w:val="-2"/>
          <w:sz w:val="22"/>
          <w:szCs w:val="22"/>
        </w:rPr>
        <w:t>and is required</w:t>
      </w:r>
      <w:r w:rsidR="005139CD">
        <w:rPr>
          <w:color w:val="000000"/>
          <w:spacing w:val="-2"/>
          <w:sz w:val="22"/>
          <w:szCs w:val="22"/>
        </w:rPr>
        <w:t xml:space="preserve"> to be lighted</w:t>
      </w:r>
      <w:r w:rsidR="00E6359D">
        <w:rPr>
          <w:color w:val="000000"/>
          <w:spacing w:val="-2"/>
          <w:sz w:val="22"/>
          <w:szCs w:val="22"/>
        </w:rPr>
        <w:t>.</w:t>
      </w:r>
      <w:r w:rsidR="005139CD" w:rsidRPr="005139CD">
        <w:rPr>
          <w:color w:val="000000"/>
          <w:spacing w:val="-2"/>
          <w:sz w:val="22"/>
          <w:szCs w:val="22"/>
          <w:vertAlign w:val="superscript"/>
        </w:rPr>
        <w:footnoteReference w:id="3"/>
      </w:r>
      <w:r w:rsidR="005139CD">
        <w:rPr>
          <w:color w:val="000000"/>
          <w:spacing w:val="-2"/>
          <w:sz w:val="22"/>
          <w:szCs w:val="22"/>
          <w:vertAlign w:val="superscript"/>
        </w:rPr>
        <w:t xml:space="preserve"> </w:t>
      </w:r>
      <w:r w:rsidR="005139CD">
        <w:rPr>
          <w:color w:val="000000"/>
          <w:spacing w:val="-2"/>
          <w:sz w:val="22"/>
          <w:szCs w:val="22"/>
        </w:rPr>
        <w:t xml:space="preserve"> Specifically, </w:t>
      </w:r>
      <w:r w:rsidR="005139CD" w:rsidRPr="005139CD">
        <w:rPr>
          <w:color w:val="000000"/>
          <w:spacing w:val="-2"/>
          <w:sz w:val="22"/>
          <w:szCs w:val="22"/>
        </w:rPr>
        <w:t>the Antenna Structure is required to have dual lighting, i.e., red lights at nighttime and medium intensity flashing white lights during the daytime and at twilight.</w:t>
      </w:r>
    </w:p>
    <w:p w:rsidR="005139CD" w:rsidRDefault="008D6D4E" w:rsidP="00F908C9">
      <w:pPr>
        <w:widowControl/>
        <w:numPr>
          <w:ilvl w:val="0"/>
          <w:numId w:val="22"/>
        </w:numPr>
        <w:tabs>
          <w:tab w:val="clear" w:pos="1260"/>
          <w:tab w:val="num" w:pos="1440"/>
        </w:tabs>
        <w:spacing w:after="120"/>
        <w:ind w:left="0"/>
        <w:rPr>
          <w:color w:val="000000"/>
          <w:spacing w:val="-2"/>
          <w:sz w:val="22"/>
          <w:szCs w:val="22"/>
        </w:rPr>
      </w:pPr>
      <w:r w:rsidRPr="005139CD">
        <w:rPr>
          <w:color w:val="000000"/>
          <w:spacing w:val="-2"/>
          <w:sz w:val="22"/>
          <w:szCs w:val="22"/>
        </w:rPr>
        <w:t xml:space="preserve">On June 10 and 11, 2013, </w:t>
      </w:r>
      <w:r w:rsidR="003B612B" w:rsidRPr="005139CD">
        <w:rPr>
          <w:color w:val="000000"/>
          <w:spacing w:val="-2"/>
          <w:sz w:val="22"/>
          <w:szCs w:val="22"/>
        </w:rPr>
        <w:t xml:space="preserve">an </w:t>
      </w:r>
      <w:r w:rsidRPr="005139CD">
        <w:rPr>
          <w:color w:val="000000"/>
          <w:spacing w:val="-2"/>
          <w:sz w:val="22"/>
          <w:szCs w:val="22"/>
        </w:rPr>
        <w:t>agent from the Enforcement Bureau’s Anchorage</w:t>
      </w:r>
      <w:r w:rsidR="003B612B" w:rsidRPr="005139CD">
        <w:rPr>
          <w:color w:val="000000"/>
          <w:spacing w:val="-2"/>
          <w:sz w:val="22"/>
          <w:szCs w:val="22"/>
        </w:rPr>
        <w:t xml:space="preserve"> Resident Agent</w:t>
      </w:r>
      <w:r w:rsidRPr="005139CD">
        <w:rPr>
          <w:color w:val="000000"/>
          <w:spacing w:val="-2"/>
          <w:sz w:val="22"/>
          <w:szCs w:val="22"/>
        </w:rPr>
        <w:t xml:space="preserve"> Office (Anchorage Office) inspected </w:t>
      </w:r>
      <w:r w:rsidR="006A6CA4" w:rsidRPr="005139CD">
        <w:rPr>
          <w:color w:val="000000"/>
          <w:spacing w:val="-2"/>
          <w:sz w:val="22"/>
          <w:szCs w:val="22"/>
        </w:rPr>
        <w:t xml:space="preserve">the Antenna Structure </w:t>
      </w:r>
      <w:r w:rsidRPr="005139CD">
        <w:rPr>
          <w:color w:val="000000"/>
          <w:spacing w:val="-2"/>
          <w:sz w:val="22"/>
          <w:szCs w:val="22"/>
        </w:rPr>
        <w:t>during daylight hours</w:t>
      </w:r>
      <w:r w:rsidR="006A6CA4" w:rsidRPr="005139CD">
        <w:rPr>
          <w:color w:val="000000"/>
          <w:spacing w:val="-2"/>
          <w:sz w:val="22"/>
          <w:szCs w:val="22"/>
        </w:rPr>
        <w:t xml:space="preserve"> and </w:t>
      </w:r>
      <w:r w:rsidRPr="005139CD">
        <w:rPr>
          <w:color w:val="000000"/>
          <w:spacing w:val="-2"/>
          <w:sz w:val="22"/>
          <w:szCs w:val="22"/>
        </w:rPr>
        <w:t xml:space="preserve">did not observe top-mounted flashing white </w:t>
      </w:r>
      <w:r w:rsidR="003A2A46" w:rsidRPr="005139CD">
        <w:rPr>
          <w:color w:val="000000"/>
          <w:spacing w:val="-2"/>
          <w:sz w:val="22"/>
          <w:szCs w:val="22"/>
        </w:rPr>
        <w:t>lighting</w:t>
      </w:r>
      <w:r w:rsidRPr="005139CD">
        <w:rPr>
          <w:color w:val="000000"/>
          <w:spacing w:val="-2"/>
          <w:sz w:val="22"/>
          <w:szCs w:val="22"/>
        </w:rPr>
        <w:t xml:space="preserve"> during daytime hours. </w:t>
      </w:r>
      <w:r w:rsidR="006A6CA4" w:rsidRPr="005139CD">
        <w:rPr>
          <w:color w:val="000000"/>
          <w:spacing w:val="-2"/>
          <w:sz w:val="22"/>
          <w:szCs w:val="22"/>
        </w:rPr>
        <w:t xml:space="preserve"> </w:t>
      </w:r>
      <w:r w:rsidRPr="005139CD">
        <w:rPr>
          <w:color w:val="000000"/>
          <w:spacing w:val="-2"/>
          <w:sz w:val="22"/>
          <w:szCs w:val="22"/>
        </w:rPr>
        <w:t xml:space="preserve">On June 11, 2013, the Anchorage </w:t>
      </w:r>
      <w:r w:rsidR="006A6CA4" w:rsidRPr="005139CD">
        <w:rPr>
          <w:color w:val="000000"/>
          <w:spacing w:val="-2"/>
          <w:sz w:val="22"/>
          <w:szCs w:val="22"/>
        </w:rPr>
        <w:t xml:space="preserve">agent determined that </w:t>
      </w:r>
      <w:r w:rsidRPr="005139CD">
        <w:rPr>
          <w:color w:val="000000"/>
          <w:spacing w:val="-2"/>
          <w:sz w:val="22"/>
          <w:szCs w:val="22"/>
        </w:rPr>
        <w:t xml:space="preserve">a Notice to Airmen (NOTAM) </w:t>
      </w:r>
      <w:r w:rsidR="006A6CA4" w:rsidRPr="005139CD">
        <w:rPr>
          <w:color w:val="000000"/>
          <w:spacing w:val="-2"/>
          <w:sz w:val="22"/>
          <w:szCs w:val="22"/>
        </w:rPr>
        <w:t xml:space="preserve">had not been issued for the Antenna Structure and contacted Ohana.  After the agent advised Ohana of the light outage, </w:t>
      </w:r>
      <w:r w:rsidRPr="005139CD">
        <w:rPr>
          <w:color w:val="000000"/>
          <w:spacing w:val="-2"/>
          <w:sz w:val="22"/>
          <w:szCs w:val="22"/>
        </w:rPr>
        <w:t>Ohana initiated a NOTAM.</w:t>
      </w:r>
      <w:r w:rsidR="00251C5D" w:rsidRPr="00EF3ED3">
        <w:rPr>
          <w:rStyle w:val="FootnoteReference"/>
          <w:color w:val="000000"/>
          <w:spacing w:val="-2"/>
          <w:sz w:val="22"/>
          <w:szCs w:val="22"/>
        </w:rPr>
        <w:footnoteReference w:id="4"/>
      </w:r>
    </w:p>
    <w:p w:rsidR="005139CD" w:rsidRDefault="00251C5D" w:rsidP="00F908C9">
      <w:pPr>
        <w:widowControl/>
        <w:numPr>
          <w:ilvl w:val="0"/>
          <w:numId w:val="22"/>
        </w:numPr>
        <w:tabs>
          <w:tab w:val="clear" w:pos="1260"/>
          <w:tab w:val="num" w:pos="1440"/>
        </w:tabs>
        <w:spacing w:after="240"/>
        <w:ind w:left="0"/>
        <w:rPr>
          <w:color w:val="000000"/>
          <w:spacing w:val="-2"/>
          <w:sz w:val="22"/>
          <w:szCs w:val="22"/>
        </w:rPr>
      </w:pPr>
      <w:r w:rsidRPr="005139CD">
        <w:rPr>
          <w:color w:val="000000"/>
          <w:spacing w:val="-2"/>
          <w:sz w:val="22"/>
          <w:szCs w:val="22"/>
        </w:rPr>
        <w:t xml:space="preserve">On July 3, 2013, the Anchorage Office issued Ohana a Notice of Violation (NOV) for </w:t>
      </w:r>
      <w:r w:rsidR="008D6A9A" w:rsidRPr="005139CD">
        <w:rPr>
          <w:color w:val="000000"/>
          <w:spacing w:val="-2"/>
          <w:sz w:val="22"/>
          <w:szCs w:val="22"/>
        </w:rPr>
        <w:t xml:space="preserve">failing to exhibit required flashing white lighting on the Antenna Structure during daylight hours and notify </w:t>
      </w:r>
      <w:r w:rsidR="008D6A9A" w:rsidRPr="005139CD">
        <w:rPr>
          <w:color w:val="000000"/>
          <w:spacing w:val="-2"/>
          <w:sz w:val="22"/>
          <w:szCs w:val="22"/>
        </w:rPr>
        <w:lastRenderedPageBreak/>
        <w:t>immediately the FAA of the light outage.</w:t>
      </w:r>
      <w:r w:rsidR="00812731" w:rsidRPr="00EF3ED3">
        <w:rPr>
          <w:rStyle w:val="FootnoteReference"/>
          <w:color w:val="000000"/>
          <w:spacing w:val="-2"/>
          <w:sz w:val="22"/>
          <w:szCs w:val="22"/>
        </w:rPr>
        <w:footnoteReference w:id="5"/>
      </w:r>
      <w:r w:rsidR="00812731" w:rsidRPr="005139CD">
        <w:rPr>
          <w:color w:val="000000"/>
          <w:spacing w:val="-2"/>
          <w:sz w:val="22"/>
          <w:szCs w:val="22"/>
        </w:rPr>
        <w:t xml:space="preserve"> </w:t>
      </w:r>
      <w:r w:rsidR="006A6CA4" w:rsidRPr="005139CD">
        <w:rPr>
          <w:color w:val="000000"/>
          <w:spacing w:val="-2"/>
          <w:sz w:val="22"/>
          <w:szCs w:val="22"/>
        </w:rPr>
        <w:t xml:space="preserve"> </w:t>
      </w:r>
      <w:r w:rsidR="00812731" w:rsidRPr="005139CD">
        <w:rPr>
          <w:color w:val="000000"/>
          <w:spacing w:val="-2"/>
          <w:sz w:val="22"/>
          <w:szCs w:val="22"/>
        </w:rPr>
        <w:t xml:space="preserve">On July 22, </w:t>
      </w:r>
      <w:r w:rsidR="00035892" w:rsidRPr="005139CD">
        <w:rPr>
          <w:color w:val="000000"/>
          <w:spacing w:val="-2"/>
          <w:sz w:val="22"/>
          <w:szCs w:val="22"/>
        </w:rPr>
        <w:t xml:space="preserve">2013, </w:t>
      </w:r>
      <w:r w:rsidR="008D6A9A" w:rsidRPr="005139CD">
        <w:rPr>
          <w:color w:val="000000"/>
          <w:spacing w:val="-2"/>
          <w:sz w:val="22"/>
          <w:szCs w:val="22"/>
        </w:rPr>
        <w:t>Ohana submitted a response to th</w:t>
      </w:r>
      <w:r w:rsidR="00267EDA" w:rsidRPr="005139CD">
        <w:rPr>
          <w:color w:val="000000"/>
          <w:spacing w:val="-2"/>
          <w:sz w:val="22"/>
          <w:szCs w:val="22"/>
        </w:rPr>
        <w:t>e</w:t>
      </w:r>
      <w:r w:rsidR="008D6A9A" w:rsidRPr="005139CD">
        <w:rPr>
          <w:color w:val="000000"/>
          <w:spacing w:val="-2"/>
          <w:sz w:val="22"/>
          <w:szCs w:val="22"/>
        </w:rPr>
        <w:t xml:space="preserve"> NOV</w:t>
      </w:r>
      <w:r w:rsidR="008D6A9A">
        <w:rPr>
          <w:rStyle w:val="FootnoteReference"/>
          <w:spacing w:val="-2"/>
          <w:sz w:val="22"/>
          <w:szCs w:val="22"/>
        </w:rPr>
        <w:footnoteReference w:id="6"/>
      </w:r>
      <w:r w:rsidR="00812731" w:rsidRPr="005139CD">
        <w:rPr>
          <w:color w:val="000000"/>
          <w:spacing w:val="-2"/>
          <w:sz w:val="22"/>
          <w:szCs w:val="22"/>
        </w:rPr>
        <w:t xml:space="preserve"> stating upon contact by the Anchorage Office, Ohana confirme</w:t>
      </w:r>
      <w:r w:rsidR="00267EDA" w:rsidRPr="005139CD">
        <w:rPr>
          <w:color w:val="000000"/>
          <w:spacing w:val="-2"/>
          <w:sz w:val="22"/>
          <w:szCs w:val="22"/>
        </w:rPr>
        <w:t>d the light was not functioning and</w:t>
      </w:r>
      <w:r w:rsidR="003355A6" w:rsidRPr="005139CD">
        <w:rPr>
          <w:color w:val="000000"/>
          <w:spacing w:val="-2"/>
          <w:sz w:val="22"/>
          <w:szCs w:val="22"/>
        </w:rPr>
        <w:t xml:space="preserve"> t</w:t>
      </w:r>
      <w:r w:rsidR="00267EDA" w:rsidRPr="005139CD">
        <w:rPr>
          <w:color w:val="000000"/>
          <w:spacing w:val="-2"/>
          <w:sz w:val="22"/>
          <w:szCs w:val="22"/>
        </w:rPr>
        <w:t xml:space="preserve">hat </w:t>
      </w:r>
      <w:r w:rsidR="003355A6" w:rsidRPr="005139CD">
        <w:rPr>
          <w:color w:val="000000"/>
          <w:spacing w:val="-2"/>
          <w:sz w:val="22"/>
          <w:szCs w:val="22"/>
        </w:rPr>
        <w:t xml:space="preserve">after initiating the NOTAM, </w:t>
      </w:r>
      <w:r w:rsidR="00FF2396" w:rsidRPr="005139CD">
        <w:rPr>
          <w:color w:val="000000"/>
          <w:spacing w:val="-2"/>
          <w:sz w:val="22"/>
          <w:szCs w:val="22"/>
        </w:rPr>
        <w:t>steps were immediately taken to repair the antenna structure lighting</w:t>
      </w:r>
      <w:r w:rsidR="003355A6" w:rsidRPr="005139CD">
        <w:rPr>
          <w:color w:val="000000"/>
          <w:spacing w:val="-2"/>
          <w:sz w:val="22"/>
          <w:szCs w:val="22"/>
        </w:rPr>
        <w:t xml:space="preserve">.  Ohana also stated that the </w:t>
      </w:r>
      <w:r w:rsidR="00FF2396" w:rsidRPr="005139CD">
        <w:rPr>
          <w:color w:val="000000"/>
          <w:spacing w:val="-2"/>
          <w:sz w:val="22"/>
          <w:szCs w:val="22"/>
        </w:rPr>
        <w:t xml:space="preserve">automatic alarm system </w:t>
      </w:r>
      <w:r w:rsidR="003355A6" w:rsidRPr="005139CD">
        <w:rPr>
          <w:color w:val="000000"/>
          <w:spacing w:val="-2"/>
          <w:sz w:val="22"/>
          <w:szCs w:val="22"/>
        </w:rPr>
        <w:t xml:space="preserve">for the Antenna Structure lighting had been inspected as recently as June 4, 2013, and was found to be working, but that since the light outage on the Antenna Structure, Ohana had installed </w:t>
      </w:r>
      <w:r w:rsidR="00FF2396" w:rsidRPr="005139CD">
        <w:rPr>
          <w:color w:val="000000"/>
          <w:spacing w:val="-2"/>
          <w:sz w:val="22"/>
          <w:szCs w:val="22"/>
        </w:rPr>
        <w:t>two redundant monitoring systems</w:t>
      </w:r>
      <w:r w:rsidR="003355A6" w:rsidRPr="005139CD">
        <w:rPr>
          <w:color w:val="000000"/>
          <w:spacing w:val="-2"/>
          <w:sz w:val="22"/>
          <w:szCs w:val="22"/>
        </w:rPr>
        <w:t>.</w:t>
      </w:r>
      <w:r w:rsidR="003355A6">
        <w:rPr>
          <w:rStyle w:val="FootnoteReference"/>
          <w:color w:val="000000"/>
          <w:spacing w:val="-2"/>
          <w:sz w:val="22"/>
          <w:szCs w:val="22"/>
        </w:rPr>
        <w:footnoteReference w:id="7"/>
      </w:r>
    </w:p>
    <w:p w:rsidR="005139CD" w:rsidRPr="005139CD" w:rsidRDefault="005139CD" w:rsidP="00F908C9">
      <w:pPr>
        <w:pStyle w:val="Heading1"/>
        <w:widowControl/>
        <w:rPr>
          <w:sz w:val="22"/>
          <w:szCs w:val="22"/>
        </w:rPr>
      </w:pPr>
      <w:r w:rsidRPr="005139CD">
        <w:rPr>
          <w:sz w:val="22"/>
          <w:szCs w:val="22"/>
        </w:rPr>
        <w:t>DISCUSSION</w:t>
      </w:r>
    </w:p>
    <w:p w:rsidR="005139CD" w:rsidRPr="005139CD" w:rsidRDefault="00050854" w:rsidP="00F908C9">
      <w:pPr>
        <w:widowControl/>
        <w:numPr>
          <w:ilvl w:val="0"/>
          <w:numId w:val="22"/>
        </w:numPr>
        <w:tabs>
          <w:tab w:val="clear" w:pos="1260"/>
          <w:tab w:val="num" w:pos="1440"/>
        </w:tabs>
        <w:spacing w:after="120"/>
        <w:ind w:left="0"/>
        <w:rPr>
          <w:color w:val="000000"/>
          <w:spacing w:val="-2"/>
          <w:sz w:val="22"/>
          <w:szCs w:val="22"/>
        </w:rPr>
      </w:pPr>
      <w:r w:rsidRPr="005139CD">
        <w:rPr>
          <w:color w:val="000000"/>
          <w:spacing w:val="-3"/>
          <w:sz w:val="22"/>
          <w:szCs w:val="22"/>
        </w:rPr>
        <w:t xml:space="preserve">Section 503(b) of the Act </w:t>
      </w:r>
      <w:r w:rsidR="00DC7D2B" w:rsidRPr="005139CD">
        <w:rPr>
          <w:color w:val="000000"/>
          <w:spacing w:val="-3"/>
          <w:sz w:val="22"/>
          <w:szCs w:val="22"/>
        </w:rPr>
        <w:t xml:space="preserve">of 1934, </w:t>
      </w:r>
      <w:r w:rsidRPr="005139CD">
        <w:rPr>
          <w:color w:val="000000"/>
          <w:spacing w:val="-3"/>
          <w:sz w:val="22"/>
          <w:szCs w:val="22"/>
        </w:rPr>
        <w:t xml:space="preserve">provides that any person who willfully </w:t>
      </w:r>
      <w:r w:rsidR="0011170C" w:rsidRPr="005139CD">
        <w:rPr>
          <w:color w:val="000000"/>
          <w:spacing w:val="-3"/>
          <w:sz w:val="22"/>
          <w:szCs w:val="22"/>
        </w:rPr>
        <w:t xml:space="preserve">or repeatedly </w:t>
      </w:r>
      <w:r w:rsidRPr="005139CD">
        <w:rPr>
          <w:color w:val="000000"/>
          <w:spacing w:val="-3"/>
          <w:sz w:val="22"/>
          <w:szCs w:val="22"/>
        </w:rPr>
        <w:t xml:space="preserve">fails to comply substantially with the terms and conditions of any license, or willfully </w:t>
      </w:r>
      <w:r w:rsidR="0011170C" w:rsidRPr="005139CD">
        <w:rPr>
          <w:color w:val="000000"/>
          <w:spacing w:val="-3"/>
          <w:sz w:val="22"/>
          <w:szCs w:val="22"/>
        </w:rPr>
        <w:t xml:space="preserve">or repeatedly </w:t>
      </w:r>
      <w:r w:rsidRPr="005139CD">
        <w:rPr>
          <w:color w:val="000000"/>
          <w:spacing w:val="-3"/>
          <w:sz w:val="22"/>
          <w:szCs w:val="22"/>
        </w:rPr>
        <w:t>fails to comply with any of the provisions of the Act or of any rule, regulation</w:t>
      </w:r>
      <w:r w:rsidR="009711A7" w:rsidRPr="005139CD">
        <w:rPr>
          <w:color w:val="000000"/>
          <w:spacing w:val="-3"/>
          <w:sz w:val="22"/>
          <w:szCs w:val="22"/>
        </w:rPr>
        <w:t>,</w:t>
      </w:r>
      <w:r w:rsidRPr="005139CD">
        <w:rPr>
          <w:color w:val="000000"/>
          <w:spacing w:val="-3"/>
          <w:sz w:val="22"/>
          <w:szCs w:val="22"/>
        </w:rPr>
        <w:t xml:space="preserve"> or order issued by the Commission thereunder, shall be liable for a forfeiture penalty.</w:t>
      </w:r>
      <w:r w:rsidR="009711A7" w:rsidRPr="00EF3ED3">
        <w:rPr>
          <w:rStyle w:val="FootnoteReference"/>
          <w:color w:val="000000"/>
          <w:spacing w:val="-3"/>
          <w:sz w:val="22"/>
          <w:szCs w:val="22"/>
        </w:rPr>
        <w:footnoteReference w:id="8"/>
      </w:r>
      <w:r w:rsidRPr="005139CD">
        <w:rPr>
          <w:color w:val="000000"/>
          <w:spacing w:val="-3"/>
          <w:sz w:val="22"/>
          <w:szCs w:val="22"/>
        </w:rPr>
        <w:t xml:space="preserve">  </w:t>
      </w:r>
      <w:r w:rsidR="001665F5" w:rsidRPr="005139CD">
        <w:rPr>
          <w:color w:val="000000"/>
          <w:spacing w:val="-3"/>
          <w:sz w:val="22"/>
          <w:szCs w:val="22"/>
        </w:rPr>
        <w:t xml:space="preserve">Section 312(f)(1) of the Act defines </w:t>
      </w:r>
      <w:r w:rsidR="009711A7" w:rsidRPr="005139CD">
        <w:rPr>
          <w:color w:val="000000"/>
          <w:spacing w:val="-3"/>
          <w:sz w:val="22"/>
          <w:szCs w:val="22"/>
        </w:rPr>
        <w:t>“</w:t>
      </w:r>
      <w:r w:rsidR="001665F5" w:rsidRPr="005139CD">
        <w:rPr>
          <w:color w:val="000000"/>
          <w:spacing w:val="-3"/>
          <w:sz w:val="22"/>
          <w:szCs w:val="22"/>
        </w:rPr>
        <w:t>willful</w:t>
      </w:r>
      <w:r w:rsidR="009711A7" w:rsidRPr="005139CD">
        <w:rPr>
          <w:color w:val="000000"/>
          <w:spacing w:val="-3"/>
          <w:sz w:val="22"/>
          <w:szCs w:val="22"/>
        </w:rPr>
        <w:t>”</w:t>
      </w:r>
      <w:r w:rsidR="001665F5" w:rsidRPr="005139CD">
        <w:rPr>
          <w:color w:val="000000"/>
          <w:spacing w:val="-3"/>
          <w:sz w:val="22"/>
          <w:szCs w:val="22"/>
        </w:rPr>
        <w:t xml:space="preserve"> as the “conscious and deliberate commission or omission of [any] act, irrespective of any intent to violate” the law.</w:t>
      </w:r>
      <w:r w:rsidR="001665F5" w:rsidRPr="00EF3ED3">
        <w:rPr>
          <w:rStyle w:val="FootnoteReference"/>
          <w:color w:val="000000"/>
          <w:spacing w:val="-3"/>
          <w:sz w:val="22"/>
          <w:szCs w:val="22"/>
        </w:rPr>
        <w:footnoteReference w:id="9"/>
      </w:r>
      <w:r w:rsidR="001665F5" w:rsidRPr="005139CD">
        <w:rPr>
          <w:color w:val="000000"/>
          <w:spacing w:val="-3"/>
          <w:sz w:val="22"/>
          <w:szCs w:val="22"/>
        </w:rPr>
        <w:t xml:space="preserve">  The legislative history to </w:t>
      </w:r>
      <w:r w:rsidR="009711A7" w:rsidRPr="005139CD">
        <w:rPr>
          <w:color w:val="000000"/>
          <w:spacing w:val="-3"/>
          <w:sz w:val="22"/>
          <w:szCs w:val="22"/>
        </w:rPr>
        <w:t>S</w:t>
      </w:r>
      <w:r w:rsidR="001665F5" w:rsidRPr="005139CD">
        <w:rPr>
          <w:color w:val="000000"/>
          <w:spacing w:val="-3"/>
          <w:sz w:val="22"/>
          <w:szCs w:val="22"/>
        </w:rPr>
        <w:t xml:space="preserve">ection 312(f)(1) of the Act clarifies that this definition of willful applies to both </w:t>
      </w:r>
      <w:r w:rsidR="00174A12" w:rsidRPr="005139CD">
        <w:rPr>
          <w:color w:val="000000"/>
          <w:spacing w:val="-3"/>
          <w:sz w:val="22"/>
          <w:szCs w:val="22"/>
        </w:rPr>
        <w:t>S</w:t>
      </w:r>
      <w:r w:rsidR="001665F5" w:rsidRPr="005139CD">
        <w:rPr>
          <w:color w:val="000000"/>
          <w:spacing w:val="-3"/>
          <w:sz w:val="22"/>
          <w:szCs w:val="22"/>
        </w:rPr>
        <w:t>ection</w:t>
      </w:r>
      <w:r w:rsidR="00174A12" w:rsidRPr="005139CD">
        <w:rPr>
          <w:color w:val="000000"/>
          <w:spacing w:val="-3"/>
          <w:sz w:val="22"/>
          <w:szCs w:val="22"/>
        </w:rPr>
        <w:t>s</w:t>
      </w:r>
      <w:r w:rsidR="001665F5" w:rsidRPr="005139CD">
        <w:rPr>
          <w:color w:val="000000"/>
          <w:spacing w:val="-3"/>
          <w:sz w:val="22"/>
          <w:szCs w:val="22"/>
        </w:rPr>
        <w:t xml:space="preserve"> 312 and 503(b) of the Act</w:t>
      </w:r>
      <w:r w:rsidR="00174A12" w:rsidRPr="005139CD">
        <w:rPr>
          <w:color w:val="000000"/>
          <w:spacing w:val="-3"/>
          <w:sz w:val="22"/>
          <w:szCs w:val="22"/>
        </w:rPr>
        <w:t>,</w:t>
      </w:r>
      <w:r w:rsidR="001665F5" w:rsidRPr="00EF3ED3">
        <w:rPr>
          <w:rStyle w:val="FootnoteReference"/>
          <w:color w:val="000000"/>
          <w:spacing w:val="-3"/>
          <w:sz w:val="22"/>
          <w:szCs w:val="22"/>
        </w:rPr>
        <w:footnoteReference w:id="10"/>
      </w:r>
      <w:r w:rsidR="001665F5" w:rsidRPr="005139CD">
        <w:rPr>
          <w:color w:val="000000"/>
          <w:spacing w:val="-3"/>
          <w:sz w:val="22"/>
          <w:szCs w:val="22"/>
        </w:rPr>
        <w:t xml:space="preserve"> and the Commission has so interpreted the term in the </w:t>
      </w:r>
      <w:r w:rsidR="00174A12" w:rsidRPr="005139CD">
        <w:rPr>
          <w:color w:val="000000"/>
          <w:spacing w:val="-3"/>
          <w:sz w:val="22"/>
          <w:szCs w:val="22"/>
        </w:rPr>
        <w:t>S</w:t>
      </w:r>
      <w:r w:rsidR="001665F5" w:rsidRPr="005139CD">
        <w:rPr>
          <w:color w:val="000000"/>
          <w:spacing w:val="-3"/>
          <w:sz w:val="22"/>
          <w:szCs w:val="22"/>
        </w:rPr>
        <w:t>ection 503(b) context.</w:t>
      </w:r>
      <w:r w:rsidR="001665F5" w:rsidRPr="00EF3ED3">
        <w:rPr>
          <w:rStyle w:val="FootnoteReference"/>
          <w:color w:val="000000"/>
          <w:spacing w:val="-3"/>
          <w:sz w:val="22"/>
          <w:szCs w:val="22"/>
        </w:rPr>
        <w:footnoteReference w:id="11"/>
      </w:r>
      <w:r w:rsidR="001665F5" w:rsidRPr="005139CD">
        <w:rPr>
          <w:color w:val="000000"/>
          <w:spacing w:val="-3"/>
          <w:sz w:val="22"/>
          <w:szCs w:val="22"/>
        </w:rPr>
        <w:t xml:space="preserve">  </w:t>
      </w:r>
      <w:r w:rsidR="001665F5" w:rsidRPr="005139CD">
        <w:rPr>
          <w:color w:val="000000"/>
          <w:sz w:val="22"/>
          <w:szCs w:val="22"/>
        </w:rPr>
        <w:t>The Commission may also assess a forfeiture for violations that are merely repeated, and not willful.</w:t>
      </w:r>
      <w:r w:rsidR="001665F5" w:rsidRPr="00EF3ED3">
        <w:rPr>
          <w:rStyle w:val="FootnoteReference"/>
          <w:color w:val="000000"/>
          <w:sz w:val="22"/>
          <w:szCs w:val="22"/>
        </w:rPr>
        <w:footnoteReference w:id="12"/>
      </w:r>
      <w:r w:rsidR="001665F5" w:rsidRPr="005139CD">
        <w:rPr>
          <w:color w:val="000000"/>
        </w:rPr>
        <w:t xml:space="preserve">  </w:t>
      </w:r>
      <w:r w:rsidRPr="005139CD">
        <w:rPr>
          <w:color w:val="000000"/>
          <w:spacing w:val="-3"/>
          <w:sz w:val="22"/>
          <w:szCs w:val="22"/>
        </w:rPr>
        <w:t>The term “repeated” means the commission or omission of such act more than on</w:t>
      </w:r>
      <w:r w:rsidR="00FB30D7" w:rsidRPr="005139CD">
        <w:rPr>
          <w:color w:val="000000"/>
          <w:spacing w:val="-3"/>
          <w:sz w:val="22"/>
          <w:szCs w:val="22"/>
        </w:rPr>
        <w:t>c</w:t>
      </w:r>
      <w:r w:rsidRPr="005139CD">
        <w:rPr>
          <w:color w:val="000000"/>
          <w:spacing w:val="-3"/>
          <w:sz w:val="22"/>
          <w:szCs w:val="22"/>
        </w:rPr>
        <w:t>e or for more than one day.</w:t>
      </w:r>
      <w:r w:rsidRPr="00EF3ED3">
        <w:rPr>
          <w:rStyle w:val="FootnoteReference"/>
          <w:color w:val="000000"/>
          <w:spacing w:val="-3"/>
          <w:sz w:val="22"/>
          <w:szCs w:val="22"/>
        </w:rPr>
        <w:footnoteReference w:id="13"/>
      </w:r>
      <w:r w:rsidRPr="005139CD">
        <w:rPr>
          <w:color w:val="000000"/>
          <w:spacing w:val="-3"/>
          <w:sz w:val="22"/>
          <w:szCs w:val="22"/>
        </w:rPr>
        <w:t xml:space="preserve"> </w:t>
      </w:r>
    </w:p>
    <w:p w:rsidR="005139CD" w:rsidRPr="005139CD" w:rsidRDefault="005139CD" w:rsidP="00F908C9">
      <w:pPr>
        <w:pStyle w:val="Heading2"/>
        <w:widowControl/>
        <w:rPr>
          <w:sz w:val="22"/>
          <w:szCs w:val="22"/>
        </w:rPr>
      </w:pPr>
      <w:r w:rsidRPr="005139CD">
        <w:rPr>
          <w:sz w:val="22"/>
          <w:szCs w:val="22"/>
        </w:rPr>
        <w:t>Failure to Exhibit Required Flashing White Lighting on the Antenna Structure and Notify the FAA of the Light Outage</w:t>
      </w:r>
    </w:p>
    <w:p w:rsidR="005139CD" w:rsidRDefault="00C237DA" w:rsidP="00F908C9">
      <w:pPr>
        <w:widowControl/>
        <w:numPr>
          <w:ilvl w:val="0"/>
          <w:numId w:val="22"/>
        </w:numPr>
        <w:tabs>
          <w:tab w:val="clear" w:pos="1260"/>
          <w:tab w:val="num" w:pos="1350"/>
        </w:tabs>
        <w:spacing w:after="120"/>
        <w:ind w:left="0"/>
        <w:rPr>
          <w:color w:val="000000"/>
          <w:spacing w:val="-2"/>
          <w:sz w:val="22"/>
          <w:szCs w:val="22"/>
        </w:rPr>
      </w:pPr>
      <w:r w:rsidRPr="005139CD">
        <w:rPr>
          <w:color w:val="000000"/>
          <w:spacing w:val="-2"/>
          <w:sz w:val="22"/>
          <w:szCs w:val="22"/>
        </w:rPr>
        <w:t>Section 303(q) of the Act states that antenna structure owners shall maintain the painting and lighting of antenna structures as prescribed by the Commission.</w:t>
      </w:r>
      <w:r w:rsidRPr="00EF3ED3">
        <w:rPr>
          <w:rStyle w:val="FootnoteReference"/>
          <w:color w:val="000000"/>
          <w:spacing w:val="-2"/>
          <w:sz w:val="22"/>
          <w:szCs w:val="22"/>
        </w:rPr>
        <w:footnoteReference w:id="14"/>
      </w:r>
      <w:r w:rsidRPr="005139CD">
        <w:rPr>
          <w:color w:val="000000"/>
          <w:spacing w:val="-2"/>
          <w:sz w:val="22"/>
          <w:szCs w:val="22"/>
        </w:rPr>
        <w:t xml:space="preserve"> </w:t>
      </w:r>
      <w:r w:rsidR="003355A6" w:rsidRPr="005139CD">
        <w:rPr>
          <w:color w:val="000000"/>
          <w:spacing w:val="-2"/>
          <w:sz w:val="22"/>
          <w:szCs w:val="22"/>
        </w:rPr>
        <w:t xml:space="preserve"> </w:t>
      </w:r>
      <w:r w:rsidR="003A2A46" w:rsidRPr="005139CD">
        <w:rPr>
          <w:color w:val="000000"/>
          <w:spacing w:val="-2"/>
          <w:sz w:val="22"/>
          <w:szCs w:val="22"/>
        </w:rPr>
        <w:t>Section 17.23 of the R</w:t>
      </w:r>
      <w:r w:rsidRPr="005139CD">
        <w:rPr>
          <w:color w:val="000000"/>
          <w:spacing w:val="-2"/>
          <w:sz w:val="22"/>
          <w:szCs w:val="22"/>
        </w:rPr>
        <w:t>ules requires that “unless otherwise specified by the Commission, each new or altered antenna structure to be registered on or after January 1, 1966, must conform to the FAA’s painting and lighting recommendations set forth on the structure’s FAA determination of “no hazard,” as referenced in the … FAA Advisory Circulars…”</w:t>
      </w:r>
      <w:r w:rsidRPr="00EF3ED3">
        <w:rPr>
          <w:rStyle w:val="FootnoteReference"/>
          <w:color w:val="000000"/>
          <w:spacing w:val="-2"/>
          <w:sz w:val="22"/>
          <w:szCs w:val="22"/>
        </w:rPr>
        <w:footnoteReference w:id="15"/>
      </w:r>
      <w:r w:rsidRPr="005139CD">
        <w:rPr>
          <w:color w:val="000000"/>
          <w:spacing w:val="-2"/>
          <w:sz w:val="22"/>
          <w:szCs w:val="22"/>
        </w:rPr>
        <w:t xml:space="preserve"> </w:t>
      </w:r>
      <w:r w:rsidR="00AA2FD8" w:rsidRPr="005139CD">
        <w:rPr>
          <w:color w:val="000000"/>
          <w:spacing w:val="-2"/>
          <w:sz w:val="22"/>
          <w:szCs w:val="22"/>
        </w:rPr>
        <w:t xml:space="preserve"> </w:t>
      </w:r>
      <w:r w:rsidRPr="005139CD">
        <w:rPr>
          <w:color w:val="000000"/>
          <w:spacing w:val="-2"/>
          <w:sz w:val="22"/>
          <w:szCs w:val="22"/>
        </w:rPr>
        <w:t>Section 17.48(a) of the Rules states that owners of antenna structures “shall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w:t>
      </w:r>
      <w:r w:rsidR="00267EDA" w:rsidRPr="005139CD">
        <w:rPr>
          <w:color w:val="000000"/>
          <w:spacing w:val="-2"/>
          <w:sz w:val="22"/>
          <w:szCs w:val="22"/>
        </w:rPr>
        <w:t>, not corrected with 30 minutes.”</w:t>
      </w:r>
      <w:r w:rsidRPr="00EF3ED3">
        <w:rPr>
          <w:rStyle w:val="FootnoteReference"/>
          <w:color w:val="000000"/>
          <w:spacing w:val="-2"/>
          <w:sz w:val="22"/>
          <w:szCs w:val="22"/>
        </w:rPr>
        <w:footnoteReference w:id="16"/>
      </w:r>
    </w:p>
    <w:p w:rsidR="005139CD" w:rsidRDefault="00AA2FD8" w:rsidP="00F908C9">
      <w:pPr>
        <w:widowControl/>
        <w:numPr>
          <w:ilvl w:val="0"/>
          <w:numId w:val="22"/>
        </w:numPr>
        <w:tabs>
          <w:tab w:val="clear" w:pos="1260"/>
          <w:tab w:val="num" w:pos="1440"/>
        </w:tabs>
        <w:spacing w:after="240"/>
        <w:ind w:left="0"/>
        <w:rPr>
          <w:color w:val="000000"/>
          <w:spacing w:val="-2"/>
          <w:sz w:val="22"/>
          <w:szCs w:val="22"/>
        </w:rPr>
      </w:pPr>
      <w:r w:rsidRPr="005139CD">
        <w:rPr>
          <w:color w:val="000000"/>
          <w:spacing w:val="-2"/>
          <w:sz w:val="22"/>
          <w:szCs w:val="22"/>
        </w:rPr>
        <w:t>T</w:t>
      </w:r>
      <w:r w:rsidR="00890911" w:rsidRPr="005139CD">
        <w:rPr>
          <w:color w:val="000000"/>
          <w:spacing w:val="-2"/>
          <w:sz w:val="22"/>
          <w:szCs w:val="22"/>
        </w:rPr>
        <w:t xml:space="preserve">he evidence in this case is sufficient to establish that </w:t>
      </w:r>
      <w:r w:rsidRPr="005139CD">
        <w:rPr>
          <w:color w:val="000000"/>
          <w:spacing w:val="-2"/>
          <w:sz w:val="22"/>
          <w:szCs w:val="22"/>
        </w:rPr>
        <w:t>Ohana</w:t>
      </w:r>
      <w:r w:rsidR="00890911" w:rsidRPr="005139CD">
        <w:rPr>
          <w:color w:val="000000"/>
          <w:spacing w:val="-2"/>
          <w:sz w:val="22"/>
          <w:szCs w:val="22"/>
        </w:rPr>
        <w:t xml:space="preserve"> violated Section</w:t>
      </w:r>
      <w:r w:rsidRPr="005139CD">
        <w:rPr>
          <w:color w:val="000000"/>
          <w:spacing w:val="-2"/>
          <w:sz w:val="22"/>
          <w:szCs w:val="22"/>
        </w:rPr>
        <w:t xml:space="preserve"> 303(q) of the Act and Sections 17.</w:t>
      </w:r>
      <w:r w:rsidR="003355A6" w:rsidRPr="005139CD">
        <w:rPr>
          <w:color w:val="000000"/>
          <w:spacing w:val="-2"/>
          <w:sz w:val="22"/>
          <w:szCs w:val="22"/>
        </w:rPr>
        <w:t>23 and 17.48(a)</w:t>
      </w:r>
      <w:r w:rsidRPr="005139CD">
        <w:rPr>
          <w:color w:val="000000"/>
          <w:spacing w:val="-2"/>
          <w:sz w:val="22"/>
          <w:szCs w:val="22"/>
        </w:rPr>
        <w:t xml:space="preserve"> of the Rules. </w:t>
      </w:r>
      <w:r w:rsidR="003355A6" w:rsidRPr="005139CD">
        <w:rPr>
          <w:color w:val="000000"/>
          <w:spacing w:val="-2"/>
          <w:sz w:val="22"/>
          <w:szCs w:val="22"/>
        </w:rPr>
        <w:t xml:space="preserve"> </w:t>
      </w:r>
      <w:r w:rsidRPr="005139CD">
        <w:rPr>
          <w:color w:val="000000"/>
          <w:spacing w:val="-2"/>
          <w:sz w:val="22"/>
          <w:szCs w:val="22"/>
        </w:rPr>
        <w:t>The Antenna Structure is required to hav</w:t>
      </w:r>
      <w:r w:rsidR="00F601AF" w:rsidRPr="005139CD">
        <w:rPr>
          <w:color w:val="000000"/>
          <w:spacing w:val="-2"/>
          <w:sz w:val="22"/>
          <w:szCs w:val="22"/>
        </w:rPr>
        <w:t xml:space="preserve">e a top mounted flashing white </w:t>
      </w:r>
      <w:r w:rsidR="001A2CFA">
        <w:rPr>
          <w:color w:val="000000"/>
          <w:spacing w:val="-2"/>
          <w:sz w:val="22"/>
          <w:szCs w:val="22"/>
        </w:rPr>
        <w:t xml:space="preserve">light in operation </w:t>
      </w:r>
      <w:r w:rsidRPr="005139CD">
        <w:rPr>
          <w:color w:val="000000"/>
          <w:spacing w:val="-2"/>
          <w:sz w:val="22"/>
          <w:szCs w:val="22"/>
        </w:rPr>
        <w:t>during daylight hours.</w:t>
      </w:r>
      <w:r w:rsidRPr="00EF3ED3">
        <w:rPr>
          <w:rStyle w:val="FootnoteReference"/>
          <w:color w:val="000000"/>
          <w:spacing w:val="-2"/>
          <w:sz w:val="22"/>
          <w:szCs w:val="22"/>
        </w:rPr>
        <w:footnoteReference w:id="17"/>
      </w:r>
      <w:r w:rsidR="00890911" w:rsidRPr="005139CD">
        <w:rPr>
          <w:color w:val="000000"/>
          <w:spacing w:val="-2"/>
          <w:sz w:val="22"/>
          <w:szCs w:val="22"/>
        </w:rPr>
        <w:t xml:space="preserve"> </w:t>
      </w:r>
      <w:r w:rsidR="003A2A46" w:rsidRPr="005139CD">
        <w:rPr>
          <w:color w:val="000000"/>
          <w:spacing w:val="-2"/>
          <w:sz w:val="22"/>
          <w:szCs w:val="22"/>
        </w:rPr>
        <w:t xml:space="preserve"> </w:t>
      </w:r>
      <w:r w:rsidRPr="005139CD">
        <w:rPr>
          <w:color w:val="000000"/>
          <w:spacing w:val="-2"/>
          <w:sz w:val="22"/>
          <w:szCs w:val="22"/>
        </w:rPr>
        <w:t xml:space="preserve">On June 10 and 11, 2013, an agent from the Anchorage </w:t>
      </w:r>
      <w:r w:rsidR="00615C76" w:rsidRPr="005139CD">
        <w:rPr>
          <w:color w:val="000000"/>
          <w:spacing w:val="-2"/>
          <w:sz w:val="22"/>
          <w:szCs w:val="22"/>
        </w:rPr>
        <w:t>Office</w:t>
      </w:r>
      <w:r w:rsidRPr="005139CD">
        <w:rPr>
          <w:color w:val="000000"/>
          <w:spacing w:val="-2"/>
          <w:sz w:val="22"/>
          <w:szCs w:val="22"/>
        </w:rPr>
        <w:t xml:space="preserve"> inspected the Antenna S</w:t>
      </w:r>
      <w:r w:rsidR="003A2A46" w:rsidRPr="005139CD">
        <w:rPr>
          <w:color w:val="000000"/>
          <w:spacing w:val="-2"/>
          <w:sz w:val="22"/>
          <w:szCs w:val="22"/>
        </w:rPr>
        <w:t xml:space="preserve">tructure and failed to observe </w:t>
      </w:r>
      <w:r w:rsidRPr="005139CD">
        <w:rPr>
          <w:color w:val="000000"/>
          <w:spacing w:val="-2"/>
          <w:sz w:val="22"/>
          <w:szCs w:val="22"/>
        </w:rPr>
        <w:t>top</w:t>
      </w:r>
      <w:r w:rsidR="003A2A46" w:rsidRPr="005139CD">
        <w:rPr>
          <w:color w:val="000000"/>
          <w:spacing w:val="-2"/>
          <w:sz w:val="22"/>
          <w:szCs w:val="22"/>
        </w:rPr>
        <w:t>-</w:t>
      </w:r>
      <w:r w:rsidRPr="005139CD">
        <w:rPr>
          <w:color w:val="000000"/>
          <w:spacing w:val="-2"/>
          <w:sz w:val="22"/>
          <w:szCs w:val="22"/>
        </w:rPr>
        <w:t xml:space="preserve">mounted flashing white </w:t>
      </w:r>
      <w:r w:rsidR="003A2A46" w:rsidRPr="005139CD">
        <w:rPr>
          <w:color w:val="000000"/>
          <w:spacing w:val="-2"/>
          <w:sz w:val="22"/>
          <w:szCs w:val="22"/>
        </w:rPr>
        <w:t>lighting</w:t>
      </w:r>
      <w:r w:rsidRPr="005139CD">
        <w:rPr>
          <w:color w:val="000000"/>
          <w:spacing w:val="-2"/>
          <w:sz w:val="22"/>
          <w:szCs w:val="22"/>
        </w:rPr>
        <w:t xml:space="preserve"> during daylight hours</w:t>
      </w:r>
      <w:r w:rsidR="00615C76" w:rsidRPr="005139CD">
        <w:rPr>
          <w:color w:val="000000"/>
          <w:spacing w:val="-2"/>
          <w:sz w:val="22"/>
          <w:szCs w:val="22"/>
        </w:rPr>
        <w:t>.</w:t>
      </w:r>
      <w:r w:rsidRPr="005139CD">
        <w:rPr>
          <w:color w:val="000000"/>
          <w:spacing w:val="-2"/>
          <w:sz w:val="22"/>
          <w:szCs w:val="22"/>
        </w:rPr>
        <w:t xml:space="preserve"> </w:t>
      </w:r>
      <w:r w:rsidR="003355A6" w:rsidRPr="005139CD">
        <w:rPr>
          <w:color w:val="000000"/>
          <w:spacing w:val="-2"/>
          <w:sz w:val="22"/>
          <w:szCs w:val="22"/>
        </w:rPr>
        <w:t xml:space="preserve"> </w:t>
      </w:r>
      <w:r w:rsidRPr="005139CD">
        <w:rPr>
          <w:color w:val="000000"/>
          <w:spacing w:val="-2"/>
          <w:sz w:val="22"/>
          <w:szCs w:val="22"/>
        </w:rPr>
        <w:t>On June 11, 2013, the agent</w:t>
      </w:r>
      <w:r w:rsidR="003355A6" w:rsidRPr="005139CD">
        <w:rPr>
          <w:color w:val="000000"/>
          <w:spacing w:val="-2"/>
          <w:sz w:val="22"/>
          <w:szCs w:val="22"/>
        </w:rPr>
        <w:t xml:space="preserve"> determined that a NOTAM had not been issued for the Antenna Structure and</w:t>
      </w:r>
      <w:r w:rsidRPr="005139CD">
        <w:rPr>
          <w:color w:val="000000"/>
          <w:spacing w:val="-2"/>
          <w:sz w:val="22"/>
          <w:szCs w:val="22"/>
        </w:rPr>
        <w:t xml:space="preserve"> notified Ohana of </w:t>
      </w:r>
      <w:r w:rsidR="00615C76" w:rsidRPr="005139CD">
        <w:rPr>
          <w:color w:val="000000"/>
          <w:spacing w:val="-2"/>
          <w:sz w:val="22"/>
          <w:szCs w:val="22"/>
        </w:rPr>
        <w:t xml:space="preserve">the </w:t>
      </w:r>
      <w:r w:rsidRPr="005139CD">
        <w:rPr>
          <w:color w:val="000000"/>
          <w:spacing w:val="-2"/>
          <w:sz w:val="22"/>
          <w:szCs w:val="22"/>
        </w:rPr>
        <w:t xml:space="preserve">non-functioning </w:t>
      </w:r>
      <w:r w:rsidR="00F601AF" w:rsidRPr="005139CD">
        <w:rPr>
          <w:color w:val="000000"/>
          <w:spacing w:val="-2"/>
          <w:sz w:val="22"/>
          <w:szCs w:val="22"/>
        </w:rPr>
        <w:t>lighting.  U</w:t>
      </w:r>
      <w:r w:rsidRPr="005139CD">
        <w:rPr>
          <w:color w:val="000000"/>
          <w:spacing w:val="-2"/>
          <w:sz w:val="22"/>
          <w:szCs w:val="22"/>
        </w:rPr>
        <w:t xml:space="preserve">pon notification </w:t>
      </w:r>
      <w:r w:rsidR="003355A6" w:rsidRPr="005139CD">
        <w:rPr>
          <w:color w:val="000000"/>
          <w:spacing w:val="-2"/>
          <w:sz w:val="22"/>
          <w:szCs w:val="22"/>
        </w:rPr>
        <w:t xml:space="preserve">by the </w:t>
      </w:r>
      <w:smartTag w:uri="urn:schemas-microsoft-com:office:smarttags" w:element="City">
        <w:smartTag w:uri="urn:schemas-microsoft-com:office:smarttags" w:element="place">
          <w:r w:rsidR="003355A6" w:rsidRPr="005139CD">
            <w:rPr>
              <w:color w:val="000000"/>
              <w:spacing w:val="-2"/>
              <w:sz w:val="22"/>
              <w:szCs w:val="22"/>
            </w:rPr>
            <w:t>Anchorage</w:t>
          </w:r>
        </w:smartTag>
      </w:smartTag>
      <w:r w:rsidR="003355A6" w:rsidRPr="005139CD">
        <w:rPr>
          <w:color w:val="000000"/>
          <w:spacing w:val="-2"/>
          <w:sz w:val="22"/>
          <w:szCs w:val="22"/>
        </w:rPr>
        <w:t xml:space="preserve"> agent</w:t>
      </w:r>
      <w:r w:rsidRPr="005139CD">
        <w:rPr>
          <w:color w:val="000000"/>
          <w:spacing w:val="-2"/>
          <w:sz w:val="22"/>
          <w:szCs w:val="22"/>
        </w:rPr>
        <w:t>, Ohana initiated a NOTAM.</w:t>
      </w:r>
      <w:r w:rsidR="00510919" w:rsidRPr="005139CD">
        <w:rPr>
          <w:b/>
          <w:color w:val="000000"/>
          <w:spacing w:val="-2"/>
          <w:sz w:val="22"/>
          <w:szCs w:val="22"/>
        </w:rPr>
        <w:t xml:space="preserve"> </w:t>
      </w:r>
      <w:r w:rsidR="003355A6" w:rsidRPr="005139CD">
        <w:rPr>
          <w:b/>
          <w:color w:val="000000"/>
          <w:spacing w:val="-2"/>
          <w:sz w:val="22"/>
          <w:szCs w:val="22"/>
        </w:rPr>
        <w:t xml:space="preserve"> </w:t>
      </w:r>
      <w:r w:rsidR="00510919" w:rsidRPr="005139CD">
        <w:rPr>
          <w:color w:val="000000"/>
          <w:spacing w:val="-2"/>
          <w:sz w:val="22"/>
          <w:szCs w:val="22"/>
        </w:rPr>
        <w:t xml:space="preserve">Based on the evidence before us, we find that </w:t>
      </w:r>
      <w:r w:rsidRPr="005139CD">
        <w:rPr>
          <w:color w:val="000000"/>
          <w:spacing w:val="-2"/>
          <w:sz w:val="22"/>
          <w:szCs w:val="22"/>
        </w:rPr>
        <w:t>Ohana</w:t>
      </w:r>
      <w:r w:rsidR="00510919" w:rsidRPr="005139CD">
        <w:rPr>
          <w:color w:val="000000"/>
          <w:spacing w:val="-2"/>
          <w:sz w:val="22"/>
          <w:szCs w:val="22"/>
        </w:rPr>
        <w:t xml:space="preserve"> apparently willfully and repeatedly</w:t>
      </w:r>
      <w:r w:rsidRPr="005139CD">
        <w:rPr>
          <w:color w:val="000000"/>
          <w:spacing w:val="-2"/>
          <w:sz w:val="22"/>
          <w:szCs w:val="22"/>
        </w:rPr>
        <w:t xml:space="preserve"> violated Section 303(q)</w:t>
      </w:r>
      <w:r w:rsidR="00510919" w:rsidRPr="005139CD">
        <w:rPr>
          <w:color w:val="000000"/>
          <w:spacing w:val="-2"/>
          <w:sz w:val="22"/>
          <w:szCs w:val="22"/>
        </w:rPr>
        <w:t xml:space="preserve"> of the Act</w:t>
      </w:r>
      <w:r w:rsidRPr="005139CD">
        <w:rPr>
          <w:color w:val="000000"/>
          <w:spacing w:val="-2"/>
          <w:sz w:val="22"/>
          <w:szCs w:val="22"/>
        </w:rPr>
        <w:t xml:space="preserve"> and Sections 17.48(a) and 17.23 of the Rules by failing to exhibit flashing white </w:t>
      </w:r>
      <w:r w:rsidR="00F601AF" w:rsidRPr="005139CD">
        <w:rPr>
          <w:color w:val="000000"/>
          <w:spacing w:val="-2"/>
          <w:sz w:val="22"/>
          <w:szCs w:val="22"/>
        </w:rPr>
        <w:t>lighting on the Antenna Structure</w:t>
      </w:r>
      <w:r w:rsidRPr="005139CD">
        <w:rPr>
          <w:color w:val="000000"/>
          <w:spacing w:val="-2"/>
          <w:sz w:val="22"/>
          <w:szCs w:val="22"/>
        </w:rPr>
        <w:t xml:space="preserve"> during daylight hours</w:t>
      </w:r>
      <w:r w:rsidR="00615C76" w:rsidRPr="005139CD">
        <w:rPr>
          <w:color w:val="000000"/>
          <w:spacing w:val="-2"/>
          <w:sz w:val="22"/>
          <w:szCs w:val="22"/>
        </w:rPr>
        <w:t xml:space="preserve"> and to notify the FAA immediately of the light outage.</w:t>
      </w:r>
    </w:p>
    <w:p w:rsidR="00F908C9" w:rsidRPr="00F908C9" w:rsidRDefault="00F908C9" w:rsidP="00F908C9">
      <w:pPr>
        <w:pStyle w:val="Heading2"/>
        <w:widowControl/>
        <w:rPr>
          <w:sz w:val="22"/>
          <w:szCs w:val="22"/>
        </w:rPr>
      </w:pPr>
      <w:r w:rsidRPr="00F908C9">
        <w:rPr>
          <w:sz w:val="22"/>
          <w:szCs w:val="22"/>
        </w:rPr>
        <w:t xml:space="preserve">Proposed Forfeiture </w:t>
      </w:r>
    </w:p>
    <w:p w:rsidR="00F908C9" w:rsidRDefault="007E2E05" w:rsidP="00F908C9">
      <w:pPr>
        <w:widowControl/>
        <w:numPr>
          <w:ilvl w:val="0"/>
          <w:numId w:val="22"/>
        </w:numPr>
        <w:tabs>
          <w:tab w:val="clear" w:pos="1260"/>
          <w:tab w:val="num" w:pos="1440"/>
        </w:tabs>
        <w:spacing w:after="240"/>
        <w:ind w:left="0"/>
        <w:rPr>
          <w:color w:val="000000"/>
          <w:spacing w:val="-2"/>
          <w:sz w:val="22"/>
          <w:szCs w:val="22"/>
        </w:rPr>
      </w:pPr>
      <w:r w:rsidRPr="005139CD">
        <w:rPr>
          <w:color w:val="000000"/>
          <w:spacing w:val="-2"/>
          <w:sz w:val="22"/>
          <w:szCs w:val="22"/>
        </w:rPr>
        <w:t>Pursuant to the Commission’s</w:t>
      </w:r>
      <w:r w:rsidRPr="005139CD">
        <w:rPr>
          <w:i/>
          <w:color w:val="000000"/>
          <w:spacing w:val="-2"/>
          <w:sz w:val="22"/>
          <w:szCs w:val="22"/>
        </w:rPr>
        <w:t xml:space="preserve"> Forfeiture Policy Statement</w:t>
      </w:r>
      <w:r w:rsidR="00D57AE2" w:rsidRPr="005139CD">
        <w:rPr>
          <w:color w:val="000000"/>
          <w:spacing w:val="-2"/>
          <w:sz w:val="22"/>
          <w:szCs w:val="22"/>
        </w:rPr>
        <w:t xml:space="preserve"> and S</w:t>
      </w:r>
      <w:r w:rsidRPr="005139CD">
        <w:rPr>
          <w:color w:val="000000"/>
          <w:spacing w:val="-2"/>
          <w:sz w:val="22"/>
          <w:szCs w:val="22"/>
        </w:rPr>
        <w:t>ection 1.80 of the Rules, the base forfeiture amount for</w:t>
      </w:r>
      <w:r w:rsidR="00050854" w:rsidRPr="005139CD">
        <w:rPr>
          <w:color w:val="000000"/>
          <w:spacing w:val="-2"/>
          <w:sz w:val="22"/>
          <w:szCs w:val="22"/>
        </w:rPr>
        <w:t xml:space="preserve"> </w:t>
      </w:r>
      <w:bookmarkStart w:id="1" w:name="OLE_LINK1"/>
      <w:bookmarkStart w:id="2" w:name="OLE_LINK2"/>
      <w:r w:rsidR="00050854" w:rsidRPr="005139CD">
        <w:rPr>
          <w:color w:val="000000"/>
          <w:spacing w:val="-2"/>
          <w:sz w:val="22"/>
          <w:szCs w:val="22"/>
        </w:rPr>
        <w:t>failin</w:t>
      </w:r>
      <w:bookmarkEnd w:id="1"/>
      <w:bookmarkEnd w:id="2"/>
      <w:r w:rsidR="00050854" w:rsidRPr="005139CD">
        <w:rPr>
          <w:color w:val="000000"/>
          <w:spacing w:val="-2"/>
          <w:sz w:val="22"/>
          <w:szCs w:val="22"/>
        </w:rPr>
        <w:t xml:space="preserve">g to </w:t>
      </w:r>
      <w:r w:rsidR="00615C76" w:rsidRPr="005139CD">
        <w:rPr>
          <w:color w:val="000000"/>
          <w:spacing w:val="-2"/>
          <w:sz w:val="22"/>
          <w:szCs w:val="22"/>
        </w:rPr>
        <w:t>comply with prescribed lighting is $10,000.</w:t>
      </w:r>
      <w:r w:rsidR="00050854" w:rsidRPr="00EF3ED3">
        <w:rPr>
          <w:rStyle w:val="FootnoteReference"/>
          <w:color w:val="000000"/>
          <w:spacing w:val="-2"/>
          <w:sz w:val="22"/>
          <w:szCs w:val="22"/>
        </w:rPr>
        <w:footnoteReference w:id="18"/>
      </w:r>
      <w:r w:rsidR="00050854" w:rsidRPr="005139CD">
        <w:rPr>
          <w:color w:val="000000"/>
          <w:spacing w:val="-2"/>
          <w:sz w:val="22"/>
          <w:szCs w:val="22"/>
        </w:rPr>
        <w:t xml:space="preserve">  In assessing the monetary forfeiture amount, we must also take into account the statutory factors </w:t>
      </w:r>
      <w:r w:rsidR="00D57AE2" w:rsidRPr="005139CD">
        <w:rPr>
          <w:color w:val="000000"/>
          <w:spacing w:val="-2"/>
          <w:sz w:val="22"/>
          <w:szCs w:val="22"/>
        </w:rPr>
        <w:t>set forth in S</w:t>
      </w:r>
      <w:r w:rsidR="00D15A5F" w:rsidRPr="005139CD">
        <w:rPr>
          <w:color w:val="000000"/>
          <w:spacing w:val="-2"/>
          <w:sz w:val="22"/>
          <w:szCs w:val="22"/>
        </w:rPr>
        <w:t>ection 503(b)(2)(E</w:t>
      </w:r>
      <w:r w:rsidR="00050854" w:rsidRPr="005139CD">
        <w:rPr>
          <w:color w:val="000000"/>
          <w:spacing w:val="-2"/>
          <w:sz w:val="22"/>
          <w:szCs w:val="22"/>
        </w:rPr>
        <w:t>) of the Act, which include the nature, circumstances, extent, and gravity of the violations, and with respect to the violator</w:t>
      </w:r>
      <w:r w:rsidR="003E2AD5" w:rsidRPr="005139CD">
        <w:rPr>
          <w:color w:val="000000"/>
          <w:spacing w:val="-2"/>
          <w:sz w:val="22"/>
          <w:szCs w:val="22"/>
        </w:rPr>
        <w:t>, the degree of culpability, any</w:t>
      </w:r>
      <w:r w:rsidR="00050854" w:rsidRPr="005139CD">
        <w:rPr>
          <w:color w:val="000000"/>
          <w:spacing w:val="-2"/>
          <w:sz w:val="22"/>
          <w:szCs w:val="22"/>
        </w:rPr>
        <w:t xml:space="preserve"> history of prior offenses, ability to pay, and other such matters as justice may require.</w:t>
      </w:r>
      <w:r w:rsidR="00050854" w:rsidRPr="00EF3ED3">
        <w:rPr>
          <w:rStyle w:val="FootnoteReference"/>
          <w:color w:val="000000"/>
          <w:spacing w:val="-2"/>
          <w:sz w:val="22"/>
          <w:szCs w:val="22"/>
        </w:rPr>
        <w:footnoteReference w:id="19"/>
      </w:r>
      <w:r w:rsidR="00050854" w:rsidRPr="005139CD">
        <w:rPr>
          <w:color w:val="000000"/>
          <w:spacing w:val="-2"/>
          <w:sz w:val="22"/>
          <w:szCs w:val="22"/>
        </w:rPr>
        <w:t xml:space="preserve">  Applying the </w:t>
      </w:r>
      <w:r w:rsidR="00050854" w:rsidRPr="005139CD">
        <w:rPr>
          <w:i/>
          <w:color w:val="000000"/>
          <w:spacing w:val="-2"/>
          <w:sz w:val="22"/>
          <w:szCs w:val="22"/>
        </w:rPr>
        <w:t>Forfeiture Policy Statement</w:t>
      </w:r>
      <w:r w:rsidR="00D57AE2" w:rsidRPr="005139CD">
        <w:rPr>
          <w:color w:val="000000"/>
          <w:spacing w:val="-2"/>
          <w:sz w:val="22"/>
          <w:szCs w:val="22"/>
        </w:rPr>
        <w:t>, S</w:t>
      </w:r>
      <w:r w:rsidR="00260C08" w:rsidRPr="005139CD">
        <w:rPr>
          <w:color w:val="000000"/>
          <w:spacing w:val="-2"/>
          <w:sz w:val="22"/>
          <w:szCs w:val="22"/>
        </w:rPr>
        <w:t>ection 1.80</w:t>
      </w:r>
      <w:r w:rsidR="000E2560" w:rsidRPr="005139CD">
        <w:rPr>
          <w:color w:val="000000"/>
          <w:spacing w:val="-2"/>
          <w:sz w:val="22"/>
          <w:szCs w:val="22"/>
        </w:rPr>
        <w:t xml:space="preserve"> of the Rules</w:t>
      </w:r>
      <w:r w:rsidR="00260C08" w:rsidRPr="005139CD">
        <w:rPr>
          <w:color w:val="000000"/>
          <w:spacing w:val="-2"/>
          <w:sz w:val="22"/>
          <w:szCs w:val="22"/>
        </w:rPr>
        <w:t xml:space="preserve">, and </w:t>
      </w:r>
      <w:r w:rsidR="00050854" w:rsidRPr="005139CD">
        <w:rPr>
          <w:color w:val="000000"/>
          <w:spacing w:val="-2"/>
          <w:sz w:val="22"/>
          <w:szCs w:val="22"/>
        </w:rPr>
        <w:t>the statutory factors</w:t>
      </w:r>
      <w:r w:rsidR="00787C4B" w:rsidRPr="005139CD">
        <w:rPr>
          <w:color w:val="000000"/>
          <w:spacing w:val="-2"/>
          <w:sz w:val="22"/>
          <w:szCs w:val="22"/>
        </w:rPr>
        <w:t xml:space="preserve"> to the instant case, we conclude that </w:t>
      </w:r>
      <w:r w:rsidR="00615C76" w:rsidRPr="005139CD">
        <w:rPr>
          <w:color w:val="000000"/>
          <w:spacing w:val="-2"/>
          <w:sz w:val="22"/>
          <w:szCs w:val="22"/>
        </w:rPr>
        <w:t>Ohana</w:t>
      </w:r>
      <w:r w:rsidR="00787C4B" w:rsidRPr="005139CD">
        <w:rPr>
          <w:color w:val="000000"/>
          <w:spacing w:val="-2"/>
          <w:sz w:val="22"/>
          <w:szCs w:val="22"/>
        </w:rPr>
        <w:t xml:space="preserve"> is apparently liable for a </w:t>
      </w:r>
      <w:r w:rsidR="00062FCE" w:rsidRPr="005139CD">
        <w:rPr>
          <w:color w:val="000000"/>
          <w:spacing w:val="-2"/>
          <w:sz w:val="22"/>
          <w:szCs w:val="22"/>
        </w:rPr>
        <w:t>total forfeiture</w:t>
      </w:r>
      <w:r w:rsidR="00E847E3" w:rsidRPr="005139CD">
        <w:rPr>
          <w:color w:val="000000"/>
          <w:spacing w:val="-2"/>
          <w:sz w:val="22"/>
          <w:szCs w:val="22"/>
        </w:rPr>
        <w:t xml:space="preserve"> </w:t>
      </w:r>
      <w:r w:rsidR="00337B75" w:rsidRPr="005139CD">
        <w:rPr>
          <w:color w:val="000000"/>
          <w:spacing w:val="-2"/>
          <w:sz w:val="22"/>
          <w:szCs w:val="22"/>
        </w:rPr>
        <w:t xml:space="preserve">in the amount </w:t>
      </w:r>
      <w:r w:rsidR="00E847E3" w:rsidRPr="005139CD">
        <w:rPr>
          <w:color w:val="000000"/>
          <w:spacing w:val="-2"/>
          <w:sz w:val="22"/>
          <w:szCs w:val="22"/>
        </w:rPr>
        <w:t>of $</w:t>
      </w:r>
      <w:r w:rsidR="00615C76" w:rsidRPr="005139CD">
        <w:rPr>
          <w:color w:val="000000"/>
          <w:spacing w:val="-2"/>
          <w:sz w:val="22"/>
          <w:szCs w:val="22"/>
        </w:rPr>
        <w:t>10</w:t>
      </w:r>
      <w:r w:rsidR="00E847E3" w:rsidRPr="005139CD">
        <w:rPr>
          <w:color w:val="000000"/>
          <w:spacing w:val="-2"/>
          <w:sz w:val="22"/>
          <w:szCs w:val="22"/>
        </w:rPr>
        <w:t>,000</w:t>
      </w:r>
      <w:r w:rsidR="00615C76" w:rsidRPr="005139CD">
        <w:rPr>
          <w:color w:val="000000"/>
          <w:spacing w:val="-2"/>
          <w:sz w:val="22"/>
          <w:szCs w:val="22"/>
        </w:rPr>
        <w:t>.</w:t>
      </w:r>
    </w:p>
    <w:p w:rsidR="00F908C9" w:rsidRPr="00F908C9" w:rsidRDefault="00F908C9" w:rsidP="00F908C9">
      <w:pPr>
        <w:pStyle w:val="Heading1"/>
        <w:widowControl/>
        <w:rPr>
          <w:sz w:val="22"/>
          <w:szCs w:val="22"/>
        </w:rPr>
      </w:pPr>
      <w:r w:rsidRPr="00F908C9">
        <w:rPr>
          <w:sz w:val="22"/>
          <w:szCs w:val="22"/>
        </w:rPr>
        <w:t>ORDERING CLAUSES</w:t>
      </w:r>
    </w:p>
    <w:p w:rsidR="00F908C9" w:rsidRDefault="00050854" w:rsidP="00F908C9">
      <w:pPr>
        <w:widowControl/>
        <w:numPr>
          <w:ilvl w:val="0"/>
          <w:numId w:val="22"/>
        </w:numPr>
        <w:tabs>
          <w:tab w:val="clear" w:pos="1260"/>
          <w:tab w:val="num" w:pos="1440"/>
        </w:tabs>
        <w:spacing w:after="120"/>
        <w:ind w:left="0"/>
        <w:rPr>
          <w:color w:val="000000"/>
          <w:spacing w:val="-2"/>
          <w:sz w:val="22"/>
          <w:szCs w:val="22"/>
        </w:rPr>
      </w:pPr>
      <w:r w:rsidRPr="00F908C9">
        <w:rPr>
          <w:color w:val="000000"/>
          <w:spacing w:val="-2"/>
          <w:sz w:val="22"/>
          <w:szCs w:val="22"/>
        </w:rPr>
        <w:t>Accordingly,</w:t>
      </w:r>
      <w:r w:rsidRPr="00F908C9">
        <w:rPr>
          <w:b/>
          <w:color w:val="000000"/>
          <w:spacing w:val="-2"/>
          <w:sz w:val="22"/>
          <w:szCs w:val="22"/>
        </w:rPr>
        <w:t xml:space="preserve"> IT IS ORDERED</w:t>
      </w:r>
      <w:r w:rsidR="003F3CFD" w:rsidRPr="00F908C9">
        <w:rPr>
          <w:color w:val="000000"/>
          <w:spacing w:val="-2"/>
          <w:sz w:val="22"/>
          <w:szCs w:val="22"/>
        </w:rPr>
        <w:t xml:space="preserve"> that</w:t>
      </w:r>
      <w:r w:rsidR="00D57AE2" w:rsidRPr="00F908C9">
        <w:rPr>
          <w:color w:val="000000"/>
          <w:spacing w:val="-2"/>
          <w:sz w:val="22"/>
          <w:szCs w:val="22"/>
        </w:rPr>
        <w:t>, pursuant to S</w:t>
      </w:r>
      <w:r w:rsidRPr="00F908C9">
        <w:rPr>
          <w:color w:val="000000"/>
          <w:spacing w:val="-2"/>
          <w:sz w:val="22"/>
          <w:szCs w:val="22"/>
        </w:rPr>
        <w:t>ection 503(b) of the Communication</w:t>
      </w:r>
      <w:r w:rsidR="00D57AE2" w:rsidRPr="00F908C9">
        <w:rPr>
          <w:color w:val="000000"/>
          <w:spacing w:val="-2"/>
          <w:sz w:val="22"/>
          <w:szCs w:val="22"/>
        </w:rPr>
        <w:t>s Act of 1934, as amended, and S</w:t>
      </w:r>
      <w:r w:rsidRPr="00F908C9">
        <w:rPr>
          <w:color w:val="000000"/>
          <w:spacing w:val="-2"/>
          <w:sz w:val="22"/>
          <w:szCs w:val="22"/>
        </w:rPr>
        <w:t xml:space="preserve">ections 0.111, </w:t>
      </w:r>
      <w:r w:rsidR="00856437" w:rsidRPr="00F908C9">
        <w:rPr>
          <w:color w:val="000000"/>
          <w:spacing w:val="-2"/>
          <w:sz w:val="22"/>
          <w:szCs w:val="22"/>
        </w:rPr>
        <w:t xml:space="preserve">0.204, </w:t>
      </w:r>
      <w:r w:rsidRPr="00F908C9">
        <w:rPr>
          <w:color w:val="000000"/>
          <w:spacing w:val="-2"/>
          <w:sz w:val="22"/>
          <w:szCs w:val="22"/>
        </w:rPr>
        <w:t>0.311</w:t>
      </w:r>
      <w:r w:rsidR="00716561" w:rsidRPr="00F908C9">
        <w:rPr>
          <w:color w:val="000000"/>
          <w:spacing w:val="-2"/>
          <w:sz w:val="22"/>
          <w:szCs w:val="22"/>
        </w:rPr>
        <w:t>, 0.314</w:t>
      </w:r>
      <w:r w:rsidR="002C62DA" w:rsidRPr="00F908C9">
        <w:rPr>
          <w:color w:val="000000"/>
          <w:spacing w:val="-2"/>
          <w:sz w:val="22"/>
          <w:szCs w:val="22"/>
        </w:rPr>
        <w:t>,</w:t>
      </w:r>
      <w:r w:rsidR="003E2AD5" w:rsidRPr="00F908C9">
        <w:rPr>
          <w:color w:val="000000"/>
          <w:spacing w:val="-2"/>
          <w:sz w:val="22"/>
          <w:szCs w:val="22"/>
        </w:rPr>
        <w:t xml:space="preserve"> and 1.80 of the Commission’s r</w:t>
      </w:r>
      <w:r w:rsidRPr="00F908C9">
        <w:rPr>
          <w:color w:val="000000"/>
          <w:spacing w:val="-2"/>
          <w:sz w:val="22"/>
          <w:szCs w:val="22"/>
        </w:rPr>
        <w:t xml:space="preserve">ules, </w:t>
      </w:r>
      <w:r w:rsidR="00062FCE" w:rsidRPr="00F908C9">
        <w:rPr>
          <w:color w:val="000000"/>
          <w:spacing w:val="-2"/>
          <w:sz w:val="22"/>
          <w:szCs w:val="22"/>
        </w:rPr>
        <w:t>Ohana Media Group, LLC</w:t>
      </w:r>
      <w:r w:rsidRPr="00F908C9">
        <w:rPr>
          <w:color w:val="000000"/>
          <w:spacing w:val="-2"/>
          <w:sz w:val="22"/>
          <w:szCs w:val="22"/>
        </w:rPr>
        <w:t xml:space="preserve"> is hereby </w:t>
      </w:r>
      <w:r w:rsidRPr="00F908C9">
        <w:rPr>
          <w:b/>
          <w:color w:val="000000"/>
          <w:spacing w:val="-2"/>
          <w:sz w:val="22"/>
          <w:szCs w:val="22"/>
        </w:rPr>
        <w:t xml:space="preserve">NOTIFIED </w:t>
      </w:r>
      <w:r w:rsidRPr="00F908C9">
        <w:rPr>
          <w:color w:val="000000"/>
          <w:spacing w:val="-2"/>
          <w:sz w:val="22"/>
          <w:szCs w:val="22"/>
        </w:rPr>
        <w:t xml:space="preserve">of this </w:t>
      </w:r>
      <w:r w:rsidRPr="00F908C9">
        <w:rPr>
          <w:b/>
          <w:color w:val="000000"/>
          <w:spacing w:val="-2"/>
          <w:sz w:val="22"/>
          <w:szCs w:val="22"/>
        </w:rPr>
        <w:t>APPARENT LIABILITY FOR A FORFEITURE</w:t>
      </w:r>
      <w:r w:rsidR="00484313" w:rsidRPr="00F908C9">
        <w:rPr>
          <w:b/>
          <w:color w:val="000000"/>
          <w:spacing w:val="-2"/>
          <w:sz w:val="22"/>
          <w:szCs w:val="22"/>
        </w:rPr>
        <w:t xml:space="preserve"> </w:t>
      </w:r>
      <w:r w:rsidRPr="00F908C9">
        <w:rPr>
          <w:color w:val="000000"/>
          <w:spacing w:val="-2"/>
          <w:sz w:val="22"/>
          <w:szCs w:val="22"/>
        </w:rPr>
        <w:t>in the amount of</w:t>
      </w:r>
      <w:r w:rsidRPr="00F908C9">
        <w:rPr>
          <w:color w:val="000000"/>
          <w:sz w:val="22"/>
          <w:szCs w:val="22"/>
        </w:rPr>
        <w:t xml:space="preserve"> </w:t>
      </w:r>
      <w:r w:rsidR="00062FCE" w:rsidRPr="00F908C9">
        <w:rPr>
          <w:color w:val="000000"/>
          <w:sz w:val="22"/>
          <w:szCs w:val="22"/>
        </w:rPr>
        <w:t>ten</w:t>
      </w:r>
      <w:r w:rsidRPr="00F908C9">
        <w:rPr>
          <w:b/>
          <w:color w:val="000000"/>
          <w:sz w:val="22"/>
          <w:szCs w:val="22"/>
        </w:rPr>
        <w:t xml:space="preserve"> </w:t>
      </w:r>
      <w:r w:rsidRPr="00F908C9">
        <w:rPr>
          <w:color w:val="000000"/>
          <w:sz w:val="22"/>
          <w:szCs w:val="22"/>
        </w:rPr>
        <w:t>thousand dollars ($</w:t>
      </w:r>
      <w:r w:rsidR="00062FCE" w:rsidRPr="00F908C9">
        <w:rPr>
          <w:color w:val="000000"/>
          <w:sz w:val="22"/>
          <w:szCs w:val="22"/>
        </w:rPr>
        <w:t>10</w:t>
      </w:r>
      <w:r w:rsidRPr="00F908C9">
        <w:rPr>
          <w:color w:val="000000"/>
          <w:sz w:val="22"/>
          <w:szCs w:val="22"/>
        </w:rPr>
        <w:t xml:space="preserve">,000) for violations of </w:t>
      </w:r>
      <w:r w:rsidR="00D57AE2" w:rsidRPr="00F908C9">
        <w:rPr>
          <w:color w:val="000000"/>
          <w:sz w:val="22"/>
          <w:szCs w:val="22"/>
        </w:rPr>
        <w:t>S</w:t>
      </w:r>
      <w:r w:rsidRPr="00F908C9">
        <w:rPr>
          <w:color w:val="000000"/>
          <w:sz w:val="22"/>
          <w:szCs w:val="22"/>
        </w:rPr>
        <w:t>ection</w:t>
      </w:r>
      <w:r w:rsidR="00062FCE" w:rsidRPr="00F908C9">
        <w:rPr>
          <w:color w:val="000000"/>
          <w:sz w:val="22"/>
          <w:szCs w:val="22"/>
        </w:rPr>
        <w:t xml:space="preserve"> 303</w:t>
      </w:r>
      <w:r w:rsidR="003355A6" w:rsidRPr="00F908C9">
        <w:rPr>
          <w:color w:val="000000"/>
          <w:sz w:val="22"/>
          <w:szCs w:val="22"/>
        </w:rPr>
        <w:t>(q) of the Act and Sections 17.23 and 17.48(a)</w:t>
      </w:r>
      <w:r w:rsidR="00062FCE" w:rsidRPr="00F908C9">
        <w:rPr>
          <w:color w:val="000000"/>
          <w:sz w:val="22"/>
          <w:szCs w:val="22"/>
        </w:rPr>
        <w:t xml:space="preserve"> of the Commission’s </w:t>
      </w:r>
      <w:r w:rsidR="00484313" w:rsidRPr="00F908C9">
        <w:rPr>
          <w:color w:val="000000"/>
          <w:sz w:val="22"/>
          <w:szCs w:val="22"/>
        </w:rPr>
        <w:t>R</w:t>
      </w:r>
      <w:r w:rsidRPr="00F908C9">
        <w:rPr>
          <w:color w:val="000000"/>
          <w:sz w:val="22"/>
          <w:szCs w:val="22"/>
        </w:rPr>
        <w:t>ules.</w:t>
      </w:r>
      <w:r w:rsidRPr="00EF3ED3">
        <w:rPr>
          <w:rStyle w:val="FootnoteReference"/>
          <w:color w:val="000000"/>
          <w:sz w:val="22"/>
          <w:szCs w:val="22"/>
        </w:rPr>
        <w:footnoteReference w:id="20"/>
      </w:r>
    </w:p>
    <w:p w:rsidR="00F908C9" w:rsidRDefault="00050854" w:rsidP="00F908C9">
      <w:pPr>
        <w:widowControl/>
        <w:numPr>
          <w:ilvl w:val="0"/>
          <w:numId w:val="22"/>
        </w:numPr>
        <w:tabs>
          <w:tab w:val="clear" w:pos="1260"/>
          <w:tab w:val="num" w:pos="1440"/>
        </w:tabs>
        <w:spacing w:after="120"/>
        <w:ind w:left="0"/>
        <w:rPr>
          <w:color w:val="000000"/>
          <w:spacing w:val="-2"/>
          <w:sz w:val="22"/>
          <w:szCs w:val="22"/>
        </w:rPr>
      </w:pPr>
      <w:r w:rsidRPr="00F908C9">
        <w:rPr>
          <w:b/>
          <w:color w:val="000000"/>
          <w:spacing w:val="-2"/>
          <w:sz w:val="22"/>
          <w:szCs w:val="22"/>
        </w:rPr>
        <w:t>IT IS FURTHER ORDERED</w:t>
      </w:r>
      <w:r w:rsidRPr="00F908C9">
        <w:rPr>
          <w:color w:val="000000"/>
          <w:spacing w:val="-2"/>
          <w:sz w:val="22"/>
          <w:szCs w:val="22"/>
        </w:rPr>
        <w:t xml:space="preserve"> </w:t>
      </w:r>
      <w:r w:rsidR="003F3CFD" w:rsidRPr="00F908C9">
        <w:rPr>
          <w:color w:val="000000"/>
          <w:spacing w:val="-2"/>
          <w:sz w:val="22"/>
          <w:szCs w:val="22"/>
        </w:rPr>
        <w:t>that</w:t>
      </w:r>
      <w:r w:rsidR="00D57AE2" w:rsidRPr="00F908C9">
        <w:rPr>
          <w:color w:val="000000"/>
          <w:spacing w:val="-2"/>
          <w:sz w:val="22"/>
          <w:szCs w:val="22"/>
        </w:rPr>
        <w:t>, pursuant to S</w:t>
      </w:r>
      <w:r w:rsidR="003E2AD5" w:rsidRPr="00F908C9">
        <w:rPr>
          <w:color w:val="000000"/>
          <w:spacing w:val="-2"/>
          <w:sz w:val="22"/>
          <w:szCs w:val="22"/>
        </w:rPr>
        <w:t>ection 1.80 of the Commission’s r</w:t>
      </w:r>
      <w:r w:rsidRPr="00F908C9">
        <w:rPr>
          <w:color w:val="000000"/>
          <w:spacing w:val="-2"/>
          <w:sz w:val="22"/>
          <w:szCs w:val="22"/>
        </w:rPr>
        <w:t>ules</w:t>
      </w:r>
      <w:r w:rsidR="002C62DA" w:rsidRPr="00F908C9">
        <w:rPr>
          <w:color w:val="000000"/>
          <w:spacing w:val="-2"/>
          <w:sz w:val="22"/>
          <w:szCs w:val="22"/>
        </w:rPr>
        <w:t>,</w:t>
      </w:r>
      <w:r w:rsidRPr="00F908C9">
        <w:rPr>
          <w:color w:val="000000"/>
          <w:spacing w:val="-2"/>
          <w:sz w:val="22"/>
          <w:szCs w:val="22"/>
        </w:rPr>
        <w:t xml:space="preserve"> within thirty </w:t>
      </w:r>
      <w:r w:rsidR="003A7878" w:rsidRPr="00F908C9">
        <w:rPr>
          <w:color w:val="000000"/>
          <w:spacing w:val="-2"/>
          <w:sz w:val="22"/>
          <w:szCs w:val="22"/>
        </w:rPr>
        <w:t xml:space="preserve">(30) calendar </w:t>
      </w:r>
      <w:r w:rsidRPr="00F908C9">
        <w:rPr>
          <w:color w:val="000000"/>
          <w:spacing w:val="-2"/>
          <w:sz w:val="22"/>
          <w:szCs w:val="22"/>
        </w:rPr>
        <w:t xml:space="preserve">days of the release date of this Notice of Apparent Liability for Forfeiture, </w:t>
      </w:r>
      <w:r w:rsidR="00062FCE" w:rsidRPr="00F908C9">
        <w:rPr>
          <w:color w:val="000000"/>
          <w:spacing w:val="-2"/>
          <w:sz w:val="22"/>
          <w:szCs w:val="22"/>
        </w:rPr>
        <w:t>Ohana Media Group, LLC</w:t>
      </w:r>
      <w:r w:rsidRPr="00F908C9">
        <w:rPr>
          <w:color w:val="000000"/>
          <w:spacing w:val="-2"/>
          <w:sz w:val="22"/>
          <w:szCs w:val="22"/>
        </w:rPr>
        <w:t xml:space="preserve"> </w:t>
      </w:r>
      <w:r w:rsidR="00145224" w:rsidRPr="00F908C9">
        <w:rPr>
          <w:b/>
          <w:color w:val="000000"/>
          <w:spacing w:val="-2"/>
          <w:sz w:val="22"/>
          <w:szCs w:val="22"/>
        </w:rPr>
        <w:t>SHALL PAY</w:t>
      </w:r>
      <w:r w:rsidRPr="00F908C9">
        <w:rPr>
          <w:color w:val="000000"/>
          <w:spacing w:val="-2"/>
          <w:sz w:val="22"/>
          <w:szCs w:val="22"/>
        </w:rPr>
        <w:t xml:space="preserve"> the full amount of the proposed forfeiture or </w:t>
      </w:r>
      <w:r w:rsidR="00145224" w:rsidRPr="00F908C9">
        <w:rPr>
          <w:b/>
          <w:color w:val="000000"/>
          <w:spacing w:val="-2"/>
          <w:sz w:val="22"/>
          <w:szCs w:val="22"/>
        </w:rPr>
        <w:t>SHALL FILE</w:t>
      </w:r>
      <w:r w:rsidRPr="00F908C9">
        <w:rPr>
          <w:color w:val="000000"/>
          <w:spacing w:val="-2"/>
          <w:sz w:val="22"/>
          <w:szCs w:val="22"/>
        </w:rPr>
        <w:t xml:space="preserve"> a written statement seeking reduction or cancellation of the proposed forfeiture.</w:t>
      </w:r>
    </w:p>
    <w:p w:rsidR="00F908C9" w:rsidRPr="00F908C9" w:rsidRDefault="00A66F85" w:rsidP="00F908C9">
      <w:pPr>
        <w:widowControl/>
        <w:numPr>
          <w:ilvl w:val="0"/>
          <w:numId w:val="22"/>
        </w:numPr>
        <w:tabs>
          <w:tab w:val="clear" w:pos="1260"/>
          <w:tab w:val="num" w:pos="1440"/>
        </w:tabs>
        <w:spacing w:after="120"/>
        <w:ind w:left="0"/>
        <w:rPr>
          <w:color w:val="000000"/>
          <w:spacing w:val="-2"/>
          <w:sz w:val="22"/>
          <w:szCs w:val="22"/>
        </w:rPr>
      </w:pPr>
      <w:r w:rsidRPr="00F908C9">
        <w:rPr>
          <w:rFonts w:eastAsia="MS Mincho" w:cs="Arial"/>
          <w:color w:val="000000"/>
          <w:sz w:val="22"/>
          <w:szCs w:val="22"/>
        </w:rPr>
        <w:t>Payment of the forfeiture must be made by check or similar instrument, wire transfer, or credit card, an</w:t>
      </w:r>
      <w:r w:rsidR="00F81954" w:rsidRPr="00F908C9">
        <w:rPr>
          <w:rFonts w:eastAsia="MS Mincho" w:cs="Arial"/>
          <w:color w:val="000000"/>
          <w:sz w:val="22"/>
          <w:szCs w:val="22"/>
        </w:rPr>
        <w:t>d must include the NAL/Account N</w:t>
      </w:r>
      <w:r w:rsidRPr="00F908C9">
        <w:rPr>
          <w:rFonts w:eastAsia="MS Mincho" w:cs="Arial"/>
          <w:color w:val="000000"/>
          <w:sz w:val="22"/>
          <w:szCs w:val="22"/>
        </w:rPr>
        <w:t>umber and FRN referenced above.</w:t>
      </w:r>
      <w:r w:rsidR="00062FCE" w:rsidRPr="00F908C9">
        <w:rPr>
          <w:rFonts w:eastAsia="MS Mincho" w:cs="Arial"/>
          <w:color w:val="000000"/>
          <w:sz w:val="22"/>
          <w:szCs w:val="22"/>
        </w:rPr>
        <w:t xml:space="preserve"> </w:t>
      </w:r>
      <w:r w:rsidR="00062FCE" w:rsidRPr="00F908C9">
        <w:rPr>
          <w:color w:val="000000"/>
          <w:sz w:val="22"/>
          <w:szCs w:val="22"/>
          <w:lang w:bidi="he-IL"/>
        </w:rPr>
        <w:t xml:space="preserve">Ohana </w:t>
      </w:r>
      <w:r w:rsidR="0095119D" w:rsidRPr="00F908C9">
        <w:rPr>
          <w:color w:val="000000"/>
          <w:sz w:val="22"/>
          <w:szCs w:val="22"/>
          <w:lang w:bidi="he-IL"/>
        </w:rPr>
        <w:t>shall also send electronic notification on the date said payment is made to</w:t>
      </w:r>
      <w:r w:rsidR="00336687" w:rsidRPr="00F908C9">
        <w:rPr>
          <w:color w:val="000000"/>
          <w:sz w:val="22"/>
          <w:szCs w:val="22"/>
          <w:lang w:bidi="he-IL"/>
        </w:rPr>
        <w:t xml:space="preserve"> </w:t>
      </w:r>
      <w:r w:rsidR="0095119D" w:rsidRPr="00F908C9">
        <w:rPr>
          <w:color w:val="000000"/>
          <w:sz w:val="22"/>
          <w:szCs w:val="22"/>
        </w:rPr>
        <w:t>WR-Response@fcc.gov</w:t>
      </w:r>
      <w:r w:rsidR="00F908C9">
        <w:rPr>
          <w:color w:val="000000"/>
          <w:sz w:val="22"/>
          <w:szCs w:val="22"/>
        </w:rPr>
        <w:t>.</w:t>
      </w:r>
      <w:r w:rsidR="0095119D" w:rsidRPr="00F908C9">
        <w:rPr>
          <w:color w:val="000000"/>
          <w:sz w:val="22"/>
          <w:szCs w:val="22"/>
        </w:rPr>
        <w:t xml:space="preserve">  </w:t>
      </w:r>
      <w:r w:rsidRPr="00F908C9">
        <w:rPr>
          <w:rFonts w:eastAsia="MS Mincho" w:cs="Arial"/>
          <w:color w:val="000000"/>
          <w:sz w:val="22"/>
          <w:szCs w:val="22"/>
        </w:rPr>
        <w:t>Regardless of the form of payment, a completed FCC Form 159 (Remittance Advice) must be submitted.</w:t>
      </w:r>
      <w:r w:rsidRPr="00EF3ED3">
        <w:rPr>
          <w:rStyle w:val="FootnoteReference"/>
          <w:rFonts w:eastAsia="MS Mincho" w:cs="Arial"/>
          <w:color w:val="000000"/>
          <w:sz w:val="22"/>
          <w:szCs w:val="22"/>
        </w:rPr>
        <w:footnoteReference w:id="21"/>
      </w:r>
      <w:r w:rsidRPr="00F908C9">
        <w:rPr>
          <w:rFonts w:eastAsia="MS Mincho" w:cs="Arial"/>
          <w:color w:val="000000"/>
          <w:sz w:val="22"/>
          <w:szCs w:val="22"/>
        </w:rPr>
        <w:t xml:space="preserve">  When completing the FCC Form 159, enter the Account Number in block number 23A (call sign/other ID) and enter the letters “FORF” in block number 24A (payment type code).   </w:t>
      </w:r>
      <w:r w:rsidRPr="00F908C9">
        <w:rPr>
          <w:color w:val="000000"/>
          <w:sz w:val="22"/>
          <w:szCs w:val="22"/>
        </w:rPr>
        <w:t>Below are additional instructions you should follow based on the form of payment you select:</w:t>
      </w:r>
    </w:p>
    <w:p w:rsidR="00F908C9" w:rsidRPr="00F908C9" w:rsidRDefault="00F908C9" w:rsidP="00E6359D">
      <w:pPr>
        <w:widowControl/>
        <w:spacing w:after="120"/>
        <w:ind w:left="1440" w:hanging="720"/>
        <w:rPr>
          <w:color w:val="000000"/>
          <w:spacing w:val="-2"/>
          <w:sz w:val="22"/>
          <w:szCs w:val="22"/>
        </w:rPr>
      </w:pPr>
      <w:r w:rsidRPr="00F908C9">
        <w:rPr>
          <w:color w:val="000000"/>
          <w:spacing w:val="-2"/>
          <w:sz w:val="22"/>
          <w:szCs w:val="22"/>
        </w:rPr>
        <w:t>•</w:t>
      </w:r>
      <w:r w:rsidRPr="00F908C9">
        <w:rPr>
          <w:color w:val="000000"/>
          <w:spacing w:val="-2"/>
          <w:sz w:val="22"/>
          <w:szCs w:val="22"/>
        </w:rPr>
        <w:tab/>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F908C9" w:rsidRPr="00F908C9" w:rsidRDefault="00F908C9" w:rsidP="00E6359D">
      <w:pPr>
        <w:widowControl/>
        <w:spacing w:after="120"/>
        <w:ind w:left="1440" w:hanging="720"/>
        <w:rPr>
          <w:color w:val="000000"/>
          <w:spacing w:val="-2"/>
          <w:sz w:val="22"/>
          <w:szCs w:val="22"/>
        </w:rPr>
      </w:pPr>
      <w:r w:rsidRPr="00F908C9">
        <w:rPr>
          <w:color w:val="000000"/>
          <w:spacing w:val="-2"/>
          <w:sz w:val="22"/>
          <w:szCs w:val="22"/>
        </w:rPr>
        <w:t>•</w:t>
      </w:r>
      <w:r w:rsidRPr="00F908C9">
        <w:rPr>
          <w:color w:val="000000"/>
          <w:spacing w:val="-2"/>
          <w:sz w:val="22"/>
          <w:szCs w:val="22"/>
        </w:rPr>
        <w:tab/>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F908C9" w:rsidRDefault="00F908C9" w:rsidP="00E6359D">
      <w:pPr>
        <w:widowControl/>
        <w:spacing w:after="120"/>
        <w:ind w:left="1440" w:hanging="720"/>
        <w:rPr>
          <w:color w:val="000000"/>
          <w:spacing w:val="-2"/>
          <w:sz w:val="22"/>
          <w:szCs w:val="22"/>
        </w:rPr>
      </w:pPr>
      <w:r w:rsidRPr="00F908C9">
        <w:rPr>
          <w:color w:val="000000"/>
          <w:spacing w:val="-2"/>
          <w:sz w:val="22"/>
          <w:szCs w:val="22"/>
        </w:rPr>
        <w:t>•</w:t>
      </w:r>
      <w:r w:rsidRPr="00F908C9">
        <w:rPr>
          <w:color w:val="000000"/>
          <w:spacing w:val="-2"/>
          <w:sz w:val="22"/>
          <w:szCs w:val="22"/>
        </w:rPr>
        <w:tab/>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F908C9" w:rsidRDefault="00A66F85" w:rsidP="00F908C9">
      <w:pPr>
        <w:widowControl/>
        <w:numPr>
          <w:ilvl w:val="0"/>
          <w:numId w:val="22"/>
        </w:numPr>
        <w:tabs>
          <w:tab w:val="clear" w:pos="1260"/>
          <w:tab w:val="num" w:pos="1440"/>
        </w:tabs>
        <w:spacing w:after="120"/>
        <w:ind w:left="0"/>
        <w:rPr>
          <w:color w:val="000000"/>
          <w:spacing w:val="-2"/>
          <w:sz w:val="22"/>
          <w:szCs w:val="22"/>
        </w:rPr>
      </w:pPr>
      <w:r w:rsidRPr="00F908C9">
        <w:rPr>
          <w:rFonts w:eastAsia="MS Mincho"/>
          <w:color w:val="000000"/>
          <w:sz w:val="22"/>
          <w:szCs w:val="22"/>
        </w:rPr>
        <w:t xml:space="preserve">Any request for </w:t>
      </w:r>
      <w:r w:rsidR="00D13FA6" w:rsidRPr="00F908C9">
        <w:rPr>
          <w:rFonts w:eastAsia="MS Mincho"/>
          <w:color w:val="000000"/>
          <w:sz w:val="22"/>
          <w:szCs w:val="22"/>
        </w:rPr>
        <w:t xml:space="preserve">making </w:t>
      </w:r>
      <w:r w:rsidRPr="00F908C9">
        <w:rPr>
          <w:rFonts w:eastAsia="MS Mincho"/>
          <w:color w:val="000000"/>
          <w:sz w:val="22"/>
          <w:szCs w:val="22"/>
        </w:rPr>
        <w:t xml:space="preserve">full payment </w:t>
      </w:r>
      <w:r w:rsidR="00D13FA6" w:rsidRPr="00F908C9">
        <w:rPr>
          <w:rFonts w:eastAsia="MS Mincho"/>
          <w:color w:val="000000"/>
          <w:sz w:val="22"/>
          <w:szCs w:val="22"/>
        </w:rPr>
        <w:t xml:space="preserve">over time </w:t>
      </w:r>
      <w:r w:rsidRPr="00F908C9">
        <w:rPr>
          <w:rFonts w:eastAsia="MS Mincho" w:cs="Arial"/>
          <w:color w:val="000000"/>
          <w:sz w:val="22"/>
          <w:szCs w:val="22"/>
        </w:rPr>
        <w:t>under</w:t>
      </w:r>
      <w:r w:rsidRPr="00F908C9">
        <w:rPr>
          <w:rFonts w:eastAsia="MS Mincho"/>
          <w:color w:val="000000"/>
          <w:sz w:val="22"/>
          <w:szCs w:val="22"/>
        </w:rPr>
        <w:t xml:space="preserve"> an installment plan should be sent to:  Chief Financial Officer—Financial Operations, </w:t>
      </w:r>
      <w:r w:rsidRPr="00F908C9">
        <w:rPr>
          <w:rFonts w:eastAsia="MS Mincho" w:cs="Arial"/>
          <w:color w:val="000000"/>
          <w:sz w:val="22"/>
          <w:szCs w:val="22"/>
        </w:rPr>
        <w:t>Federal</w:t>
      </w:r>
      <w:r w:rsidRPr="00F908C9">
        <w:rPr>
          <w:rFonts w:eastAsia="MS Mincho"/>
          <w:color w:val="000000"/>
          <w:sz w:val="22"/>
          <w:szCs w:val="22"/>
        </w:rPr>
        <w:t xml:space="preserve"> Communications Commission, 445 12th Street, S.W., Room 1-A625, Washington, D.C.  20554.</w:t>
      </w:r>
      <w:r w:rsidRPr="00EF3ED3">
        <w:rPr>
          <w:rStyle w:val="FootnoteReference"/>
          <w:rFonts w:eastAsia="MS Mincho"/>
          <w:color w:val="000000"/>
          <w:sz w:val="22"/>
          <w:szCs w:val="22"/>
        </w:rPr>
        <w:footnoteReference w:id="22"/>
      </w:r>
      <w:r w:rsidRPr="00F908C9">
        <w:rPr>
          <w:rFonts w:eastAsia="MS Mincho"/>
          <w:color w:val="000000"/>
          <w:sz w:val="22"/>
          <w:szCs w:val="22"/>
        </w:rPr>
        <w:t>  If you have questions regarding payment procedures, please contact the Financial Operations Group Help Desk by phone, 1-877-480-3201, or by e</w:t>
      </w:r>
      <w:r w:rsidRPr="00F908C9">
        <w:rPr>
          <w:rFonts w:eastAsia="MS Mincho"/>
          <w:color w:val="000000"/>
          <w:sz w:val="22"/>
          <w:szCs w:val="22"/>
        </w:rPr>
        <w:noBreakHyphen/>
        <w:t xml:space="preserve">mail, </w:t>
      </w:r>
      <w:r w:rsidRPr="00F908C9">
        <w:rPr>
          <w:rFonts w:eastAsia="MS Mincho" w:cs="Arial"/>
          <w:color w:val="000000"/>
          <w:sz w:val="22"/>
          <w:szCs w:val="22"/>
        </w:rPr>
        <w:t>ARINQUIRIES@fcc.gov</w:t>
      </w:r>
      <w:r w:rsidRPr="00F908C9">
        <w:rPr>
          <w:rFonts w:eastAsia="MS Mincho"/>
          <w:color w:val="000000"/>
          <w:sz w:val="22"/>
          <w:szCs w:val="22"/>
        </w:rPr>
        <w:t>.   </w:t>
      </w:r>
    </w:p>
    <w:p w:rsidR="00F908C9" w:rsidRDefault="007E2E05" w:rsidP="00F908C9">
      <w:pPr>
        <w:widowControl/>
        <w:numPr>
          <w:ilvl w:val="0"/>
          <w:numId w:val="22"/>
        </w:numPr>
        <w:tabs>
          <w:tab w:val="clear" w:pos="1260"/>
          <w:tab w:val="num" w:pos="1440"/>
        </w:tabs>
        <w:spacing w:after="120"/>
        <w:ind w:left="0"/>
        <w:rPr>
          <w:color w:val="000000"/>
          <w:spacing w:val="-2"/>
          <w:sz w:val="22"/>
          <w:szCs w:val="22"/>
        </w:rPr>
      </w:pPr>
      <w:r w:rsidRPr="00F908C9">
        <w:rPr>
          <w:color w:val="000000"/>
          <w:sz w:val="22"/>
          <w:szCs w:val="22"/>
        </w:rPr>
        <w:t>The written statement seeking reduction or cancellation of the proposed forfeiture, if any, must include a detailed factual statement supported by appropriate documentat</w:t>
      </w:r>
      <w:r w:rsidR="00D57AE2" w:rsidRPr="00F908C9">
        <w:rPr>
          <w:color w:val="000000"/>
          <w:sz w:val="22"/>
          <w:szCs w:val="22"/>
        </w:rPr>
        <w:t>ion and affidavits pursuant to S</w:t>
      </w:r>
      <w:r w:rsidRPr="00F908C9">
        <w:rPr>
          <w:color w:val="000000"/>
          <w:sz w:val="22"/>
          <w:szCs w:val="22"/>
        </w:rPr>
        <w:t xml:space="preserve">ections </w:t>
      </w:r>
      <w:r w:rsidR="00F30E61" w:rsidRPr="00F908C9">
        <w:rPr>
          <w:color w:val="000000"/>
          <w:sz w:val="22"/>
          <w:szCs w:val="22"/>
        </w:rPr>
        <w:t xml:space="preserve">1.16 and </w:t>
      </w:r>
      <w:r w:rsidRPr="00F908C9">
        <w:rPr>
          <w:color w:val="000000"/>
          <w:sz w:val="22"/>
          <w:szCs w:val="22"/>
        </w:rPr>
        <w:t>1.80(f)(3) of the Rules.</w:t>
      </w:r>
      <w:r w:rsidR="003E2AD5" w:rsidRPr="00EF3ED3">
        <w:rPr>
          <w:rStyle w:val="FootnoteReference"/>
          <w:color w:val="000000"/>
          <w:sz w:val="22"/>
          <w:szCs w:val="22"/>
        </w:rPr>
        <w:footnoteReference w:id="23"/>
      </w:r>
      <w:r w:rsidRPr="00F908C9">
        <w:rPr>
          <w:color w:val="000000"/>
          <w:sz w:val="22"/>
          <w:szCs w:val="22"/>
        </w:rPr>
        <w:t xml:space="preserve">  Mail the written statement to Federal Communications Commission, Enforcement Bureau,</w:t>
      </w:r>
      <w:r w:rsidR="00050854" w:rsidRPr="00F908C9">
        <w:rPr>
          <w:color w:val="000000"/>
          <w:spacing w:val="-2"/>
          <w:sz w:val="22"/>
          <w:szCs w:val="22"/>
        </w:rPr>
        <w:t xml:space="preserve"> </w:t>
      </w:r>
      <w:r w:rsidR="00062FCE" w:rsidRPr="00F908C9">
        <w:rPr>
          <w:color w:val="000000"/>
          <w:spacing w:val="-2"/>
          <w:sz w:val="22"/>
          <w:szCs w:val="22"/>
        </w:rPr>
        <w:t>Western</w:t>
      </w:r>
      <w:r w:rsidR="00EB57F9" w:rsidRPr="00F908C9">
        <w:rPr>
          <w:color w:val="000000"/>
          <w:spacing w:val="-2"/>
          <w:sz w:val="22"/>
          <w:szCs w:val="22"/>
        </w:rPr>
        <w:t xml:space="preserve"> </w:t>
      </w:r>
      <w:r w:rsidR="00050854" w:rsidRPr="00F908C9">
        <w:rPr>
          <w:color w:val="000000"/>
          <w:spacing w:val="-2"/>
          <w:sz w:val="22"/>
          <w:szCs w:val="22"/>
        </w:rPr>
        <w:t xml:space="preserve">Region, </w:t>
      </w:r>
      <w:r w:rsidR="00062FCE" w:rsidRPr="00F908C9">
        <w:rPr>
          <w:color w:val="000000"/>
          <w:spacing w:val="-2"/>
          <w:sz w:val="22"/>
          <w:szCs w:val="22"/>
        </w:rPr>
        <w:t>Anchorage Resident Agent Office</w:t>
      </w:r>
      <w:r w:rsidR="00050854" w:rsidRPr="00F908C9">
        <w:rPr>
          <w:color w:val="000000"/>
          <w:spacing w:val="-2"/>
          <w:sz w:val="22"/>
          <w:szCs w:val="22"/>
        </w:rPr>
        <w:t xml:space="preserve">, </w:t>
      </w:r>
      <w:smartTag w:uri="urn:schemas-microsoft-com:office:smarttags" w:element="address">
        <w:smartTag w:uri="urn:schemas-microsoft-com:office:smarttags" w:element="Street">
          <w:r w:rsidR="00062FCE" w:rsidRPr="00F908C9">
            <w:rPr>
              <w:color w:val="000000"/>
              <w:spacing w:val="-2"/>
              <w:sz w:val="22"/>
              <w:szCs w:val="22"/>
            </w:rPr>
            <w:t>P.O. Box</w:t>
          </w:r>
          <w:r w:rsidR="003B612B" w:rsidRPr="00F908C9">
            <w:rPr>
              <w:color w:val="000000"/>
              <w:spacing w:val="-2"/>
              <w:sz w:val="22"/>
              <w:szCs w:val="22"/>
            </w:rPr>
            <w:t xml:space="preserve"> </w:t>
          </w:r>
          <w:r w:rsidR="0009723E" w:rsidRPr="00F908C9">
            <w:rPr>
              <w:color w:val="000000"/>
              <w:spacing w:val="-2"/>
              <w:sz w:val="22"/>
              <w:szCs w:val="22"/>
            </w:rPr>
            <w:t>2</w:t>
          </w:r>
          <w:r w:rsidR="00062FCE" w:rsidRPr="00F908C9">
            <w:rPr>
              <w:color w:val="000000"/>
              <w:spacing w:val="-2"/>
              <w:sz w:val="22"/>
              <w:szCs w:val="22"/>
            </w:rPr>
            <w:t>31949</w:t>
          </w:r>
        </w:smartTag>
        <w:r w:rsidR="00062FCE" w:rsidRPr="00F908C9">
          <w:rPr>
            <w:color w:val="000000"/>
            <w:spacing w:val="-2"/>
            <w:sz w:val="22"/>
            <w:szCs w:val="22"/>
          </w:rPr>
          <w:t xml:space="preserve">, </w:t>
        </w:r>
        <w:smartTag w:uri="urn:schemas-microsoft-com:office:smarttags" w:element="City">
          <w:r w:rsidR="00062FCE" w:rsidRPr="00F908C9">
            <w:rPr>
              <w:color w:val="000000"/>
              <w:spacing w:val="-2"/>
              <w:sz w:val="22"/>
              <w:szCs w:val="22"/>
            </w:rPr>
            <w:t>Anchorage</w:t>
          </w:r>
        </w:smartTag>
        <w:r w:rsidR="00062FCE" w:rsidRPr="00F908C9">
          <w:rPr>
            <w:color w:val="000000"/>
            <w:spacing w:val="-2"/>
            <w:sz w:val="22"/>
            <w:szCs w:val="22"/>
          </w:rPr>
          <w:t xml:space="preserve">, </w:t>
        </w:r>
        <w:smartTag w:uri="urn:schemas-microsoft-com:office:smarttags" w:element="State">
          <w:r w:rsidR="00062FCE" w:rsidRPr="00F908C9">
            <w:rPr>
              <w:color w:val="000000"/>
              <w:spacing w:val="-2"/>
              <w:sz w:val="22"/>
              <w:szCs w:val="22"/>
            </w:rPr>
            <w:t>Alaska</w:t>
          </w:r>
        </w:smartTag>
        <w:r w:rsidR="00062FCE" w:rsidRPr="00F908C9">
          <w:rPr>
            <w:color w:val="000000"/>
            <w:spacing w:val="-2"/>
            <w:sz w:val="22"/>
            <w:szCs w:val="22"/>
          </w:rPr>
          <w:t xml:space="preserve">, </w:t>
        </w:r>
        <w:smartTag w:uri="urn:schemas-microsoft-com:office:smarttags" w:element="PostalCode">
          <w:r w:rsidR="00062FCE" w:rsidRPr="00F908C9">
            <w:rPr>
              <w:color w:val="000000"/>
              <w:spacing w:val="-2"/>
              <w:sz w:val="22"/>
              <w:szCs w:val="22"/>
            </w:rPr>
            <w:t>99523-1949</w:t>
          </w:r>
        </w:smartTag>
      </w:smartTag>
      <w:r w:rsidR="00F30E61" w:rsidRPr="00F908C9">
        <w:rPr>
          <w:color w:val="000000"/>
          <w:spacing w:val="-2"/>
          <w:sz w:val="22"/>
          <w:szCs w:val="22"/>
        </w:rPr>
        <w:t>,</w:t>
      </w:r>
      <w:r w:rsidR="00050854" w:rsidRPr="00F908C9">
        <w:rPr>
          <w:color w:val="000000"/>
          <w:spacing w:val="-2"/>
          <w:sz w:val="22"/>
          <w:szCs w:val="22"/>
        </w:rPr>
        <w:t xml:space="preserve"> and include the NAL/Acct. No. referenced in the caption.</w:t>
      </w:r>
      <w:r w:rsidR="00683F6F" w:rsidRPr="00F908C9">
        <w:rPr>
          <w:color w:val="000000"/>
          <w:spacing w:val="-2"/>
          <w:sz w:val="22"/>
          <w:szCs w:val="22"/>
        </w:rPr>
        <w:t xml:space="preserve">  </w:t>
      </w:r>
      <w:r w:rsidR="00062FCE" w:rsidRPr="00F908C9">
        <w:rPr>
          <w:color w:val="000000"/>
          <w:spacing w:val="-2"/>
          <w:sz w:val="22"/>
          <w:szCs w:val="22"/>
        </w:rPr>
        <w:t>Ohana Media Group, LLC</w:t>
      </w:r>
      <w:r w:rsidR="00683F6F" w:rsidRPr="00F908C9">
        <w:rPr>
          <w:color w:val="000000"/>
          <w:spacing w:val="-2"/>
          <w:sz w:val="22"/>
          <w:szCs w:val="22"/>
        </w:rPr>
        <w:t xml:space="preserve"> </w:t>
      </w:r>
      <w:r w:rsidR="005F67D7" w:rsidRPr="00F908C9">
        <w:rPr>
          <w:color w:val="000000"/>
          <w:spacing w:val="-2"/>
          <w:sz w:val="22"/>
          <w:szCs w:val="22"/>
        </w:rPr>
        <w:t xml:space="preserve">also </w:t>
      </w:r>
      <w:r w:rsidR="00683F6F" w:rsidRPr="00F908C9">
        <w:rPr>
          <w:color w:val="000000"/>
          <w:spacing w:val="-2"/>
          <w:sz w:val="22"/>
          <w:szCs w:val="22"/>
        </w:rPr>
        <w:t>shall e</w:t>
      </w:r>
      <w:r w:rsidR="00C009F7" w:rsidRPr="00F908C9">
        <w:rPr>
          <w:color w:val="000000"/>
          <w:spacing w:val="-2"/>
          <w:sz w:val="22"/>
          <w:szCs w:val="22"/>
        </w:rPr>
        <w:t>-</w:t>
      </w:r>
      <w:r w:rsidR="00683F6F" w:rsidRPr="00F908C9">
        <w:rPr>
          <w:color w:val="000000"/>
          <w:spacing w:val="-2"/>
          <w:sz w:val="22"/>
          <w:szCs w:val="22"/>
        </w:rPr>
        <w:t xml:space="preserve">mail the written response to </w:t>
      </w:r>
      <w:r w:rsidR="00F908C9" w:rsidRPr="00F908C9">
        <w:rPr>
          <w:color w:val="000000"/>
          <w:sz w:val="22"/>
          <w:szCs w:val="22"/>
        </w:rPr>
        <w:t>WR-Response@fcc.gov</w:t>
      </w:r>
      <w:r w:rsidR="00683F6F" w:rsidRPr="00F908C9">
        <w:rPr>
          <w:color w:val="000000"/>
          <w:sz w:val="22"/>
          <w:szCs w:val="22"/>
        </w:rPr>
        <w:t>.</w:t>
      </w:r>
    </w:p>
    <w:p w:rsidR="00F908C9" w:rsidRDefault="00050854" w:rsidP="00F908C9">
      <w:pPr>
        <w:widowControl/>
        <w:numPr>
          <w:ilvl w:val="0"/>
          <w:numId w:val="22"/>
        </w:numPr>
        <w:tabs>
          <w:tab w:val="clear" w:pos="1260"/>
          <w:tab w:val="num" w:pos="1440"/>
        </w:tabs>
        <w:spacing w:after="120"/>
        <w:ind w:left="0"/>
        <w:rPr>
          <w:color w:val="000000"/>
          <w:spacing w:val="-2"/>
          <w:sz w:val="22"/>
          <w:szCs w:val="22"/>
        </w:rPr>
      </w:pPr>
      <w:r w:rsidRPr="00F908C9">
        <w:rPr>
          <w:color w:val="000000"/>
          <w:spacing w:val="-2"/>
          <w:sz w:val="22"/>
          <w:szCs w:val="22"/>
        </w:rPr>
        <w:t xml:space="preserve">The Commission will not consider reducing or canceling a forfeiture in response to a claim of inability to pay unless the petitioner submits: </w:t>
      </w:r>
      <w:r w:rsidR="00F30E61" w:rsidRPr="00F908C9">
        <w:rPr>
          <w:color w:val="000000"/>
          <w:spacing w:val="-2"/>
          <w:sz w:val="22"/>
          <w:szCs w:val="22"/>
        </w:rPr>
        <w:t xml:space="preserve"> </w:t>
      </w:r>
      <w:r w:rsidRPr="00F908C9">
        <w:rPr>
          <w:color w:val="000000"/>
          <w:spacing w:val="-2"/>
          <w:sz w:val="22"/>
          <w:szCs w:val="22"/>
        </w:rPr>
        <w:t>(1) federal tax returns for the most recent three-year period; (2) financial statements prepared according to generally accepted accounting pr</w:t>
      </w:r>
      <w:r w:rsidR="00D13FA6" w:rsidRPr="00F908C9">
        <w:rPr>
          <w:color w:val="000000"/>
          <w:spacing w:val="-2"/>
          <w:sz w:val="22"/>
          <w:szCs w:val="22"/>
        </w:rPr>
        <w:t>inciples</w:t>
      </w:r>
      <w:r w:rsidRPr="00F908C9">
        <w:rPr>
          <w:color w:val="000000"/>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050854" w:rsidRPr="00F908C9" w:rsidRDefault="00050854" w:rsidP="00F908C9">
      <w:pPr>
        <w:widowControl/>
        <w:numPr>
          <w:ilvl w:val="0"/>
          <w:numId w:val="22"/>
        </w:numPr>
        <w:tabs>
          <w:tab w:val="clear" w:pos="1260"/>
          <w:tab w:val="num" w:pos="1440"/>
        </w:tabs>
        <w:spacing w:after="120"/>
        <w:ind w:left="0"/>
        <w:rPr>
          <w:color w:val="000000"/>
          <w:spacing w:val="-2"/>
          <w:sz w:val="22"/>
          <w:szCs w:val="22"/>
        </w:rPr>
      </w:pPr>
      <w:r w:rsidRPr="00F908C9">
        <w:rPr>
          <w:b/>
          <w:color w:val="000000"/>
          <w:spacing w:val="-2"/>
          <w:sz w:val="22"/>
          <w:szCs w:val="22"/>
        </w:rPr>
        <w:t>IT IS FURTHER ORDERED</w:t>
      </w:r>
      <w:r w:rsidRPr="00F908C9">
        <w:rPr>
          <w:color w:val="000000"/>
          <w:spacing w:val="-2"/>
          <w:sz w:val="22"/>
          <w:szCs w:val="22"/>
        </w:rPr>
        <w:t xml:space="preserve"> </w:t>
      </w:r>
      <w:r w:rsidR="003F3CFD" w:rsidRPr="00F908C9">
        <w:rPr>
          <w:color w:val="000000"/>
          <w:spacing w:val="-2"/>
          <w:sz w:val="22"/>
          <w:szCs w:val="22"/>
        </w:rPr>
        <w:t>that</w:t>
      </w:r>
      <w:r w:rsidRPr="00F908C9">
        <w:rPr>
          <w:color w:val="000000"/>
          <w:spacing w:val="-2"/>
          <w:sz w:val="22"/>
          <w:szCs w:val="22"/>
        </w:rPr>
        <w:t xml:space="preserve"> a copy of this Notice of Apparent Liability for Forfeiture shall be sent by </w:t>
      </w:r>
      <w:r w:rsidR="00683F6F" w:rsidRPr="00F908C9">
        <w:rPr>
          <w:color w:val="000000"/>
          <w:spacing w:val="-2"/>
          <w:sz w:val="22"/>
          <w:szCs w:val="22"/>
        </w:rPr>
        <w:t xml:space="preserve">both </w:t>
      </w:r>
      <w:r w:rsidRPr="00F908C9">
        <w:rPr>
          <w:color w:val="000000"/>
          <w:spacing w:val="-2"/>
          <w:sz w:val="22"/>
          <w:szCs w:val="22"/>
        </w:rPr>
        <w:t xml:space="preserve">Certified Mail, Return Receipt Requested, and </w:t>
      </w:r>
      <w:r w:rsidR="008C26F7" w:rsidRPr="00F908C9">
        <w:rPr>
          <w:color w:val="000000"/>
          <w:spacing w:val="-2"/>
          <w:sz w:val="22"/>
          <w:szCs w:val="22"/>
        </w:rPr>
        <w:t xml:space="preserve">first class </w:t>
      </w:r>
      <w:r w:rsidRPr="00F908C9">
        <w:rPr>
          <w:color w:val="000000"/>
          <w:spacing w:val="-2"/>
          <w:sz w:val="22"/>
          <w:szCs w:val="22"/>
        </w:rPr>
        <w:t xml:space="preserve">mail to </w:t>
      </w:r>
      <w:r w:rsidR="000534CD" w:rsidRPr="00F908C9">
        <w:rPr>
          <w:color w:val="000000"/>
          <w:spacing w:val="-2"/>
          <w:sz w:val="22"/>
          <w:szCs w:val="22"/>
        </w:rPr>
        <w:t>Ohana Media Group, LLC at P.O. Box 99827, Seattle, Washington</w:t>
      </w:r>
      <w:r w:rsidR="0009723E" w:rsidRPr="00F908C9">
        <w:rPr>
          <w:color w:val="000000"/>
          <w:spacing w:val="-2"/>
          <w:sz w:val="22"/>
          <w:szCs w:val="22"/>
        </w:rPr>
        <w:t xml:space="preserve"> </w:t>
      </w:r>
      <w:r w:rsidR="000534CD" w:rsidRPr="00F908C9">
        <w:rPr>
          <w:color w:val="000000"/>
          <w:spacing w:val="-2"/>
          <w:sz w:val="22"/>
          <w:szCs w:val="22"/>
        </w:rPr>
        <w:t xml:space="preserve"> 98139.</w:t>
      </w:r>
      <w:r w:rsidRPr="00F908C9">
        <w:rPr>
          <w:color w:val="000000"/>
          <w:spacing w:val="-2"/>
          <w:sz w:val="22"/>
          <w:szCs w:val="22"/>
        </w:rPr>
        <w:t xml:space="preserve"> </w:t>
      </w:r>
    </w:p>
    <w:p w:rsidR="00331410" w:rsidRPr="00EF3ED3" w:rsidRDefault="00331410" w:rsidP="00F908C9">
      <w:pPr>
        <w:widowControl/>
        <w:tabs>
          <w:tab w:val="left" w:pos="0"/>
        </w:tabs>
        <w:suppressAutoHyphens/>
        <w:spacing w:line="240" w:lineRule="atLeast"/>
        <w:rPr>
          <w:color w:val="000000"/>
          <w:spacing w:val="-2"/>
          <w:sz w:val="22"/>
          <w:szCs w:val="22"/>
        </w:rPr>
      </w:pP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p>
    <w:p w:rsidR="00050854" w:rsidRPr="00EF3ED3" w:rsidRDefault="00331410" w:rsidP="00F908C9">
      <w:pPr>
        <w:widowControl/>
        <w:tabs>
          <w:tab w:val="left" w:pos="0"/>
          <w:tab w:val="num" w:pos="1440"/>
        </w:tabs>
        <w:suppressAutoHyphens/>
        <w:spacing w:line="240" w:lineRule="atLeast"/>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050854" w:rsidRPr="00EF3ED3">
        <w:rPr>
          <w:color w:val="000000"/>
          <w:spacing w:val="-2"/>
          <w:sz w:val="22"/>
          <w:szCs w:val="22"/>
        </w:rPr>
        <w:t>FEDERAL COMMUNICATIONS COMMISSION</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p>
    <w:p w:rsidR="00331410" w:rsidRPr="00EF3ED3" w:rsidRDefault="00050854"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p>
    <w:p w:rsidR="00050854" w:rsidRPr="00EF3ED3" w:rsidRDefault="00331410"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050854" w:rsidRPr="00EF3ED3">
        <w:rPr>
          <w:color w:val="000000"/>
          <w:spacing w:val="-2"/>
          <w:sz w:val="22"/>
          <w:szCs w:val="22"/>
        </w:rPr>
        <w:tab/>
      </w:r>
      <w:r w:rsidR="000534CD" w:rsidRPr="00EF3ED3">
        <w:rPr>
          <w:color w:val="000000"/>
          <w:spacing w:val="-2"/>
          <w:sz w:val="22"/>
          <w:szCs w:val="22"/>
        </w:rPr>
        <w:t>Marlene Windel</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331410" w:rsidRPr="00EF3ED3">
        <w:rPr>
          <w:color w:val="000000"/>
          <w:spacing w:val="-2"/>
          <w:sz w:val="22"/>
          <w:szCs w:val="22"/>
        </w:rPr>
        <w:tab/>
      </w:r>
      <w:r w:rsidR="000534CD" w:rsidRPr="00EF3ED3">
        <w:rPr>
          <w:color w:val="000000"/>
          <w:spacing w:val="-2"/>
          <w:sz w:val="22"/>
          <w:szCs w:val="22"/>
        </w:rPr>
        <w:t>Resident Agent</w:t>
      </w:r>
      <w:r w:rsidRPr="00EF3ED3">
        <w:rPr>
          <w:color w:val="000000"/>
          <w:spacing w:val="-2"/>
          <w:sz w:val="22"/>
          <w:szCs w:val="22"/>
        </w:rPr>
        <w:t xml:space="preserve"> </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0534CD" w:rsidRPr="00EF3ED3">
        <w:rPr>
          <w:color w:val="000000"/>
          <w:spacing w:val="-2"/>
          <w:sz w:val="22"/>
          <w:szCs w:val="22"/>
        </w:rPr>
        <w:t>Anchorage Office</w:t>
      </w:r>
    </w:p>
    <w:p w:rsidR="00050854" w:rsidRPr="00EF3ED3" w:rsidRDefault="000A0EEE"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336687" w:rsidRPr="00EF3ED3">
        <w:rPr>
          <w:color w:val="000000"/>
          <w:spacing w:val="-2"/>
          <w:sz w:val="22"/>
          <w:szCs w:val="22"/>
        </w:rPr>
        <w:t xml:space="preserve">Western </w:t>
      </w:r>
      <w:r w:rsidR="00050854" w:rsidRPr="00EF3ED3">
        <w:rPr>
          <w:color w:val="000000"/>
          <w:spacing w:val="-2"/>
          <w:sz w:val="22"/>
          <w:szCs w:val="22"/>
        </w:rPr>
        <w:t>Region</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t>Enforcement Bureau</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p>
    <w:p w:rsidR="009F6C24" w:rsidRPr="00EF3ED3" w:rsidRDefault="009F6C24" w:rsidP="00F908C9">
      <w:pPr>
        <w:widowControl/>
        <w:tabs>
          <w:tab w:val="num" w:pos="1440"/>
        </w:tabs>
        <w:jc w:val="both"/>
        <w:rPr>
          <w:color w:val="000000"/>
        </w:rPr>
      </w:pPr>
    </w:p>
    <w:sectPr w:rsidR="009F6C24" w:rsidRPr="00EF3ED3"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36" w:rsidRDefault="002E6536">
      <w:r>
        <w:separator/>
      </w:r>
    </w:p>
  </w:endnote>
  <w:endnote w:type="continuationSeparator" w:id="0">
    <w:p w:rsidR="002E6536" w:rsidRDefault="002E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4C" w:rsidRDefault="008A6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FE" w:rsidRDefault="007524F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73575">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4C" w:rsidRDefault="008A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36" w:rsidRDefault="002E6536">
      <w:r>
        <w:separator/>
      </w:r>
    </w:p>
  </w:footnote>
  <w:footnote w:type="continuationSeparator" w:id="0">
    <w:p w:rsidR="002E6536" w:rsidRDefault="002E6536">
      <w:r>
        <w:separator/>
      </w:r>
    </w:p>
    <w:p w:rsidR="002E6536" w:rsidRDefault="002E6536">
      <w:r>
        <w:t>(...continued from previous page)</w:t>
      </w:r>
    </w:p>
  </w:footnote>
  <w:footnote w:type="continuationNotice" w:id="1">
    <w:p w:rsidR="002E6536" w:rsidRDefault="002E6536">
      <w:pPr>
        <w:jc w:val="right"/>
      </w:pPr>
      <w:r>
        <w:t>(continued....)</w:t>
      </w:r>
    </w:p>
  </w:footnote>
  <w:footnote w:id="2">
    <w:p w:rsidR="007524FE" w:rsidRPr="006A6CA4" w:rsidRDefault="007524FE" w:rsidP="00BE6E2F">
      <w:pPr>
        <w:pStyle w:val="FootnoteText"/>
        <w:jc w:val="left"/>
        <w:rPr>
          <w:color w:val="000000"/>
        </w:rPr>
      </w:pPr>
      <w:r>
        <w:rPr>
          <w:rStyle w:val="FootnoteReference"/>
        </w:rPr>
        <w:footnoteRef/>
      </w:r>
      <w:r>
        <w:t xml:space="preserve"> </w:t>
      </w:r>
      <w:r w:rsidRPr="006A6CA4">
        <w:rPr>
          <w:color w:val="000000"/>
        </w:rPr>
        <w:t>47 U.S.C. § 303(q); 47 C.F.R. §§ 17.</w:t>
      </w:r>
      <w:r w:rsidR="002D3D0B">
        <w:rPr>
          <w:color w:val="000000"/>
        </w:rPr>
        <w:t>23, 17.</w:t>
      </w:r>
      <w:r w:rsidRPr="006A6CA4">
        <w:rPr>
          <w:color w:val="000000"/>
        </w:rPr>
        <w:t>48(a).</w:t>
      </w:r>
    </w:p>
  </w:footnote>
  <w:footnote w:id="3">
    <w:p w:rsidR="005139CD" w:rsidRPr="006A6CA4" w:rsidRDefault="005139CD" w:rsidP="005139CD">
      <w:pPr>
        <w:pStyle w:val="FootnoteText"/>
        <w:jc w:val="left"/>
        <w:rPr>
          <w:color w:val="000000"/>
        </w:rPr>
      </w:pPr>
      <w:r w:rsidRPr="006A6CA4">
        <w:rPr>
          <w:rStyle w:val="FootnoteReference"/>
          <w:color w:val="000000"/>
        </w:rPr>
        <w:footnoteRef/>
      </w:r>
      <w:r w:rsidRPr="006A6CA4">
        <w:rPr>
          <w:color w:val="000000"/>
        </w:rPr>
        <w:t xml:space="preserve"> </w:t>
      </w:r>
      <w:r w:rsidRPr="006A6CA4">
        <w:rPr>
          <w:i/>
          <w:color w:val="000000"/>
        </w:rPr>
        <w:t>See</w:t>
      </w:r>
      <w:r w:rsidRPr="006A6CA4">
        <w:rPr>
          <w:color w:val="000000"/>
        </w:rPr>
        <w:t xml:space="preserve"> Antenna Structure Registration database for antenna structure number 1005015. </w:t>
      </w:r>
      <w:r>
        <w:rPr>
          <w:color w:val="000000"/>
        </w:rPr>
        <w:t xml:space="preserve"> </w:t>
      </w:r>
      <w:r w:rsidRPr="005139CD">
        <w:rPr>
          <w:color w:val="000000"/>
        </w:rPr>
        <w:t>The relevant FAA recommendations for the Antenna Structure include Chapters 4, 8, and 12 of FAA Circular Number 70/7460-1K.  Chapter 8 requires a dual lighting system, red lighting for nighttime, and flashing white lights for daytime operations.  Chapter 8 also allows the omission of other types of marking when medium intensity white lights are operated on structures 153 meters above ground level or less during daytime or twilight.</w:t>
      </w:r>
    </w:p>
  </w:footnote>
  <w:footnote w:id="4">
    <w:p w:rsidR="007524FE" w:rsidRPr="006A6CA4" w:rsidRDefault="007524FE">
      <w:pPr>
        <w:pStyle w:val="FootnoteText"/>
        <w:rPr>
          <w:color w:val="000000"/>
        </w:rPr>
      </w:pPr>
      <w:r w:rsidRPr="006A6CA4">
        <w:rPr>
          <w:rStyle w:val="FootnoteReference"/>
          <w:color w:val="000000"/>
        </w:rPr>
        <w:footnoteRef/>
      </w:r>
      <w:r w:rsidRPr="006A6CA4">
        <w:rPr>
          <w:color w:val="000000"/>
        </w:rPr>
        <w:t xml:space="preserve"> </w:t>
      </w:r>
      <w:r w:rsidRPr="006A6CA4">
        <w:rPr>
          <w:i/>
          <w:color w:val="000000"/>
        </w:rPr>
        <w:t>See</w:t>
      </w:r>
      <w:r w:rsidRPr="006A6CA4">
        <w:rPr>
          <w:color w:val="000000"/>
        </w:rPr>
        <w:t xml:space="preserve"> 47 C.F.R. § 17.48 (requiring antenna structure owners to notify the FAA immediately of any known outages of tower lighting lasting more than 30 minutes</w:t>
      </w:r>
      <w:r>
        <w:rPr>
          <w:color w:val="000000"/>
        </w:rPr>
        <w:t>).</w:t>
      </w:r>
    </w:p>
  </w:footnote>
  <w:footnote w:id="5">
    <w:p w:rsidR="007524FE" w:rsidRPr="006A6CA4" w:rsidRDefault="007524FE" w:rsidP="008D6A9A">
      <w:pPr>
        <w:pStyle w:val="FootnoteText"/>
        <w:jc w:val="left"/>
        <w:rPr>
          <w:color w:val="000000"/>
        </w:rPr>
      </w:pPr>
      <w:r w:rsidRPr="006A6CA4">
        <w:rPr>
          <w:rStyle w:val="FootnoteReference"/>
          <w:color w:val="000000"/>
        </w:rPr>
        <w:footnoteRef/>
      </w:r>
      <w:r w:rsidRPr="006A6CA4">
        <w:rPr>
          <w:color w:val="000000"/>
        </w:rPr>
        <w:t xml:space="preserve"> </w:t>
      </w:r>
      <w:r w:rsidRPr="006A6CA4">
        <w:rPr>
          <w:i/>
          <w:color w:val="000000"/>
        </w:rPr>
        <w:t>Ohana Media Group, LLC</w:t>
      </w:r>
      <w:r w:rsidRPr="006A6CA4">
        <w:rPr>
          <w:color w:val="000000"/>
        </w:rPr>
        <w:t>, Notice of Violation, V201332780022 (Jul</w:t>
      </w:r>
      <w:r>
        <w:rPr>
          <w:color w:val="000000"/>
        </w:rPr>
        <w:t>y 3, 2013)</w:t>
      </w:r>
      <w:r w:rsidR="009B4D30">
        <w:rPr>
          <w:color w:val="000000"/>
        </w:rPr>
        <w:t xml:space="preserve"> </w:t>
      </w:r>
      <w:r>
        <w:rPr>
          <w:color w:val="000000"/>
        </w:rPr>
        <w:t>(on file in EB-FIELDWR</w:t>
      </w:r>
      <w:r w:rsidRPr="006A6CA4">
        <w:rPr>
          <w:color w:val="000000"/>
        </w:rPr>
        <w:t>-13-00009183).</w:t>
      </w:r>
    </w:p>
  </w:footnote>
  <w:footnote w:id="6">
    <w:p w:rsidR="007524FE" w:rsidRPr="008D6A9A" w:rsidRDefault="007524FE" w:rsidP="003355A6">
      <w:pPr>
        <w:widowControl/>
        <w:tabs>
          <w:tab w:val="left" w:pos="0"/>
        </w:tabs>
        <w:suppressAutoHyphens/>
        <w:spacing w:after="120" w:line="240" w:lineRule="atLeast"/>
        <w:rPr>
          <w:color w:val="000000"/>
        </w:rPr>
      </w:pPr>
      <w:r>
        <w:rPr>
          <w:rStyle w:val="FootnoteReference"/>
        </w:rPr>
        <w:footnoteRef/>
      </w:r>
      <w:r>
        <w:t xml:space="preserve"> </w:t>
      </w:r>
      <w:r>
        <w:rPr>
          <w:i/>
        </w:rPr>
        <w:t xml:space="preserve">See </w:t>
      </w:r>
      <w:r>
        <w:t xml:space="preserve">Letter from </w:t>
      </w:r>
      <w:r w:rsidRPr="008D6A9A">
        <w:rPr>
          <w:color w:val="000000"/>
        </w:rPr>
        <w:t xml:space="preserve">Ohana Media Group, LLC, </w:t>
      </w:r>
      <w:r w:rsidRPr="008D6A9A">
        <w:t>to</w:t>
      </w:r>
      <w:r w:rsidR="005139CD">
        <w:t xml:space="preserve"> </w:t>
      </w:r>
      <w:r w:rsidR="009B4D30">
        <w:t>Anchorage Resident Agent Office</w:t>
      </w:r>
      <w:r>
        <w:t xml:space="preserve"> (Nov. 8, 2012) (on file in </w:t>
      </w:r>
      <w:r>
        <w:rPr>
          <w:color w:val="000000"/>
        </w:rPr>
        <w:t>EB-FIELDWR</w:t>
      </w:r>
      <w:r w:rsidRPr="006A6CA4">
        <w:rPr>
          <w:color w:val="000000"/>
        </w:rPr>
        <w:t>-13-00009183</w:t>
      </w:r>
      <w:r w:rsidRPr="00FD6928">
        <w:rPr>
          <w:color w:val="000000"/>
        </w:rPr>
        <w:t>)</w:t>
      </w:r>
      <w:r w:rsidR="009B4D30">
        <w:rPr>
          <w:color w:val="000000"/>
        </w:rPr>
        <w:t xml:space="preserve"> </w:t>
      </w:r>
      <w:r w:rsidRPr="00FD6928">
        <w:t>(NOV Response).</w:t>
      </w:r>
      <w:r>
        <w:t xml:space="preserve">  </w:t>
      </w:r>
    </w:p>
  </w:footnote>
  <w:footnote w:id="7">
    <w:p w:rsidR="007524FE" w:rsidRPr="003355A6" w:rsidRDefault="007524FE">
      <w:pPr>
        <w:pStyle w:val="FootnoteText"/>
      </w:pPr>
      <w:r>
        <w:rPr>
          <w:rStyle w:val="FootnoteReference"/>
        </w:rPr>
        <w:footnoteRef/>
      </w:r>
      <w:r>
        <w:t xml:space="preserve"> </w:t>
      </w:r>
      <w:r w:rsidRPr="00FD6928">
        <w:t>NOV Response</w:t>
      </w:r>
      <w:r>
        <w:t xml:space="preserve"> at 2.</w:t>
      </w:r>
    </w:p>
  </w:footnote>
  <w:footnote w:id="8">
    <w:p w:rsidR="007524FE" w:rsidRPr="006A6CA4" w:rsidRDefault="007524FE" w:rsidP="008D6A9A">
      <w:pPr>
        <w:pStyle w:val="FootnoteText"/>
        <w:jc w:val="left"/>
        <w:rPr>
          <w:color w:val="000000"/>
        </w:rPr>
      </w:pPr>
      <w:r w:rsidRPr="006A6CA4">
        <w:rPr>
          <w:rStyle w:val="FootnoteReference"/>
          <w:color w:val="000000"/>
        </w:rPr>
        <w:footnoteRef/>
      </w:r>
      <w:r w:rsidRPr="006A6CA4">
        <w:rPr>
          <w:color w:val="000000"/>
        </w:rPr>
        <w:t xml:space="preserve"> 47 U.S.C. § 503(b).</w:t>
      </w:r>
    </w:p>
  </w:footnote>
  <w:footnote w:id="9">
    <w:p w:rsidR="007524FE" w:rsidRPr="006A6CA4" w:rsidRDefault="007524FE" w:rsidP="008D6A9A">
      <w:pPr>
        <w:pStyle w:val="FootnoteText"/>
        <w:widowControl/>
        <w:jc w:val="left"/>
        <w:rPr>
          <w:color w:val="000000"/>
        </w:rPr>
      </w:pPr>
      <w:r w:rsidRPr="006A6CA4">
        <w:rPr>
          <w:rStyle w:val="FootnoteReference"/>
          <w:color w:val="000000"/>
        </w:rPr>
        <w:footnoteRef/>
      </w:r>
      <w:r w:rsidRPr="006A6CA4">
        <w:rPr>
          <w:color w:val="000000"/>
        </w:rPr>
        <w:t xml:space="preserve"> 47 U.S.C. § 312(f)(1).</w:t>
      </w:r>
    </w:p>
  </w:footnote>
  <w:footnote w:id="10">
    <w:p w:rsidR="007524FE" w:rsidRPr="006A6CA4" w:rsidRDefault="007524FE" w:rsidP="00BE6E2F">
      <w:pPr>
        <w:pStyle w:val="FootnoteText"/>
        <w:jc w:val="left"/>
        <w:rPr>
          <w:color w:val="000000"/>
        </w:rPr>
      </w:pPr>
      <w:r w:rsidRPr="006A6CA4">
        <w:rPr>
          <w:rStyle w:val="FootnoteReference"/>
          <w:color w:val="000000"/>
        </w:rPr>
        <w:footnoteRef/>
      </w:r>
      <w:r w:rsidRPr="006A6CA4">
        <w:rPr>
          <w:color w:val="000000"/>
        </w:rPr>
        <w:t xml:space="preserve"> H.R. Rep. No. 97-765, 97</w:t>
      </w:r>
      <w:r w:rsidRPr="006A6CA4">
        <w:rPr>
          <w:color w:val="000000"/>
          <w:vertAlign w:val="superscript"/>
        </w:rPr>
        <w:t>th</w:t>
      </w:r>
      <w:r w:rsidRPr="006A6CA4">
        <w:rPr>
          <w:color w:val="000000"/>
        </w:rPr>
        <w:t xml:space="preserve"> Cong. 2d Sess. 51 (1982) (“</w:t>
      </w:r>
      <w:r w:rsidRPr="006A6CA4">
        <w:rPr>
          <w:rStyle w:val="documentbody"/>
          <w:color w:val="000000"/>
        </w:rPr>
        <w:t xml:space="preserve">This provision [inserted in Section 312] defines the terms ‘willful’ and ‘repeated’ for purposes of section </w:t>
      </w:r>
      <w:r w:rsidRPr="006A6CA4">
        <w:rPr>
          <w:rStyle w:val="searchterm"/>
          <w:color w:val="000000"/>
        </w:rPr>
        <w:t>312</w:t>
      </w:r>
      <w:r w:rsidRPr="006A6CA4">
        <w:rPr>
          <w:rStyle w:val="documentbody"/>
          <w:color w:val="000000"/>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6A6CA4">
        <w:rPr>
          <w:rStyle w:val="searchterm"/>
          <w:color w:val="000000"/>
        </w:rPr>
        <w:t>312</w:t>
      </w:r>
      <w:r w:rsidRPr="006A6CA4">
        <w:rPr>
          <w:rStyle w:val="documentbody"/>
          <w:color w:val="000000"/>
        </w:rPr>
        <w:t xml:space="preserve"> and 503, and are consistent with the Commission’s application of those terms . . . .”).</w:t>
      </w:r>
    </w:p>
  </w:footnote>
  <w:footnote w:id="11">
    <w:p w:rsidR="007524FE" w:rsidRPr="006A6CA4" w:rsidRDefault="007524FE" w:rsidP="00BE6E2F">
      <w:pPr>
        <w:pStyle w:val="FootnoteText"/>
        <w:jc w:val="left"/>
        <w:rPr>
          <w:color w:val="000000"/>
        </w:rPr>
      </w:pPr>
      <w:r w:rsidRPr="006A6CA4">
        <w:rPr>
          <w:rStyle w:val="FootnoteReference"/>
          <w:color w:val="000000"/>
        </w:rPr>
        <w:footnoteRef/>
      </w:r>
      <w:r w:rsidRPr="006A6CA4">
        <w:rPr>
          <w:color w:val="000000"/>
        </w:rPr>
        <w:t xml:space="preserve"> </w:t>
      </w:r>
      <w:r w:rsidRPr="006A6CA4">
        <w:rPr>
          <w:i/>
          <w:color w:val="000000"/>
        </w:rPr>
        <w:t>See, e.g., Southern California Broadcasting Co.</w:t>
      </w:r>
      <w:r w:rsidRPr="006A6CA4">
        <w:rPr>
          <w:color w:val="000000"/>
        </w:rPr>
        <w:t xml:space="preserve">, Memorandum Opinion and Order, 6 FCC Rcd 4387, 4388 (1991), </w:t>
      </w:r>
      <w:r w:rsidRPr="006A6CA4">
        <w:rPr>
          <w:i/>
          <w:color w:val="000000"/>
        </w:rPr>
        <w:t xml:space="preserve">recons. denied, </w:t>
      </w:r>
      <w:r w:rsidRPr="006A6CA4">
        <w:rPr>
          <w:color w:val="000000"/>
        </w:rPr>
        <w:t>7 FCC Rcd 3454 (1992).</w:t>
      </w:r>
    </w:p>
  </w:footnote>
  <w:footnote w:id="12">
    <w:p w:rsidR="007524FE" w:rsidRPr="006A6CA4" w:rsidRDefault="007524FE" w:rsidP="00BE6E2F">
      <w:pPr>
        <w:pStyle w:val="FootnoteText"/>
        <w:jc w:val="left"/>
        <w:rPr>
          <w:color w:val="000000"/>
        </w:rPr>
      </w:pPr>
      <w:r w:rsidRPr="006A6CA4">
        <w:rPr>
          <w:rStyle w:val="FootnoteReference"/>
          <w:color w:val="000000"/>
        </w:rPr>
        <w:footnoteRef/>
      </w:r>
      <w:r w:rsidRPr="006A6CA4">
        <w:rPr>
          <w:color w:val="000000"/>
        </w:rPr>
        <w:t xml:space="preserve"> </w:t>
      </w:r>
      <w:r w:rsidRPr="006A6CA4">
        <w:rPr>
          <w:i/>
          <w:color w:val="000000"/>
        </w:rPr>
        <w:t>See, e.g.,</w:t>
      </w:r>
      <w:r w:rsidRPr="006A6CA4">
        <w:rPr>
          <w:color w:val="000000"/>
        </w:rPr>
        <w:t xml:space="preserve"> </w:t>
      </w:r>
      <w:r w:rsidRPr="006A6CA4">
        <w:rPr>
          <w:i/>
          <w:color w:val="000000"/>
        </w:rPr>
        <w:t>Callais Cablevision, Inc.</w:t>
      </w:r>
      <w:r w:rsidRPr="006A6CA4">
        <w:rPr>
          <w:color w:val="000000"/>
        </w:rPr>
        <w:t>, Notice of Apparent Liability for Monetary Forfeiture, 16 FCC Rcd 1359, 1362, para. 10 (2001) (</w:t>
      </w:r>
      <w:r w:rsidRPr="006A6CA4">
        <w:rPr>
          <w:i/>
          <w:color w:val="000000"/>
        </w:rPr>
        <w:t>Callais Cablevision, Inc.</w:t>
      </w:r>
      <w:r w:rsidRPr="006A6CA4">
        <w:rPr>
          <w:color w:val="000000"/>
        </w:rPr>
        <w:t xml:space="preserve">) (proposing a forfeiture for, </w:t>
      </w:r>
      <w:r w:rsidRPr="006A6CA4">
        <w:rPr>
          <w:i/>
          <w:color w:val="000000"/>
        </w:rPr>
        <w:t>inter alia</w:t>
      </w:r>
      <w:r w:rsidRPr="006A6CA4">
        <w:rPr>
          <w:color w:val="000000"/>
        </w:rPr>
        <w:t xml:space="preserve">, a cable television operator’s repeated signal leakage). </w:t>
      </w:r>
    </w:p>
  </w:footnote>
  <w:footnote w:id="13">
    <w:p w:rsidR="007524FE" w:rsidRPr="006A6CA4" w:rsidRDefault="007524FE" w:rsidP="00BE6E2F">
      <w:pPr>
        <w:pStyle w:val="FootnoteText"/>
        <w:jc w:val="left"/>
        <w:rPr>
          <w:color w:val="000000"/>
        </w:rPr>
      </w:pPr>
      <w:r w:rsidRPr="006A6CA4">
        <w:rPr>
          <w:rStyle w:val="FootnoteReference"/>
          <w:color w:val="000000"/>
        </w:rPr>
        <w:footnoteRef/>
      </w:r>
      <w:r w:rsidRPr="006A6CA4">
        <w:rPr>
          <w:color w:val="000000"/>
        </w:rPr>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6A6CA4">
        <w:rPr>
          <w:i/>
          <w:color w:val="000000"/>
        </w:rPr>
        <w:t>See Callais Cablevision, Inc.</w:t>
      </w:r>
      <w:r w:rsidRPr="006A6CA4">
        <w:rPr>
          <w:color w:val="000000"/>
        </w:rPr>
        <w:t>, 16 FCC Rcd</w:t>
      </w:r>
      <w:r w:rsidRPr="006A6CA4">
        <w:rPr>
          <w:i/>
          <w:color w:val="000000"/>
        </w:rPr>
        <w:t xml:space="preserve"> </w:t>
      </w:r>
      <w:r w:rsidRPr="006A6CA4">
        <w:rPr>
          <w:color w:val="000000"/>
        </w:rPr>
        <w:t xml:space="preserve">at 1362. </w:t>
      </w:r>
    </w:p>
  </w:footnote>
  <w:footnote w:id="14">
    <w:p w:rsidR="007524FE" w:rsidRPr="006A6CA4" w:rsidRDefault="007524FE">
      <w:pPr>
        <w:pStyle w:val="FootnoteText"/>
        <w:rPr>
          <w:color w:val="000000"/>
        </w:rPr>
      </w:pPr>
      <w:r w:rsidRPr="006A6CA4">
        <w:rPr>
          <w:rStyle w:val="FootnoteReference"/>
          <w:color w:val="000000"/>
        </w:rPr>
        <w:footnoteRef/>
      </w:r>
      <w:r w:rsidRPr="006A6CA4">
        <w:rPr>
          <w:color w:val="000000"/>
        </w:rPr>
        <w:t xml:space="preserve"> 47 U.S.C. § 303(q).</w:t>
      </w:r>
    </w:p>
  </w:footnote>
  <w:footnote w:id="15">
    <w:p w:rsidR="007524FE" w:rsidRPr="006A6CA4" w:rsidRDefault="007524FE">
      <w:pPr>
        <w:pStyle w:val="FootnoteText"/>
        <w:rPr>
          <w:color w:val="000000"/>
        </w:rPr>
      </w:pPr>
      <w:r w:rsidRPr="006A6CA4">
        <w:rPr>
          <w:rStyle w:val="FootnoteReference"/>
          <w:color w:val="000000"/>
        </w:rPr>
        <w:footnoteRef/>
      </w:r>
      <w:r w:rsidRPr="006A6CA4">
        <w:rPr>
          <w:color w:val="000000"/>
        </w:rPr>
        <w:t xml:space="preserve"> 47 C.F.R. § 17.23.</w:t>
      </w:r>
    </w:p>
  </w:footnote>
  <w:footnote w:id="16">
    <w:p w:rsidR="007524FE" w:rsidRPr="006A6CA4" w:rsidRDefault="007524FE">
      <w:pPr>
        <w:pStyle w:val="FootnoteText"/>
        <w:rPr>
          <w:color w:val="000000"/>
        </w:rPr>
      </w:pPr>
      <w:r w:rsidRPr="006A6CA4">
        <w:rPr>
          <w:rStyle w:val="FootnoteReference"/>
          <w:color w:val="000000"/>
        </w:rPr>
        <w:footnoteRef/>
      </w:r>
      <w:r w:rsidRPr="006A6CA4">
        <w:rPr>
          <w:color w:val="000000"/>
        </w:rPr>
        <w:t xml:space="preserve"> 47 C.F.R. § 17.48(a).</w:t>
      </w:r>
    </w:p>
  </w:footnote>
  <w:footnote w:id="17">
    <w:p w:rsidR="007524FE" w:rsidRPr="006A6CA4" w:rsidRDefault="007524FE">
      <w:pPr>
        <w:pStyle w:val="FootnoteText"/>
        <w:rPr>
          <w:color w:val="000000"/>
        </w:rPr>
      </w:pPr>
      <w:r w:rsidRPr="006A6CA4">
        <w:rPr>
          <w:rStyle w:val="FootnoteReference"/>
          <w:color w:val="000000"/>
        </w:rPr>
        <w:footnoteRef/>
      </w:r>
      <w:r w:rsidRPr="006A6CA4">
        <w:rPr>
          <w:color w:val="000000"/>
        </w:rPr>
        <w:t xml:space="preserve"> </w:t>
      </w:r>
      <w:r w:rsidRPr="006A6CA4">
        <w:rPr>
          <w:i/>
          <w:color w:val="000000"/>
        </w:rPr>
        <w:t>See supra</w:t>
      </w:r>
      <w:r w:rsidRPr="006A6CA4">
        <w:rPr>
          <w:color w:val="000000"/>
        </w:rPr>
        <w:t xml:space="preserve"> note 2.</w:t>
      </w:r>
    </w:p>
  </w:footnote>
  <w:footnote w:id="18">
    <w:p w:rsidR="007524FE" w:rsidRPr="006A6CA4" w:rsidRDefault="007524FE" w:rsidP="00BE6E2F">
      <w:pPr>
        <w:pStyle w:val="FootnoteText"/>
        <w:jc w:val="left"/>
        <w:rPr>
          <w:color w:val="000000"/>
        </w:rPr>
      </w:pPr>
      <w:r w:rsidRPr="006A6CA4">
        <w:rPr>
          <w:rStyle w:val="FootnoteReference"/>
          <w:color w:val="000000"/>
        </w:rPr>
        <w:footnoteRef/>
      </w:r>
      <w:r w:rsidRPr="006A6CA4">
        <w:rPr>
          <w:color w:val="000000"/>
        </w:rPr>
        <w:t xml:space="preserve"> </w:t>
      </w:r>
      <w:r w:rsidRPr="006A6CA4">
        <w:rPr>
          <w:i/>
          <w:color w:val="000000"/>
        </w:rPr>
        <w:t>The Commission’s Forfeiture Policy Statement and Amendment of Section 1.80 of the Rules to Incorporate the Forfeiture Guidelines</w:t>
      </w:r>
      <w:r w:rsidRPr="006A6CA4">
        <w:rPr>
          <w:color w:val="000000"/>
        </w:rPr>
        <w:t>, Report and Order, 12 FCC Rcd 17087 (1997) (</w:t>
      </w:r>
      <w:r w:rsidRPr="006A6CA4">
        <w:rPr>
          <w:i/>
          <w:color w:val="000000"/>
        </w:rPr>
        <w:t>Forfeiture Policy Statement</w:t>
      </w:r>
      <w:r w:rsidRPr="006A6CA4">
        <w:rPr>
          <w:color w:val="000000"/>
        </w:rPr>
        <w:t xml:space="preserve">), </w:t>
      </w:r>
      <w:r w:rsidRPr="006A6CA4">
        <w:rPr>
          <w:i/>
          <w:color w:val="000000"/>
        </w:rPr>
        <w:t>recons. denied</w:t>
      </w:r>
      <w:r w:rsidRPr="006A6CA4">
        <w:rPr>
          <w:color w:val="000000"/>
        </w:rPr>
        <w:t>, 15 FCC Rcd 303 (1999); 47 C.F.R. § 1.80.</w:t>
      </w:r>
    </w:p>
  </w:footnote>
  <w:footnote w:id="19">
    <w:p w:rsidR="007524FE" w:rsidRPr="006A6CA4" w:rsidRDefault="007524FE" w:rsidP="00BE6E2F">
      <w:pPr>
        <w:pStyle w:val="FootnoteText"/>
        <w:jc w:val="left"/>
        <w:rPr>
          <w:color w:val="000000"/>
        </w:rPr>
      </w:pPr>
      <w:r w:rsidRPr="006A6CA4">
        <w:rPr>
          <w:rStyle w:val="FootnoteReference"/>
          <w:color w:val="000000"/>
        </w:rPr>
        <w:footnoteRef/>
      </w:r>
      <w:r w:rsidRPr="006A6CA4">
        <w:rPr>
          <w:color w:val="000000"/>
        </w:rPr>
        <w:t xml:space="preserve"> 47 U.S.C. § 503(b)(2)(E).</w:t>
      </w:r>
    </w:p>
  </w:footnote>
  <w:footnote w:id="20">
    <w:p w:rsidR="007524FE" w:rsidRPr="006A6CA4" w:rsidRDefault="007524FE" w:rsidP="00BE6E2F">
      <w:pPr>
        <w:pStyle w:val="FootnoteText"/>
        <w:jc w:val="left"/>
        <w:rPr>
          <w:color w:val="000000"/>
        </w:rPr>
      </w:pPr>
      <w:r w:rsidRPr="006A6CA4">
        <w:rPr>
          <w:rStyle w:val="FootnoteReference"/>
          <w:color w:val="000000"/>
        </w:rPr>
        <w:footnoteRef/>
      </w:r>
      <w:r w:rsidRPr="006A6CA4">
        <w:rPr>
          <w:color w:val="000000"/>
        </w:rPr>
        <w:t xml:space="preserve"> 47 U.S.C. § 503(b); 47 C.F.R. §§ 0.111, 0.204, 0.311, 0.314, 1.80, </w:t>
      </w:r>
      <w:r>
        <w:rPr>
          <w:color w:val="000000"/>
        </w:rPr>
        <w:t xml:space="preserve">17.23, </w:t>
      </w:r>
      <w:r w:rsidRPr="006A6CA4">
        <w:rPr>
          <w:color w:val="000000"/>
        </w:rPr>
        <w:t>17.48(a).</w:t>
      </w:r>
    </w:p>
  </w:footnote>
  <w:footnote w:id="21">
    <w:p w:rsidR="007524FE" w:rsidRPr="006A6CA4" w:rsidRDefault="007524FE" w:rsidP="00A66F85">
      <w:pPr>
        <w:pStyle w:val="FootnoteText"/>
        <w:jc w:val="left"/>
        <w:rPr>
          <w:color w:val="000000"/>
        </w:rPr>
      </w:pPr>
      <w:r w:rsidRPr="006A6CA4">
        <w:rPr>
          <w:rStyle w:val="FootnoteReference"/>
          <w:color w:val="000000"/>
        </w:rPr>
        <w:footnoteRef/>
      </w:r>
      <w:r w:rsidRPr="006A6CA4">
        <w:rPr>
          <w:color w:val="000000"/>
        </w:rPr>
        <w:t xml:space="preserve"> </w:t>
      </w:r>
      <w:r w:rsidRPr="006A6CA4">
        <w:rPr>
          <w:rFonts w:eastAsia="MS Mincho" w:cs="Arial"/>
          <w:color w:val="000000"/>
        </w:rPr>
        <w:t>An FCC Form 159 and detailed instructions for completing the form may be obtained at http://www.fcc.gov/Forms/Form159/159.pdf.</w:t>
      </w:r>
    </w:p>
  </w:footnote>
  <w:footnote w:id="22">
    <w:p w:rsidR="007524FE" w:rsidRPr="006A6CA4" w:rsidRDefault="007524FE" w:rsidP="00A66F85">
      <w:pPr>
        <w:pStyle w:val="FootnoteText"/>
        <w:rPr>
          <w:color w:val="000000"/>
        </w:rPr>
      </w:pPr>
      <w:r w:rsidRPr="006A6CA4">
        <w:rPr>
          <w:rStyle w:val="FootnoteReference"/>
          <w:color w:val="000000"/>
        </w:rPr>
        <w:footnoteRef/>
      </w:r>
      <w:r w:rsidRPr="006A6CA4">
        <w:rPr>
          <w:color w:val="000000"/>
        </w:rPr>
        <w:t xml:space="preserve"> </w:t>
      </w:r>
      <w:r w:rsidRPr="006A6CA4">
        <w:rPr>
          <w:i/>
          <w:color w:val="000000"/>
        </w:rPr>
        <w:t>See</w:t>
      </w:r>
      <w:r w:rsidRPr="006A6CA4">
        <w:rPr>
          <w:color w:val="000000"/>
        </w:rPr>
        <w:t xml:space="preserve"> 47 C.F.R. § 1.1914.</w:t>
      </w:r>
    </w:p>
  </w:footnote>
  <w:footnote w:id="23">
    <w:p w:rsidR="007524FE" w:rsidRPr="006A6CA4" w:rsidRDefault="007524FE" w:rsidP="00BE6E2F">
      <w:pPr>
        <w:pStyle w:val="FootnoteText"/>
        <w:rPr>
          <w:color w:val="000000"/>
        </w:rPr>
      </w:pPr>
      <w:r w:rsidRPr="006A6CA4">
        <w:rPr>
          <w:rStyle w:val="FootnoteReference"/>
          <w:color w:val="000000"/>
        </w:rPr>
        <w:footnoteRef/>
      </w:r>
      <w:r w:rsidRPr="006A6CA4">
        <w:rPr>
          <w:color w:val="000000"/>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4C" w:rsidRDefault="008A6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FE" w:rsidRPr="00331410" w:rsidRDefault="007524FE">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CD174A">
      <w:rPr>
        <w:b/>
        <w:sz w:val="22"/>
        <w:szCs w:val="22"/>
      </w:rPr>
      <w:t>4-225</w:t>
    </w:r>
  </w:p>
  <w:p w:rsidR="007524FE" w:rsidRDefault="00E73575">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524FE" w:rsidRDefault="00752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FE" w:rsidRPr="00331410" w:rsidRDefault="007524FE">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CD174A">
      <w:rPr>
        <w:b/>
        <w:sz w:val="22"/>
        <w:szCs w:val="22"/>
      </w:rPr>
      <w:t>4-225</w:t>
    </w:r>
  </w:p>
  <w:p w:rsidR="007524FE" w:rsidRDefault="00E73575">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136436E"/>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B5C402A"/>
    <w:lvl w:ilvl="0" w:tplc="BB08D364">
      <w:start w:val="2"/>
      <w:numFmt w:val="upperLetter"/>
      <w:lvlText w:val="%1."/>
      <w:lvlJc w:val="left"/>
      <w:pPr>
        <w:tabs>
          <w:tab w:val="num" w:pos="1440"/>
        </w:tabs>
        <w:ind w:left="1440" w:hanging="720"/>
      </w:pPr>
      <w:rPr>
        <w:rFonts w:hint="default"/>
      </w:rPr>
    </w:lvl>
    <w:lvl w:ilvl="1" w:tplc="FC1209B0">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AAB6B8B"/>
    <w:multiLevelType w:val="hybridMultilevel"/>
    <w:tmpl w:val="DFDEF808"/>
    <w:lvl w:ilvl="0" w:tplc="7960F3F6">
      <w:start w:val="11"/>
      <w:numFmt w:val="decimal"/>
      <w:lvlText w:val="%1."/>
      <w:lvlJc w:val="left"/>
      <w:pPr>
        <w:tabs>
          <w:tab w:val="num" w:pos="1800"/>
        </w:tabs>
        <w:ind w:left="1800" w:hanging="360"/>
      </w:pPr>
      <w:rPr>
        <w:rFonts w:eastAsia="MS Mincho"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8"/>
  </w:num>
  <w:num w:numId="3">
    <w:abstractNumId w:val="4"/>
  </w:num>
  <w:num w:numId="4">
    <w:abstractNumId w:val="21"/>
  </w:num>
  <w:num w:numId="5">
    <w:abstractNumId w:val="6"/>
  </w:num>
  <w:num w:numId="6">
    <w:abstractNumId w:val="24"/>
  </w:num>
  <w:num w:numId="7">
    <w:abstractNumId w:val="18"/>
  </w:num>
  <w:num w:numId="8">
    <w:abstractNumId w:val="7"/>
  </w:num>
  <w:num w:numId="9">
    <w:abstractNumId w:val="23"/>
  </w:num>
  <w:num w:numId="10">
    <w:abstractNumId w:val="13"/>
  </w:num>
  <w:num w:numId="11">
    <w:abstractNumId w:val="11"/>
  </w:num>
  <w:num w:numId="12">
    <w:abstractNumId w:val="8"/>
  </w:num>
  <w:num w:numId="13">
    <w:abstractNumId w:val="15"/>
  </w:num>
  <w:num w:numId="14">
    <w:abstractNumId w:val="22"/>
  </w:num>
  <w:num w:numId="15">
    <w:abstractNumId w:val="2"/>
  </w:num>
  <w:num w:numId="16">
    <w:abstractNumId w:val="3"/>
  </w:num>
  <w:num w:numId="17">
    <w:abstractNumId w:val="9"/>
  </w:num>
  <w:num w:numId="18">
    <w:abstractNumId w:val="0"/>
  </w:num>
  <w:num w:numId="19">
    <w:abstractNumId w:val="10"/>
  </w:num>
  <w:num w:numId="20">
    <w:abstractNumId w:val="19"/>
  </w:num>
  <w:num w:numId="21">
    <w:abstractNumId w:val="20"/>
  </w:num>
  <w:num w:numId="22">
    <w:abstractNumId w:val="17"/>
  </w:num>
  <w:num w:numId="23">
    <w:abstractNumId w:val="12"/>
  </w:num>
  <w:num w:numId="24">
    <w:abstractNumId w:val="25"/>
  </w:num>
  <w:num w:numId="25">
    <w:abstractNumId w:val="14"/>
  </w:num>
  <w:num w:numId="26">
    <w:abstractNumId w:val="16"/>
  </w:num>
  <w:num w:numId="27">
    <w:abstractNumId w:val="1"/>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17CDA"/>
    <w:rsid w:val="00022679"/>
    <w:rsid w:val="00035892"/>
    <w:rsid w:val="00037295"/>
    <w:rsid w:val="000465A0"/>
    <w:rsid w:val="00050854"/>
    <w:rsid w:val="000534CD"/>
    <w:rsid w:val="00062FCE"/>
    <w:rsid w:val="00064729"/>
    <w:rsid w:val="00071484"/>
    <w:rsid w:val="00077F92"/>
    <w:rsid w:val="000875B1"/>
    <w:rsid w:val="00090CC8"/>
    <w:rsid w:val="0009723E"/>
    <w:rsid w:val="000A0EEE"/>
    <w:rsid w:val="000A5F92"/>
    <w:rsid w:val="000A71AC"/>
    <w:rsid w:val="000B3C45"/>
    <w:rsid w:val="000E0451"/>
    <w:rsid w:val="000E2560"/>
    <w:rsid w:val="00105973"/>
    <w:rsid w:val="0011114B"/>
    <w:rsid w:val="0011170C"/>
    <w:rsid w:val="00120233"/>
    <w:rsid w:val="001253C3"/>
    <w:rsid w:val="00125A4D"/>
    <w:rsid w:val="00145224"/>
    <w:rsid w:val="001526A2"/>
    <w:rsid w:val="00154417"/>
    <w:rsid w:val="001665F5"/>
    <w:rsid w:val="00173DB2"/>
    <w:rsid w:val="00174A12"/>
    <w:rsid w:val="00175E71"/>
    <w:rsid w:val="00190523"/>
    <w:rsid w:val="00191E1C"/>
    <w:rsid w:val="00192D81"/>
    <w:rsid w:val="001A2CFA"/>
    <w:rsid w:val="001C0B1F"/>
    <w:rsid w:val="001E2A65"/>
    <w:rsid w:val="001F566B"/>
    <w:rsid w:val="00211D85"/>
    <w:rsid w:val="00213A7E"/>
    <w:rsid w:val="00237F81"/>
    <w:rsid w:val="002456EC"/>
    <w:rsid w:val="002511FB"/>
    <w:rsid w:val="00251C5D"/>
    <w:rsid w:val="00256422"/>
    <w:rsid w:val="00260C08"/>
    <w:rsid w:val="00267EDA"/>
    <w:rsid w:val="002A732B"/>
    <w:rsid w:val="002B5D53"/>
    <w:rsid w:val="002C62DA"/>
    <w:rsid w:val="002D3D0B"/>
    <w:rsid w:val="002E6536"/>
    <w:rsid w:val="003003E1"/>
    <w:rsid w:val="00321805"/>
    <w:rsid w:val="00323513"/>
    <w:rsid w:val="0033085D"/>
    <w:rsid w:val="00331410"/>
    <w:rsid w:val="003355A6"/>
    <w:rsid w:val="00336687"/>
    <w:rsid w:val="0033797D"/>
    <w:rsid w:val="00337B75"/>
    <w:rsid w:val="00337D69"/>
    <w:rsid w:val="003422DF"/>
    <w:rsid w:val="00347CA1"/>
    <w:rsid w:val="00371336"/>
    <w:rsid w:val="003740F2"/>
    <w:rsid w:val="00390F1B"/>
    <w:rsid w:val="00392410"/>
    <w:rsid w:val="003A2112"/>
    <w:rsid w:val="003A2A46"/>
    <w:rsid w:val="003A7878"/>
    <w:rsid w:val="003B612B"/>
    <w:rsid w:val="003E2AD5"/>
    <w:rsid w:val="003F3CFD"/>
    <w:rsid w:val="004110FC"/>
    <w:rsid w:val="0041443C"/>
    <w:rsid w:val="00425706"/>
    <w:rsid w:val="00444FC2"/>
    <w:rsid w:val="00447AAD"/>
    <w:rsid w:val="00484313"/>
    <w:rsid w:val="004930F5"/>
    <w:rsid w:val="004C6D99"/>
    <w:rsid w:val="004D068B"/>
    <w:rsid w:val="004E00D3"/>
    <w:rsid w:val="00502239"/>
    <w:rsid w:val="00510919"/>
    <w:rsid w:val="00512D71"/>
    <w:rsid w:val="005139CD"/>
    <w:rsid w:val="00556AFE"/>
    <w:rsid w:val="00562A69"/>
    <w:rsid w:val="00571009"/>
    <w:rsid w:val="00574A7A"/>
    <w:rsid w:val="005925E8"/>
    <w:rsid w:val="005B5782"/>
    <w:rsid w:val="005D19E6"/>
    <w:rsid w:val="005E587D"/>
    <w:rsid w:val="005F002F"/>
    <w:rsid w:val="005F483B"/>
    <w:rsid w:val="005F67D7"/>
    <w:rsid w:val="00607D4F"/>
    <w:rsid w:val="00615C76"/>
    <w:rsid w:val="00624E7D"/>
    <w:rsid w:val="00651DE2"/>
    <w:rsid w:val="00683F6F"/>
    <w:rsid w:val="006868B5"/>
    <w:rsid w:val="006A6CA4"/>
    <w:rsid w:val="006C72D8"/>
    <w:rsid w:val="006F796A"/>
    <w:rsid w:val="00716561"/>
    <w:rsid w:val="007318DB"/>
    <w:rsid w:val="00744632"/>
    <w:rsid w:val="007524FE"/>
    <w:rsid w:val="00777E77"/>
    <w:rsid w:val="00780C18"/>
    <w:rsid w:val="00787C4B"/>
    <w:rsid w:val="007907B0"/>
    <w:rsid w:val="007933CE"/>
    <w:rsid w:val="00794C59"/>
    <w:rsid w:val="007A3595"/>
    <w:rsid w:val="007E2E05"/>
    <w:rsid w:val="008024F6"/>
    <w:rsid w:val="00812731"/>
    <w:rsid w:val="00817D89"/>
    <w:rsid w:val="00832D6C"/>
    <w:rsid w:val="00840A6A"/>
    <w:rsid w:val="00852A75"/>
    <w:rsid w:val="00855022"/>
    <w:rsid w:val="00856437"/>
    <w:rsid w:val="00874E28"/>
    <w:rsid w:val="00875DB2"/>
    <w:rsid w:val="00887660"/>
    <w:rsid w:val="00890911"/>
    <w:rsid w:val="008A6B4C"/>
    <w:rsid w:val="008B58B7"/>
    <w:rsid w:val="008C26F7"/>
    <w:rsid w:val="008C4978"/>
    <w:rsid w:val="008D235A"/>
    <w:rsid w:val="008D6A9A"/>
    <w:rsid w:val="008D6D4E"/>
    <w:rsid w:val="008E7FEE"/>
    <w:rsid w:val="00907F0E"/>
    <w:rsid w:val="0091686F"/>
    <w:rsid w:val="00920C19"/>
    <w:rsid w:val="009423ED"/>
    <w:rsid w:val="0095119D"/>
    <w:rsid w:val="009578B1"/>
    <w:rsid w:val="00967758"/>
    <w:rsid w:val="009711A7"/>
    <w:rsid w:val="009712F4"/>
    <w:rsid w:val="00980DFC"/>
    <w:rsid w:val="00986009"/>
    <w:rsid w:val="00990FB6"/>
    <w:rsid w:val="009B4D30"/>
    <w:rsid w:val="009D1F23"/>
    <w:rsid w:val="009D7325"/>
    <w:rsid w:val="009E4540"/>
    <w:rsid w:val="009F6C24"/>
    <w:rsid w:val="00A10DA6"/>
    <w:rsid w:val="00A12D37"/>
    <w:rsid w:val="00A16AF9"/>
    <w:rsid w:val="00A205F5"/>
    <w:rsid w:val="00A37420"/>
    <w:rsid w:val="00A546FC"/>
    <w:rsid w:val="00A66F85"/>
    <w:rsid w:val="00A76BC5"/>
    <w:rsid w:val="00AA2FD8"/>
    <w:rsid w:val="00AB3F15"/>
    <w:rsid w:val="00AE3A0F"/>
    <w:rsid w:val="00B04DF4"/>
    <w:rsid w:val="00B711FC"/>
    <w:rsid w:val="00B83B4B"/>
    <w:rsid w:val="00B943BA"/>
    <w:rsid w:val="00BA6DFF"/>
    <w:rsid w:val="00BB34F3"/>
    <w:rsid w:val="00BB4E8D"/>
    <w:rsid w:val="00BB5A17"/>
    <w:rsid w:val="00BD24E7"/>
    <w:rsid w:val="00BE6E2F"/>
    <w:rsid w:val="00BF1922"/>
    <w:rsid w:val="00BF4DA8"/>
    <w:rsid w:val="00C009F7"/>
    <w:rsid w:val="00C237DA"/>
    <w:rsid w:val="00C24414"/>
    <w:rsid w:val="00C46A39"/>
    <w:rsid w:val="00C55AF9"/>
    <w:rsid w:val="00C5634A"/>
    <w:rsid w:val="00C600C5"/>
    <w:rsid w:val="00C8210C"/>
    <w:rsid w:val="00C91804"/>
    <w:rsid w:val="00CC2A5F"/>
    <w:rsid w:val="00CD174A"/>
    <w:rsid w:val="00CD5AA2"/>
    <w:rsid w:val="00CE1311"/>
    <w:rsid w:val="00D02F61"/>
    <w:rsid w:val="00D13FA6"/>
    <w:rsid w:val="00D15A5F"/>
    <w:rsid w:val="00D24820"/>
    <w:rsid w:val="00D52690"/>
    <w:rsid w:val="00D57AE2"/>
    <w:rsid w:val="00D72C12"/>
    <w:rsid w:val="00D7437C"/>
    <w:rsid w:val="00D911AE"/>
    <w:rsid w:val="00D926E4"/>
    <w:rsid w:val="00DC7D2B"/>
    <w:rsid w:val="00DF64C1"/>
    <w:rsid w:val="00E16103"/>
    <w:rsid w:val="00E458B2"/>
    <w:rsid w:val="00E52C78"/>
    <w:rsid w:val="00E6359D"/>
    <w:rsid w:val="00E73575"/>
    <w:rsid w:val="00E847E3"/>
    <w:rsid w:val="00E92EAB"/>
    <w:rsid w:val="00EA4240"/>
    <w:rsid w:val="00EB57F9"/>
    <w:rsid w:val="00EC0A33"/>
    <w:rsid w:val="00EE7962"/>
    <w:rsid w:val="00EF3ED3"/>
    <w:rsid w:val="00F25F9A"/>
    <w:rsid w:val="00F30E61"/>
    <w:rsid w:val="00F4123C"/>
    <w:rsid w:val="00F46870"/>
    <w:rsid w:val="00F601AF"/>
    <w:rsid w:val="00F6189B"/>
    <w:rsid w:val="00F62094"/>
    <w:rsid w:val="00F634DD"/>
    <w:rsid w:val="00F71B85"/>
    <w:rsid w:val="00F73A51"/>
    <w:rsid w:val="00F81954"/>
    <w:rsid w:val="00F82954"/>
    <w:rsid w:val="00F908C9"/>
    <w:rsid w:val="00FB30D7"/>
    <w:rsid w:val="00FB4F88"/>
    <w:rsid w:val="00FB76E5"/>
    <w:rsid w:val="00FD6928"/>
    <w:rsid w:val="00FE0C77"/>
    <w:rsid w:val="00FF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1709</Words>
  <Characters>9255</Characters>
  <Application>Microsoft Office Word</Application>
  <DocSecurity>0</DocSecurity>
  <Lines>163</Lines>
  <Paragraphs>50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2014-02-19T23:12:00Z</cp:lastPrinted>
  <dcterms:created xsi:type="dcterms:W3CDTF">2014-02-21T18:40:00Z</dcterms:created>
  <dcterms:modified xsi:type="dcterms:W3CDTF">2014-02-21T18:40:00Z</dcterms:modified>
  <cp:category> </cp:category>
  <cp:contentStatus> </cp:contentStatus>
</cp:coreProperties>
</file>