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DBA" w:rsidRDefault="00C10DBA">
      <w:pPr>
        <w:pStyle w:val="Title"/>
      </w:pPr>
      <w:bookmarkStart w:id="0" w:name="_GoBack"/>
      <w:bookmarkEnd w:id="0"/>
      <w:r>
        <w:t>Before the</w:t>
      </w:r>
    </w:p>
    <w:p w:rsidR="00C10DBA" w:rsidRDefault="00C10DBA">
      <w:pPr>
        <w:tabs>
          <w:tab w:val="center" w:pos="4680"/>
        </w:tabs>
        <w:spacing w:line="226" w:lineRule="auto"/>
        <w:jc w:val="center"/>
        <w:rPr>
          <w:b/>
          <w:sz w:val="22"/>
        </w:rPr>
      </w:pPr>
      <w:r>
        <w:rPr>
          <w:b/>
          <w:sz w:val="22"/>
        </w:rPr>
        <w:t>Federal Communications Commission</w:t>
      </w:r>
    </w:p>
    <w:p w:rsidR="00C10DBA" w:rsidRDefault="00C10DBA">
      <w:pPr>
        <w:tabs>
          <w:tab w:val="center" w:pos="4680"/>
        </w:tabs>
        <w:spacing w:line="226" w:lineRule="auto"/>
        <w:jc w:val="center"/>
        <w:rPr>
          <w:sz w:val="22"/>
        </w:rPr>
      </w:pPr>
      <w:smartTag w:uri="urn:schemas-microsoft-com:office:smarttags" w:element="place">
        <w:smartTag w:uri="urn:schemas-microsoft-com:office:smarttags" w:element="City">
          <w:r>
            <w:rPr>
              <w:b/>
              <w:sz w:val="22"/>
            </w:rPr>
            <w:t>Washington</w:t>
          </w:r>
        </w:smartTag>
        <w:r>
          <w:rPr>
            <w:b/>
            <w:sz w:val="22"/>
          </w:rPr>
          <w:t xml:space="preserve">, </w:t>
        </w:r>
        <w:smartTag w:uri="urn:schemas-microsoft-com:office:smarttags" w:element="State">
          <w:r>
            <w:rPr>
              <w:b/>
              <w:sz w:val="22"/>
            </w:rPr>
            <w:t>D.C.</w:t>
          </w:r>
        </w:smartTag>
        <w:r>
          <w:rPr>
            <w:b/>
            <w:sz w:val="22"/>
          </w:rPr>
          <w:t xml:space="preserve"> </w:t>
        </w:r>
        <w:smartTag w:uri="urn:schemas-microsoft-com:office:smarttags" w:element="PostalCode">
          <w:r>
            <w:rPr>
              <w:b/>
              <w:sz w:val="22"/>
            </w:rPr>
            <w:t>20554</w:t>
          </w:r>
        </w:smartTag>
      </w:smartTag>
    </w:p>
    <w:p w:rsidR="003A04C5" w:rsidRDefault="003A04C5" w:rsidP="003A04C5">
      <w:pPr>
        <w:tabs>
          <w:tab w:val="left" w:pos="-720"/>
        </w:tabs>
        <w:suppressAutoHyphens/>
        <w:spacing w:line="227" w:lineRule="auto"/>
        <w:rPr>
          <w:spacing w:val="-2"/>
          <w:szCs w:val="22"/>
        </w:rPr>
      </w:pPr>
    </w:p>
    <w:tbl>
      <w:tblPr>
        <w:tblW w:w="0" w:type="auto"/>
        <w:tblLayout w:type="fixed"/>
        <w:tblLook w:val="0000" w:firstRow="0" w:lastRow="0" w:firstColumn="0" w:lastColumn="0" w:noHBand="0" w:noVBand="0"/>
      </w:tblPr>
      <w:tblGrid>
        <w:gridCol w:w="4698"/>
        <w:gridCol w:w="270"/>
        <w:gridCol w:w="4374"/>
      </w:tblGrid>
      <w:tr w:rsidR="006A7847" w:rsidRPr="00DF7137" w:rsidTr="00977223">
        <w:trPr>
          <w:trHeight w:val="1566"/>
        </w:trPr>
        <w:tc>
          <w:tcPr>
            <w:tcW w:w="4698" w:type="dxa"/>
          </w:tcPr>
          <w:p w:rsidR="006A7847" w:rsidRPr="006A7847" w:rsidRDefault="006A7847" w:rsidP="00977223">
            <w:pPr>
              <w:rPr>
                <w:sz w:val="22"/>
                <w:szCs w:val="22"/>
              </w:rPr>
            </w:pPr>
            <w:r w:rsidRPr="006A7847">
              <w:rPr>
                <w:spacing w:val="-2"/>
                <w:sz w:val="22"/>
                <w:szCs w:val="22"/>
              </w:rPr>
              <w:t>In the Matter of</w:t>
            </w:r>
            <w:r w:rsidRPr="006A7847">
              <w:rPr>
                <w:sz w:val="22"/>
                <w:szCs w:val="22"/>
              </w:rPr>
              <w:t xml:space="preserve"> </w:t>
            </w:r>
          </w:p>
          <w:p w:rsidR="006A7847" w:rsidRPr="006A7847" w:rsidRDefault="006A7847" w:rsidP="00977223">
            <w:pPr>
              <w:rPr>
                <w:sz w:val="22"/>
                <w:szCs w:val="22"/>
              </w:rPr>
            </w:pPr>
          </w:p>
          <w:p w:rsidR="006A7847" w:rsidRPr="006A7847" w:rsidRDefault="006A7847" w:rsidP="00977223">
            <w:pPr>
              <w:rPr>
                <w:sz w:val="22"/>
                <w:szCs w:val="22"/>
              </w:rPr>
            </w:pPr>
            <w:r w:rsidRPr="006A7847">
              <w:rPr>
                <w:spacing w:val="-2"/>
                <w:sz w:val="22"/>
                <w:szCs w:val="22"/>
              </w:rPr>
              <w:t>Pittman Broadcasting Services, LLC</w:t>
            </w:r>
          </w:p>
          <w:p w:rsidR="006A7847" w:rsidRPr="006A7847" w:rsidRDefault="006A7847" w:rsidP="00977223">
            <w:pPr>
              <w:rPr>
                <w:sz w:val="22"/>
                <w:szCs w:val="22"/>
              </w:rPr>
            </w:pPr>
          </w:p>
          <w:p w:rsidR="006A7847" w:rsidRPr="006A7847" w:rsidRDefault="006A7847" w:rsidP="00977223">
            <w:pPr>
              <w:rPr>
                <w:sz w:val="22"/>
                <w:szCs w:val="22"/>
              </w:rPr>
            </w:pPr>
            <w:r w:rsidRPr="006A7847">
              <w:rPr>
                <w:sz w:val="22"/>
                <w:szCs w:val="22"/>
              </w:rPr>
              <w:t xml:space="preserve">Licensee of Station WUUU-FM and </w:t>
            </w:r>
          </w:p>
          <w:p w:rsidR="006A7847" w:rsidRPr="006A7847" w:rsidRDefault="006A7847" w:rsidP="00977223">
            <w:pPr>
              <w:rPr>
                <w:sz w:val="22"/>
                <w:szCs w:val="22"/>
              </w:rPr>
            </w:pPr>
            <w:r w:rsidRPr="006A7847">
              <w:rPr>
                <w:sz w:val="22"/>
                <w:szCs w:val="22"/>
              </w:rPr>
              <w:t xml:space="preserve">Owner of Antenna Structure No. </w:t>
            </w:r>
            <w:r w:rsidRPr="006A7847">
              <w:rPr>
                <w:spacing w:val="-2"/>
                <w:sz w:val="22"/>
                <w:szCs w:val="22"/>
              </w:rPr>
              <w:t>1064240</w:t>
            </w:r>
          </w:p>
          <w:p w:rsidR="006A7847" w:rsidRPr="00DB47BF" w:rsidRDefault="006A7847" w:rsidP="00DB47BF">
            <w:pPr>
              <w:rPr>
                <w:sz w:val="22"/>
              </w:rPr>
            </w:pPr>
            <w:r w:rsidRPr="006A7847">
              <w:rPr>
                <w:sz w:val="22"/>
                <w:szCs w:val="22"/>
              </w:rPr>
              <w:t>Franklinton, Louisiana</w:t>
            </w:r>
          </w:p>
        </w:tc>
        <w:tc>
          <w:tcPr>
            <w:tcW w:w="270" w:type="dxa"/>
          </w:tcPr>
          <w:p w:rsidR="006A7847" w:rsidRPr="006A7847" w:rsidRDefault="006A7847" w:rsidP="00977223">
            <w:pPr>
              <w:tabs>
                <w:tab w:val="center" w:pos="4680"/>
              </w:tabs>
              <w:suppressAutoHyphens/>
              <w:spacing w:line="240" w:lineRule="atLeast"/>
              <w:jc w:val="both"/>
              <w:outlineLvl w:val="0"/>
              <w:rPr>
                <w:sz w:val="22"/>
                <w:szCs w:val="22"/>
              </w:rPr>
            </w:pPr>
            <w:r w:rsidRPr="006A7847">
              <w:rPr>
                <w:sz w:val="22"/>
                <w:szCs w:val="22"/>
              </w:rPr>
              <w:t>)</w:t>
            </w:r>
          </w:p>
          <w:p w:rsidR="006A7847" w:rsidRPr="006A7847" w:rsidRDefault="006A7847" w:rsidP="00977223">
            <w:pPr>
              <w:tabs>
                <w:tab w:val="center" w:pos="4680"/>
              </w:tabs>
              <w:suppressAutoHyphens/>
              <w:spacing w:line="240" w:lineRule="atLeast"/>
              <w:jc w:val="both"/>
              <w:outlineLvl w:val="0"/>
              <w:rPr>
                <w:sz w:val="22"/>
                <w:szCs w:val="22"/>
              </w:rPr>
            </w:pPr>
            <w:r w:rsidRPr="006A7847">
              <w:rPr>
                <w:sz w:val="22"/>
                <w:szCs w:val="22"/>
              </w:rPr>
              <w:t>)</w:t>
            </w:r>
          </w:p>
          <w:p w:rsidR="006A7847" w:rsidRPr="006A7847" w:rsidRDefault="006A7847" w:rsidP="00977223">
            <w:pPr>
              <w:tabs>
                <w:tab w:val="center" w:pos="4680"/>
              </w:tabs>
              <w:suppressAutoHyphens/>
              <w:spacing w:line="240" w:lineRule="atLeast"/>
              <w:jc w:val="both"/>
              <w:outlineLvl w:val="0"/>
              <w:rPr>
                <w:sz w:val="22"/>
                <w:szCs w:val="22"/>
              </w:rPr>
            </w:pPr>
            <w:r w:rsidRPr="006A7847">
              <w:rPr>
                <w:sz w:val="22"/>
                <w:szCs w:val="22"/>
              </w:rPr>
              <w:t>)</w:t>
            </w:r>
          </w:p>
          <w:p w:rsidR="006A7847" w:rsidRPr="006A7847" w:rsidRDefault="006A7847" w:rsidP="00977223">
            <w:pPr>
              <w:tabs>
                <w:tab w:val="center" w:pos="4680"/>
              </w:tabs>
              <w:suppressAutoHyphens/>
              <w:spacing w:line="240" w:lineRule="atLeast"/>
              <w:jc w:val="both"/>
              <w:outlineLvl w:val="0"/>
              <w:rPr>
                <w:sz w:val="22"/>
                <w:szCs w:val="22"/>
              </w:rPr>
            </w:pPr>
            <w:r w:rsidRPr="006A7847">
              <w:rPr>
                <w:sz w:val="22"/>
                <w:szCs w:val="22"/>
              </w:rPr>
              <w:t>)</w:t>
            </w:r>
          </w:p>
          <w:p w:rsidR="006A7847" w:rsidRPr="006A7847" w:rsidRDefault="006A7847" w:rsidP="00977223">
            <w:pPr>
              <w:tabs>
                <w:tab w:val="center" w:pos="4680"/>
              </w:tabs>
              <w:suppressAutoHyphens/>
              <w:spacing w:line="240" w:lineRule="atLeast"/>
              <w:jc w:val="both"/>
              <w:outlineLvl w:val="0"/>
              <w:rPr>
                <w:sz w:val="22"/>
                <w:szCs w:val="22"/>
              </w:rPr>
            </w:pPr>
            <w:r w:rsidRPr="006A7847">
              <w:rPr>
                <w:sz w:val="22"/>
                <w:szCs w:val="22"/>
              </w:rPr>
              <w:t>)</w:t>
            </w:r>
          </w:p>
          <w:p w:rsidR="006A7847" w:rsidRPr="006A7847" w:rsidRDefault="006A7847" w:rsidP="00977223">
            <w:pPr>
              <w:tabs>
                <w:tab w:val="center" w:pos="4680"/>
              </w:tabs>
              <w:suppressAutoHyphens/>
              <w:spacing w:line="240" w:lineRule="atLeast"/>
              <w:jc w:val="both"/>
              <w:outlineLvl w:val="0"/>
              <w:rPr>
                <w:sz w:val="22"/>
                <w:szCs w:val="22"/>
              </w:rPr>
            </w:pPr>
            <w:r w:rsidRPr="006A7847">
              <w:rPr>
                <w:sz w:val="22"/>
                <w:szCs w:val="22"/>
              </w:rPr>
              <w:t>)</w:t>
            </w:r>
          </w:p>
          <w:p w:rsidR="006A7847" w:rsidRPr="006A7847" w:rsidRDefault="006A7847" w:rsidP="00977223">
            <w:pPr>
              <w:tabs>
                <w:tab w:val="center" w:pos="4680"/>
              </w:tabs>
              <w:suppressAutoHyphens/>
              <w:spacing w:line="240" w:lineRule="atLeast"/>
              <w:jc w:val="both"/>
              <w:outlineLvl w:val="0"/>
              <w:rPr>
                <w:sz w:val="22"/>
                <w:szCs w:val="22"/>
              </w:rPr>
            </w:pPr>
            <w:r w:rsidRPr="006A7847">
              <w:rPr>
                <w:sz w:val="22"/>
                <w:szCs w:val="22"/>
              </w:rPr>
              <w:t>)</w:t>
            </w:r>
          </w:p>
        </w:tc>
        <w:tc>
          <w:tcPr>
            <w:tcW w:w="4374" w:type="dxa"/>
          </w:tcPr>
          <w:p w:rsidR="006A7847" w:rsidRPr="006A7847" w:rsidRDefault="006A7847" w:rsidP="00977223">
            <w:pPr>
              <w:rPr>
                <w:spacing w:val="-2"/>
                <w:sz w:val="22"/>
                <w:szCs w:val="22"/>
              </w:rPr>
            </w:pPr>
          </w:p>
          <w:p w:rsidR="006A7847" w:rsidRPr="006A7847" w:rsidRDefault="006A7847" w:rsidP="00977223">
            <w:pPr>
              <w:ind w:left="702"/>
              <w:rPr>
                <w:spacing w:val="-2"/>
                <w:sz w:val="22"/>
                <w:szCs w:val="22"/>
              </w:rPr>
            </w:pPr>
          </w:p>
          <w:p w:rsidR="006A7847" w:rsidRPr="006A7847" w:rsidRDefault="006A7847" w:rsidP="00977223">
            <w:pPr>
              <w:rPr>
                <w:sz w:val="22"/>
                <w:szCs w:val="22"/>
              </w:rPr>
            </w:pPr>
            <w:r w:rsidRPr="006A7847">
              <w:rPr>
                <w:sz w:val="22"/>
                <w:szCs w:val="22"/>
              </w:rPr>
              <w:t xml:space="preserve">          </w:t>
            </w:r>
            <w:r w:rsidR="00A827C9">
              <w:rPr>
                <w:sz w:val="22"/>
                <w:szCs w:val="22"/>
              </w:rPr>
              <w:t>File No.:  EB-FIELDSCR-13</w:t>
            </w:r>
            <w:r w:rsidR="00F35156">
              <w:rPr>
                <w:sz w:val="22"/>
                <w:szCs w:val="22"/>
              </w:rPr>
              <w:t>-0000</w:t>
            </w:r>
            <w:r w:rsidR="00A827C9">
              <w:rPr>
                <w:sz w:val="22"/>
                <w:szCs w:val="22"/>
              </w:rPr>
              <w:t>8204</w:t>
            </w:r>
            <w:r w:rsidR="00A827C9">
              <w:rPr>
                <w:rStyle w:val="FootnoteReference"/>
                <w:szCs w:val="22"/>
              </w:rPr>
              <w:footnoteReference w:id="2"/>
            </w:r>
          </w:p>
          <w:p w:rsidR="006A7847" w:rsidRPr="006A7847" w:rsidRDefault="006A7847" w:rsidP="00977223">
            <w:pPr>
              <w:rPr>
                <w:sz w:val="22"/>
                <w:szCs w:val="22"/>
              </w:rPr>
            </w:pPr>
            <w:r w:rsidRPr="006A7847">
              <w:rPr>
                <w:sz w:val="22"/>
                <w:szCs w:val="22"/>
              </w:rPr>
              <w:t xml:space="preserve">          NAL/Acct. No.:</w:t>
            </w:r>
            <w:r w:rsidRPr="006A7847">
              <w:rPr>
                <w:b/>
                <w:sz w:val="22"/>
                <w:szCs w:val="22"/>
              </w:rPr>
              <w:t xml:space="preserve">  </w:t>
            </w:r>
            <w:r w:rsidRPr="006A7847">
              <w:rPr>
                <w:color w:val="000000"/>
                <w:sz w:val="22"/>
                <w:szCs w:val="22"/>
              </w:rPr>
              <w:t>201332620003</w:t>
            </w:r>
          </w:p>
          <w:p w:rsidR="006A7847" w:rsidRPr="006A7847" w:rsidRDefault="00A827C9" w:rsidP="00977223">
            <w:pPr>
              <w:rPr>
                <w:sz w:val="22"/>
                <w:szCs w:val="22"/>
              </w:rPr>
            </w:pPr>
            <w:r>
              <w:rPr>
                <w:sz w:val="22"/>
                <w:szCs w:val="22"/>
              </w:rPr>
              <w:t xml:space="preserve">         </w:t>
            </w:r>
            <w:r w:rsidR="006A7847" w:rsidRPr="006A7847">
              <w:rPr>
                <w:sz w:val="22"/>
                <w:szCs w:val="22"/>
              </w:rPr>
              <w:t xml:space="preserve"> FRN:  0004330825</w:t>
            </w:r>
          </w:p>
          <w:p w:rsidR="006A7847" w:rsidRPr="006A7847" w:rsidRDefault="006A7847" w:rsidP="00977223">
            <w:pPr>
              <w:rPr>
                <w:sz w:val="22"/>
                <w:szCs w:val="22"/>
              </w:rPr>
            </w:pPr>
            <w:r w:rsidRPr="006A7847">
              <w:rPr>
                <w:sz w:val="22"/>
                <w:szCs w:val="22"/>
              </w:rPr>
              <w:t xml:space="preserve">          Facility ID No.:  22992</w:t>
            </w:r>
          </w:p>
          <w:p w:rsidR="006A7847" w:rsidRPr="006A7847" w:rsidRDefault="006A7847" w:rsidP="00977223">
            <w:pPr>
              <w:autoSpaceDE w:val="0"/>
              <w:autoSpaceDN w:val="0"/>
              <w:adjustRightInd w:val="0"/>
              <w:rPr>
                <w:sz w:val="22"/>
                <w:szCs w:val="22"/>
              </w:rPr>
            </w:pPr>
            <w:r w:rsidRPr="006A7847">
              <w:rPr>
                <w:sz w:val="22"/>
                <w:szCs w:val="22"/>
              </w:rPr>
              <w:t xml:space="preserve"> </w:t>
            </w:r>
          </w:p>
        </w:tc>
      </w:tr>
    </w:tbl>
    <w:p w:rsidR="00C10DBA" w:rsidRPr="00806DEA" w:rsidRDefault="00C10DBA">
      <w:pPr>
        <w:spacing w:line="226" w:lineRule="auto"/>
        <w:jc w:val="both"/>
        <w:rPr>
          <w:sz w:val="22"/>
          <w:szCs w:val="22"/>
        </w:rPr>
      </w:pPr>
      <w:r w:rsidRPr="00806DEA">
        <w:rPr>
          <w:sz w:val="22"/>
          <w:szCs w:val="22"/>
        </w:rPr>
        <w:tab/>
      </w:r>
      <w:r w:rsidRPr="00806DEA">
        <w:rPr>
          <w:sz w:val="22"/>
          <w:szCs w:val="22"/>
        </w:rPr>
        <w:tab/>
      </w:r>
      <w:r w:rsidRPr="00806DEA">
        <w:rPr>
          <w:sz w:val="22"/>
          <w:szCs w:val="22"/>
        </w:rPr>
        <w:tab/>
      </w:r>
    </w:p>
    <w:p w:rsidR="00C10DBA" w:rsidRPr="00806DEA" w:rsidRDefault="005B5E4A">
      <w:pPr>
        <w:pStyle w:val="Heading2"/>
        <w:rPr>
          <w:szCs w:val="22"/>
        </w:rPr>
      </w:pPr>
      <w:r>
        <w:rPr>
          <w:szCs w:val="22"/>
        </w:rPr>
        <w:t xml:space="preserve">MEMORANDUM OPINION AND </w:t>
      </w:r>
      <w:r w:rsidR="001974A2">
        <w:rPr>
          <w:szCs w:val="22"/>
        </w:rPr>
        <w:t>O</w:t>
      </w:r>
      <w:r>
        <w:rPr>
          <w:szCs w:val="22"/>
        </w:rPr>
        <w:t>RDER</w:t>
      </w:r>
    </w:p>
    <w:p w:rsidR="00C10DBA" w:rsidRPr="00806DEA" w:rsidRDefault="00C10DBA">
      <w:pPr>
        <w:spacing w:line="226" w:lineRule="auto"/>
        <w:jc w:val="both"/>
        <w:rPr>
          <w:sz w:val="22"/>
          <w:szCs w:val="22"/>
        </w:rPr>
      </w:pPr>
    </w:p>
    <w:p w:rsidR="00C10DBA" w:rsidRPr="00B738D7" w:rsidRDefault="00C10DBA">
      <w:pPr>
        <w:tabs>
          <w:tab w:val="left" w:pos="720"/>
          <w:tab w:val="left" w:pos="5760"/>
        </w:tabs>
        <w:suppressAutoHyphens/>
        <w:spacing w:line="227" w:lineRule="auto"/>
        <w:jc w:val="both"/>
        <w:rPr>
          <w:spacing w:val="-2"/>
          <w:sz w:val="22"/>
          <w:szCs w:val="22"/>
        </w:rPr>
      </w:pPr>
      <w:r w:rsidRPr="00B738D7">
        <w:rPr>
          <w:b/>
          <w:spacing w:val="-2"/>
          <w:sz w:val="22"/>
          <w:szCs w:val="22"/>
        </w:rPr>
        <w:t>Adopted:</w:t>
      </w:r>
      <w:r w:rsidR="00DB47BF">
        <w:rPr>
          <w:b/>
          <w:spacing w:val="-2"/>
          <w:sz w:val="22"/>
          <w:szCs w:val="22"/>
        </w:rPr>
        <w:t xml:space="preserve">  December 18</w:t>
      </w:r>
      <w:r w:rsidR="00877638">
        <w:rPr>
          <w:b/>
          <w:spacing w:val="-2"/>
          <w:sz w:val="22"/>
          <w:szCs w:val="22"/>
        </w:rPr>
        <w:t>, 2014</w:t>
      </w:r>
      <w:r w:rsidRPr="00B738D7">
        <w:rPr>
          <w:b/>
          <w:spacing w:val="-2"/>
          <w:sz w:val="22"/>
          <w:szCs w:val="22"/>
        </w:rPr>
        <w:tab/>
      </w:r>
      <w:r w:rsidRPr="00B738D7">
        <w:rPr>
          <w:b/>
          <w:spacing w:val="-2"/>
          <w:sz w:val="22"/>
          <w:szCs w:val="22"/>
        </w:rPr>
        <w:tab/>
        <w:t>Released:</w:t>
      </w:r>
      <w:r w:rsidR="00DB47BF">
        <w:rPr>
          <w:b/>
          <w:spacing w:val="-2"/>
          <w:sz w:val="22"/>
          <w:szCs w:val="22"/>
        </w:rPr>
        <w:t xml:space="preserve">  December 18</w:t>
      </w:r>
      <w:r w:rsidR="00877638">
        <w:rPr>
          <w:b/>
          <w:spacing w:val="-2"/>
          <w:sz w:val="22"/>
          <w:szCs w:val="22"/>
        </w:rPr>
        <w:t>, 2014</w:t>
      </w:r>
    </w:p>
    <w:p w:rsidR="00C10DBA" w:rsidRPr="00B738D7" w:rsidRDefault="00C10DBA">
      <w:pPr>
        <w:tabs>
          <w:tab w:val="left" w:pos="720"/>
          <w:tab w:val="left" w:pos="5760"/>
        </w:tabs>
        <w:suppressAutoHyphens/>
        <w:spacing w:line="227" w:lineRule="auto"/>
        <w:jc w:val="both"/>
        <w:rPr>
          <w:b/>
          <w:spacing w:val="-2"/>
          <w:sz w:val="22"/>
          <w:szCs w:val="22"/>
        </w:rPr>
      </w:pPr>
    </w:p>
    <w:p w:rsidR="0016173D" w:rsidRPr="00B738D7" w:rsidRDefault="00C72536" w:rsidP="0088557C">
      <w:pPr>
        <w:tabs>
          <w:tab w:val="left" w:pos="720"/>
          <w:tab w:val="left" w:pos="5760"/>
        </w:tabs>
        <w:suppressAutoHyphens/>
        <w:spacing w:line="227" w:lineRule="auto"/>
        <w:jc w:val="both"/>
        <w:rPr>
          <w:spacing w:val="-2"/>
          <w:sz w:val="22"/>
          <w:szCs w:val="22"/>
        </w:rPr>
      </w:pPr>
      <w:r w:rsidRPr="00B738D7">
        <w:rPr>
          <w:spacing w:val="-2"/>
          <w:sz w:val="22"/>
          <w:szCs w:val="22"/>
        </w:rPr>
        <w:t xml:space="preserve">By the </w:t>
      </w:r>
      <w:r w:rsidR="00E81CF7">
        <w:rPr>
          <w:spacing w:val="-2"/>
          <w:sz w:val="22"/>
          <w:szCs w:val="22"/>
        </w:rPr>
        <w:t xml:space="preserve">Deputy </w:t>
      </w:r>
      <w:r w:rsidR="00D8254E" w:rsidRPr="00B738D7">
        <w:rPr>
          <w:spacing w:val="-2"/>
          <w:sz w:val="22"/>
          <w:szCs w:val="22"/>
        </w:rPr>
        <w:t>Chief</w:t>
      </w:r>
      <w:r w:rsidR="0016173D" w:rsidRPr="00B738D7">
        <w:rPr>
          <w:spacing w:val="-2"/>
          <w:sz w:val="22"/>
          <w:szCs w:val="22"/>
        </w:rPr>
        <w:t>, Enforcement Bureau:</w:t>
      </w:r>
    </w:p>
    <w:p w:rsidR="00B868CB" w:rsidRPr="00B738D7" w:rsidRDefault="00B868CB" w:rsidP="0088557C">
      <w:pPr>
        <w:tabs>
          <w:tab w:val="left" w:pos="720"/>
          <w:tab w:val="left" w:pos="5760"/>
        </w:tabs>
        <w:suppressAutoHyphens/>
        <w:spacing w:line="227" w:lineRule="auto"/>
        <w:jc w:val="both"/>
        <w:rPr>
          <w:spacing w:val="-2"/>
          <w:sz w:val="22"/>
          <w:szCs w:val="22"/>
        </w:rPr>
      </w:pPr>
    </w:p>
    <w:p w:rsidR="00C1358E" w:rsidRPr="00B738D7" w:rsidRDefault="00C1358E" w:rsidP="00DB47BF">
      <w:pPr>
        <w:numPr>
          <w:ilvl w:val="0"/>
          <w:numId w:val="37"/>
        </w:numPr>
        <w:tabs>
          <w:tab w:val="left" w:pos="720"/>
          <w:tab w:val="left" w:pos="5760"/>
        </w:tabs>
        <w:suppressAutoHyphens/>
        <w:spacing w:after="120"/>
        <w:ind w:left="720"/>
        <w:jc w:val="both"/>
        <w:rPr>
          <w:b/>
          <w:sz w:val="22"/>
          <w:szCs w:val="22"/>
        </w:rPr>
      </w:pPr>
      <w:r w:rsidRPr="00B738D7">
        <w:rPr>
          <w:b/>
          <w:sz w:val="22"/>
          <w:szCs w:val="22"/>
        </w:rPr>
        <w:t>INTRODUCTION</w:t>
      </w:r>
    </w:p>
    <w:p w:rsidR="00536ADF" w:rsidRPr="00536ADF" w:rsidRDefault="00F83A73" w:rsidP="00DB47BF">
      <w:pPr>
        <w:numPr>
          <w:ilvl w:val="0"/>
          <w:numId w:val="3"/>
        </w:numPr>
        <w:tabs>
          <w:tab w:val="clear" w:pos="1515"/>
          <w:tab w:val="left" w:pos="0"/>
        </w:tabs>
        <w:suppressAutoHyphens/>
        <w:spacing w:after="120"/>
        <w:ind w:left="0" w:firstLine="720"/>
        <w:rPr>
          <w:sz w:val="22"/>
          <w:szCs w:val="22"/>
        </w:rPr>
      </w:pPr>
      <w:r>
        <w:rPr>
          <w:spacing w:val="-2"/>
          <w:sz w:val="22"/>
          <w:szCs w:val="22"/>
        </w:rPr>
        <w:t>We grant in part and deny in part th</w:t>
      </w:r>
      <w:r w:rsidR="00E25724">
        <w:rPr>
          <w:spacing w:val="-2"/>
          <w:sz w:val="22"/>
          <w:szCs w:val="22"/>
        </w:rPr>
        <w:t>e P</w:t>
      </w:r>
      <w:r>
        <w:rPr>
          <w:spacing w:val="-2"/>
          <w:sz w:val="22"/>
          <w:szCs w:val="22"/>
        </w:rPr>
        <w:t xml:space="preserve">etition for Reconsideration </w:t>
      </w:r>
      <w:r w:rsidR="00E25724">
        <w:rPr>
          <w:spacing w:val="-2"/>
          <w:sz w:val="22"/>
          <w:szCs w:val="22"/>
        </w:rPr>
        <w:t>(</w:t>
      </w:r>
      <w:r w:rsidR="00E25724" w:rsidRPr="00DB47BF">
        <w:rPr>
          <w:i/>
          <w:spacing w:val="-2"/>
          <w:sz w:val="22"/>
        </w:rPr>
        <w:t>Petition</w:t>
      </w:r>
      <w:r w:rsidR="00E25724">
        <w:rPr>
          <w:spacing w:val="-2"/>
          <w:sz w:val="22"/>
          <w:szCs w:val="22"/>
        </w:rPr>
        <w:t>)</w:t>
      </w:r>
      <w:r w:rsidR="00E25724" w:rsidRPr="00DB47BF">
        <w:rPr>
          <w:i/>
          <w:spacing w:val="-2"/>
          <w:sz w:val="22"/>
        </w:rPr>
        <w:t xml:space="preserve"> </w:t>
      </w:r>
      <w:r w:rsidR="00E25724">
        <w:rPr>
          <w:spacing w:val="-2"/>
          <w:sz w:val="22"/>
          <w:szCs w:val="22"/>
        </w:rPr>
        <w:t>filed by Pittman Broadcasting Services, LLC (Pittman).</w:t>
      </w:r>
      <w:r w:rsidR="00E25724" w:rsidRPr="00DB47BF">
        <w:rPr>
          <w:spacing w:val="-2"/>
          <w:sz w:val="22"/>
        </w:rPr>
        <w:t xml:space="preserve">  </w:t>
      </w:r>
      <w:r w:rsidR="00E25724">
        <w:rPr>
          <w:sz w:val="22"/>
          <w:szCs w:val="22"/>
        </w:rPr>
        <w:t xml:space="preserve">Pittman </w:t>
      </w:r>
      <w:r w:rsidR="00E25724" w:rsidRPr="00DB47BF">
        <w:rPr>
          <w:sz w:val="22"/>
        </w:rPr>
        <w:t xml:space="preserve">seeks reconsideration </w:t>
      </w:r>
      <w:r w:rsidR="00EB686D" w:rsidRPr="00DB47BF">
        <w:rPr>
          <w:sz w:val="22"/>
        </w:rPr>
        <w:t xml:space="preserve">of </w:t>
      </w:r>
      <w:r w:rsidR="00E25724">
        <w:rPr>
          <w:sz w:val="22"/>
          <w:szCs w:val="22"/>
        </w:rPr>
        <w:t>a</w:t>
      </w:r>
      <w:r w:rsidR="00E25724" w:rsidRPr="00DB47BF">
        <w:rPr>
          <w:sz w:val="22"/>
        </w:rPr>
        <w:t xml:space="preserve"> </w:t>
      </w:r>
      <w:r w:rsidR="00E25724" w:rsidRPr="00DB47BF">
        <w:rPr>
          <w:i/>
          <w:sz w:val="22"/>
        </w:rPr>
        <w:t>Forfeiture Order</w:t>
      </w:r>
      <w:r w:rsidR="00E25724" w:rsidRPr="00DB47BF">
        <w:rPr>
          <w:sz w:val="22"/>
        </w:rPr>
        <w:t xml:space="preserve"> issued by the Enforcement </w:t>
      </w:r>
      <w:r w:rsidR="00E25724">
        <w:rPr>
          <w:sz w:val="22"/>
          <w:szCs w:val="22"/>
        </w:rPr>
        <w:t>Bureau imposing a $</w:t>
      </w:r>
      <w:r w:rsidR="00E25724" w:rsidRPr="00DB47BF">
        <w:rPr>
          <w:sz w:val="22"/>
        </w:rPr>
        <w:t>22,500</w:t>
      </w:r>
      <w:r w:rsidR="00E25724">
        <w:rPr>
          <w:sz w:val="22"/>
          <w:szCs w:val="22"/>
        </w:rPr>
        <w:t xml:space="preserve"> penalty</w:t>
      </w:r>
      <w:r w:rsidR="00E25724" w:rsidRPr="00DB47BF">
        <w:rPr>
          <w:sz w:val="22"/>
        </w:rPr>
        <w:t xml:space="preserve"> against </w:t>
      </w:r>
      <w:r w:rsidR="00E25724">
        <w:rPr>
          <w:sz w:val="22"/>
          <w:szCs w:val="22"/>
        </w:rPr>
        <w:t>it</w:t>
      </w:r>
      <w:r w:rsidR="00E25724" w:rsidRPr="00DB47BF">
        <w:rPr>
          <w:sz w:val="22"/>
        </w:rPr>
        <w:t xml:space="preserve"> for</w:t>
      </w:r>
      <w:r w:rsidR="00F50A4F">
        <w:rPr>
          <w:sz w:val="22"/>
        </w:rPr>
        <w:t xml:space="preserve"> failing to</w:t>
      </w:r>
      <w:r w:rsidR="00E25724">
        <w:rPr>
          <w:sz w:val="22"/>
          <w:szCs w:val="22"/>
        </w:rPr>
        <w:t>:  (1) maintain ope</w:t>
      </w:r>
      <w:r w:rsidR="00A539FF">
        <w:rPr>
          <w:sz w:val="22"/>
          <w:szCs w:val="22"/>
        </w:rPr>
        <w:t xml:space="preserve">rational Emergency Alert System </w:t>
      </w:r>
      <w:r w:rsidR="00E25724">
        <w:rPr>
          <w:sz w:val="22"/>
          <w:szCs w:val="22"/>
        </w:rPr>
        <w:t>e</w:t>
      </w:r>
      <w:r w:rsidR="00EB686D">
        <w:rPr>
          <w:sz w:val="22"/>
          <w:szCs w:val="22"/>
        </w:rPr>
        <w:t>quipment and logs</w:t>
      </w:r>
      <w:r w:rsidR="00E25724">
        <w:rPr>
          <w:sz w:val="22"/>
          <w:szCs w:val="22"/>
        </w:rPr>
        <w:t>; (2) clean or repaint its antenna structure as often as necessary to maintain good visibility; and (3) exhibit required antenna structure lighting</w:t>
      </w:r>
      <w:r w:rsidR="00E25724" w:rsidRPr="00DB47BF">
        <w:rPr>
          <w:sz w:val="22"/>
        </w:rPr>
        <w:t xml:space="preserve">.  </w:t>
      </w:r>
      <w:r w:rsidR="00E25724">
        <w:rPr>
          <w:sz w:val="22"/>
          <w:szCs w:val="22"/>
        </w:rPr>
        <w:t xml:space="preserve">Pittman does not dispute the violations, but </w:t>
      </w:r>
      <w:r w:rsidR="00E25724" w:rsidRPr="00B738D7">
        <w:rPr>
          <w:spacing w:val="-2"/>
          <w:sz w:val="22"/>
          <w:szCs w:val="22"/>
        </w:rPr>
        <w:t>requests that the Commission reduce the forfeiture amount</w:t>
      </w:r>
      <w:r w:rsidR="00E25724">
        <w:rPr>
          <w:spacing w:val="-2"/>
          <w:sz w:val="22"/>
          <w:szCs w:val="22"/>
        </w:rPr>
        <w:t xml:space="preserve"> based on updated financial information demonstrating an inability to pay</w:t>
      </w:r>
      <w:r w:rsidR="00E25724" w:rsidRPr="00B738D7">
        <w:rPr>
          <w:spacing w:val="-2"/>
          <w:sz w:val="22"/>
          <w:szCs w:val="22"/>
        </w:rPr>
        <w:t>.</w:t>
      </w:r>
      <w:r w:rsidR="00E25724">
        <w:rPr>
          <w:spacing w:val="-2"/>
          <w:sz w:val="22"/>
          <w:szCs w:val="22"/>
        </w:rPr>
        <w:t xml:space="preserve">  While we affirm the Enforcement Bureau’s findings</w:t>
      </w:r>
      <w:r w:rsidR="00E25724" w:rsidRPr="00DB47BF">
        <w:rPr>
          <w:spacing w:val="-2"/>
          <w:sz w:val="22"/>
        </w:rPr>
        <w:t xml:space="preserve"> o</w:t>
      </w:r>
      <w:r w:rsidR="00536ADF" w:rsidRPr="00DB47BF">
        <w:rPr>
          <w:spacing w:val="-2"/>
          <w:sz w:val="22"/>
        </w:rPr>
        <w:t xml:space="preserve">f violation, </w:t>
      </w:r>
      <w:r w:rsidR="00536ADF">
        <w:rPr>
          <w:spacing w:val="-2"/>
          <w:sz w:val="22"/>
          <w:szCs w:val="22"/>
        </w:rPr>
        <w:t>we</w:t>
      </w:r>
      <w:r w:rsidR="00536ADF" w:rsidRPr="00DB47BF">
        <w:rPr>
          <w:spacing w:val="-2"/>
          <w:sz w:val="22"/>
        </w:rPr>
        <w:t xml:space="preserve"> </w:t>
      </w:r>
      <w:r w:rsidR="00536ADF" w:rsidRPr="006A7847">
        <w:rPr>
          <w:sz w:val="22"/>
          <w:szCs w:val="22"/>
        </w:rPr>
        <w:t>reduce the forfeitu</w:t>
      </w:r>
      <w:r w:rsidR="00EB686D">
        <w:rPr>
          <w:sz w:val="22"/>
          <w:szCs w:val="22"/>
        </w:rPr>
        <w:t>re imposed</w:t>
      </w:r>
      <w:r w:rsidR="00536ADF">
        <w:rPr>
          <w:sz w:val="22"/>
          <w:szCs w:val="22"/>
        </w:rPr>
        <w:t xml:space="preserve"> to $6</w:t>
      </w:r>
      <w:r w:rsidR="00536ADF" w:rsidRPr="00B738D7">
        <w:rPr>
          <w:sz w:val="22"/>
          <w:szCs w:val="22"/>
        </w:rPr>
        <w:t>,000</w:t>
      </w:r>
      <w:r w:rsidR="00EB686D">
        <w:rPr>
          <w:sz w:val="22"/>
          <w:szCs w:val="22"/>
        </w:rPr>
        <w:t xml:space="preserve"> in light of the new </w:t>
      </w:r>
      <w:r w:rsidR="007F293B">
        <w:rPr>
          <w:sz w:val="22"/>
          <w:szCs w:val="22"/>
        </w:rPr>
        <w:t>financial documentation</w:t>
      </w:r>
      <w:r w:rsidR="00EB686D">
        <w:rPr>
          <w:sz w:val="22"/>
          <w:szCs w:val="22"/>
        </w:rPr>
        <w:t xml:space="preserve"> submitted by Pittman</w:t>
      </w:r>
      <w:r w:rsidR="00536ADF" w:rsidRPr="00DB47BF">
        <w:rPr>
          <w:spacing w:val="-2"/>
          <w:sz w:val="22"/>
        </w:rPr>
        <w:t>.</w:t>
      </w:r>
    </w:p>
    <w:p w:rsidR="00C1358E" w:rsidRPr="00B738D7" w:rsidRDefault="00C1358E" w:rsidP="00DB47BF">
      <w:pPr>
        <w:numPr>
          <w:ilvl w:val="0"/>
          <w:numId w:val="37"/>
        </w:numPr>
        <w:tabs>
          <w:tab w:val="left" w:pos="0"/>
        </w:tabs>
        <w:suppressAutoHyphens/>
        <w:spacing w:after="120"/>
        <w:ind w:hanging="1080"/>
        <w:rPr>
          <w:b/>
          <w:sz w:val="22"/>
          <w:szCs w:val="22"/>
        </w:rPr>
      </w:pPr>
      <w:r w:rsidRPr="00B738D7">
        <w:rPr>
          <w:b/>
          <w:sz w:val="22"/>
          <w:szCs w:val="22"/>
        </w:rPr>
        <w:t>BACKGROUND</w:t>
      </w:r>
    </w:p>
    <w:p w:rsidR="00722F27" w:rsidRDefault="007F293B" w:rsidP="00DB47BF">
      <w:pPr>
        <w:numPr>
          <w:ilvl w:val="0"/>
          <w:numId w:val="3"/>
        </w:numPr>
        <w:tabs>
          <w:tab w:val="clear" w:pos="1515"/>
          <w:tab w:val="left" w:pos="0"/>
        </w:tabs>
        <w:suppressAutoHyphens/>
        <w:spacing w:after="120"/>
        <w:ind w:left="0" w:firstLine="720"/>
        <w:rPr>
          <w:sz w:val="22"/>
          <w:szCs w:val="22"/>
        </w:rPr>
      </w:pPr>
      <w:r>
        <w:rPr>
          <w:spacing w:val="-2"/>
          <w:sz w:val="22"/>
          <w:szCs w:val="22"/>
        </w:rPr>
        <w:t xml:space="preserve">On July 30, 2014, the Enforcement Bureau issued a </w:t>
      </w:r>
      <w:r w:rsidRPr="008255FB">
        <w:rPr>
          <w:i/>
          <w:spacing w:val="-2"/>
          <w:sz w:val="22"/>
          <w:szCs w:val="22"/>
        </w:rPr>
        <w:t>Forfeiture Order</w:t>
      </w:r>
      <w:r w:rsidRPr="007F293B">
        <w:rPr>
          <w:rStyle w:val="FootnoteReference"/>
          <w:spacing w:val="-2"/>
          <w:szCs w:val="22"/>
        </w:rPr>
        <w:footnoteReference w:id="3"/>
      </w:r>
      <w:r>
        <w:rPr>
          <w:i/>
          <w:spacing w:val="-2"/>
          <w:sz w:val="22"/>
          <w:szCs w:val="22"/>
        </w:rPr>
        <w:t xml:space="preserve"> </w:t>
      </w:r>
      <w:r w:rsidR="00EB686D">
        <w:rPr>
          <w:spacing w:val="-2"/>
          <w:sz w:val="22"/>
          <w:szCs w:val="22"/>
        </w:rPr>
        <w:t xml:space="preserve">imposing a $22,500 penalty </w:t>
      </w:r>
      <w:r>
        <w:rPr>
          <w:spacing w:val="-2"/>
          <w:sz w:val="22"/>
          <w:szCs w:val="22"/>
        </w:rPr>
        <w:t xml:space="preserve">against Pittman for willfully and repeatedly violating Section 303(q) of the </w:t>
      </w:r>
      <w:r w:rsidRPr="00B738D7">
        <w:rPr>
          <w:sz w:val="22"/>
          <w:szCs w:val="22"/>
        </w:rPr>
        <w:t>Communications Act of 1934, as amended (Act)</w:t>
      </w:r>
      <w:r w:rsidR="00EB686D">
        <w:rPr>
          <w:sz w:val="22"/>
          <w:szCs w:val="22"/>
        </w:rPr>
        <w:t>,</w:t>
      </w:r>
      <w:r>
        <w:rPr>
          <w:sz w:val="22"/>
          <w:szCs w:val="22"/>
        </w:rPr>
        <w:t xml:space="preserve"> and </w:t>
      </w:r>
      <w:r>
        <w:rPr>
          <w:color w:val="000000"/>
          <w:spacing w:val="-2"/>
          <w:sz w:val="22"/>
          <w:szCs w:val="22"/>
        </w:rPr>
        <w:t>S</w:t>
      </w:r>
      <w:r w:rsidRPr="006A7847">
        <w:rPr>
          <w:color w:val="000000"/>
          <w:spacing w:val="-2"/>
          <w:sz w:val="22"/>
          <w:szCs w:val="22"/>
        </w:rPr>
        <w:t>ections 11.35(a)–(b), 17.50, and 17.51(a) of the</w:t>
      </w:r>
      <w:r>
        <w:rPr>
          <w:color w:val="000000"/>
          <w:spacing w:val="-2"/>
          <w:sz w:val="22"/>
          <w:szCs w:val="22"/>
        </w:rPr>
        <w:t xml:space="preserve"> Commission’s rules (Rules).</w:t>
      </w:r>
      <w:r w:rsidRPr="006A7847">
        <w:rPr>
          <w:rStyle w:val="FootnoteReference"/>
          <w:color w:val="000000"/>
          <w:spacing w:val="-2"/>
          <w:sz w:val="22"/>
          <w:szCs w:val="22"/>
        </w:rPr>
        <w:footnoteReference w:id="4"/>
      </w:r>
      <w:r w:rsidR="008255FB">
        <w:rPr>
          <w:color w:val="000000"/>
          <w:spacing w:val="-2"/>
          <w:sz w:val="22"/>
          <w:szCs w:val="22"/>
        </w:rPr>
        <w:t xml:space="preserve">  As discussed in the </w:t>
      </w:r>
      <w:r w:rsidR="008255FB">
        <w:rPr>
          <w:i/>
          <w:color w:val="000000"/>
          <w:spacing w:val="-2"/>
          <w:sz w:val="22"/>
          <w:szCs w:val="22"/>
        </w:rPr>
        <w:t>Forfeiture Order</w:t>
      </w:r>
      <w:r w:rsidR="00EB686D">
        <w:rPr>
          <w:color w:val="000000"/>
          <w:spacing w:val="-2"/>
          <w:sz w:val="22"/>
          <w:szCs w:val="22"/>
        </w:rPr>
        <w:t>, Pittman never denied</w:t>
      </w:r>
      <w:r w:rsidR="008255FB" w:rsidRPr="00DB47BF">
        <w:rPr>
          <w:color w:val="000000"/>
          <w:spacing w:val="-2"/>
          <w:sz w:val="22"/>
        </w:rPr>
        <w:t xml:space="preserve"> the violations </w:t>
      </w:r>
      <w:r w:rsidR="008255FB">
        <w:rPr>
          <w:color w:val="000000"/>
          <w:spacing w:val="-2"/>
          <w:sz w:val="22"/>
          <w:szCs w:val="22"/>
        </w:rPr>
        <w:t>and originally failed to submit sufficient f</w:t>
      </w:r>
      <w:r w:rsidR="005D393A">
        <w:rPr>
          <w:color w:val="000000"/>
          <w:spacing w:val="-2"/>
          <w:sz w:val="22"/>
          <w:szCs w:val="22"/>
        </w:rPr>
        <w:t>inancial documentation indicating</w:t>
      </w:r>
      <w:r w:rsidR="008255FB">
        <w:rPr>
          <w:color w:val="000000"/>
          <w:spacing w:val="-2"/>
          <w:sz w:val="22"/>
          <w:szCs w:val="22"/>
        </w:rPr>
        <w:t xml:space="preserve"> a</w:t>
      </w:r>
      <w:r w:rsidR="00EB686D">
        <w:rPr>
          <w:color w:val="000000"/>
          <w:spacing w:val="-2"/>
          <w:sz w:val="22"/>
          <w:szCs w:val="22"/>
        </w:rPr>
        <w:t xml:space="preserve">n </w:t>
      </w:r>
      <w:r w:rsidR="00EB686D" w:rsidRPr="00DB47BF">
        <w:rPr>
          <w:color w:val="000000"/>
          <w:spacing w:val="-2"/>
          <w:sz w:val="22"/>
        </w:rPr>
        <w:t>inability to pay</w:t>
      </w:r>
      <w:r w:rsidR="00EB686D">
        <w:rPr>
          <w:color w:val="000000"/>
          <w:spacing w:val="-2"/>
          <w:sz w:val="22"/>
          <w:szCs w:val="22"/>
        </w:rPr>
        <w:t xml:space="preserve"> the </w:t>
      </w:r>
      <w:r w:rsidR="008255FB">
        <w:rPr>
          <w:color w:val="000000"/>
          <w:spacing w:val="-2"/>
          <w:sz w:val="22"/>
          <w:szCs w:val="22"/>
        </w:rPr>
        <w:t>forfeiture.</w:t>
      </w:r>
      <w:r w:rsidR="008255FB">
        <w:rPr>
          <w:rStyle w:val="FootnoteReference"/>
          <w:spacing w:val="-2"/>
          <w:szCs w:val="22"/>
        </w:rPr>
        <w:footnoteReference w:id="5"/>
      </w:r>
      <w:r w:rsidR="008255FB">
        <w:rPr>
          <w:color w:val="000000"/>
          <w:spacing w:val="-2"/>
          <w:sz w:val="22"/>
          <w:szCs w:val="22"/>
        </w:rPr>
        <w:t xml:space="preserve">  In its </w:t>
      </w:r>
      <w:r w:rsidR="008255FB">
        <w:rPr>
          <w:i/>
          <w:color w:val="000000"/>
          <w:spacing w:val="-2"/>
          <w:sz w:val="22"/>
          <w:szCs w:val="22"/>
        </w:rPr>
        <w:t>Petition</w:t>
      </w:r>
      <w:r w:rsidR="008255FB">
        <w:rPr>
          <w:color w:val="000000"/>
          <w:spacing w:val="-2"/>
          <w:sz w:val="22"/>
          <w:szCs w:val="22"/>
        </w:rPr>
        <w:t>,</w:t>
      </w:r>
      <w:r w:rsidR="00AA2B7B">
        <w:rPr>
          <w:rStyle w:val="FootnoteReference"/>
          <w:spacing w:val="-2"/>
          <w:szCs w:val="22"/>
        </w:rPr>
        <w:footnoteReference w:id="6"/>
      </w:r>
      <w:r w:rsidR="008255FB">
        <w:rPr>
          <w:color w:val="000000"/>
          <w:spacing w:val="-2"/>
          <w:sz w:val="22"/>
          <w:szCs w:val="22"/>
        </w:rPr>
        <w:t xml:space="preserve"> Pittman </w:t>
      </w:r>
      <w:r w:rsidR="005D393A">
        <w:rPr>
          <w:color w:val="000000"/>
          <w:spacing w:val="-2"/>
          <w:sz w:val="22"/>
          <w:szCs w:val="22"/>
        </w:rPr>
        <w:t xml:space="preserve">again requests a reduction of the forfeiture </w:t>
      </w:r>
      <w:r w:rsidR="00EB686D">
        <w:rPr>
          <w:spacing w:val="-2"/>
          <w:sz w:val="22"/>
          <w:szCs w:val="22"/>
        </w:rPr>
        <w:t>and provides financial information for 2012–</w:t>
      </w:r>
      <w:r w:rsidR="00EB686D" w:rsidRPr="005D393A">
        <w:rPr>
          <w:spacing w:val="-2"/>
          <w:sz w:val="22"/>
          <w:szCs w:val="22"/>
        </w:rPr>
        <w:t>2014</w:t>
      </w:r>
      <w:r w:rsidR="00EB686D">
        <w:rPr>
          <w:spacing w:val="-2"/>
          <w:sz w:val="22"/>
          <w:szCs w:val="22"/>
        </w:rPr>
        <w:t xml:space="preserve"> for the first time in support of its </w:t>
      </w:r>
      <w:r w:rsidR="00722F27">
        <w:rPr>
          <w:spacing w:val="-2"/>
          <w:sz w:val="22"/>
          <w:szCs w:val="22"/>
        </w:rPr>
        <w:t>inability to pay claim</w:t>
      </w:r>
      <w:r w:rsidR="00821510" w:rsidRPr="005D393A">
        <w:rPr>
          <w:spacing w:val="-2"/>
          <w:sz w:val="22"/>
          <w:szCs w:val="22"/>
        </w:rPr>
        <w:t>.</w:t>
      </w:r>
      <w:r w:rsidR="005D393A">
        <w:rPr>
          <w:rStyle w:val="FootnoteReference"/>
          <w:spacing w:val="-2"/>
          <w:szCs w:val="22"/>
        </w:rPr>
        <w:footnoteReference w:id="7"/>
      </w:r>
      <w:r w:rsidR="00821510" w:rsidRPr="005D393A">
        <w:rPr>
          <w:spacing w:val="-2"/>
          <w:sz w:val="22"/>
          <w:szCs w:val="22"/>
        </w:rPr>
        <w:t xml:space="preserve">  </w:t>
      </w:r>
      <w:r w:rsidR="00EF729C" w:rsidRPr="005D393A">
        <w:rPr>
          <w:spacing w:val="-2"/>
          <w:sz w:val="22"/>
          <w:szCs w:val="22"/>
        </w:rPr>
        <w:t xml:space="preserve">Pittman </w:t>
      </w:r>
      <w:r w:rsidR="00821510" w:rsidRPr="005D393A">
        <w:rPr>
          <w:spacing w:val="-2"/>
          <w:sz w:val="22"/>
          <w:szCs w:val="22"/>
        </w:rPr>
        <w:t xml:space="preserve">asserts that </w:t>
      </w:r>
      <w:r w:rsidR="00EF729C" w:rsidRPr="005D393A">
        <w:rPr>
          <w:spacing w:val="-2"/>
          <w:sz w:val="22"/>
          <w:szCs w:val="22"/>
        </w:rPr>
        <w:t xml:space="preserve">over the past three years it “has had very </w:t>
      </w:r>
      <w:r w:rsidR="005D393A">
        <w:rPr>
          <w:spacing w:val="-2"/>
          <w:sz w:val="22"/>
          <w:szCs w:val="22"/>
        </w:rPr>
        <w:t xml:space="preserve">limited gross revenues” and </w:t>
      </w:r>
      <w:r w:rsidR="00EF729C" w:rsidRPr="005D393A">
        <w:rPr>
          <w:spacing w:val="-2"/>
          <w:sz w:val="22"/>
          <w:szCs w:val="22"/>
        </w:rPr>
        <w:t xml:space="preserve">experienced a net </w:t>
      </w:r>
      <w:r w:rsidR="005D393A">
        <w:rPr>
          <w:spacing w:val="-2"/>
          <w:sz w:val="22"/>
          <w:szCs w:val="22"/>
        </w:rPr>
        <w:t xml:space="preserve">revenue </w:t>
      </w:r>
      <w:r w:rsidR="00EF729C" w:rsidRPr="005D393A">
        <w:rPr>
          <w:spacing w:val="-2"/>
          <w:sz w:val="22"/>
          <w:szCs w:val="22"/>
        </w:rPr>
        <w:t>loss.</w:t>
      </w:r>
      <w:r w:rsidR="00EF729C">
        <w:rPr>
          <w:rStyle w:val="FootnoteReference"/>
          <w:spacing w:val="-2"/>
          <w:szCs w:val="22"/>
        </w:rPr>
        <w:footnoteReference w:id="8"/>
      </w:r>
    </w:p>
    <w:p w:rsidR="00C1358E" w:rsidRPr="00722F27" w:rsidRDefault="00722F27" w:rsidP="00DB47BF">
      <w:pPr>
        <w:numPr>
          <w:ilvl w:val="0"/>
          <w:numId w:val="37"/>
        </w:numPr>
        <w:tabs>
          <w:tab w:val="left" w:pos="0"/>
        </w:tabs>
        <w:suppressAutoHyphens/>
        <w:spacing w:after="120"/>
        <w:ind w:hanging="1080"/>
        <w:rPr>
          <w:b/>
          <w:sz w:val="22"/>
          <w:szCs w:val="22"/>
        </w:rPr>
      </w:pPr>
      <w:r w:rsidRPr="00722F27">
        <w:rPr>
          <w:sz w:val="22"/>
          <w:szCs w:val="22"/>
        </w:rPr>
        <w:br w:type="page"/>
      </w:r>
      <w:r w:rsidR="00C1358E" w:rsidRPr="00722F27">
        <w:rPr>
          <w:b/>
          <w:sz w:val="22"/>
          <w:szCs w:val="22"/>
        </w:rPr>
        <w:lastRenderedPageBreak/>
        <w:t>DISCUSSION</w:t>
      </w:r>
    </w:p>
    <w:p w:rsidR="004032F9" w:rsidRPr="00B738D7" w:rsidRDefault="00357EA9" w:rsidP="00DB47BF">
      <w:pPr>
        <w:numPr>
          <w:ilvl w:val="0"/>
          <w:numId w:val="3"/>
        </w:numPr>
        <w:tabs>
          <w:tab w:val="clear" w:pos="1515"/>
          <w:tab w:val="left" w:pos="0"/>
        </w:tabs>
        <w:suppressAutoHyphens/>
        <w:spacing w:after="120"/>
        <w:ind w:left="0" w:firstLine="720"/>
        <w:rPr>
          <w:sz w:val="22"/>
          <w:szCs w:val="22"/>
        </w:rPr>
      </w:pPr>
      <w:r w:rsidRPr="00B738D7">
        <w:rPr>
          <w:spacing w:val="-2"/>
          <w:sz w:val="22"/>
          <w:szCs w:val="22"/>
        </w:rPr>
        <w:t xml:space="preserve">Petitions for reconsideration are granted only in limited circumstances.  </w:t>
      </w:r>
      <w:r w:rsidR="004D0539" w:rsidRPr="00B738D7">
        <w:rPr>
          <w:spacing w:val="-2"/>
          <w:sz w:val="22"/>
          <w:szCs w:val="22"/>
        </w:rPr>
        <w:t>Reconsideration is appropriate o</w:t>
      </w:r>
      <w:r w:rsidR="00722F27">
        <w:rPr>
          <w:spacing w:val="-2"/>
          <w:sz w:val="22"/>
          <w:szCs w:val="22"/>
        </w:rPr>
        <w:t xml:space="preserve">nly where the petitioner </w:t>
      </w:r>
      <w:r w:rsidR="004D0539" w:rsidRPr="00B738D7">
        <w:rPr>
          <w:spacing w:val="-2"/>
          <w:sz w:val="22"/>
          <w:szCs w:val="22"/>
        </w:rPr>
        <w:t>demonstrates a material error or omission in the underlying order</w:t>
      </w:r>
      <w:r w:rsidR="00AC672C">
        <w:rPr>
          <w:spacing w:val="-2"/>
          <w:sz w:val="22"/>
          <w:szCs w:val="22"/>
        </w:rPr>
        <w:t xml:space="preserve">, </w:t>
      </w:r>
      <w:r w:rsidR="004D0539" w:rsidRPr="00B738D7">
        <w:rPr>
          <w:spacing w:val="-2"/>
          <w:sz w:val="22"/>
          <w:szCs w:val="22"/>
        </w:rPr>
        <w:t>raises additional facts not known or not existing until after the petitioner’s last opportunity to present such matters</w:t>
      </w:r>
      <w:r w:rsidR="00AC672C">
        <w:rPr>
          <w:spacing w:val="-2"/>
          <w:sz w:val="22"/>
          <w:szCs w:val="22"/>
        </w:rPr>
        <w:t>, or the Commission determines that consideration of the facts is required in the public interest</w:t>
      </w:r>
      <w:r w:rsidR="004D0539" w:rsidRPr="00B738D7">
        <w:rPr>
          <w:spacing w:val="-2"/>
          <w:sz w:val="22"/>
          <w:szCs w:val="22"/>
        </w:rPr>
        <w:t>.</w:t>
      </w:r>
      <w:r w:rsidR="004D0539" w:rsidRPr="00B738D7">
        <w:rPr>
          <w:rStyle w:val="FootnoteReference"/>
          <w:spacing w:val="-2"/>
          <w:sz w:val="22"/>
          <w:szCs w:val="22"/>
        </w:rPr>
        <w:footnoteReference w:id="9"/>
      </w:r>
      <w:r w:rsidR="004D0539" w:rsidRPr="00B738D7">
        <w:rPr>
          <w:spacing w:val="-2"/>
          <w:sz w:val="22"/>
          <w:szCs w:val="22"/>
        </w:rPr>
        <w:t xml:space="preserve">  </w:t>
      </w:r>
      <w:r w:rsidR="00AC672C">
        <w:rPr>
          <w:spacing w:val="-2"/>
          <w:sz w:val="22"/>
          <w:szCs w:val="22"/>
        </w:rPr>
        <w:t>While a</w:t>
      </w:r>
      <w:r w:rsidR="004D0539" w:rsidRPr="00B738D7">
        <w:rPr>
          <w:spacing w:val="-2"/>
          <w:sz w:val="22"/>
          <w:szCs w:val="22"/>
        </w:rPr>
        <w:t xml:space="preserve"> petition for reconsideration that </w:t>
      </w:r>
      <w:r w:rsidR="00AC672C">
        <w:rPr>
          <w:spacing w:val="-2"/>
          <w:sz w:val="22"/>
          <w:szCs w:val="22"/>
        </w:rPr>
        <w:t xml:space="preserve">simply </w:t>
      </w:r>
      <w:r w:rsidR="00722F27">
        <w:rPr>
          <w:spacing w:val="-2"/>
          <w:sz w:val="22"/>
          <w:szCs w:val="22"/>
        </w:rPr>
        <w:t xml:space="preserve">reiterates arguments </w:t>
      </w:r>
      <w:r w:rsidR="004D0539" w:rsidRPr="00B738D7">
        <w:rPr>
          <w:spacing w:val="-2"/>
          <w:sz w:val="22"/>
          <w:szCs w:val="22"/>
        </w:rPr>
        <w:t>previously considered and rejected will be denied</w:t>
      </w:r>
      <w:r w:rsidR="00AC672C">
        <w:rPr>
          <w:spacing w:val="-2"/>
          <w:sz w:val="22"/>
          <w:szCs w:val="22"/>
        </w:rPr>
        <w:t>,</w:t>
      </w:r>
      <w:r w:rsidR="004D0539" w:rsidRPr="00B738D7">
        <w:rPr>
          <w:rStyle w:val="FootnoteReference"/>
          <w:spacing w:val="-2"/>
          <w:sz w:val="22"/>
          <w:szCs w:val="22"/>
        </w:rPr>
        <w:footnoteReference w:id="10"/>
      </w:r>
      <w:r w:rsidR="00AC672C">
        <w:rPr>
          <w:spacing w:val="-2"/>
          <w:sz w:val="22"/>
          <w:szCs w:val="22"/>
        </w:rPr>
        <w:t xml:space="preserve"> we determine that consideration of the new financial inform</w:t>
      </w:r>
      <w:r w:rsidR="00722F27">
        <w:rPr>
          <w:spacing w:val="-2"/>
          <w:sz w:val="22"/>
          <w:szCs w:val="22"/>
        </w:rPr>
        <w:t>ation provided by Pittman in its</w:t>
      </w:r>
      <w:r w:rsidR="00AC672C">
        <w:rPr>
          <w:spacing w:val="-2"/>
          <w:sz w:val="22"/>
          <w:szCs w:val="22"/>
        </w:rPr>
        <w:t xml:space="preserve"> </w:t>
      </w:r>
      <w:r w:rsidR="00AC672C">
        <w:rPr>
          <w:i/>
          <w:spacing w:val="-2"/>
          <w:sz w:val="22"/>
          <w:szCs w:val="22"/>
        </w:rPr>
        <w:t xml:space="preserve">Petition </w:t>
      </w:r>
      <w:r w:rsidR="00AC672C">
        <w:rPr>
          <w:spacing w:val="-2"/>
          <w:sz w:val="22"/>
          <w:szCs w:val="22"/>
        </w:rPr>
        <w:t>is in the public interest.</w:t>
      </w:r>
      <w:r w:rsidR="00AC672C">
        <w:rPr>
          <w:rStyle w:val="FootnoteReference"/>
          <w:spacing w:val="-2"/>
          <w:szCs w:val="22"/>
        </w:rPr>
        <w:footnoteReference w:id="11"/>
      </w:r>
      <w:r w:rsidR="00AC672C">
        <w:rPr>
          <w:spacing w:val="-2"/>
          <w:sz w:val="22"/>
          <w:szCs w:val="22"/>
        </w:rPr>
        <w:t xml:space="preserve">  </w:t>
      </w:r>
    </w:p>
    <w:p w:rsidR="0081233F" w:rsidRPr="00B738D7" w:rsidRDefault="00722F27" w:rsidP="00DB47BF">
      <w:pPr>
        <w:numPr>
          <w:ilvl w:val="0"/>
          <w:numId w:val="3"/>
        </w:numPr>
        <w:tabs>
          <w:tab w:val="clear" w:pos="1515"/>
          <w:tab w:val="left" w:pos="0"/>
        </w:tabs>
        <w:suppressAutoHyphens/>
        <w:spacing w:after="120"/>
        <w:ind w:left="0" w:firstLine="720"/>
        <w:rPr>
          <w:sz w:val="22"/>
          <w:szCs w:val="22"/>
        </w:rPr>
      </w:pPr>
      <w:r>
        <w:rPr>
          <w:sz w:val="22"/>
          <w:szCs w:val="22"/>
        </w:rPr>
        <w:t>Generally, w</w:t>
      </w:r>
      <w:r w:rsidR="00FB3B77">
        <w:rPr>
          <w:sz w:val="22"/>
          <w:szCs w:val="22"/>
        </w:rPr>
        <w:t xml:space="preserve">hen faced with claims alleging an inability to pay, </w:t>
      </w:r>
      <w:r w:rsidR="00E861D9" w:rsidRPr="00B738D7">
        <w:rPr>
          <w:sz w:val="22"/>
          <w:szCs w:val="22"/>
        </w:rPr>
        <w:t>the Commission has found</w:t>
      </w:r>
      <w:r w:rsidR="00E861D9" w:rsidRPr="00B738D7">
        <w:rPr>
          <w:rStyle w:val="documentbody"/>
          <w:sz w:val="22"/>
          <w:szCs w:val="22"/>
        </w:rPr>
        <w:t xml:space="preserve"> that “a licensee’s gross revenues are the best indicator of its ability to pay a forfeiture.”</w:t>
      </w:r>
      <w:r w:rsidR="00E861D9" w:rsidRPr="00B738D7">
        <w:rPr>
          <w:rStyle w:val="FootnoteReference"/>
          <w:sz w:val="22"/>
          <w:szCs w:val="22"/>
        </w:rPr>
        <w:footnoteReference w:id="12"/>
      </w:r>
      <w:r w:rsidR="00E861D9" w:rsidRPr="00B738D7">
        <w:rPr>
          <w:rStyle w:val="documentbody"/>
          <w:sz w:val="22"/>
          <w:szCs w:val="22"/>
        </w:rPr>
        <w:t xml:space="preserve">  The Commission, citing </w:t>
      </w:r>
      <w:r w:rsidR="00E861D9" w:rsidRPr="00B738D7">
        <w:rPr>
          <w:rStyle w:val="documentbody"/>
          <w:i/>
          <w:sz w:val="22"/>
          <w:szCs w:val="22"/>
        </w:rPr>
        <w:t>PJB Communications</w:t>
      </w:r>
      <w:r w:rsidR="00F23D25">
        <w:rPr>
          <w:rStyle w:val="documentbody"/>
          <w:sz w:val="22"/>
          <w:szCs w:val="22"/>
        </w:rPr>
        <w:t>,</w:t>
      </w:r>
      <w:r w:rsidR="00E861D9" w:rsidRPr="00B738D7">
        <w:rPr>
          <w:rStyle w:val="documentbody"/>
          <w:sz w:val="22"/>
          <w:szCs w:val="22"/>
        </w:rPr>
        <w:t xml:space="preserve"> has also held that “[i]</w:t>
      </w:r>
      <w:r w:rsidR="00E861D9" w:rsidRPr="00B738D7">
        <w:rPr>
          <w:sz w:val="22"/>
          <w:szCs w:val="22"/>
        </w:rPr>
        <w:t>f gross revenues are sufficiently great . . . the mere fact that a business is operating at a loss does not itself mean that it cannot afford to pay a forfeiture.”</w:t>
      </w:r>
      <w:r w:rsidR="00E861D9" w:rsidRPr="00B738D7">
        <w:rPr>
          <w:rStyle w:val="FootnoteReference"/>
          <w:sz w:val="22"/>
          <w:szCs w:val="22"/>
        </w:rPr>
        <w:footnoteReference w:id="13"/>
      </w:r>
      <w:r w:rsidR="00E861D9" w:rsidRPr="00B738D7">
        <w:rPr>
          <w:sz w:val="22"/>
          <w:szCs w:val="22"/>
        </w:rPr>
        <w:t xml:space="preserve">  Such is the case here</w:t>
      </w:r>
      <w:r w:rsidR="00256FFE">
        <w:rPr>
          <w:sz w:val="22"/>
          <w:szCs w:val="22"/>
        </w:rPr>
        <w:t xml:space="preserve"> and we decline to cancel the forfeiture imposed on Pittman</w:t>
      </w:r>
      <w:r w:rsidR="00E861D9" w:rsidRPr="00B738D7">
        <w:rPr>
          <w:sz w:val="22"/>
          <w:szCs w:val="22"/>
        </w:rPr>
        <w:t xml:space="preserve">.  </w:t>
      </w:r>
      <w:r w:rsidR="00F86B50" w:rsidRPr="00B738D7">
        <w:rPr>
          <w:rStyle w:val="documentbody"/>
          <w:sz w:val="22"/>
          <w:szCs w:val="22"/>
        </w:rPr>
        <w:t xml:space="preserve">However, </w:t>
      </w:r>
      <w:r w:rsidR="005B0DEB">
        <w:rPr>
          <w:rStyle w:val="documentbody"/>
          <w:sz w:val="22"/>
          <w:szCs w:val="22"/>
        </w:rPr>
        <w:t xml:space="preserve">a </w:t>
      </w:r>
      <w:r w:rsidR="00F86B50" w:rsidRPr="00B738D7">
        <w:rPr>
          <w:rStyle w:val="documentbody"/>
          <w:sz w:val="22"/>
          <w:szCs w:val="22"/>
        </w:rPr>
        <w:t>review of the updated financia</w:t>
      </w:r>
      <w:r w:rsidR="00844D65">
        <w:rPr>
          <w:rStyle w:val="documentbody"/>
          <w:sz w:val="22"/>
          <w:szCs w:val="22"/>
        </w:rPr>
        <w:t>l information provided by Pittman</w:t>
      </w:r>
      <w:r w:rsidR="005F2C39" w:rsidRPr="00B738D7">
        <w:rPr>
          <w:rStyle w:val="documentbody"/>
          <w:sz w:val="22"/>
          <w:szCs w:val="22"/>
        </w:rPr>
        <w:t xml:space="preserve"> </w:t>
      </w:r>
      <w:r w:rsidR="004843F7">
        <w:rPr>
          <w:rStyle w:val="documentbody"/>
          <w:sz w:val="22"/>
          <w:szCs w:val="22"/>
        </w:rPr>
        <w:t xml:space="preserve">in </w:t>
      </w:r>
      <w:r w:rsidR="00256FFE">
        <w:rPr>
          <w:rStyle w:val="documentbody"/>
          <w:sz w:val="22"/>
          <w:szCs w:val="22"/>
        </w:rPr>
        <w:t xml:space="preserve">its </w:t>
      </w:r>
      <w:r w:rsidR="00256FFE">
        <w:rPr>
          <w:rStyle w:val="documentbody"/>
          <w:i/>
          <w:sz w:val="22"/>
          <w:szCs w:val="22"/>
        </w:rPr>
        <w:t>Petition</w:t>
      </w:r>
      <w:r w:rsidR="00256FFE" w:rsidRPr="00DB47BF">
        <w:rPr>
          <w:rStyle w:val="documentbody"/>
          <w:i/>
          <w:sz w:val="22"/>
        </w:rPr>
        <w:t xml:space="preserve"> </w:t>
      </w:r>
      <w:r w:rsidR="00F86B50" w:rsidRPr="004843F7">
        <w:rPr>
          <w:rStyle w:val="documentbody"/>
          <w:sz w:val="22"/>
          <w:szCs w:val="22"/>
        </w:rPr>
        <w:t>convinces</w:t>
      </w:r>
      <w:r w:rsidR="00F86B50" w:rsidRPr="00B738D7">
        <w:rPr>
          <w:rStyle w:val="documentbody"/>
          <w:sz w:val="22"/>
          <w:szCs w:val="22"/>
        </w:rPr>
        <w:t xml:space="preserve"> us that</w:t>
      </w:r>
      <w:r>
        <w:rPr>
          <w:rStyle w:val="documentbody"/>
          <w:sz w:val="22"/>
          <w:szCs w:val="22"/>
        </w:rPr>
        <w:t xml:space="preserve"> a</w:t>
      </w:r>
      <w:r w:rsidR="00F86B50" w:rsidRPr="00B738D7">
        <w:rPr>
          <w:rStyle w:val="documentbody"/>
          <w:sz w:val="22"/>
          <w:szCs w:val="22"/>
        </w:rPr>
        <w:t xml:space="preserve"> redu</w:t>
      </w:r>
      <w:r w:rsidR="00844D65">
        <w:rPr>
          <w:rStyle w:val="documentbody"/>
          <w:sz w:val="22"/>
          <w:szCs w:val="22"/>
        </w:rPr>
        <w:t xml:space="preserve">ction of the forfeiture </w:t>
      </w:r>
      <w:r w:rsidR="00F86B50" w:rsidRPr="00B738D7">
        <w:rPr>
          <w:rStyle w:val="documentbody"/>
          <w:sz w:val="22"/>
          <w:szCs w:val="22"/>
        </w:rPr>
        <w:t>is warranted.</w:t>
      </w:r>
      <w:r w:rsidR="00F86B50" w:rsidRPr="00B738D7">
        <w:rPr>
          <w:rStyle w:val="FootnoteReference"/>
          <w:sz w:val="22"/>
          <w:szCs w:val="22"/>
        </w:rPr>
        <w:footnoteReference w:id="14"/>
      </w:r>
      <w:r w:rsidR="000F6E72" w:rsidRPr="00B738D7">
        <w:rPr>
          <w:rStyle w:val="documentbody"/>
          <w:sz w:val="22"/>
          <w:szCs w:val="22"/>
        </w:rPr>
        <w:t xml:space="preserve">  Accordingly, we grant </w:t>
      </w:r>
      <w:r w:rsidR="00256FFE">
        <w:rPr>
          <w:rStyle w:val="documentbody"/>
          <w:sz w:val="22"/>
          <w:szCs w:val="22"/>
        </w:rPr>
        <w:t xml:space="preserve">Pittman’s </w:t>
      </w:r>
      <w:r w:rsidR="00256FFE">
        <w:rPr>
          <w:rStyle w:val="documentbody"/>
          <w:i/>
          <w:sz w:val="22"/>
          <w:szCs w:val="22"/>
        </w:rPr>
        <w:t xml:space="preserve">Petition </w:t>
      </w:r>
      <w:r w:rsidR="000F6E72" w:rsidRPr="00B738D7">
        <w:rPr>
          <w:rStyle w:val="documentbody"/>
          <w:sz w:val="22"/>
          <w:szCs w:val="22"/>
        </w:rPr>
        <w:t xml:space="preserve">in part and </w:t>
      </w:r>
      <w:r w:rsidR="00844D65">
        <w:rPr>
          <w:rStyle w:val="documentbody"/>
          <w:sz w:val="22"/>
          <w:szCs w:val="22"/>
        </w:rPr>
        <w:t>reduce the forfeiture to $6</w:t>
      </w:r>
      <w:r w:rsidR="005F2C39" w:rsidRPr="00B738D7">
        <w:rPr>
          <w:rStyle w:val="documentbody"/>
          <w:sz w:val="22"/>
          <w:szCs w:val="22"/>
        </w:rPr>
        <w:t>,0</w:t>
      </w:r>
      <w:r w:rsidR="000F6E72" w:rsidRPr="00B738D7">
        <w:rPr>
          <w:rStyle w:val="documentbody"/>
          <w:sz w:val="22"/>
          <w:szCs w:val="22"/>
        </w:rPr>
        <w:t>00 on the basis of inability to pay.</w:t>
      </w:r>
      <w:r w:rsidR="009B0CA1" w:rsidRPr="00B738D7">
        <w:rPr>
          <w:sz w:val="22"/>
          <w:szCs w:val="22"/>
        </w:rPr>
        <w:t xml:space="preserve">  </w:t>
      </w:r>
      <w:r w:rsidR="00E21BAD" w:rsidRPr="00B738D7">
        <w:rPr>
          <w:sz w:val="22"/>
          <w:szCs w:val="22"/>
        </w:rPr>
        <w:t xml:space="preserve">  </w:t>
      </w:r>
      <w:r w:rsidR="002908B7" w:rsidRPr="00B738D7">
        <w:rPr>
          <w:spacing w:val="-2"/>
          <w:sz w:val="22"/>
          <w:szCs w:val="22"/>
        </w:rPr>
        <w:t xml:space="preserve"> </w:t>
      </w:r>
    </w:p>
    <w:p w:rsidR="00D64AA5" w:rsidRPr="00B738D7" w:rsidRDefault="00DF0D5C" w:rsidP="00DB47BF">
      <w:pPr>
        <w:numPr>
          <w:ilvl w:val="0"/>
          <w:numId w:val="37"/>
        </w:numPr>
        <w:tabs>
          <w:tab w:val="left" w:pos="720"/>
          <w:tab w:val="left" w:pos="5760"/>
        </w:tabs>
        <w:suppressAutoHyphens/>
        <w:spacing w:after="120"/>
        <w:ind w:left="720"/>
        <w:jc w:val="both"/>
        <w:rPr>
          <w:color w:val="000000"/>
          <w:sz w:val="22"/>
          <w:szCs w:val="22"/>
        </w:rPr>
      </w:pPr>
      <w:r w:rsidRPr="00B738D7">
        <w:rPr>
          <w:b/>
          <w:sz w:val="22"/>
          <w:szCs w:val="22"/>
        </w:rPr>
        <w:t>ORDERING CLAUSES</w:t>
      </w:r>
    </w:p>
    <w:p w:rsidR="00DF0D5C" w:rsidRPr="00B738D7" w:rsidRDefault="00D857A6" w:rsidP="00DB47BF">
      <w:pPr>
        <w:numPr>
          <w:ilvl w:val="0"/>
          <w:numId w:val="3"/>
        </w:numPr>
        <w:tabs>
          <w:tab w:val="clear" w:pos="1515"/>
          <w:tab w:val="left" w:pos="0"/>
        </w:tabs>
        <w:suppressAutoHyphens/>
        <w:spacing w:after="120"/>
        <w:ind w:left="0" w:firstLine="720"/>
        <w:rPr>
          <w:color w:val="000000"/>
          <w:sz w:val="22"/>
          <w:szCs w:val="22"/>
        </w:rPr>
      </w:pPr>
      <w:r w:rsidRPr="00B738D7">
        <w:rPr>
          <w:color w:val="000000"/>
          <w:sz w:val="22"/>
          <w:szCs w:val="22"/>
        </w:rPr>
        <w:t xml:space="preserve">Accordingly, </w:t>
      </w:r>
      <w:r w:rsidRPr="00B738D7">
        <w:rPr>
          <w:b/>
          <w:color w:val="000000"/>
          <w:sz w:val="22"/>
          <w:szCs w:val="22"/>
        </w:rPr>
        <w:t>IT IS ORDERED</w:t>
      </w:r>
      <w:r w:rsidRPr="00B738D7">
        <w:rPr>
          <w:color w:val="000000"/>
          <w:sz w:val="22"/>
          <w:szCs w:val="22"/>
        </w:rPr>
        <w:t xml:space="preserve">, pursuant to </w:t>
      </w:r>
      <w:r w:rsidR="00DF0D5C" w:rsidRPr="00B738D7">
        <w:rPr>
          <w:sz w:val="22"/>
          <w:szCs w:val="22"/>
        </w:rPr>
        <w:t>S</w:t>
      </w:r>
      <w:r w:rsidR="005B1858" w:rsidRPr="00B738D7">
        <w:rPr>
          <w:sz w:val="22"/>
          <w:szCs w:val="22"/>
        </w:rPr>
        <w:t xml:space="preserve">ection 405 of the </w:t>
      </w:r>
      <w:r w:rsidR="00256FFE">
        <w:rPr>
          <w:sz w:val="22"/>
          <w:szCs w:val="22"/>
        </w:rPr>
        <w:t>Act</w:t>
      </w:r>
      <w:r w:rsidR="005B1858" w:rsidRPr="00B738D7">
        <w:rPr>
          <w:sz w:val="22"/>
          <w:szCs w:val="22"/>
        </w:rPr>
        <w:t xml:space="preserve"> and </w:t>
      </w:r>
      <w:r w:rsidR="00DF0D5C" w:rsidRPr="00B738D7">
        <w:rPr>
          <w:sz w:val="22"/>
          <w:szCs w:val="22"/>
        </w:rPr>
        <w:t>S</w:t>
      </w:r>
      <w:r w:rsidRPr="00B738D7">
        <w:rPr>
          <w:color w:val="000000"/>
          <w:sz w:val="22"/>
          <w:szCs w:val="22"/>
        </w:rPr>
        <w:t>ectio</w:t>
      </w:r>
      <w:r w:rsidR="00472809" w:rsidRPr="00B738D7">
        <w:rPr>
          <w:color w:val="000000"/>
          <w:sz w:val="22"/>
          <w:szCs w:val="22"/>
        </w:rPr>
        <w:t>n 1.106</w:t>
      </w:r>
      <w:r w:rsidR="00256FFE">
        <w:rPr>
          <w:color w:val="000000"/>
          <w:sz w:val="22"/>
          <w:szCs w:val="22"/>
        </w:rPr>
        <w:t xml:space="preserve"> of the R</w:t>
      </w:r>
      <w:r w:rsidRPr="00B738D7">
        <w:rPr>
          <w:color w:val="000000"/>
          <w:sz w:val="22"/>
          <w:szCs w:val="22"/>
        </w:rPr>
        <w:t>ules,</w:t>
      </w:r>
      <w:r w:rsidR="00D6206F" w:rsidRPr="00B738D7">
        <w:rPr>
          <w:rStyle w:val="FootnoteReference"/>
          <w:sz w:val="22"/>
          <w:szCs w:val="22"/>
        </w:rPr>
        <w:footnoteReference w:id="15"/>
      </w:r>
      <w:r w:rsidR="00D6206F" w:rsidRPr="00B738D7">
        <w:rPr>
          <w:color w:val="000000"/>
          <w:sz w:val="22"/>
          <w:szCs w:val="22"/>
        </w:rPr>
        <w:t xml:space="preserve"> </w:t>
      </w:r>
      <w:r w:rsidRPr="00B738D7">
        <w:rPr>
          <w:color w:val="000000"/>
          <w:sz w:val="22"/>
          <w:szCs w:val="22"/>
        </w:rPr>
        <w:t xml:space="preserve">that the </w:t>
      </w:r>
      <w:r w:rsidR="00086511" w:rsidRPr="00B738D7">
        <w:rPr>
          <w:color w:val="000000"/>
          <w:sz w:val="22"/>
          <w:szCs w:val="22"/>
        </w:rPr>
        <w:t xml:space="preserve">Petition for Reconsideration </w:t>
      </w:r>
      <w:r w:rsidRPr="00B738D7">
        <w:rPr>
          <w:color w:val="000000"/>
          <w:sz w:val="22"/>
          <w:szCs w:val="22"/>
        </w:rPr>
        <w:t xml:space="preserve">filed by </w:t>
      </w:r>
      <w:r w:rsidR="00844D65">
        <w:rPr>
          <w:color w:val="000000"/>
          <w:sz w:val="22"/>
          <w:szCs w:val="22"/>
        </w:rPr>
        <w:t>Pittman Broadcasting Services</w:t>
      </w:r>
      <w:r w:rsidR="00632346">
        <w:rPr>
          <w:color w:val="000000"/>
          <w:sz w:val="22"/>
          <w:szCs w:val="22"/>
        </w:rPr>
        <w:t>, LLC</w:t>
      </w:r>
      <w:r w:rsidR="00D6206F" w:rsidRPr="00B738D7">
        <w:rPr>
          <w:color w:val="000000"/>
          <w:sz w:val="22"/>
          <w:szCs w:val="22"/>
        </w:rPr>
        <w:t xml:space="preserve"> </w:t>
      </w:r>
      <w:r w:rsidRPr="00B738D7">
        <w:rPr>
          <w:b/>
          <w:color w:val="000000"/>
          <w:sz w:val="22"/>
          <w:szCs w:val="22"/>
        </w:rPr>
        <w:t xml:space="preserve">IS </w:t>
      </w:r>
      <w:r w:rsidR="00B738D7" w:rsidRPr="00B738D7">
        <w:rPr>
          <w:b/>
          <w:color w:val="000000"/>
          <w:sz w:val="22"/>
          <w:szCs w:val="22"/>
        </w:rPr>
        <w:t xml:space="preserve">GRANTED IN PART AND </w:t>
      </w:r>
      <w:r w:rsidR="00DF0D5C" w:rsidRPr="00B738D7">
        <w:rPr>
          <w:b/>
          <w:color w:val="000000"/>
          <w:sz w:val="22"/>
          <w:szCs w:val="22"/>
        </w:rPr>
        <w:t>DENIED</w:t>
      </w:r>
      <w:r w:rsidR="00B738D7" w:rsidRPr="00B738D7">
        <w:rPr>
          <w:b/>
          <w:color w:val="000000"/>
          <w:sz w:val="22"/>
          <w:szCs w:val="22"/>
        </w:rPr>
        <w:t xml:space="preserve"> IN PART</w:t>
      </w:r>
      <w:r w:rsidRPr="00B738D7">
        <w:rPr>
          <w:color w:val="000000"/>
          <w:sz w:val="22"/>
          <w:szCs w:val="22"/>
        </w:rPr>
        <w:t>.</w:t>
      </w:r>
    </w:p>
    <w:p w:rsidR="00737B6B" w:rsidRPr="00844D65" w:rsidRDefault="00737B6B" w:rsidP="00DB47BF">
      <w:pPr>
        <w:numPr>
          <w:ilvl w:val="0"/>
          <w:numId w:val="3"/>
        </w:numPr>
        <w:tabs>
          <w:tab w:val="clear" w:pos="1515"/>
          <w:tab w:val="left" w:pos="0"/>
        </w:tabs>
        <w:suppressAutoHyphens/>
        <w:spacing w:after="120"/>
        <w:ind w:left="0" w:firstLine="720"/>
        <w:rPr>
          <w:color w:val="000000"/>
          <w:sz w:val="22"/>
          <w:szCs w:val="22"/>
        </w:rPr>
      </w:pPr>
      <w:r w:rsidRPr="00B738D7">
        <w:rPr>
          <w:b/>
          <w:color w:val="000000"/>
          <w:sz w:val="22"/>
          <w:szCs w:val="22"/>
        </w:rPr>
        <w:t>IT IS ALSO ORDERED</w:t>
      </w:r>
      <w:r w:rsidRPr="00B738D7">
        <w:rPr>
          <w:color w:val="000000"/>
          <w:sz w:val="22"/>
          <w:szCs w:val="22"/>
        </w:rPr>
        <w:t xml:space="preserve"> that, pursua</w:t>
      </w:r>
      <w:r w:rsidR="00256FFE">
        <w:rPr>
          <w:color w:val="000000"/>
          <w:sz w:val="22"/>
          <w:szCs w:val="22"/>
        </w:rPr>
        <w:t>nt to Section 503(b) of the Act</w:t>
      </w:r>
      <w:r w:rsidRPr="00B738D7">
        <w:rPr>
          <w:color w:val="000000"/>
          <w:sz w:val="22"/>
          <w:szCs w:val="22"/>
        </w:rPr>
        <w:t xml:space="preserve"> and Sections 0.111, 0.311, and 1.80(f)(4) of the </w:t>
      </w:r>
      <w:r w:rsidR="004838FC">
        <w:rPr>
          <w:color w:val="000000"/>
          <w:sz w:val="22"/>
          <w:szCs w:val="22"/>
        </w:rPr>
        <w:t>R</w:t>
      </w:r>
      <w:r w:rsidRPr="00B738D7">
        <w:rPr>
          <w:color w:val="000000"/>
          <w:sz w:val="22"/>
          <w:szCs w:val="22"/>
        </w:rPr>
        <w:t>ules,</w:t>
      </w:r>
      <w:r w:rsidRPr="00B738D7">
        <w:rPr>
          <w:rStyle w:val="FootnoteReference"/>
          <w:sz w:val="22"/>
          <w:szCs w:val="22"/>
        </w:rPr>
        <w:footnoteReference w:id="16"/>
      </w:r>
      <w:r w:rsidR="00844D65">
        <w:rPr>
          <w:color w:val="000000"/>
          <w:sz w:val="22"/>
          <w:szCs w:val="22"/>
        </w:rPr>
        <w:t xml:space="preserve"> Pittman Broadcasting Services</w:t>
      </w:r>
      <w:r w:rsidR="00632346">
        <w:rPr>
          <w:color w:val="000000"/>
          <w:sz w:val="22"/>
          <w:szCs w:val="22"/>
        </w:rPr>
        <w:t>, LLC</w:t>
      </w:r>
      <w:r w:rsidRPr="00B738D7">
        <w:rPr>
          <w:color w:val="000000"/>
          <w:sz w:val="22"/>
          <w:szCs w:val="22"/>
        </w:rPr>
        <w:t xml:space="preserve"> </w:t>
      </w:r>
      <w:r w:rsidRPr="00B738D7">
        <w:rPr>
          <w:b/>
          <w:color w:val="000000"/>
          <w:sz w:val="22"/>
          <w:szCs w:val="22"/>
        </w:rPr>
        <w:t>IS LIABLE FOR A MONETARY FORFEITURE</w:t>
      </w:r>
      <w:r w:rsidR="00844D65">
        <w:rPr>
          <w:color w:val="000000"/>
          <w:sz w:val="22"/>
          <w:szCs w:val="22"/>
        </w:rPr>
        <w:t xml:space="preserve"> in the amount of six thousand dollars ($6</w:t>
      </w:r>
      <w:r w:rsidR="00B738D7" w:rsidRPr="00B738D7">
        <w:rPr>
          <w:color w:val="000000"/>
          <w:sz w:val="22"/>
          <w:szCs w:val="22"/>
        </w:rPr>
        <w:t xml:space="preserve">,000) for violation of </w:t>
      </w:r>
      <w:r w:rsidR="00844D65" w:rsidRPr="00844D65">
        <w:rPr>
          <w:sz w:val="22"/>
          <w:szCs w:val="22"/>
        </w:rPr>
        <w:t>Section 303(q) of the Act and Sections 11.35(a)–(b), 17.50, and 17.51(a) of the Rules.</w:t>
      </w:r>
      <w:r w:rsidR="00844D65" w:rsidRPr="00844D65">
        <w:rPr>
          <w:rStyle w:val="FootnoteReference"/>
          <w:sz w:val="22"/>
          <w:szCs w:val="22"/>
        </w:rPr>
        <w:footnoteReference w:id="17"/>
      </w:r>
    </w:p>
    <w:p w:rsidR="00DF0D5C" w:rsidRPr="00B738D7" w:rsidRDefault="00DF0D5C" w:rsidP="00DB47BF">
      <w:pPr>
        <w:numPr>
          <w:ilvl w:val="0"/>
          <w:numId w:val="3"/>
        </w:numPr>
        <w:tabs>
          <w:tab w:val="clear" w:pos="1515"/>
          <w:tab w:val="left" w:pos="0"/>
        </w:tabs>
        <w:suppressAutoHyphens/>
        <w:spacing w:after="120"/>
        <w:ind w:left="0" w:firstLine="720"/>
        <w:rPr>
          <w:color w:val="000000"/>
          <w:sz w:val="22"/>
          <w:szCs w:val="22"/>
        </w:rPr>
      </w:pPr>
      <w:r w:rsidRPr="00B738D7">
        <w:rPr>
          <w:rFonts w:eastAsia="MS Mincho" w:cs="Arial"/>
          <w:sz w:val="22"/>
          <w:szCs w:val="22"/>
        </w:rPr>
        <w:lastRenderedPageBreak/>
        <w:t xml:space="preserve">Payment of the forfeiture shall be made in the manner provided for in Section 1.80 of the Rules within thirty (30) calendar days after the release date of this </w:t>
      </w:r>
      <w:r w:rsidR="00851135" w:rsidRPr="00B738D7">
        <w:rPr>
          <w:rFonts w:eastAsia="MS Mincho" w:cs="Arial"/>
          <w:sz w:val="22"/>
          <w:szCs w:val="22"/>
        </w:rPr>
        <w:t xml:space="preserve">Memorandum Opinion and </w:t>
      </w:r>
      <w:r w:rsidRPr="00B738D7">
        <w:rPr>
          <w:rFonts w:eastAsia="MS Mincho" w:cs="Arial"/>
          <w:sz w:val="22"/>
          <w:szCs w:val="22"/>
        </w:rPr>
        <w:t>Order.</w:t>
      </w:r>
      <w:r w:rsidRPr="00B738D7">
        <w:rPr>
          <w:rStyle w:val="FootnoteReference"/>
          <w:rFonts w:eastAsia="MS Mincho" w:cs="Arial"/>
          <w:sz w:val="22"/>
          <w:szCs w:val="22"/>
        </w:rPr>
        <w:footnoteReference w:id="18"/>
      </w:r>
      <w:r w:rsidRPr="00B738D7">
        <w:rPr>
          <w:rFonts w:eastAsia="MS Mincho" w:cs="Arial"/>
          <w:sz w:val="22"/>
          <w:szCs w:val="22"/>
        </w:rPr>
        <w:t xml:space="preserve">  If the forfeiture is not paid within the period specified, the case may be referred to the U.S. Department of Justice for enforcement of the forfeiture pursuant to Section 504(a) of the Act.</w:t>
      </w:r>
      <w:r w:rsidRPr="00B738D7">
        <w:rPr>
          <w:rStyle w:val="FootnoteReference"/>
          <w:rFonts w:eastAsia="MS Mincho" w:cs="Arial"/>
          <w:sz w:val="22"/>
          <w:szCs w:val="22"/>
        </w:rPr>
        <w:footnoteReference w:id="19"/>
      </w:r>
      <w:r w:rsidRPr="00B738D7">
        <w:rPr>
          <w:rFonts w:eastAsia="MS Mincho" w:cs="Arial"/>
          <w:sz w:val="22"/>
          <w:szCs w:val="22"/>
        </w:rPr>
        <w:t xml:space="preserve">  </w:t>
      </w:r>
      <w:r w:rsidR="00844D65">
        <w:rPr>
          <w:rFonts w:eastAsia="MS Mincho" w:cs="Arial"/>
          <w:sz w:val="22"/>
          <w:szCs w:val="22"/>
        </w:rPr>
        <w:t>Pittman Broadcasting Services</w:t>
      </w:r>
      <w:r w:rsidR="00632346">
        <w:rPr>
          <w:rFonts w:eastAsia="MS Mincho" w:cs="Arial"/>
          <w:sz w:val="22"/>
          <w:szCs w:val="22"/>
        </w:rPr>
        <w:t>, LLC</w:t>
      </w:r>
      <w:r w:rsidRPr="00B738D7">
        <w:rPr>
          <w:rFonts w:eastAsia="MS Mincho" w:cs="Arial"/>
          <w:sz w:val="22"/>
          <w:szCs w:val="22"/>
        </w:rPr>
        <w:t xml:space="preserve"> shall send electronic notification of payment to </w:t>
      </w:r>
      <w:r w:rsidRPr="005B0DEB">
        <w:rPr>
          <w:rFonts w:eastAsia="MS Mincho" w:cs="Arial"/>
          <w:sz w:val="22"/>
          <w:szCs w:val="22"/>
        </w:rPr>
        <w:t>SCR-Response@fcc.gov</w:t>
      </w:r>
      <w:r w:rsidRPr="00B738D7">
        <w:rPr>
          <w:rFonts w:eastAsia="MS Mincho" w:cs="Arial"/>
          <w:sz w:val="22"/>
          <w:szCs w:val="22"/>
        </w:rPr>
        <w:t xml:space="preserve"> on the date said payment is made.</w:t>
      </w:r>
    </w:p>
    <w:p w:rsidR="00DF0D5C" w:rsidRPr="00B738D7" w:rsidRDefault="00DF0D5C" w:rsidP="00DB47BF">
      <w:pPr>
        <w:numPr>
          <w:ilvl w:val="0"/>
          <w:numId w:val="3"/>
        </w:numPr>
        <w:tabs>
          <w:tab w:val="clear" w:pos="1515"/>
          <w:tab w:val="left" w:pos="0"/>
        </w:tabs>
        <w:suppressAutoHyphens/>
        <w:spacing w:after="120"/>
        <w:ind w:left="0" w:firstLine="720"/>
        <w:rPr>
          <w:color w:val="000000"/>
          <w:sz w:val="22"/>
          <w:szCs w:val="22"/>
        </w:rPr>
      </w:pPr>
      <w:r w:rsidRPr="00B738D7">
        <w:rPr>
          <w:rFonts w:eastAsia="MS Mincho" w:cs="Arial"/>
          <w:sz w:val="22"/>
          <w:szCs w:val="22"/>
        </w:rPr>
        <w:t>The payment must be made by check or similar instrument, wire transfer, or credit card, an</w:t>
      </w:r>
      <w:r w:rsidR="004843F7">
        <w:rPr>
          <w:rFonts w:eastAsia="MS Mincho" w:cs="Arial"/>
          <w:sz w:val="22"/>
          <w:szCs w:val="22"/>
        </w:rPr>
        <w:t>d must include the NAL/Account N</w:t>
      </w:r>
      <w:r w:rsidRPr="00B738D7">
        <w:rPr>
          <w:rFonts w:eastAsia="MS Mincho" w:cs="Arial"/>
          <w:sz w:val="22"/>
          <w:szCs w:val="22"/>
        </w:rPr>
        <w:t>umber and FRN referenced above.  Regardless of the form of payment, a completed FCC Form 159 (Remittance Advice) must be submitted.</w:t>
      </w:r>
      <w:r w:rsidRPr="00B738D7">
        <w:rPr>
          <w:rStyle w:val="FootnoteReference"/>
          <w:rFonts w:eastAsia="MS Mincho" w:cs="Arial"/>
          <w:sz w:val="22"/>
          <w:szCs w:val="22"/>
        </w:rPr>
        <w:footnoteReference w:id="20"/>
      </w:r>
      <w:r w:rsidRPr="00B738D7">
        <w:rPr>
          <w:rFonts w:eastAsia="MS Mincho" w:cs="Arial"/>
          <w:sz w:val="22"/>
          <w:szCs w:val="22"/>
        </w:rPr>
        <w:t xml:space="preserve">  When completing the FCC Form 159, enter the Account Number in block number 23A (call sign/other ID) and enter the letters “FORF” in block number 24A (payment type code).  </w:t>
      </w:r>
      <w:r w:rsidRPr="00B738D7">
        <w:rPr>
          <w:color w:val="000000"/>
          <w:sz w:val="22"/>
          <w:szCs w:val="22"/>
        </w:rPr>
        <w:t>Below are additional instructions you should follow based on the form of payment you select:</w:t>
      </w:r>
    </w:p>
    <w:p w:rsidR="00DF0D5C" w:rsidRPr="00B738D7" w:rsidRDefault="00DF0D5C" w:rsidP="00CF4F78">
      <w:pPr>
        <w:pStyle w:val="ParaNum"/>
        <w:widowControl/>
        <w:numPr>
          <w:ilvl w:val="0"/>
          <w:numId w:val="44"/>
        </w:numPr>
        <w:tabs>
          <w:tab w:val="clear" w:pos="1440"/>
        </w:tabs>
        <w:snapToGrid w:val="0"/>
        <w:spacing w:after="120"/>
        <w:jc w:val="left"/>
        <w:rPr>
          <w:rFonts w:eastAsia="MS Mincho"/>
          <w:szCs w:val="22"/>
        </w:rPr>
      </w:pPr>
      <w:r w:rsidRPr="00B738D7">
        <w:rPr>
          <w:rFonts w:eastAsia="MS Mincho"/>
          <w:szCs w:val="22"/>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rsidR="00DF0D5C" w:rsidRPr="00B738D7" w:rsidRDefault="00DF0D5C" w:rsidP="00CF4F78">
      <w:pPr>
        <w:pStyle w:val="ParaNum"/>
        <w:widowControl/>
        <w:numPr>
          <w:ilvl w:val="0"/>
          <w:numId w:val="44"/>
        </w:numPr>
        <w:tabs>
          <w:tab w:val="clear" w:pos="1440"/>
        </w:tabs>
        <w:snapToGrid w:val="0"/>
        <w:spacing w:after="120"/>
        <w:jc w:val="left"/>
        <w:rPr>
          <w:rFonts w:eastAsia="MS Mincho"/>
          <w:szCs w:val="22"/>
        </w:rPr>
      </w:pPr>
      <w:r w:rsidRPr="00B738D7">
        <w:rPr>
          <w:rFonts w:eastAsia="MS Mincho"/>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DF0D5C" w:rsidRPr="00B738D7" w:rsidRDefault="00DF0D5C" w:rsidP="00CF4F78">
      <w:pPr>
        <w:pStyle w:val="ParaNum"/>
        <w:widowControl/>
        <w:numPr>
          <w:ilvl w:val="0"/>
          <w:numId w:val="44"/>
        </w:numPr>
        <w:tabs>
          <w:tab w:val="clear" w:pos="1440"/>
        </w:tabs>
        <w:snapToGrid w:val="0"/>
        <w:spacing w:after="120"/>
        <w:jc w:val="left"/>
        <w:rPr>
          <w:rFonts w:eastAsia="MS Mincho"/>
          <w:szCs w:val="22"/>
        </w:rPr>
      </w:pPr>
      <w:r w:rsidRPr="00B738D7">
        <w:rPr>
          <w:rFonts w:eastAsia="MS Mincho"/>
          <w:szCs w:val="2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rsidR="00DF0D5C" w:rsidRPr="00722F27" w:rsidRDefault="00DF0D5C" w:rsidP="00DB47BF">
      <w:pPr>
        <w:numPr>
          <w:ilvl w:val="0"/>
          <w:numId w:val="3"/>
        </w:numPr>
        <w:tabs>
          <w:tab w:val="clear" w:pos="1515"/>
          <w:tab w:val="left" w:pos="0"/>
        </w:tabs>
        <w:suppressAutoHyphens/>
        <w:spacing w:after="120"/>
        <w:ind w:left="0" w:firstLine="720"/>
        <w:rPr>
          <w:rFonts w:eastAsia="MS Mincho"/>
          <w:sz w:val="22"/>
          <w:szCs w:val="22"/>
        </w:rPr>
      </w:pPr>
      <w:r w:rsidRPr="00B738D7">
        <w:rPr>
          <w:rFonts w:eastAsia="MS Mincho"/>
          <w:sz w:val="22"/>
          <w:szCs w:val="22"/>
        </w:rPr>
        <w:t xml:space="preserve">Any </w:t>
      </w:r>
      <w:r w:rsidRPr="00B738D7">
        <w:rPr>
          <w:rFonts w:eastAsia="MS Mincho" w:cs="Arial"/>
          <w:sz w:val="22"/>
          <w:szCs w:val="22"/>
        </w:rPr>
        <w:t>request</w:t>
      </w:r>
      <w:r w:rsidRPr="00B738D7">
        <w:rPr>
          <w:rFonts w:eastAsia="MS Mincho"/>
          <w:sz w:val="22"/>
          <w:szCs w:val="22"/>
        </w:rPr>
        <w:t xml:space="preserve"> for </w:t>
      </w:r>
      <w:r w:rsidR="00B738D7" w:rsidRPr="00B738D7">
        <w:rPr>
          <w:rFonts w:eastAsia="MS Mincho"/>
          <w:sz w:val="22"/>
          <w:szCs w:val="22"/>
        </w:rPr>
        <w:t xml:space="preserve">making </w:t>
      </w:r>
      <w:r w:rsidRPr="00B738D7">
        <w:rPr>
          <w:rFonts w:eastAsia="MS Mincho"/>
          <w:sz w:val="22"/>
          <w:szCs w:val="22"/>
        </w:rPr>
        <w:t xml:space="preserve">full payment </w:t>
      </w:r>
      <w:r w:rsidR="00B738D7" w:rsidRPr="00B738D7">
        <w:rPr>
          <w:rFonts w:eastAsia="MS Mincho"/>
          <w:sz w:val="22"/>
          <w:szCs w:val="22"/>
        </w:rPr>
        <w:t xml:space="preserve">over time </w:t>
      </w:r>
      <w:r w:rsidRPr="00B738D7">
        <w:rPr>
          <w:rFonts w:eastAsia="MS Mincho"/>
          <w:sz w:val="22"/>
          <w:szCs w:val="22"/>
        </w:rPr>
        <w:t xml:space="preserve">under an installment plan should be sent to:  Chief Financial Officer—Financial Operations, </w:t>
      </w:r>
      <w:r w:rsidRPr="00B738D7">
        <w:rPr>
          <w:rFonts w:eastAsia="MS Mincho" w:cs="Arial"/>
          <w:sz w:val="22"/>
          <w:szCs w:val="22"/>
        </w:rPr>
        <w:t>Federal</w:t>
      </w:r>
      <w:r w:rsidRPr="00B738D7">
        <w:rPr>
          <w:rFonts w:eastAsia="MS Mincho"/>
          <w:sz w:val="22"/>
          <w:szCs w:val="22"/>
        </w:rPr>
        <w:t xml:space="preserve"> Communications Commission, 445 12th Street, S.W., Room 1-A625, Washington, D.C.  20554.</w:t>
      </w:r>
      <w:r w:rsidRPr="00B738D7">
        <w:rPr>
          <w:rStyle w:val="FootnoteReference"/>
          <w:rFonts w:eastAsia="MS Mincho"/>
          <w:sz w:val="22"/>
          <w:szCs w:val="22"/>
        </w:rPr>
        <w:footnoteReference w:id="21"/>
      </w:r>
      <w:r w:rsidRPr="00B738D7">
        <w:rPr>
          <w:rFonts w:eastAsia="MS Mincho"/>
          <w:sz w:val="22"/>
          <w:szCs w:val="22"/>
        </w:rPr>
        <w:t>  If you have questions regarding payment procedures, please contact the Financial Operations Group Help Desk by phone, 1-877-480-3201, or by e</w:t>
      </w:r>
      <w:r w:rsidRPr="00B738D7">
        <w:rPr>
          <w:rFonts w:eastAsia="MS Mincho"/>
          <w:sz w:val="22"/>
          <w:szCs w:val="22"/>
        </w:rPr>
        <w:noBreakHyphen/>
        <w:t xml:space="preserve">mail, </w:t>
      </w:r>
      <w:r w:rsidRPr="00B738D7">
        <w:rPr>
          <w:rFonts w:eastAsia="MS Mincho" w:cs="Arial"/>
          <w:sz w:val="22"/>
          <w:szCs w:val="22"/>
        </w:rPr>
        <w:t>ARINQUIRIES@fcc.gov</w:t>
      </w:r>
      <w:r w:rsidRPr="00B738D7">
        <w:rPr>
          <w:rFonts w:eastAsia="MS Mincho"/>
          <w:sz w:val="22"/>
          <w:szCs w:val="22"/>
        </w:rPr>
        <w:t>.</w:t>
      </w:r>
    </w:p>
    <w:p w:rsidR="009B3675" w:rsidRPr="00B738D7" w:rsidRDefault="00722F27" w:rsidP="00DB47BF">
      <w:pPr>
        <w:numPr>
          <w:ilvl w:val="0"/>
          <w:numId w:val="3"/>
        </w:numPr>
        <w:tabs>
          <w:tab w:val="clear" w:pos="1515"/>
          <w:tab w:val="left" w:pos="0"/>
        </w:tabs>
        <w:suppressAutoHyphens/>
        <w:spacing w:after="120"/>
        <w:ind w:left="0" w:firstLine="720"/>
        <w:rPr>
          <w:sz w:val="22"/>
          <w:szCs w:val="22"/>
        </w:rPr>
      </w:pPr>
      <w:r>
        <w:rPr>
          <w:b/>
          <w:sz w:val="22"/>
          <w:szCs w:val="22"/>
        </w:rPr>
        <w:br w:type="page"/>
      </w:r>
      <w:r w:rsidR="009B3675" w:rsidRPr="00B738D7">
        <w:rPr>
          <w:b/>
          <w:sz w:val="22"/>
          <w:szCs w:val="22"/>
        </w:rPr>
        <w:t>IT IS FURTHER ORDERED</w:t>
      </w:r>
      <w:r w:rsidR="009B3675" w:rsidRPr="00B738D7">
        <w:rPr>
          <w:sz w:val="22"/>
          <w:szCs w:val="22"/>
        </w:rPr>
        <w:t xml:space="preserve"> that this </w:t>
      </w:r>
      <w:r w:rsidR="009B0CA1" w:rsidRPr="00B738D7">
        <w:rPr>
          <w:sz w:val="22"/>
          <w:szCs w:val="22"/>
        </w:rPr>
        <w:t xml:space="preserve">Memorandum Opinion and </w:t>
      </w:r>
      <w:r w:rsidR="009B3675" w:rsidRPr="00B738D7">
        <w:rPr>
          <w:sz w:val="22"/>
          <w:szCs w:val="22"/>
        </w:rPr>
        <w:t>Order shall be sent by</w:t>
      </w:r>
      <w:r w:rsidR="00556CC2" w:rsidRPr="00B738D7">
        <w:rPr>
          <w:sz w:val="22"/>
          <w:szCs w:val="22"/>
        </w:rPr>
        <w:t xml:space="preserve"> both</w:t>
      </w:r>
      <w:r w:rsidR="009B3675" w:rsidRPr="00B738D7">
        <w:rPr>
          <w:sz w:val="22"/>
          <w:szCs w:val="22"/>
        </w:rPr>
        <w:t xml:space="preserve"> </w:t>
      </w:r>
      <w:r w:rsidR="009B0CA1" w:rsidRPr="00B738D7">
        <w:rPr>
          <w:sz w:val="22"/>
          <w:szCs w:val="22"/>
        </w:rPr>
        <w:t>F</w:t>
      </w:r>
      <w:r w:rsidR="00DF0D5C" w:rsidRPr="00B738D7">
        <w:rPr>
          <w:sz w:val="22"/>
          <w:szCs w:val="22"/>
        </w:rPr>
        <w:t xml:space="preserve">irst </w:t>
      </w:r>
      <w:r w:rsidR="009B0CA1" w:rsidRPr="00B738D7">
        <w:rPr>
          <w:sz w:val="22"/>
          <w:szCs w:val="22"/>
        </w:rPr>
        <w:t>C</w:t>
      </w:r>
      <w:r w:rsidR="00DF0D5C" w:rsidRPr="00B738D7">
        <w:rPr>
          <w:sz w:val="22"/>
          <w:szCs w:val="22"/>
        </w:rPr>
        <w:t xml:space="preserve">lass </w:t>
      </w:r>
      <w:r w:rsidR="009B0CA1" w:rsidRPr="00B738D7">
        <w:rPr>
          <w:sz w:val="22"/>
          <w:szCs w:val="22"/>
        </w:rPr>
        <w:t>M</w:t>
      </w:r>
      <w:r w:rsidR="009B3675" w:rsidRPr="00B738D7">
        <w:rPr>
          <w:sz w:val="22"/>
          <w:szCs w:val="22"/>
        </w:rPr>
        <w:t xml:space="preserve">ail and </w:t>
      </w:r>
      <w:r w:rsidR="009B0CA1" w:rsidRPr="00B738D7">
        <w:rPr>
          <w:sz w:val="22"/>
          <w:szCs w:val="22"/>
        </w:rPr>
        <w:t>C</w:t>
      </w:r>
      <w:r w:rsidR="009B3675" w:rsidRPr="00B738D7">
        <w:rPr>
          <w:sz w:val="22"/>
          <w:szCs w:val="22"/>
        </w:rPr>
        <w:t xml:space="preserve">ertified </w:t>
      </w:r>
      <w:r w:rsidR="009B0CA1" w:rsidRPr="00B738D7">
        <w:rPr>
          <w:sz w:val="22"/>
          <w:szCs w:val="22"/>
        </w:rPr>
        <w:t>M</w:t>
      </w:r>
      <w:r w:rsidR="009B3675" w:rsidRPr="00B738D7">
        <w:rPr>
          <w:sz w:val="22"/>
          <w:szCs w:val="22"/>
        </w:rPr>
        <w:t xml:space="preserve">ail, </w:t>
      </w:r>
      <w:r w:rsidR="009B0CA1" w:rsidRPr="00B738D7">
        <w:rPr>
          <w:sz w:val="22"/>
          <w:szCs w:val="22"/>
        </w:rPr>
        <w:t>R</w:t>
      </w:r>
      <w:r w:rsidR="009B3675" w:rsidRPr="00B738D7">
        <w:rPr>
          <w:sz w:val="22"/>
          <w:szCs w:val="22"/>
        </w:rPr>
        <w:t xml:space="preserve">eturn </w:t>
      </w:r>
      <w:r w:rsidR="009B0CA1" w:rsidRPr="00B738D7">
        <w:rPr>
          <w:sz w:val="22"/>
          <w:szCs w:val="22"/>
        </w:rPr>
        <w:t>R</w:t>
      </w:r>
      <w:r w:rsidR="009B3675" w:rsidRPr="00B738D7">
        <w:rPr>
          <w:sz w:val="22"/>
          <w:szCs w:val="22"/>
        </w:rPr>
        <w:t xml:space="preserve">eceipt </w:t>
      </w:r>
      <w:r w:rsidR="009B0CA1" w:rsidRPr="00B738D7">
        <w:rPr>
          <w:sz w:val="22"/>
          <w:szCs w:val="22"/>
        </w:rPr>
        <w:t>R</w:t>
      </w:r>
      <w:r w:rsidR="009B3675" w:rsidRPr="00B738D7">
        <w:rPr>
          <w:sz w:val="22"/>
          <w:szCs w:val="22"/>
        </w:rPr>
        <w:t xml:space="preserve">equested, to </w:t>
      </w:r>
      <w:r w:rsidR="00844D65" w:rsidRPr="00844D65">
        <w:rPr>
          <w:color w:val="000000"/>
          <w:spacing w:val="-2"/>
          <w:sz w:val="22"/>
          <w:szCs w:val="22"/>
        </w:rPr>
        <w:t>Pittman Broadcasting Services, LLC</w:t>
      </w:r>
      <w:r w:rsidR="009E3EA1">
        <w:rPr>
          <w:color w:val="000000"/>
          <w:spacing w:val="-2"/>
          <w:sz w:val="22"/>
          <w:szCs w:val="22"/>
        </w:rPr>
        <w:t>,</w:t>
      </w:r>
      <w:r w:rsidR="00844D65" w:rsidRPr="00844D65">
        <w:rPr>
          <w:color w:val="000000"/>
          <w:spacing w:val="-2"/>
          <w:sz w:val="22"/>
          <w:szCs w:val="22"/>
        </w:rPr>
        <w:t xml:space="preserve"> at 307 S. Jefferson Avenue, Covington, LA 70433,</w:t>
      </w:r>
      <w:r w:rsidR="00844D65" w:rsidRPr="00844D65">
        <w:rPr>
          <w:color w:val="000000"/>
          <w:sz w:val="22"/>
          <w:szCs w:val="22"/>
        </w:rPr>
        <w:t xml:space="preserve"> and to its counsel, Dan. J. Alpert, at </w:t>
      </w:r>
      <w:r w:rsidR="00844D65" w:rsidRPr="00844D65">
        <w:rPr>
          <w:sz w:val="22"/>
          <w:szCs w:val="22"/>
        </w:rPr>
        <w:t>2120 N 21</w:t>
      </w:r>
      <w:r w:rsidR="00844D65" w:rsidRPr="00844D65">
        <w:rPr>
          <w:sz w:val="22"/>
          <w:szCs w:val="22"/>
          <w:vertAlign w:val="superscript"/>
        </w:rPr>
        <w:t>st</w:t>
      </w:r>
      <w:r w:rsidR="00844D65" w:rsidRPr="00844D65">
        <w:rPr>
          <w:sz w:val="22"/>
          <w:szCs w:val="22"/>
        </w:rPr>
        <w:t xml:space="preserve"> Rd., Arlington, VA 22201</w:t>
      </w:r>
      <w:r w:rsidR="00844D65" w:rsidRPr="00844D65">
        <w:rPr>
          <w:spacing w:val="-2"/>
          <w:sz w:val="22"/>
          <w:szCs w:val="22"/>
        </w:rPr>
        <w:t>.</w:t>
      </w:r>
    </w:p>
    <w:p w:rsidR="00F55224" w:rsidRPr="00B738D7" w:rsidRDefault="00C10DBA" w:rsidP="0088557C">
      <w:pPr>
        <w:tabs>
          <w:tab w:val="left" w:pos="0"/>
        </w:tabs>
        <w:suppressAutoHyphens/>
        <w:spacing w:line="240" w:lineRule="atLeast"/>
        <w:jc w:val="both"/>
        <w:rPr>
          <w:sz w:val="22"/>
          <w:szCs w:val="22"/>
        </w:rPr>
      </w:pPr>
      <w:r w:rsidRPr="00B738D7">
        <w:rPr>
          <w:sz w:val="22"/>
          <w:szCs w:val="22"/>
        </w:rPr>
        <w:tab/>
      </w:r>
      <w:r w:rsidRPr="00B738D7">
        <w:rPr>
          <w:sz w:val="22"/>
          <w:szCs w:val="22"/>
        </w:rPr>
        <w:tab/>
      </w:r>
      <w:r w:rsidRPr="00B738D7">
        <w:rPr>
          <w:sz w:val="22"/>
          <w:szCs w:val="22"/>
        </w:rPr>
        <w:tab/>
      </w:r>
      <w:r w:rsidRPr="00B738D7">
        <w:rPr>
          <w:sz w:val="22"/>
          <w:szCs w:val="22"/>
        </w:rPr>
        <w:tab/>
      </w:r>
      <w:r w:rsidRPr="00B738D7">
        <w:rPr>
          <w:sz w:val="22"/>
          <w:szCs w:val="22"/>
        </w:rPr>
        <w:tab/>
      </w:r>
    </w:p>
    <w:p w:rsidR="00C10DBA" w:rsidRPr="00B738D7" w:rsidRDefault="00C10DBA" w:rsidP="0088557C">
      <w:pPr>
        <w:tabs>
          <w:tab w:val="left" w:pos="0"/>
        </w:tabs>
        <w:suppressAutoHyphens/>
        <w:spacing w:line="240" w:lineRule="atLeast"/>
        <w:jc w:val="both"/>
        <w:rPr>
          <w:sz w:val="22"/>
          <w:szCs w:val="22"/>
        </w:rPr>
      </w:pPr>
      <w:r w:rsidRPr="00B738D7">
        <w:rPr>
          <w:sz w:val="22"/>
          <w:szCs w:val="22"/>
        </w:rPr>
        <w:tab/>
      </w:r>
      <w:r w:rsidRPr="00B738D7">
        <w:rPr>
          <w:sz w:val="22"/>
          <w:szCs w:val="22"/>
        </w:rPr>
        <w:tab/>
      </w:r>
      <w:r w:rsidRPr="00B738D7">
        <w:rPr>
          <w:sz w:val="22"/>
          <w:szCs w:val="22"/>
        </w:rPr>
        <w:tab/>
      </w:r>
      <w:r w:rsidRPr="00B738D7">
        <w:rPr>
          <w:sz w:val="22"/>
          <w:szCs w:val="22"/>
        </w:rPr>
        <w:tab/>
      </w:r>
      <w:r w:rsidRPr="00B738D7">
        <w:rPr>
          <w:sz w:val="22"/>
          <w:szCs w:val="22"/>
        </w:rPr>
        <w:tab/>
      </w:r>
      <w:r w:rsidRPr="00B738D7">
        <w:rPr>
          <w:b/>
          <w:sz w:val="22"/>
          <w:szCs w:val="22"/>
        </w:rPr>
        <w:t>FEDERAL COMMUNICATIONS COMMISSION</w:t>
      </w:r>
      <w:r w:rsidRPr="00B738D7">
        <w:rPr>
          <w:sz w:val="22"/>
          <w:szCs w:val="22"/>
        </w:rPr>
        <w:tab/>
      </w:r>
      <w:r w:rsidRPr="00B738D7">
        <w:rPr>
          <w:sz w:val="22"/>
          <w:szCs w:val="22"/>
        </w:rPr>
        <w:tab/>
      </w:r>
    </w:p>
    <w:p w:rsidR="00C10DBA" w:rsidRPr="00B738D7" w:rsidRDefault="00C10DBA" w:rsidP="0088557C">
      <w:pPr>
        <w:tabs>
          <w:tab w:val="left" w:pos="0"/>
        </w:tabs>
        <w:suppressAutoHyphens/>
        <w:spacing w:line="240" w:lineRule="atLeast"/>
        <w:jc w:val="both"/>
        <w:rPr>
          <w:sz w:val="22"/>
          <w:szCs w:val="22"/>
        </w:rPr>
      </w:pPr>
    </w:p>
    <w:p w:rsidR="00C10DBA" w:rsidRPr="00B738D7" w:rsidRDefault="00C10DBA" w:rsidP="0088557C">
      <w:pPr>
        <w:tabs>
          <w:tab w:val="left" w:pos="0"/>
        </w:tabs>
        <w:suppressAutoHyphens/>
        <w:spacing w:line="240" w:lineRule="atLeast"/>
        <w:jc w:val="both"/>
        <w:rPr>
          <w:sz w:val="22"/>
          <w:szCs w:val="22"/>
        </w:rPr>
      </w:pPr>
    </w:p>
    <w:p w:rsidR="00822C55" w:rsidRPr="00B738D7" w:rsidRDefault="00822C55" w:rsidP="0088557C">
      <w:pPr>
        <w:tabs>
          <w:tab w:val="left" w:pos="0"/>
        </w:tabs>
        <w:suppressAutoHyphens/>
        <w:spacing w:line="240" w:lineRule="atLeast"/>
        <w:jc w:val="both"/>
        <w:rPr>
          <w:sz w:val="22"/>
          <w:szCs w:val="22"/>
        </w:rPr>
      </w:pPr>
    </w:p>
    <w:p w:rsidR="005B0DEB" w:rsidRDefault="00C10DBA" w:rsidP="0088557C">
      <w:pPr>
        <w:tabs>
          <w:tab w:val="left" w:pos="0"/>
        </w:tabs>
        <w:suppressAutoHyphens/>
        <w:spacing w:line="240" w:lineRule="atLeast"/>
        <w:jc w:val="both"/>
        <w:rPr>
          <w:sz w:val="22"/>
          <w:szCs w:val="22"/>
        </w:rPr>
      </w:pPr>
      <w:r w:rsidRPr="00B738D7">
        <w:rPr>
          <w:sz w:val="22"/>
          <w:szCs w:val="22"/>
        </w:rPr>
        <w:tab/>
      </w:r>
      <w:r w:rsidRPr="00B738D7">
        <w:rPr>
          <w:sz w:val="22"/>
          <w:szCs w:val="22"/>
        </w:rPr>
        <w:tab/>
      </w:r>
      <w:r w:rsidRPr="00B738D7">
        <w:rPr>
          <w:sz w:val="22"/>
          <w:szCs w:val="22"/>
        </w:rPr>
        <w:tab/>
      </w:r>
      <w:r w:rsidRPr="00B738D7">
        <w:rPr>
          <w:sz w:val="22"/>
          <w:szCs w:val="22"/>
        </w:rPr>
        <w:tab/>
      </w:r>
      <w:r w:rsidRPr="00B738D7">
        <w:rPr>
          <w:sz w:val="22"/>
          <w:szCs w:val="22"/>
        </w:rPr>
        <w:tab/>
      </w:r>
    </w:p>
    <w:p w:rsidR="004843F7" w:rsidRPr="00542115" w:rsidRDefault="005B0DEB" w:rsidP="004843F7">
      <w:pPr>
        <w:tabs>
          <w:tab w:val="left" w:pos="0"/>
        </w:tabs>
        <w:suppressAutoHyphens/>
        <w:spacing w:line="240" w:lineRule="atLeast"/>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sidR="00F83A73">
        <w:rPr>
          <w:sz w:val="22"/>
          <w:szCs w:val="22"/>
        </w:rPr>
        <w:t>William Davenport</w:t>
      </w:r>
    </w:p>
    <w:p w:rsidR="00F83A73" w:rsidRDefault="004843F7" w:rsidP="004843F7">
      <w:pPr>
        <w:tabs>
          <w:tab w:val="left" w:pos="0"/>
        </w:tabs>
        <w:suppressAutoHyphens/>
        <w:spacing w:line="240" w:lineRule="atLeast"/>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sidR="00F83A73">
        <w:rPr>
          <w:sz w:val="22"/>
          <w:szCs w:val="22"/>
        </w:rPr>
        <w:t>Deputy Chief</w:t>
      </w:r>
    </w:p>
    <w:p w:rsidR="00C10DBA" w:rsidRPr="00D710BF" w:rsidRDefault="00F83A73" w:rsidP="004843F7">
      <w:pPr>
        <w:tabs>
          <w:tab w:val="left" w:pos="0"/>
        </w:tabs>
        <w:suppressAutoHyphens/>
        <w:spacing w:line="240" w:lineRule="atLeast"/>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sidR="004843F7">
        <w:rPr>
          <w:sz w:val="22"/>
          <w:szCs w:val="22"/>
        </w:rPr>
        <w:t>Enforcement Bureau</w:t>
      </w:r>
    </w:p>
    <w:sectPr w:rsidR="00C10DBA" w:rsidRPr="00D710BF" w:rsidSect="00DB47B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E1B" w:rsidRDefault="00271E1B">
      <w:r>
        <w:separator/>
      </w:r>
    </w:p>
  </w:endnote>
  <w:endnote w:type="continuationSeparator" w:id="0">
    <w:p w:rsidR="00271E1B" w:rsidRDefault="00271E1B">
      <w:r>
        <w:continuationSeparator/>
      </w:r>
    </w:p>
  </w:endnote>
  <w:endnote w:type="continuationNotice" w:id="1">
    <w:p w:rsidR="00271E1B" w:rsidRDefault="00271E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EF7" w:rsidRDefault="00F47E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47EF7" w:rsidRDefault="00F47E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D21" w:rsidRDefault="00E77D21">
    <w:pPr>
      <w:pStyle w:val="Footer"/>
      <w:framePr w:wrap="around" w:vAnchor="text" w:hAnchor="margin" w:xAlign="center" w:y="1"/>
      <w:rPr>
        <w:rStyle w:val="PageNumber"/>
        <w:sz w:val="22"/>
        <w:szCs w:val="22"/>
      </w:rPr>
    </w:pPr>
  </w:p>
  <w:p w:rsidR="00F47EF7" w:rsidRPr="00FA304B" w:rsidRDefault="00F47EF7" w:rsidP="00E77D21">
    <w:pPr>
      <w:pStyle w:val="Footer"/>
      <w:framePr w:wrap="around" w:vAnchor="text" w:hAnchor="margin" w:xAlign="center" w:y="1"/>
      <w:jc w:val="center"/>
      <w:rPr>
        <w:rStyle w:val="PageNumber"/>
        <w:sz w:val="22"/>
        <w:szCs w:val="22"/>
      </w:rPr>
    </w:pPr>
    <w:r w:rsidRPr="00FA304B">
      <w:rPr>
        <w:rStyle w:val="PageNumber"/>
        <w:sz w:val="22"/>
        <w:szCs w:val="22"/>
      </w:rPr>
      <w:fldChar w:fldCharType="begin"/>
    </w:r>
    <w:r w:rsidRPr="00FA304B">
      <w:rPr>
        <w:rStyle w:val="PageNumber"/>
        <w:sz w:val="22"/>
        <w:szCs w:val="22"/>
      </w:rPr>
      <w:instrText xml:space="preserve">PAGE  </w:instrText>
    </w:r>
    <w:r w:rsidRPr="00FA304B">
      <w:rPr>
        <w:rStyle w:val="PageNumber"/>
        <w:sz w:val="22"/>
        <w:szCs w:val="22"/>
      </w:rPr>
      <w:fldChar w:fldCharType="separate"/>
    </w:r>
    <w:r w:rsidR="00F565E7">
      <w:rPr>
        <w:rStyle w:val="PageNumber"/>
        <w:noProof/>
        <w:sz w:val="22"/>
        <w:szCs w:val="22"/>
      </w:rPr>
      <w:t>2</w:t>
    </w:r>
    <w:r w:rsidRPr="00FA304B">
      <w:rPr>
        <w:rStyle w:val="PageNumber"/>
        <w:sz w:val="22"/>
        <w:szCs w:val="22"/>
      </w:rPr>
      <w:fldChar w:fldCharType="end"/>
    </w:r>
  </w:p>
  <w:p w:rsidR="00F47EF7" w:rsidRDefault="00F47EF7">
    <w:pPr>
      <w:pStyle w:val="Footer"/>
    </w:pPr>
  </w:p>
  <w:p w:rsidR="00F47EF7" w:rsidRDefault="00F47EF7" w:rsidP="007D344F">
    <w:pPr>
      <w:pStyle w:val="Footer"/>
      <w:jc w:val="center"/>
    </w:pPr>
  </w:p>
  <w:p w:rsidR="00F47EF7" w:rsidRDefault="00F47EF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F05" w:rsidRDefault="008D4F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E1B" w:rsidRDefault="00271E1B">
      <w:r>
        <w:separator/>
      </w:r>
    </w:p>
  </w:footnote>
  <w:footnote w:type="continuationSeparator" w:id="0">
    <w:p w:rsidR="00271E1B" w:rsidRDefault="00271E1B">
      <w:r>
        <w:continuationSeparator/>
      </w:r>
    </w:p>
  </w:footnote>
  <w:footnote w:type="continuationNotice" w:id="1">
    <w:p w:rsidR="00271E1B" w:rsidRDefault="00271E1B"/>
  </w:footnote>
  <w:footnote w:id="2">
    <w:p w:rsidR="00A827C9" w:rsidRPr="00F83A73" w:rsidRDefault="00A827C9" w:rsidP="00AA2B7B">
      <w:pPr>
        <w:pStyle w:val="FootnoteText"/>
      </w:pPr>
      <w:r w:rsidRPr="00F83A73">
        <w:rPr>
          <w:rStyle w:val="FootnoteReference"/>
        </w:rPr>
        <w:footnoteRef/>
      </w:r>
      <w:r w:rsidRPr="00F83A73">
        <w:t xml:space="preserve"> </w:t>
      </w:r>
      <w:r w:rsidR="00F83A73" w:rsidRPr="00F83A73">
        <w:t xml:space="preserve">This investigation was initiated under </w:t>
      </w:r>
      <w:r w:rsidRPr="00F83A73">
        <w:t xml:space="preserve">File No. EB-FIELDSCR-12-00002372 </w:t>
      </w:r>
      <w:r w:rsidR="00F83A73" w:rsidRPr="00F83A73">
        <w:t>and subsequently assigned File No. EB-FIELDSCR-13-00008204.  Any future correspondence with the Commission concerning this matter should reflect the new case number.</w:t>
      </w:r>
    </w:p>
  </w:footnote>
  <w:footnote w:id="3">
    <w:p w:rsidR="007F293B" w:rsidRPr="008255FB" w:rsidRDefault="007F293B">
      <w:pPr>
        <w:pStyle w:val="FootnoteText"/>
      </w:pPr>
      <w:r>
        <w:rPr>
          <w:rStyle w:val="FootnoteReference"/>
        </w:rPr>
        <w:footnoteRef/>
      </w:r>
      <w:r>
        <w:t xml:space="preserve"> </w:t>
      </w:r>
      <w:r>
        <w:rPr>
          <w:i/>
        </w:rPr>
        <w:t>Pittman Broadcasting Services, LLC</w:t>
      </w:r>
      <w:r>
        <w:t>, Forfeiture Order, 29 FCC Rcd 9264 (Enf. Bur. 2014)</w:t>
      </w:r>
      <w:r w:rsidR="008255FB">
        <w:t xml:space="preserve"> (</w:t>
      </w:r>
      <w:r w:rsidR="008255FB" w:rsidRPr="008255FB">
        <w:rPr>
          <w:i/>
        </w:rPr>
        <w:t>Forfeiture Order</w:t>
      </w:r>
      <w:r w:rsidR="008255FB">
        <w:t xml:space="preserve">), </w:t>
      </w:r>
      <w:r w:rsidR="008255FB">
        <w:rPr>
          <w:i/>
        </w:rPr>
        <w:t>aff’g</w:t>
      </w:r>
      <w:r w:rsidR="002B66BE">
        <w:rPr>
          <w:i/>
        </w:rPr>
        <w:t>,</w:t>
      </w:r>
      <w:r w:rsidR="002B66BE">
        <w:t xml:space="preserve"> </w:t>
      </w:r>
      <w:r w:rsidR="008255FB">
        <w:t xml:space="preserve">Notice of Apparent Liability for Forfeiture and Order, 28 FCC Rcd 7986 (Enf. Bur. 2013).  </w:t>
      </w:r>
    </w:p>
  </w:footnote>
  <w:footnote w:id="4">
    <w:p w:rsidR="007F293B" w:rsidRPr="00F83A73" w:rsidRDefault="007F293B">
      <w:pPr>
        <w:pStyle w:val="FootnoteText"/>
      </w:pPr>
      <w:r w:rsidRPr="00F83A73">
        <w:rPr>
          <w:rStyle w:val="FootnoteReference"/>
        </w:rPr>
        <w:footnoteRef/>
      </w:r>
      <w:r w:rsidRPr="00F83A73">
        <w:t xml:space="preserve"> 47 U.S.C. § 303(q); 47 C.F.R. §§ 11.35(a)–(b), 17.50, 17.51(a).</w:t>
      </w:r>
    </w:p>
  </w:footnote>
  <w:footnote w:id="5">
    <w:p w:rsidR="008255FB" w:rsidRPr="008255FB" w:rsidRDefault="008255FB">
      <w:pPr>
        <w:pStyle w:val="FootnoteText"/>
      </w:pPr>
      <w:r>
        <w:rPr>
          <w:rStyle w:val="FootnoteReference"/>
        </w:rPr>
        <w:footnoteRef/>
      </w:r>
      <w:r>
        <w:t xml:space="preserve"> </w:t>
      </w:r>
      <w:r>
        <w:rPr>
          <w:i/>
        </w:rPr>
        <w:t>Forfeiture Order</w:t>
      </w:r>
      <w:r>
        <w:t>, 29 FCC Rcd at 9265</w:t>
      </w:r>
      <w:r w:rsidR="00EB686D">
        <w:t>–66</w:t>
      </w:r>
      <w:r>
        <w:t>, paras. 4–7.</w:t>
      </w:r>
    </w:p>
  </w:footnote>
  <w:footnote w:id="6">
    <w:p w:rsidR="00AA2B7B" w:rsidRDefault="00AA2B7B" w:rsidP="00DB47BF">
      <w:pPr>
        <w:spacing w:after="120"/>
      </w:pPr>
      <w:r>
        <w:rPr>
          <w:rStyle w:val="FootnoteReference"/>
        </w:rPr>
        <w:footnoteRef/>
      </w:r>
      <w:r>
        <w:t xml:space="preserve"> </w:t>
      </w:r>
      <w:r w:rsidRPr="00F23D25">
        <w:rPr>
          <w:i/>
        </w:rPr>
        <w:t xml:space="preserve">See </w:t>
      </w:r>
      <w:r w:rsidRPr="00F23D25">
        <w:t xml:space="preserve">Letter from </w:t>
      </w:r>
      <w:r>
        <w:t>Dan J. Alpert</w:t>
      </w:r>
      <w:r w:rsidRPr="00F23D25">
        <w:t xml:space="preserve">, Counsel for </w:t>
      </w:r>
      <w:r>
        <w:t>Pittman Broadcasting Services</w:t>
      </w:r>
      <w:r w:rsidRPr="00F23D25">
        <w:t>,</w:t>
      </w:r>
      <w:r>
        <w:t xml:space="preserve"> LLC,</w:t>
      </w:r>
      <w:r w:rsidRPr="00F23D25">
        <w:t xml:space="preserve"> to Federal Communications Commission (</w:t>
      </w:r>
      <w:r>
        <w:t>rec. Aug. 29, 2014</w:t>
      </w:r>
      <w:r w:rsidRPr="00F23D25">
        <w:t>) (</w:t>
      </w:r>
      <w:r w:rsidRPr="00DB47BF">
        <w:rPr>
          <w:i/>
        </w:rPr>
        <w:t>Petition</w:t>
      </w:r>
      <w:r w:rsidRPr="00F23D25">
        <w:t xml:space="preserve">) </w:t>
      </w:r>
      <w:r>
        <w:t>(</w:t>
      </w:r>
      <w:r w:rsidRPr="00F23D25">
        <w:rPr>
          <w:color w:val="010101"/>
        </w:rPr>
        <w:t xml:space="preserve">on file in </w:t>
      </w:r>
      <w:r>
        <w:t>EB-FIELDSCR-13-00008204</w:t>
      </w:r>
      <w:r w:rsidRPr="00F23D25">
        <w:rPr>
          <w:color w:val="010101"/>
        </w:rPr>
        <w:t>)</w:t>
      </w:r>
      <w:r w:rsidRPr="00F23D25">
        <w:t xml:space="preserve">.  </w:t>
      </w:r>
    </w:p>
  </w:footnote>
  <w:footnote w:id="7">
    <w:p w:rsidR="005D393A" w:rsidRPr="005D393A" w:rsidRDefault="005D393A" w:rsidP="00AA2B7B">
      <w:pPr>
        <w:pStyle w:val="FootnoteText"/>
      </w:pPr>
      <w:r>
        <w:rPr>
          <w:rStyle w:val="FootnoteReference"/>
        </w:rPr>
        <w:footnoteRef/>
      </w:r>
      <w:r>
        <w:t xml:space="preserve"> </w:t>
      </w:r>
      <w:r>
        <w:rPr>
          <w:i/>
        </w:rPr>
        <w:t xml:space="preserve">Petition </w:t>
      </w:r>
      <w:r>
        <w:t>at 2–3</w:t>
      </w:r>
      <w:r w:rsidR="00EB686D">
        <w:t xml:space="preserve">, Attachment </w:t>
      </w:r>
      <w:r w:rsidR="00AC672C">
        <w:t>1</w:t>
      </w:r>
      <w:r>
        <w:t>.</w:t>
      </w:r>
    </w:p>
  </w:footnote>
  <w:footnote w:id="8">
    <w:p w:rsidR="00EF729C" w:rsidRPr="00F83A73" w:rsidRDefault="00EF729C" w:rsidP="00AA2B7B">
      <w:pPr>
        <w:pStyle w:val="FootnoteText"/>
      </w:pPr>
      <w:r w:rsidRPr="00F83A73">
        <w:rPr>
          <w:rStyle w:val="FootnoteReference"/>
        </w:rPr>
        <w:footnoteRef/>
      </w:r>
      <w:r w:rsidRPr="00F83A73">
        <w:t xml:space="preserve"> </w:t>
      </w:r>
      <w:r w:rsidRPr="00DB47BF">
        <w:rPr>
          <w:i/>
        </w:rPr>
        <w:t>Petition</w:t>
      </w:r>
      <w:r w:rsidRPr="00F83A73">
        <w:t xml:space="preserve"> at 2.</w:t>
      </w:r>
    </w:p>
  </w:footnote>
  <w:footnote w:id="9">
    <w:p w:rsidR="004D0539" w:rsidRPr="00F83A73" w:rsidRDefault="004D0539">
      <w:pPr>
        <w:pStyle w:val="FootnoteText"/>
      </w:pPr>
      <w:r w:rsidRPr="00F83A73">
        <w:rPr>
          <w:rStyle w:val="FootnoteReference"/>
        </w:rPr>
        <w:footnoteRef/>
      </w:r>
      <w:r w:rsidRPr="00F83A73">
        <w:t xml:space="preserve"> </w:t>
      </w:r>
      <w:r w:rsidRPr="00F83A73">
        <w:rPr>
          <w:i/>
        </w:rPr>
        <w:t xml:space="preserve">See </w:t>
      </w:r>
      <w:r w:rsidRPr="00F83A73">
        <w:t>47 C.F.R. § 1.106(c);</w:t>
      </w:r>
      <w:r w:rsidR="00AC672C">
        <w:rPr>
          <w:i/>
        </w:rPr>
        <w:t xml:space="preserve"> L.R. Radio Grp.</w:t>
      </w:r>
      <w:r w:rsidR="00AC672C">
        <w:t>, Memorandum Opinion and Order, 29 FCC Rcd 455, 456, para. 3</w:t>
      </w:r>
      <w:r w:rsidR="00357EA9" w:rsidRPr="00F83A73">
        <w:t xml:space="preserve">.  </w:t>
      </w:r>
      <w:r w:rsidRPr="00F83A73">
        <w:t xml:space="preserve">   </w:t>
      </w:r>
    </w:p>
  </w:footnote>
  <w:footnote w:id="10">
    <w:p w:rsidR="004D0539" w:rsidRPr="00F83A73" w:rsidRDefault="004D0539">
      <w:pPr>
        <w:pStyle w:val="FootnoteText"/>
      </w:pPr>
      <w:r w:rsidRPr="00F83A73">
        <w:rPr>
          <w:rStyle w:val="FootnoteReference"/>
        </w:rPr>
        <w:footnoteRef/>
      </w:r>
      <w:r w:rsidRPr="00F83A73">
        <w:t xml:space="preserve"> </w:t>
      </w:r>
      <w:r w:rsidR="0021793E" w:rsidRPr="00F83A73">
        <w:rPr>
          <w:i/>
        </w:rPr>
        <w:t>EZ Sacramento, Inc.</w:t>
      </w:r>
      <w:r w:rsidR="0021793E" w:rsidRPr="00F83A73">
        <w:t>,</w:t>
      </w:r>
      <w:r w:rsidRPr="00F83A73">
        <w:rPr>
          <w:i/>
        </w:rPr>
        <w:t xml:space="preserve"> </w:t>
      </w:r>
      <w:r w:rsidR="00AC672C">
        <w:t xml:space="preserve">Memorandum Opinion and Order, </w:t>
      </w:r>
      <w:r w:rsidR="00F44227">
        <w:t xml:space="preserve">15 FCC Rcd </w:t>
      </w:r>
      <w:r w:rsidRPr="00F83A73">
        <w:t>18257</w:t>
      </w:r>
      <w:r w:rsidR="00357EA9" w:rsidRPr="00F83A73">
        <w:t xml:space="preserve">, </w:t>
      </w:r>
      <w:r w:rsidR="00AC672C">
        <w:t xml:space="preserve">18257, </w:t>
      </w:r>
      <w:r w:rsidR="00357EA9" w:rsidRPr="00F83A73">
        <w:t>para. 2</w:t>
      </w:r>
      <w:r w:rsidR="002B66BE">
        <w:t>; 47 C.F.R. § 1.106(p).</w:t>
      </w:r>
    </w:p>
  </w:footnote>
  <w:footnote w:id="11">
    <w:p w:rsidR="00AC672C" w:rsidRPr="00AC672C" w:rsidRDefault="00AC672C">
      <w:pPr>
        <w:pStyle w:val="FootnoteText"/>
      </w:pPr>
      <w:r>
        <w:rPr>
          <w:rStyle w:val="FootnoteReference"/>
        </w:rPr>
        <w:footnoteRef/>
      </w:r>
      <w:r>
        <w:t xml:space="preserve"> </w:t>
      </w:r>
      <w:r>
        <w:rPr>
          <w:i/>
        </w:rPr>
        <w:t>See L.R. Radio Grp</w:t>
      </w:r>
      <w:r>
        <w:t>., 29 FCC Rcd at 456, para. 3</w:t>
      </w:r>
      <w:r w:rsidR="00FB3B77">
        <w:t xml:space="preserve"> (noting that Section 503(b)(2)(E) of the Act directs the  Enforcement Bureau to consider a violator’s ability to pay when determining a forfeiture penalty, even </w:t>
      </w:r>
      <w:r w:rsidR="00F44227">
        <w:t xml:space="preserve">when the violator initially did not </w:t>
      </w:r>
      <w:r w:rsidR="00FB3B77">
        <w:t>raise an inabili</w:t>
      </w:r>
      <w:r w:rsidR="00F44227">
        <w:t xml:space="preserve">ty to pay </w:t>
      </w:r>
      <w:r w:rsidR="00FB3B77">
        <w:t>claim in response to a proposed forfeiture)</w:t>
      </w:r>
      <w:r>
        <w:t>.</w:t>
      </w:r>
    </w:p>
  </w:footnote>
  <w:footnote w:id="12">
    <w:p w:rsidR="00E861D9" w:rsidRPr="00F83A73" w:rsidRDefault="00E861D9">
      <w:pPr>
        <w:pStyle w:val="FootnoteText"/>
        <w:rPr>
          <w:i/>
        </w:rPr>
      </w:pPr>
      <w:r w:rsidRPr="00F83A73">
        <w:rPr>
          <w:rStyle w:val="FootnoteReference"/>
        </w:rPr>
        <w:footnoteRef/>
      </w:r>
      <w:r w:rsidRPr="00F83A73">
        <w:t xml:space="preserve"> </w:t>
      </w:r>
      <w:r w:rsidR="00B738D7" w:rsidRPr="00F83A73">
        <w:rPr>
          <w:i/>
        </w:rPr>
        <w:t>The Commission’s Forfeiture Policy Statement and Amendment of Section 1.80 of the Rules to Incorporate the Forfeiture Guidelines</w:t>
      </w:r>
      <w:r w:rsidR="00B738D7" w:rsidRPr="00F83A73">
        <w:t>, Report and Order, 12 FCC Rcd 17087, 17106</w:t>
      </w:r>
      <w:r w:rsidR="0021793E" w:rsidRPr="00F83A73">
        <w:t>, para. 43</w:t>
      </w:r>
      <w:r w:rsidR="00B738D7" w:rsidRPr="00F83A73">
        <w:t xml:space="preserve"> (1997), </w:t>
      </w:r>
      <w:r w:rsidR="00B738D7" w:rsidRPr="00F83A73">
        <w:rPr>
          <w:i/>
        </w:rPr>
        <w:t>recon. denied</w:t>
      </w:r>
      <w:r w:rsidR="00B738D7" w:rsidRPr="00F83A73">
        <w:t>, 15 FCC Rcd 303 (1999)</w:t>
      </w:r>
      <w:r w:rsidR="0021793E" w:rsidRPr="00F83A73">
        <w:t xml:space="preserve"> (</w:t>
      </w:r>
      <w:r w:rsidR="0021793E" w:rsidRPr="00F83A73">
        <w:rPr>
          <w:i/>
        </w:rPr>
        <w:t>Forfeiture Policy Statement</w:t>
      </w:r>
      <w:r w:rsidR="0021793E" w:rsidRPr="00F83A73">
        <w:t xml:space="preserve">) (citing </w:t>
      </w:r>
      <w:r w:rsidR="00F44227">
        <w:rPr>
          <w:i/>
        </w:rPr>
        <w:t>P</w:t>
      </w:r>
      <w:r w:rsidR="0021793E" w:rsidRPr="00F83A73">
        <w:rPr>
          <w:i/>
        </w:rPr>
        <w:t>J</w:t>
      </w:r>
      <w:r w:rsidR="00F44227">
        <w:rPr>
          <w:i/>
        </w:rPr>
        <w:t>B</w:t>
      </w:r>
      <w:r w:rsidR="0021793E" w:rsidRPr="00F83A73">
        <w:rPr>
          <w:i/>
        </w:rPr>
        <w:t xml:space="preserve"> Comm</w:t>
      </w:r>
      <w:r w:rsidR="00FB3B77">
        <w:rPr>
          <w:i/>
        </w:rPr>
        <w:t>c’ns</w:t>
      </w:r>
      <w:r w:rsidR="0021793E" w:rsidRPr="00F83A73">
        <w:t>, Memorandum Opinion and Order, 7 FCC Rcd 2088, 2089, para 8 (1992))</w:t>
      </w:r>
      <w:r w:rsidR="00B738D7" w:rsidRPr="00F83A73">
        <w:t xml:space="preserve">.  </w:t>
      </w:r>
      <w:r w:rsidR="0021793E" w:rsidRPr="00F83A73">
        <w:rPr>
          <w:i/>
        </w:rPr>
        <w:t>See Local Long Distance, Inc.</w:t>
      </w:r>
      <w:r w:rsidR="0021793E" w:rsidRPr="00F83A73">
        <w:t>,</w:t>
      </w:r>
      <w:r w:rsidR="00F86B50" w:rsidRPr="00F83A73">
        <w:rPr>
          <w:i/>
        </w:rPr>
        <w:t xml:space="preserve"> </w:t>
      </w:r>
      <w:r w:rsidR="00F9312E" w:rsidRPr="00F83A73">
        <w:t>Order of Forfeiture, 15</w:t>
      </w:r>
      <w:r w:rsidR="00F86B50" w:rsidRPr="00F83A73">
        <w:t xml:space="preserve"> FCC Rcd 24385 (2000) (forfeiture not deemed excessive where it represented approximately 7.9 percent of the violator’s gross revenues); </w:t>
      </w:r>
      <w:r w:rsidR="00256FFE">
        <w:rPr>
          <w:i/>
        </w:rPr>
        <w:t>Hoosier Broad.</w:t>
      </w:r>
      <w:r w:rsidR="00F9312E" w:rsidRPr="00F83A73">
        <w:rPr>
          <w:i/>
        </w:rPr>
        <w:t xml:space="preserve"> Corp.</w:t>
      </w:r>
      <w:r w:rsidR="00F9312E" w:rsidRPr="00F83A73">
        <w:t>,</w:t>
      </w:r>
      <w:r w:rsidR="00F86B50" w:rsidRPr="00F83A73">
        <w:rPr>
          <w:i/>
        </w:rPr>
        <w:t xml:space="preserve"> </w:t>
      </w:r>
      <w:r w:rsidR="00F9312E" w:rsidRPr="00F83A73">
        <w:t xml:space="preserve">Memorandum Opinion and Order, 15 FCC Rcd 8640 (Enf. Bur. 2000) </w:t>
      </w:r>
      <w:r w:rsidR="00F86B50" w:rsidRPr="00F83A73">
        <w:t>(forfeiture not deemed excessive where it represented approximately 7.6 percent of the violator’s gross revenues).</w:t>
      </w:r>
    </w:p>
  </w:footnote>
  <w:footnote w:id="13">
    <w:p w:rsidR="00E861D9" w:rsidRPr="00F83A73" w:rsidRDefault="00E861D9">
      <w:pPr>
        <w:pStyle w:val="FootnoteText"/>
        <w:rPr>
          <w:i/>
        </w:rPr>
      </w:pPr>
      <w:r w:rsidRPr="00F83A73">
        <w:rPr>
          <w:rStyle w:val="FootnoteReference"/>
        </w:rPr>
        <w:footnoteRef/>
      </w:r>
      <w:r w:rsidRPr="00F83A73">
        <w:t xml:space="preserve"> </w:t>
      </w:r>
      <w:r w:rsidR="00B738D7" w:rsidRPr="00F83A73">
        <w:rPr>
          <w:i/>
        </w:rPr>
        <w:t>Forfeiture Policy Statement</w:t>
      </w:r>
      <w:r w:rsidR="00B738D7" w:rsidRPr="00F83A73">
        <w:t>, 12 FCC Rcd at 17106</w:t>
      </w:r>
      <w:r w:rsidR="00F23D25" w:rsidRPr="00F83A73">
        <w:t xml:space="preserve">, para. 43 (citing </w:t>
      </w:r>
      <w:r w:rsidR="00F44227">
        <w:rPr>
          <w:i/>
        </w:rPr>
        <w:t>P</w:t>
      </w:r>
      <w:r w:rsidR="00F23D25" w:rsidRPr="00F83A73">
        <w:rPr>
          <w:i/>
        </w:rPr>
        <w:t>J</w:t>
      </w:r>
      <w:r w:rsidR="00F44227">
        <w:rPr>
          <w:i/>
        </w:rPr>
        <w:t>B</w:t>
      </w:r>
      <w:r w:rsidR="00F23D25" w:rsidRPr="00F83A73">
        <w:rPr>
          <w:i/>
        </w:rPr>
        <w:t xml:space="preserve"> Comm</w:t>
      </w:r>
      <w:r w:rsidR="00256FFE">
        <w:rPr>
          <w:i/>
        </w:rPr>
        <w:t>c’ns</w:t>
      </w:r>
      <w:r w:rsidR="00F23D25" w:rsidRPr="00F83A73">
        <w:t>, 7 FCC Rcd at 2089, para 8)</w:t>
      </w:r>
      <w:r w:rsidR="00B738D7" w:rsidRPr="00F83A73">
        <w:t>.</w:t>
      </w:r>
    </w:p>
  </w:footnote>
  <w:footnote w:id="14">
    <w:p w:rsidR="00F86B50" w:rsidRPr="00F83A73" w:rsidRDefault="00F86B50">
      <w:pPr>
        <w:pStyle w:val="FootnoteText"/>
      </w:pPr>
      <w:r w:rsidRPr="00F83A73">
        <w:rPr>
          <w:rStyle w:val="FootnoteReference"/>
        </w:rPr>
        <w:footnoteRef/>
      </w:r>
      <w:r w:rsidRPr="00F83A73">
        <w:t xml:space="preserve"> </w:t>
      </w:r>
      <w:r w:rsidR="000F6E72" w:rsidRPr="00F83A73">
        <w:rPr>
          <w:color w:val="000000"/>
          <w:shd w:val="clear" w:color="auto" w:fill="FFFFFF"/>
        </w:rPr>
        <w:t>This forfeiture amount falls within the percentage range that our precedents have found acceptable.</w:t>
      </w:r>
      <w:r w:rsidR="000F6E72" w:rsidRPr="00F83A73">
        <w:rPr>
          <w:rStyle w:val="apple-converted-space"/>
          <w:color w:val="000000"/>
          <w:shd w:val="clear" w:color="auto" w:fill="FFFFFF"/>
        </w:rPr>
        <w:t xml:space="preserve">  </w:t>
      </w:r>
      <w:r w:rsidR="000F6E72" w:rsidRPr="00F83A73">
        <w:rPr>
          <w:i/>
          <w:iCs/>
          <w:color w:val="000000"/>
          <w:shd w:val="clear" w:color="auto" w:fill="FFFFFF"/>
        </w:rPr>
        <w:t>See</w:t>
      </w:r>
      <w:r w:rsidR="000F6E72" w:rsidRPr="00F83A73">
        <w:rPr>
          <w:iCs/>
          <w:color w:val="000000"/>
          <w:shd w:val="clear" w:color="auto" w:fill="FFFFFF"/>
        </w:rPr>
        <w:t xml:space="preserve"> </w:t>
      </w:r>
      <w:r w:rsidR="000F6E72" w:rsidRPr="00F83A73">
        <w:rPr>
          <w:i/>
          <w:iCs/>
          <w:color w:val="000000"/>
          <w:shd w:val="clear" w:color="auto" w:fill="FFFFFF"/>
        </w:rPr>
        <w:t>supra</w:t>
      </w:r>
      <w:r w:rsidR="000F6E72" w:rsidRPr="00F83A73">
        <w:rPr>
          <w:rStyle w:val="apple-converted-space"/>
          <w:color w:val="000000"/>
          <w:shd w:val="clear" w:color="auto" w:fill="FFFFFF"/>
        </w:rPr>
        <w:t> </w:t>
      </w:r>
      <w:r w:rsidR="00256FFE">
        <w:rPr>
          <w:color w:val="000000"/>
          <w:shd w:val="clear" w:color="auto" w:fill="FFFFFF"/>
        </w:rPr>
        <w:t>note 10</w:t>
      </w:r>
      <w:r w:rsidR="000F6E72" w:rsidRPr="00F83A73">
        <w:rPr>
          <w:color w:val="000000"/>
          <w:shd w:val="clear" w:color="auto" w:fill="FFFFFF"/>
        </w:rPr>
        <w:t xml:space="preserve">.  </w:t>
      </w:r>
      <w:r w:rsidR="00844D65" w:rsidRPr="00F83A73">
        <w:rPr>
          <w:color w:val="000000"/>
          <w:shd w:val="clear" w:color="auto" w:fill="FFFFFF"/>
        </w:rPr>
        <w:t>If Pittman</w:t>
      </w:r>
      <w:r w:rsidR="000F6E72" w:rsidRPr="00F83A73">
        <w:rPr>
          <w:color w:val="000000"/>
          <w:shd w:val="clear" w:color="auto" w:fill="FFFFFF"/>
        </w:rPr>
        <w:t xml:space="preserve"> still</w:t>
      </w:r>
      <w:r w:rsidRPr="00F83A73">
        <w:rPr>
          <w:color w:val="000000"/>
          <w:shd w:val="clear" w:color="auto" w:fill="FFFFFF"/>
        </w:rPr>
        <w:t xml:space="preserve"> believes paying this amount presents financial difficulties, we note that it could always pursue an installment </w:t>
      </w:r>
      <w:r w:rsidR="00256FFE">
        <w:rPr>
          <w:color w:val="000000"/>
          <w:shd w:val="clear" w:color="auto" w:fill="FFFFFF"/>
        </w:rPr>
        <w:t xml:space="preserve">payment </w:t>
      </w:r>
      <w:r w:rsidRPr="00F83A73">
        <w:rPr>
          <w:color w:val="000000"/>
          <w:shd w:val="clear" w:color="auto" w:fill="FFFFFF"/>
        </w:rPr>
        <w:t>plan</w:t>
      </w:r>
      <w:bookmarkStart w:id="1" w:name="SR;2989"/>
      <w:bookmarkStart w:id="2" w:name="SearchTerm"/>
      <w:bookmarkEnd w:id="1"/>
      <w:r w:rsidRPr="00F83A73">
        <w:rPr>
          <w:color w:val="000000"/>
          <w:shd w:val="clear" w:color="auto" w:fill="FFFFFF"/>
        </w:rPr>
        <w:t xml:space="preserve"> to</w:t>
      </w:r>
      <w:bookmarkStart w:id="3" w:name="SR;2992"/>
      <w:bookmarkEnd w:id="2"/>
      <w:bookmarkEnd w:id="3"/>
      <w:r w:rsidRPr="00F83A73">
        <w:rPr>
          <w:color w:val="000000"/>
          <w:shd w:val="clear" w:color="auto" w:fill="FFFFFF"/>
        </w:rPr>
        <w:t xml:space="preserve"> lessen</w:t>
      </w:r>
      <w:r w:rsidRPr="00F83A73">
        <w:rPr>
          <w:rStyle w:val="apple-converted-space"/>
          <w:color w:val="000000"/>
          <w:shd w:val="clear" w:color="auto" w:fill="FFFFFF"/>
        </w:rPr>
        <w:t> </w:t>
      </w:r>
      <w:r w:rsidRPr="00F83A73">
        <w:rPr>
          <w:color w:val="000000"/>
          <w:shd w:val="clear" w:color="auto" w:fill="FFFFFF"/>
        </w:rPr>
        <w:t>the immediate impact of the forfeiture.</w:t>
      </w:r>
      <w:r w:rsidR="005B0DEB" w:rsidRPr="00F83A73">
        <w:rPr>
          <w:color w:val="000000"/>
          <w:shd w:val="clear" w:color="auto" w:fill="FFFFFF"/>
        </w:rPr>
        <w:t xml:space="preserve">  </w:t>
      </w:r>
      <w:r w:rsidR="005B0DEB" w:rsidRPr="00F83A73">
        <w:rPr>
          <w:i/>
          <w:color w:val="000000"/>
          <w:shd w:val="clear" w:color="auto" w:fill="FFFFFF"/>
        </w:rPr>
        <w:t xml:space="preserve">See infra </w:t>
      </w:r>
      <w:r w:rsidR="005B0DEB" w:rsidRPr="00F83A73">
        <w:rPr>
          <w:color w:val="000000"/>
          <w:shd w:val="clear" w:color="auto" w:fill="FFFFFF"/>
        </w:rPr>
        <w:t>para. 9.</w:t>
      </w:r>
    </w:p>
  </w:footnote>
  <w:footnote w:id="15">
    <w:p w:rsidR="00F47EF7" w:rsidRPr="00F83A73" w:rsidRDefault="00F47EF7">
      <w:pPr>
        <w:pStyle w:val="FootnoteText"/>
      </w:pPr>
      <w:r w:rsidRPr="00F83A73">
        <w:rPr>
          <w:rStyle w:val="FootnoteReference"/>
        </w:rPr>
        <w:footnoteRef/>
      </w:r>
      <w:r w:rsidRPr="00F83A73">
        <w:t xml:space="preserve"> </w:t>
      </w:r>
      <w:r w:rsidR="00256FFE" w:rsidRPr="00F83A73">
        <w:rPr>
          <w:rStyle w:val="Footnote"/>
        </w:rPr>
        <w:t>47 U.S.C. § 405</w:t>
      </w:r>
      <w:r w:rsidR="00256FFE">
        <w:t xml:space="preserve">; </w:t>
      </w:r>
      <w:r w:rsidRPr="00F83A73">
        <w:t>47 C.F.R. § 1.106.</w:t>
      </w:r>
    </w:p>
  </w:footnote>
  <w:footnote w:id="16">
    <w:p w:rsidR="00737B6B" w:rsidRPr="00F83A73" w:rsidRDefault="00737B6B">
      <w:pPr>
        <w:pStyle w:val="FootnoteText"/>
      </w:pPr>
      <w:r w:rsidRPr="00F83A73">
        <w:rPr>
          <w:rStyle w:val="FootnoteReference"/>
        </w:rPr>
        <w:footnoteRef/>
      </w:r>
      <w:r w:rsidRPr="00F83A73">
        <w:t xml:space="preserve"> 47 U.S.C. § 503(b); 47 C.F.R. §§ 0.111, 0.311, 1.80(f)(4).  </w:t>
      </w:r>
    </w:p>
  </w:footnote>
  <w:footnote w:id="17">
    <w:p w:rsidR="00844D65" w:rsidRPr="00F83A73" w:rsidRDefault="00844D65">
      <w:pPr>
        <w:pStyle w:val="FootnoteText"/>
      </w:pPr>
      <w:r w:rsidRPr="00F83A73">
        <w:rPr>
          <w:rStyle w:val="FootnoteReference"/>
        </w:rPr>
        <w:footnoteRef/>
      </w:r>
      <w:r w:rsidR="00256FFE">
        <w:t xml:space="preserve"> 47 U.S.C. §§ 303(q)</w:t>
      </w:r>
      <w:r w:rsidRPr="00F83A73">
        <w:t>; 47 C.F.R. §§ 11.35(a)–(b), 17.50, 17.51(a).</w:t>
      </w:r>
    </w:p>
  </w:footnote>
  <w:footnote w:id="18">
    <w:p w:rsidR="00DF0D5C" w:rsidRPr="00F83A73" w:rsidRDefault="00DF0D5C">
      <w:pPr>
        <w:pStyle w:val="FootnoteText"/>
      </w:pPr>
      <w:r w:rsidRPr="00F83A73">
        <w:rPr>
          <w:rStyle w:val="FootnoteReference"/>
        </w:rPr>
        <w:footnoteRef/>
      </w:r>
      <w:r w:rsidRPr="00F83A73">
        <w:t xml:space="preserve"> 47 C.F.R. § 1.80.</w:t>
      </w:r>
    </w:p>
  </w:footnote>
  <w:footnote w:id="19">
    <w:p w:rsidR="00DF0D5C" w:rsidRPr="00F83A73" w:rsidRDefault="00DF0D5C">
      <w:pPr>
        <w:pStyle w:val="FootnoteText"/>
      </w:pPr>
      <w:r w:rsidRPr="00F83A73">
        <w:rPr>
          <w:rStyle w:val="FootnoteReference"/>
        </w:rPr>
        <w:footnoteRef/>
      </w:r>
      <w:r w:rsidRPr="00F83A73">
        <w:t xml:space="preserve"> 47 U.S.C. § 504(a).</w:t>
      </w:r>
    </w:p>
  </w:footnote>
  <w:footnote w:id="20">
    <w:p w:rsidR="00DF0D5C" w:rsidRPr="00F83A73" w:rsidRDefault="00DF0D5C">
      <w:pPr>
        <w:pStyle w:val="FootnoteText"/>
      </w:pPr>
      <w:r w:rsidRPr="00F83A73">
        <w:rPr>
          <w:rStyle w:val="FootnoteReference"/>
        </w:rPr>
        <w:footnoteRef/>
      </w:r>
      <w:r w:rsidRPr="00F83A73">
        <w:t xml:space="preserve"> </w:t>
      </w:r>
      <w:r w:rsidRPr="00F83A73">
        <w:rPr>
          <w:rFonts w:eastAsia="MS Mincho"/>
        </w:rPr>
        <w:t>An FCC Form 159 and detailed instructions for completing the form may be obtained at http://www.fcc.gov/Forms/Form159/159.pdf.</w:t>
      </w:r>
    </w:p>
  </w:footnote>
  <w:footnote w:id="21">
    <w:p w:rsidR="00DF0D5C" w:rsidRPr="00F83A73" w:rsidRDefault="00DF0D5C">
      <w:pPr>
        <w:pStyle w:val="FootnoteText"/>
      </w:pPr>
      <w:r w:rsidRPr="00F83A73">
        <w:rPr>
          <w:rStyle w:val="FootnoteReference"/>
        </w:rPr>
        <w:footnoteRef/>
      </w:r>
      <w:r w:rsidRPr="00F83A73">
        <w:t xml:space="preserve"> </w:t>
      </w:r>
      <w:r w:rsidRPr="00F83A73">
        <w:rPr>
          <w:i/>
        </w:rPr>
        <w:t>See</w:t>
      </w:r>
      <w:r w:rsidRPr="00F83A73">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F05" w:rsidRDefault="008D4F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D21" w:rsidRDefault="00E77D21">
    <w:pPr>
      <w:tabs>
        <w:tab w:val="center" w:pos="4680"/>
        <w:tab w:val="right" w:pos="9360"/>
      </w:tabs>
      <w:suppressAutoHyphens/>
      <w:spacing w:line="227" w:lineRule="auto"/>
      <w:jc w:val="both"/>
      <w:rPr>
        <w:sz w:val="22"/>
      </w:rPr>
    </w:pPr>
  </w:p>
  <w:p w:rsidR="00D32E3E" w:rsidRDefault="00D32E3E">
    <w:pPr>
      <w:tabs>
        <w:tab w:val="center" w:pos="4680"/>
        <w:tab w:val="right" w:pos="9360"/>
      </w:tabs>
      <w:suppressAutoHyphens/>
      <w:spacing w:line="227" w:lineRule="auto"/>
      <w:jc w:val="both"/>
      <w:rPr>
        <w:sz w:val="22"/>
      </w:rPr>
    </w:pPr>
  </w:p>
  <w:p w:rsidR="00F47EF7" w:rsidRDefault="00F47EF7">
    <w:pPr>
      <w:tabs>
        <w:tab w:val="center" w:pos="4680"/>
        <w:tab w:val="right" w:pos="9360"/>
      </w:tabs>
      <w:suppressAutoHyphens/>
      <w:spacing w:line="227" w:lineRule="auto"/>
      <w:jc w:val="both"/>
      <w:rPr>
        <w:spacing w:val="-2"/>
        <w:sz w:val="22"/>
        <w:szCs w:val="22"/>
      </w:rPr>
    </w:pPr>
    <w:r>
      <w:rPr>
        <w:sz w:val="22"/>
      </w:rPr>
      <w:tab/>
    </w:r>
    <w:r>
      <w:rPr>
        <w:b/>
        <w:spacing w:val="-2"/>
        <w:sz w:val="22"/>
        <w:szCs w:val="22"/>
      </w:rPr>
      <w:t>Federal</w:t>
    </w:r>
    <w:r w:rsidR="00967266">
      <w:rPr>
        <w:b/>
        <w:spacing w:val="-2"/>
        <w:sz w:val="22"/>
        <w:szCs w:val="22"/>
      </w:rPr>
      <w:t xml:space="preserve"> Communications Commission</w:t>
    </w:r>
    <w:r w:rsidR="00967266">
      <w:rPr>
        <w:b/>
        <w:spacing w:val="-2"/>
        <w:sz w:val="22"/>
        <w:szCs w:val="22"/>
      </w:rPr>
      <w:tab/>
      <w:t>DA 1</w:t>
    </w:r>
    <w:r w:rsidR="004843F7">
      <w:rPr>
        <w:b/>
        <w:spacing w:val="-2"/>
        <w:sz w:val="22"/>
        <w:szCs w:val="22"/>
      </w:rPr>
      <w:t>4</w:t>
    </w:r>
    <w:r>
      <w:rPr>
        <w:b/>
        <w:spacing w:val="-2"/>
        <w:sz w:val="22"/>
        <w:szCs w:val="22"/>
      </w:rPr>
      <w:t>-</w:t>
    </w:r>
    <w:r w:rsidR="00DB47BF">
      <w:rPr>
        <w:b/>
        <w:spacing w:val="-2"/>
        <w:sz w:val="22"/>
        <w:szCs w:val="22"/>
      </w:rPr>
      <w:t>1853</w:t>
    </w:r>
  </w:p>
  <w:p w:rsidR="00F47EF7" w:rsidRDefault="00DB47BF">
    <w:pPr>
      <w:tabs>
        <w:tab w:val="left" w:pos="-1440"/>
        <w:tab w:val="left" w:pos="-720"/>
      </w:tabs>
      <w:suppressAutoHyphens/>
      <w:spacing w:line="19" w:lineRule="exact"/>
      <w:jc w:val="both"/>
      <w:rPr>
        <w:spacing w:val="-2"/>
        <w:sz w:val="22"/>
        <w:szCs w:val="22"/>
      </w:rPr>
    </w:pPr>
    <w:r>
      <w:rPr>
        <w:noProof/>
        <w:sz w:val="22"/>
        <w:szCs w:val="22"/>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rsidR="00F47EF7" w:rsidRDefault="00F47E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 o:spid="_x0000_s1026" style="position:absolute;left:0;text-align:left;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" o:allowincell="f" fillcolor="black" stroked="f" strokeweight=".05pt">
              <v:textbox>
                <w:txbxContent>
                  <w:p w:rsidR="00F47EF7" w:rsidRDefault="00F47EF7"/>
                </w:txbxContent>
              </v:textbox>
              <w10:wrap anchorx="margin"/>
            </v:rect>
          </w:pict>
        </mc:Fallback>
      </mc:AlternateContent>
    </w:r>
  </w:p>
  <w:p w:rsidR="00F47EF7" w:rsidRDefault="00F47EF7">
    <w:pPr>
      <w:pStyle w:val="Header"/>
      <w:pBdr>
        <w:between w:val="single" w:sz="4" w:space="1" w:color="auto"/>
      </w:pBdr>
      <w:rPr>
        <w:b/>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EF7" w:rsidRDefault="00F47EF7">
    <w:pPr>
      <w:tabs>
        <w:tab w:val="center" w:pos="4680"/>
        <w:tab w:val="right" w:pos="9360"/>
      </w:tabs>
      <w:suppressAutoHyphens/>
      <w:spacing w:line="227" w:lineRule="auto"/>
      <w:jc w:val="both"/>
      <w:rPr>
        <w:spacing w:val="-2"/>
        <w:sz w:val="22"/>
        <w:szCs w:val="22"/>
      </w:rPr>
    </w:pPr>
    <w:r>
      <w:rPr>
        <w:b/>
        <w:spacing w:val="-2"/>
      </w:rPr>
      <w:tab/>
    </w:r>
    <w:r>
      <w:rPr>
        <w:b/>
        <w:spacing w:val="-2"/>
        <w:sz w:val="22"/>
        <w:szCs w:val="22"/>
      </w:rPr>
      <w:t>Federal</w:t>
    </w:r>
    <w:r w:rsidR="004843F7">
      <w:rPr>
        <w:b/>
        <w:spacing w:val="-2"/>
        <w:sz w:val="22"/>
        <w:szCs w:val="22"/>
      </w:rPr>
      <w:t xml:space="preserve"> Communications Commission</w:t>
    </w:r>
    <w:r w:rsidR="004843F7">
      <w:rPr>
        <w:b/>
        <w:spacing w:val="-2"/>
        <w:sz w:val="22"/>
        <w:szCs w:val="22"/>
      </w:rPr>
      <w:tab/>
      <w:t>DA 14</w:t>
    </w:r>
    <w:r>
      <w:rPr>
        <w:b/>
        <w:spacing w:val="-2"/>
        <w:sz w:val="22"/>
        <w:szCs w:val="22"/>
      </w:rPr>
      <w:t>-</w:t>
    </w:r>
    <w:r w:rsidR="00DB47BF">
      <w:rPr>
        <w:b/>
        <w:spacing w:val="-2"/>
        <w:sz w:val="22"/>
        <w:szCs w:val="22"/>
      </w:rPr>
      <w:t>1853</w:t>
    </w:r>
  </w:p>
  <w:p w:rsidR="00F47EF7" w:rsidRPr="00DB47BF" w:rsidRDefault="00DB47BF" w:rsidP="00DB47BF">
    <w:pPr>
      <w:tabs>
        <w:tab w:val="left" w:pos="-1440"/>
        <w:tab w:val="left" w:pos="-720"/>
      </w:tabs>
      <w:suppressAutoHyphens/>
      <w:spacing w:line="19" w:lineRule="exact"/>
      <w:jc w:val="both"/>
      <w:rPr>
        <w:spacing w:val="-2"/>
        <w:sz w:val="22"/>
      </w:rPr>
    </w:pPr>
    <w:r>
      <w:rPr>
        <w:noProof/>
        <w:sz w:val="22"/>
        <w:szCs w:val="22"/>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rsidR="00F47EF7" w:rsidRDefault="00F47E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 o:spid="_x0000_s1027" style="position:absolute;left:0;text-align:left;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" o:allowincell="f" fillcolor="black" stroked="f" strokeweight=".05pt">
              <v:textbox>
                <w:txbxContent>
                  <w:p w:rsidR="00F47EF7" w:rsidRDefault="00F47EF7"/>
                </w:txbxContent>
              </v:textbox>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28C5A4"/>
    <w:lvl w:ilvl="0">
      <w:start w:val="1"/>
      <w:numFmt w:val="decimal"/>
      <w:lvlText w:val="%1."/>
      <w:lvlJc w:val="left"/>
      <w:pPr>
        <w:tabs>
          <w:tab w:val="num" w:pos="1800"/>
        </w:tabs>
        <w:ind w:left="1800" w:hanging="360"/>
      </w:pPr>
    </w:lvl>
  </w:abstractNum>
  <w:abstractNum w:abstractNumId="1">
    <w:nsid w:val="FFFFFF7D"/>
    <w:multiLevelType w:val="singleLevel"/>
    <w:tmpl w:val="494EB4DE"/>
    <w:lvl w:ilvl="0">
      <w:start w:val="1"/>
      <w:numFmt w:val="decimal"/>
      <w:lvlText w:val="%1."/>
      <w:lvlJc w:val="left"/>
      <w:pPr>
        <w:tabs>
          <w:tab w:val="num" w:pos="1440"/>
        </w:tabs>
        <w:ind w:left="1440" w:hanging="360"/>
      </w:pPr>
    </w:lvl>
  </w:abstractNum>
  <w:abstractNum w:abstractNumId="2">
    <w:nsid w:val="FFFFFF7E"/>
    <w:multiLevelType w:val="singleLevel"/>
    <w:tmpl w:val="A24EF9AE"/>
    <w:lvl w:ilvl="0">
      <w:start w:val="1"/>
      <w:numFmt w:val="decimal"/>
      <w:lvlText w:val="%1."/>
      <w:lvlJc w:val="left"/>
      <w:pPr>
        <w:tabs>
          <w:tab w:val="num" w:pos="1080"/>
        </w:tabs>
        <w:ind w:left="1080" w:hanging="360"/>
      </w:pPr>
    </w:lvl>
  </w:abstractNum>
  <w:abstractNum w:abstractNumId="3">
    <w:nsid w:val="FFFFFF7F"/>
    <w:multiLevelType w:val="singleLevel"/>
    <w:tmpl w:val="4A843E08"/>
    <w:lvl w:ilvl="0">
      <w:start w:val="1"/>
      <w:numFmt w:val="decimal"/>
      <w:lvlText w:val="%1."/>
      <w:lvlJc w:val="left"/>
      <w:pPr>
        <w:tabs>
          <w:tab w:val="num" w:pos="720"/>
        </w:tabs>
        <w:ind w:left="720" w:hanging="360"/>
      </w:pPr>
    </w:lvl>
  </w:abstractNum>
  <w:abstractNum w:abstractNumId="4">
    <w:nsid w:val="FFFFFF80"/>
    <w:multiLevelType w:val="singleLevel"/>
    <w:tmpl w:val="9C784A6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E46BF5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AAAC9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99C19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E4C783E"/>
    <w:lvl w:ilvl="0">
      <w:start w:val="1"/>
      <w:numFmt w:val="decimal"/>
      <w:lvlText w:val="%1."/>
      <w:lvlJc w:val="left"/>
      <w:pPr>
        <w:tabs>
          <w:tab w:val="num" w:pos="360"/>
        </w:tabs>
        <w:ind w:left="360" w:hanging="360"/>
      </w:pPr>
    </w:lvl>
  </w:abstractNum>
  <w:abstractNum w:abstractNumId="9">
    <w:nsid w:val="FFFFFF89"/>
    <w:multiLevelType w:val="singleLevel"/>
    <w:tmpl w:val="A746C8B8"/>
    <w:lvl w:ilvl="0">
      <w:start w:val="1"/>
      <w:numFmt w:val="bullet"/>
      <w:lvlText w:val=""/>
      <w:lvlJc w:val="left"/>
      <w:pPr>
        <w:tabs>
          <w:tab w:val="num" w:pos="360"/>
        </w:tabs>
        <w:ind w:left="360" w:hanging="360"/>
      </w:pPr>
      <w:rPr>
        <w:rFonts w:ascii="Symbol" w:hAnsi="Symbol" w:hint="default"/>
      </w:rPr>
    </w:lvl>
  </w:abstractNum>
  <w:abstractNum w:abstractNumId="10">
    <w:nsid w:val="00267042"/>
    <w:multiLevelType w:val="hybridMultilevel"/>
    <w:tmpl w:val="E9E6C302"/>
    <w:lvl w:ilvl="0" w:tplc="191484E0">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0A7E437D"/>
    <w:multiLevelType w:val="hybridMultilevel"/>
    <w:tmpl w:val="AC0E2584"/>
    <w:lvl w:ilvl="0" w:tplc="03A88DA2">
      <w:start w:val="1"/>
      <w:numFmt w:val="decimal"/>
      <w:lvlText w:val="%1."/>
      <w:lvlJc w:val="left"/>
      <w:pPr>
        <w:tabs>
          <w:tab w:val="num" w:pos="720"/>
        </w:tabs>
        <w:ind w:left="0" w:firstLine="720"/>
      </w:pPr>
      <w:rPr>
        <w:rFonts w:hint="default"/>
        <w:b w:val="0"/>
      </w:rPr>
    </w:lvl>
    <w:lvl w:ilvl="1" w:tplc="98BC0160">
      <w:start w:val="2"/>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90374C"/>
    <w:multiLevelType w:val="hybridMultilevel"/>
    <w:tmpl w:val="0F1E4308"/>
    <w:lvl w:ilvl="0" w:tplc="11A8DB6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C000B39"/>
    <w:multiLevelType w:val="singleLevel"/>
    <w:tmpl w:val="8A4E7E60"/>
    <w:lvl w:ilvl="0">
      <w:start w:val="1"/>
      <w:numFmt w:val="decimal"/>
      <w:lvlText w:val="%1."/>
      <w:lvlJc w:val="left"/>
      <w:pPr>
        <w:tabs>
          <w:tab w:val="num" w:pos="1515"/>
        </w:tabs>
        <w:ind w:left="1515" w:hanging="795"/>
      </w:pPr>
      <w:rPr>
        <w:rFonts w:hint="default"/>
        <w:b w:val="0"/>
      </w:rPr>
    </w:lvl>
  </w:abstractNum>
  <w:abstractNum w:abstractNumId="14">
    <w:nsid w:val="0EC42A7C"/>
    <w:multiLevelType w:val="hybridMultilevel"/>
    <w:tmpl w:val="0D864B32"/>
    <w:lvl w:ilvl="0" w:tplc="CBBED1A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7070BBF"/>
    <w:multiLevelType w:val="singleLevel"/>
    <w:tmpl w:val="8A4E7E60"/>
    <w:lvl w:ilvl="0">
      <w:start w:val="1"/>
      <w:numFmt w:val="decimal"/>
      <w:lvlText w:val="%1."/>
      <w:lvlJc w:val="left"/>
      <w:pPr>
        <w:tabs>
          <w:tab w:val="num" w:pos="1515"/>
        </w:tabs>
        <w:ind w:left="1515" w:hanging="795"/>
      </w:pPr>
      <w:rPr>
        <w:rFonts w:hint="default"/>
        <w:b w:val="0"/>
      </w:rPr>
    </w:lvl>
  </w:abstractNum>
  <w:abstractNum w:abstractNumId="16">
    <w:nsid w:val="177E7C19"/>
    <w:multiLevelType w:val="hybridMultilevel"/>
    <w:tmpl w:val="DC90030C"/>
    <w:lvl w:ilvl="0" w:tplc="8AF2DE4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9124AB"/>
    <w:multiLevelType w:val="hybridMultilevel"/>
    <w:tmpl w:val="5B8A5538"/>
    <w:lvl w:ilvl="0" w:tplc="3DAAF0E0">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9A52D6A"/>
    <w:multiLevelType w:val="hybridMultilevel"/>
    <w:tmpl w:val="6D2464C2"/>
    <w:lvl w:ilvl="0" w:tplc="04A219DC">
      <w:start w:val="1"/>
      <w:numFmt w:val="upperLetter"/>
      <w:lvlText w:val="%1."/>
      <w:lvlJc w:val="left"/>
      <w:pPr>
        <w:ind w:left="1800" w:hanging="360"/>
      </w:pPr>
      <w:rPr>
        <w:rFonts w:hint="default"/>
        <w:b/>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start w:val="1"/>
      <w:numFmt w:val="lowerLetter"/>
      <w:lvlText w:val="%2."/>
      <w:lvlJc w:val="left"/>
      <w:pPr>
        <w:tabs>
          <w:tab w:val="num" w:pos="0"/>
        </w:tabs>
        <w:ind w:left="0"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21">
    <w:nsid w:val="432817C4"/>
    <w:multiLevelType w:val="singleLevel"/>
    <w:tmpl w:val="A8B6F512"/>
    <w:lvl w:ilvl="0">
      <w:start w:val="1"/>
      <w:numFmt w:val="decimal"/>
      <w:lvlText w:val="%1."/>
      <w:lvlJc w:val="left"/>
      <w:pPr>
        <w:tabs>
          <w:tab w:val="num" w:pos="1080"/>
        </w:tabs>
        <w:ind w:left="0" w:firstLine="720"/>
      </w:pPr>
      <w:rPr>
        <w:rFonts w:ascii="Times New Roman" w:hAnsi="Times New Roman" w:hint="default"/>
        <w:b w:val="0"/>
        <w:i w:val="0"/>
        <w:sz w:val="24"/>
      </w:rPr>
    </w:lvl>
  </w:abstractNum>
  <w:abstractNum w:abstractNumId="22">
    <w:nsid w:val="447A34A3"/>
    <w:multiLevelType w:val="hybridMultilevel"/>
    <w:tmpl w:val="8D126A0E"/>
    <w:lvl w:ilvl="0" w:tplc="2C24EEBE">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5285C60"/>
    <w:multiLevelType w:val="hybridMultilevel"/>
    <w:tmpl w:val="E2383064"/>
    <w:lvl w:ilvl="0" w:tplc="EA24E4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0A21FC2"/>
    <w:multiLevelType w:val="hybridMultilevel"/>
    <w:tmpl w:val="DBBAF81E"/>
    <w:lvl w:ilvl="0" w:tplc="ABA43370">
      <w:start w:val="1"/>
      <w:numFmt w:val="decimal"/>
      <w:lvlText w:val="%1."/>
      <w:lvlJc w:val="left"/>
      <w:pPr>
        <w:tabs>
          <w:tab w:val="num" w:pos="1440"/>
        </w:tabs>
        <w:ind w:left="720" w:firstLine="720"/>
      </w:pPr>
      <w:rPr>
        <w:rFonts w:ascii="Times New Roman" w:hAnsi="Times New Roman" w:cs="Times New Roman" w:hint="default"/>
        <w:b w:val="0"/>
        <w:color w:val="auto"/>
        <w:sz w:val="22"/>
      </w:rPr>
    </w:lvl>
    <w:lvl w:ilvl="1" w:tplc="43429F42">
      <w:start w:val="1"/>
      <w:numFmt w:val="bullet"/>
      <w:lvlText w:val=""/>
      <w:lvlJc w:val="left"/>
      <w:pPr>
        <w:tabs>
          <w:tab w:val="num" w:pos="1440"/>
        </w:tabs>
        <w:ind w:left="1440" w:hanging="360"/>
      </w:pPr>
      <w:rPr>
        <w:rFonts w:ascii="Wingdings" w:hAnsi="Wingdings" w:hint="default"/>
        <w:b w:val="0"/>
        <w:color w:val="auto"/>
        <w:sz w:val="1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532E5F9F"/>
    <w:multiLevelType w:val="hybridMultilevel"/>
    <w:tmpl w:val="72A2366E"/>
    <w:lvl w:ilvl="0" w:tplc="A560E1AE">
      <w:start w:val="4"/>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75C2E3D"/>
    <w:multiLevelType w:val="singleLevel"/>
    <w:tmpl w:val="9D8455C4"/>
    <w:lvl w:ilvl="0">
      <w:start w:val="1"/>
      <w:numFmt w:val="upperRoman"/>
      <w:lvlText w:val="%1."/>
      <w:lvlJc w:val="left"/>
      <w:pPr>
        <w:tabs>
          <w:tab w:val="num" w:pos="720"/>
        </w:tabs>
        <w:ind w:left="720" w:hanging="720"/>
      </w:pPr>
      <w:rPr>
        <w:rFonts w:hint="default"/>
      </w:rPr>
    </w:lvl>
  </w:abstractNum>
  <w:abstractNum w:abstractNumId="27">
    <w:nsid w:val="5BC1533E"/>
    <w:multiLevelType w:val="hybridMultilevel"/>
    <w:tmpl w:val="D8DC3198"/>
    <w:lvl w:ilvl="0" w:tplc="DF708E92">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1182925"/>
    <w:multiLevelType w:val="singleLevel"/>
    <w:tmpl w:val="ED08FABA"/>
    <w:lvl w:ilvl="0">
      <w:start w:val="1"/>
      <w:numFmt w:val="decimal"/>
      <w:lvlText w:val="%1."/>
      <w:lvlJc w:val="left"/>
      <w:pPr>
        <w:tabs>
          <w:tab w:val="num" w:pos="1080"/>
        </w:tabs>
        <w:ind w:left="0" w:firstLine="720"/>
      </w:pPr>
      <w:rPr>
        <w:b w:val="0"/>
      </w:rPr>
    </w:lvl>
  </w:abstractNum>
  <w:abstractNum w:abstractNumId="29">
    <w:nsid w:val="64BF427E"/>
    <w:multiLevelType w:val="hybridMultilevel"/>
    <w:tmpl w:val="A8A6567C"/>
    <w:lvl w:ilvl="0" w:tplc="4568F4E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2B48D2"/>
    <w:multiLevelType w:val="singleLevel"/>
    <w:tmpl w:val="C9C40FE0"/>
    <w:lvl w:ilvl="0">
      <w:start w:val="1"/>
      <w:numFmt w:val="decimal"/>
      <w:pStyle w:val="Paranum0"/>
      <w:lvlText w:val="%1."/>
      <w:lvlJc w:val="left"/>
      <w:pPr>
        <w:tabs>
          <w:tab w:val="num" w:pos="360"/>
        </w:tabs>
        <w:ind w:left="360" w:hanging="360"/>
      </w:pPr>
    </w:lvl>
  </w:abstractNum>
  <w:abstractNum w:abstractNumId="31">
    <w:nsid w:val="6D3C71FC"/>
    <w:multiLevelType w:val="singleLevel"/>
    <w:tmpl w:val="8A4E7E60"/>
    <w:lvl w:ilvl="0">
      <w:start w:val="1"/>
      <w:numFmt w:val="decimal"/>
      <w:lvlText w:val="%1."/>
      <w:lvlJc w:val="left"/>
      <w:pPr>
        <w:tabs>
          <w:tab w:val="num" w:pos="1515"/>
        </w:tabs>
        <w:ind w:left="1515" w:hanging="795"/>
      </w:pPr>
      <w:rPr>
        <w:rFonts w:hint="default"/>
        <w:b w:val="0"/>
      </w:rPr>
    </w:lvl>
  </w:abstractNum>
  <w:num w:numId="1">
    <w:abstractNumId w:val="21"/>
  </w:num>
  <w:num w:numId="2">
    <w:abstractNumId w:val="26"/>
  </w:num>
  <w:num w:numId="3">
    <w:abstractNumId w:val="15"/>
  </w:num>
  <w:num w:numId="4">
    <w:abstractNumId w:val="11"/>
  </w:num>
  <w:num w:numId="5">
    <w:abstractNumId w:val="19"/>
  </w:num>
  <w:num w:numId="6">
    <w:abstractNumId w:val="17"/>
  </w:num>
  <w:num w:numId="7">
    <w:abstractNumId w:val="25"/>
  </w:num>
  <w:num w:numId="8">
    <w:abstractNumId w:val="30"/>
    <w:lvlOverride w:ilvl="0">
      <w:startOverride w:val="1"/>
    </w:lvlOverride>
  </w:num>
  <w:num w:numId="9">
    <w:abstractNumId w:val="10"/>
  </w:num>
  <w:num w:numId="10">
    <w:abstractNumId w:val="27"/>
  </w:num>
  <w:num w:numId="11">
    <w:abstractNumId w:val="28"/>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14"/>
  </w:num>
  <w:num w:numId="33">
    <w:abstractNumId w:val="12"/>
  </w:num>
  <w:num w:numId="34">
    <w:abstractNumId w:val="16"/>
  </w:num>
  <w:num w:numId="35">
    <w:abstractNumId w:val="30"/>
  </w:num>
  <w:num w:numId="36">
    <w:abstractNumId w:val="13"/>
  </w:num>
  <w:num w:numId="37">
    <w:abstractNumId w:val="29"/>
  </w:num>
  <w:num w:numId="38">
    <w:abstractNumId w:val="31"/>
  </w:num>
  <w:num w:numId="39">
    <w:abstractNumId w:val="23"/>
  </w:num>
  <w:num w:numId="40">
    <w:abstractNumId w:val="18"/>
  </w:num>
  <w:num w:numId="41">
    <w:abstractNumId w:val="28"/>
    <w:lvlOverride w:ilvl="0">
      <w:startOverride w:val="1"/>
    </w:lvlOverride>
  </w:num>
  <w:num w:numId="42">
    <w:abstractNumId w:val="22"/>
  </w:num>
  <w:num w:numId="43">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4C5"/>
    <w:rsid w:val="0000362B"/>
    <w:rsid w:val="00011C23"/>
    <w:rsid w:val="000123ED"/>
    <w:rsid w:val="00012AFA"/>
    <w:rsid w:val="000131F4"/>
    <w:rsid w:val="000148E1"/>
    <w:rsid w:val="00014ADE"/>
    <w:rsid w:val="00017E06"/>
    <w:rsid w:val="00020250"/>
    <w:rsid w:val="00026951"/>
    <w:rsid w:val="0004056D"/>
    <w:rsid w:val="00040BA0"/>
    <w:rsid w:val="0004301E"/>
    <w:rsid w:val="00053CFA"/>
    <w:rsid w:val="00057F7B"/>
    <w:rsid w:val="0006620A"/>
    <w:rsid w:val="00066B86"/>
    <w:rsid w:val="00071CBC"/>
    <w:rsid w:val="000727C4"/>
    <w:rsid w:val="000753A8"/>
    <w:rsid w:val="00083AD4"/>
    <w:rsid w:val="00083E43"/>
    <w:rsid w:val="000860CD"/>
    <w:rsid w:val="00086511"/>
    <w:rsid w:val="00090A49"/>
    <w:rsid w:val="00091EDC"/>
    <w:rsid w:val="000948DD"/>
    <w:rsid w:val="00096A07"/>
    <w:rsid w:val="000B2554"/>
    <w:rsid w:val="000C08CC"/>
    <w:rsid w:val="000C0F76"/>
    <w:rsid w:val="000C2AAE"/>
    <w:rsid w:val="000D03E2"/>
    <w:rsid w:val="000D4662"/>
    <w:rsid w:val="000D7365"/>
    <w:rsid w:val="000E0E7C"/>
    <w:rsid w:val="000E27C7"/>
    <w:rsid w:val="000E4732"/>
    <w:rsid w:val="000E76C9"/>
    <w:rsid w:val="000F42EB"/>
    <w:rsid w:val="000F47B6"/>
    <w:rsid w:val="000F4FCE"/>
    <w:rsid w:val="000F6E72"/>
    <w:rsid w:val="00101556"/>
    <w:rsid w:val="0010422C"/>
    <w:rsid w:val="00104953"/>
    <w:rsid w:val="00105061"/>
    <w:rsid w:val="00105593"/>
    <w:rsid w:val="00105D05"/>
    <w:rsid w:val="00115431"/>
    <w:rsid w:val="0011638C"/>
    <w:rsid w:val="00117996"/>
    <w:rsid w:val="00125DAF"/>
    <w:rsid w:val="001319AE"/>
    <w:rsid w:val="00141445"/>
    <w:rsid w:val="001444A5"/>
    <w:rsid w:val="00145A4F"/>
    <w:rsid w:val="00147B33"/>
    <w:rsid w:val="001564B6"/>
    <w:rsid w:val="001570AC"/>
    <w:rsid w:val="0016079F"/>
    <w:rsid w:val="0016173D"/>
    <w:rsid w:val="00166B61"/>
    <w:rsid w:val="0016727A"/>
    <w:rsid w:val="00187CCF"/>
    <w:rsid w:val="00192325"/>
    <w:rsid w:val="0019247B"/>
    <w:rsid w:val="00193209"/>
    <w:rsid w:val="00194BB1"/>
    <w:rsid w:val="00197233"/>
    <w:rsid w:val="001974A2"/>
    <w:rsid w:val="001A13C0"/>
    <w:rsid w:val="001A240C"/>
    <w:rsid w:val="001A336A"/>
    <w:rsid w:val="001A4BE7"/>
    <w:rsid w:val="001A7AC5"/>
    <w:rsid w:val="001B25BC"/>
    <w:rsid w:val="001B3547"/>
    <w:rsid w:val="001C1D9F"/>
    <w:rsid w:val="001C4664"/>
    <w:rsid w:val="001C6A09"/>
    <w:rsid w:val="001C6E71"/>
    <w:rsid w:val="001C7D1F"/>
    <w:rsid w:val="001D0C97"/>
    <w:rsid w:val="001D150C"/>
    <w:rsid w:val="001D231A"/>
    <w:rsid w:val="001E07D9"/>
    <w:rsid w:val="001E13A7"/>
    <w:rsid w:val="001E49B9"/>
    <w:rsid w:val="001E5B28"/>
    <w:rsid w:val="001E7255"/>
    <w:rsid w:val="001F0888"/>
    <w:rsid w:val="001F17EB"/>
    <w:rsid w:val="001F281E"/>
    <w:rsid w:val="002041BF"/>
    <w:rsid w:val="00215C9A"/>
    <w:rsid w:val="00217749"/>
    <w:rsid w:val="0021793E"/>
    <w:rsid w:val="00222612"/>
    <w:rsid w:val="00223903"/>
    <w:rsid w:val="00223BF1"/>
    <w:rsid w:val="00224AB5"/>
    <w:rsid w:val="00225CF4"/>
    <w:rsid w:val="0022619A"/>
    <w:rsid w:val="00230C82"/>
    <w:rsid w:val="0023573D"/>
    <w:rsid w:val="00235809"/>
    <w:rsid w:val="00235C4F"/>
    <w:rsid w:val="00236C39"/>
    <w:rsid w:val="002410DA"/>
    <w:rsid w:val="00241683"/>
    <w:rsid w:val="00241D2A"/>
    <w:rsid w:val="002424DE"/>
    <w:rsid w:val="00242942"/>
    <w:rsid w:val="00243941"/>
    <w:rsid w:val="0024512B"/>
    <w:rsid w:val="002463B9"/>
    <w:rsid w:val="0024703D"/>
    <w:rsid w:val="002473DE"/>
    <w:rsid w:val="002524E2"/>
    <w:rsid w:val="00253403"/>
    <w:rsid w:val="002537FE"/>
    <w:rsid w:val="002549DF"/>
    <w:rsid w:val="00254ADD"/>
    <w:rsid w:val="00256FFE"/>
    <w:rsid w:val="00260425"/>
    <w:rsid w:val="002610AD"/>
    <w:rsid w:val="00261B66"/>
    <w:rsid w:val="002647EA"/>
    <w:rsid w:val="00264C39"/>
    <w:rsid w:val="002662DB"/>
    <w:rsid w:val="00271839"/>
    <w:rsid w:val="00271E1B"/>
    <w:rsid w:val="00280DCB"/>
    <w:rsid w:val="00280EB1"/>
    <w:rsid w:val="00281393"/>
    <w:rsid w:val="002821BB"/>
    <w:rsid w:val="00283A29"/>
    <w:rsid w:val="0028583C"/>
    <w:rsid w:val="002908B7"/>
    <w:rsid w:val="00294E17"/>
    <w:rsid w:val="002956F7"/>
    <w:rsid w:val="00295B30"/>
    <w:rsid w:val="00296411"/>
    <w:rsid w:val="00297149"/>
    <w:rsid w:val="002A0CF5"/>
    <w:rsid w:val="002A21B3"/>
    <w:rsid w:val="002A34CE"/>
    <w:rsid w:val="002A3C55"/>
    <w:rsid w:val="002A3F7E"/>
    <w:rsid w:val="002A4D97"/>
    <w:rsid w:val="002A786A"/>
    <w:rsid w:val="002B0162"/>
    <w:rsid w:val="002B1B54"/>
    <w:rsid w:val="002B2AE8"/>
    <w:rsid w:val="002B51DD"/>
    <w:rsid w:val="002B66BE"/>
    <w:rsid w:val="002C33EF"/>
    <w:rsid w:val="002C33FA"/>
    <w:rsid w:val="002D1076"/>
    <w:rsid w:val="002D5A79"/>
    <w:rsid w:val="002E00C2"/>
    <w:rsid w:val="002E32D0"/>
    <w:rsid w:val="002F07A0"/>
    <w:rsid w:val="002F0C93"/>
    <w:rsid w:val="00307B8A"/>
    <w:rsid w:val="00310ED3"/>
    <w:rsid w:val="0031158A"/>
    <w:rsid w:val="00314BB7"/>
    <w:rsid w:val="003152B8"/>
    <w:rsid w:val="00315E7B"/>
    <w:rsid w:val="00322F76"/>
    <w:rsid w:val="00323911"/>
    <w:rsid w:val="00323A02"/>
    <w:rsid w:val="00331972"/>
    <w:rsid w:val="00332C5B"/>
    <w:rsid w:val="00334BD1"/>
    <w:rsid w:val="0033636F"/>
    <w:rsid w:val="0034388C"/>
    <w:rsid w:val="003464B0"/>
    <w:rsid w:val="00346715"/>
    <w:rsid w:val="00347312"/>
    <w:rsid w:val="00352657"/>
    <w:rsid w:val="003538FA"/>
    <w:rsid w:val="00355089"/>
    <w:rsid w:val="00357EA9"/>
    <w:rsid w:val="003613B4"/>
    <w:rsid w:val="003615C1"/>
    <w:rsid w:val="00362869"/>
    <w:rsid w:val="00362DCC"/>
    <w:rsid w:val="0036368E"/>
    <w:rsid w:val="00366273"/>
    <w:rsid w:val="00366B08"/>
    <w:rsid w:val="00372FBC"/>
    <w:rsid w:val="00373F25"/>
    <w:rsid w:val="00375279"/>
    <w:rsid w:val="00375728"/>
    <w:rsid w:val="00375B5D"/>
    <w:rsid w:val="0038727C"/>
    <w:rsid w:val="00390474"/>
    <w:rsid w:val="00390750"/>
    <w:rsid w:val="0039181D"/>
    <w:rsid w:val="00391E48"/>
    <w:rsid w:val="00391F6E"/>
    <w:rsid w:val="00392191"/>
    <w:rsid w:val="003A04C5"/>
    <w:rsid w:val="003B0B0D"/>
    <w:rsid w:val="003B3293"/>
    <w:rsid w:val="003B3E56"/>
    <w:rsid w:val="003B44D8"/>
    <w:rsid w:val="003B4ADF"/>
    <w:rsid w:val="003B7FFA"/>
    <w:rsid w:val="003C0E28"/>
    <w:rsid w:val="003C1CF8"/>
    <w:rsid w:val="003C1D6C"/>
    <w:rsid w:val="003C45FB"/>
    <w:rsid w:val="003C62EA"/>
    <w:rsid w:val="003D4764"/>
    <w:rsid w:val="003E07F1"/>
    <w:rsid w:val="003E1FC4"/>
    <w:rsid w:val="003E651F"/>
    <w:rsid w:val="003F55DA"/>
    <w:rsid w:val="003F6021"/>
    <w:rsid w:val="003F68F6"/>
    <w:rsid w:val="003F7095"/>
    <w:rsid w:val="00400421"/>
    <w:rsid w:val="004032F9"/>
    <w:rsid w:val="004040C1"/>
    <w:rsid w:val="004069F5"/>
    <w:rsid w:val="004101DB"/>
    <w:rsid w:val="00412699"/>
    <w:rsid w:val="00415469"/>
    <w:rsid w:val="00416F9F"/>
    <w:rsid w:val="0042271C"/>
    <w:rsid w:val="0042284E"/>
    <w:rsid w:val="00440348"/>
    <w:rsid w:val="00443F0D"/>
    <w:rsid w:val="004468A6"/>
    <w:rsid w:val="00455DC9"/>
    <w:rsid w:val="00455FE3"/>
    <w:rsid w:val="00461E6B"/>
    <w:rsid w:val="00462E50"/>
    <w:rsid w:val="00464796"/>
    <w:rsid w:val="00472809"/>
    <w:rsid w:val="00473B8A"/>
    <w:rsid w:val="004772C8"/>
    <w:rsid w:val="004802D3"/>
    <w:rsid w:val="0048169D"/>
    <w:rsid w:val="004838FC"/>
    <w:rsid w:val="004843F5"/>
    <w:rsid w:val="004843F7"/>
    <w:rsid w:val="00486978"/>
    <w:rsid w:val="0049031A"/>
    <w:rsid w:val="00493708"/>
    <w:rsid w:val="0049385C"/>
    <w:rsid w:val="00494A30"/>
    <w:rsid w:val="004A15B4"/>
    <w:rsid w:val="004A2863"/>
    <w:rsid w:val="004A447D"/>
    <w:rsid w:val="004A4E8C"/>
    <w:rsid w:val="004A6E5F"/>
    <w:rsid w:val="004A759E"/>
    <w:rsid w:val="004A7CF7"/>
    <w:rsid w:val="004B1D0E"/>
    <w:rsid w:val="004B225A"/>
    <w:rsid w:val="004B3D65"/>
    <w:rsid w:val="004B4EC8"/>
    <w:rsid w:val="004B5052"/>
    <w:rsid w:val="004B5717"/>
    <w:rsid w:val="004C1487"/>
    <w:rsid w:val="004C2AC6"/>
    <w:rsid w:val="004C4561"/>
    <w:rsid w:val="004D0539"/>
    <w:rsid w:val="004D52DA"/>
    <w:rsid w:val="004D740A"/>
    <w:rsid w:val="004D7C8C"/>
    <w:rsid w:val="004E6969"/>
    <w:rsid w:val="004F35BF"/>
    <w:rsid w:val="004F5DA6"/>
    <w:rsid w:val="004F750C"/>
    <w:rsid w:val="00514738"/>
    <w:rsid w:val="0051590E"/>
    <w:rsid w:val="00515D21"/>
    <w:rsid w:val="0051786F"/>
    <w:rsid w:val="00521CA7"/>
    <w:rsid w:val="00521F26"/>
    <w:rsid w:val="00527B14"/>
    <w:rsid w:val="00527D16"/>
    <w:rsid w:val="00531539"/>
    <w:rsid w:val="0053209C"/>
    <w:rsid w:val="00533ED6"/>
    <w:rsid w:val="00536ADF"/>
    <w:rsid w:val="005372CB"/>
    <w:rsid w:val="0053754F"/>
    <w:rsid w:val="00541E7A"/>
    <w:rsid w:val="00545E6B"/>
    <w:rsid w:val="0054736A"/>
    <w:rsid w:val="005508B5"/>
    <w:rsid w:val="00554D68"/>
    <w:rsid w:val="00556B42"/>
    <w:rsid w:val="00556BE6"/>
    <w:rsid w:val="00556CC2"/>
    <w:rsid w:val="00560CD0"/>
    <w:rsid w:val="005610D3"/>
    <w:rsid w:val="00572159"/>
    <w:rsid w:val="00572366"/>
    <w:rsid w:val="0057394D"/>
    <w:rsid w:val="0057532F"/>
    <w:rsid w:val="00576AAD"/>
    <w:rsid w:val="00582D38"/>
    <w:rsid w:val="00585F62"/>
    <w:rsid w:val="0058716E"/>
    <w:rsid w:val="0059023D"/>
    <w:rsid w:val="005916EC"/>
    <w:rsid w:val="0059402A"/>
    <w:rsid w:val="005958AA"/>
    <w:rsid w:val="00597CFF"/>
    <w:rsid w:val="005A63BA"/>
    <w:rsid w:val="005A76F2"/>
    <w:rsid w:val="005B0DEB"/>
    <w:rsid w:val="005B0DFC"/>
    <w:rsid w:val="005B1858"/>
    <w:rsid w:val="005B1AE9"/>
    <w:rsid w:val="005B1DF6"/>
    <w:rsid w:val="005B24A0"/>
    <w:rsid w:val="005B348A"/>
    <w:rsid w:val="005B5E4A"/>
    <w:rsid w:val="005B5F36"/>
    <w:rsid w:val="005B736B"/>
    <w:rsid w:val="005C3FBA"/>
    <w:rsid w:val="005C4817"/>
    <w:rsid w:val="005D393A"/>
    <w:rsid w:val="005D513C"/>
    <w:rsid w:val="005D558F"/>
    <w:rsid w:val="005D5AC7"/>
    <w:rsid w:val="005D5C6F"/>
    <w:rsid w:val="005E09A6"/>
    <w:rsid w:val="005E19A9"/>
    <w:rsid w:val="005F1696"/>
    <w:rsid w:val="005F2230"/>
    <w:rsid w:val="005F2C39"/>
    <w:rsid w:val="005F3269"/>
    <w:rsid w:val="005F3C17"/>
    <w:rsid w:val="005F6CCA"/>
    <w:rsid w:val="005F79B9"/>
    <w:rsid w:val="005F79D1"/>
    <w:rsid w:val="00600586"/>
    <w:rsid w:val="0060743A"/>
    <w:rsid w:val="0061039F"/>
    <w:rsid w:val="006106B1"/>
    <w:rsid w:val="00610ACB"/>
    <w:rsid w:val="00612D1F"/>
    <w:rsid w:val="00615C36"/>
    <w:rsid w:val="00616069"/>
    <w:rsid w:val="00620F4C"/>
    <w:rsid w:val="00623376"/>
    <w:rsid w:val="00624BC7"/>
    <w:rsid w:val="00632346"/>
    <w:rsid w:val="0063614A"/>
    <w:rsid w:val="00636E8F"/>
    <w:rsid w:val="00637211"/>
    <w:rsid w:val="00645AF6"/>
    <w:rsid w:val="006471BF"/>
    <w:rsid w:val="0065216B"/>
    <w:rsid w:val="00653D81"/>
    <w:rsid w:val="00653F40"/>
    <w:rsid w:val="00655833"/>
    <w:rsid w:val="00656763"/>
    <w:rsid w:val="00656F73"/>
    <w:rsid w:val="00664441"/>
    <w:rsid w:val="00665B2B"/>
    <w:rsid w:val="006670C6"/>
    <w:rsid w:val="006704D6"/>
    <w:rsid w:val="006710BC"/>
    <w:rsid w:val="006736B9"/>
    <w:rsid w:val="0067550A"/>
    <w:rsid w:val="00680D72"/>
    <w:rsid w:val="00685806"/>
    <w:rsid w:val="00685E93"/>
    <w:rsid w:val="0069193B"/>
    <w:rsid w:val="00692DC8"/>
    <w:rsid w:val="00693504"/>
    <w:rsid w:val="00696B7E"/>
    <w:rsid w:val="0069769E"/>
    <w:rsid w:val="006A3B5B"/>
    <w:rsid w:val="006A50D1"/>
    <w:rsid w:val="006A6246"/>
    <w:rsid w:val="006A6FC4"/>
    <w:rsid w:val="006A7847"/>
    <w:rsid w:val="006B06FD"/>
    <w:rsid w:val="006B4B09"/>
    <w:rsid w:val="006B5BD0"/>
    <w:rsid w:val="006C30B2"/>
    <w:rsid w:val="006C51F3"/>
    <w:rsid w:val="006D35C1"/>
    <w:rsid w:val="006D5F43"/>
    <w:rsid w:val="006D7671"/>
    <w:rsid w:val="006E0357"/>
    <w:rsid w:val="006E13F3"/>
    <w:rsid w:val="006E1D7E"/>
    <w:rsid w:val="006E32CE"/>
    <w:rsid w:val="006E533B"/>
    <w:rsid w:val="006E6BBD"/>
    <w:rsid w:val="0070028C"/>
    <w:rsid w:val="007006D4"/>
    <w:rsid w:val="00701A47"/>
    <w:rsid w:val="0070298E"/>
    <w:rsid w:val="00703DDB"/>
    <w:rsid w:val="00706AB8"/>
    <w:rsid w:val="00713995"/>
    <w:rsid w:val="00722F27"/>
    <w:rsid w:val="00733262"/>
    <w:rsid w:val="00737B6B"/>
    <w:rsid w:val="00740665"/>
    <w:rsid w:val="00743101"/>
    <w:rsid w:val="00746307"/>
    <w:rsid w:val="00753EE1"/>
    <w:rsid w:val="007640B9"/>
    <w:rsid w:val="0076427E"/>
    <w:rsid w:val="00764D5D"/>
    <w:rsid w:val="0076556E"/>
    <w:rsid w:val="00765746"/>
    <w:rsid w:val="0076620B"/>
    <w:rsid w:val="0077357D"/>
    <w:rsid w:val="007738EF"/>
    <w:rsid w:val="007742A8"/>
    <w:rsid w:val="007749EF"/>
    <w:rsid w:val="00775902"/>
    <w:rsid w:val="00780885"/>
    <w:rsid w:val="00780DB3"/>
    <w:rsid w:val="00781AA6"/>
    <w:rsid w:val="0078260B"/>
    <w:rsid w:val="0078279B"/>
    <w:rsid w:val="00792461"/>
    <w:rsid w:val="007935EC"/>
    <w:rsid w:val="00795A91"/>
    <w:rsid w:val="007973B8"/>
    <w:rsid w:val="007A214D"/>
    <w:rsid w:val="007A4C18"/>
    <w:rsid w:val="007A7463"/>
    <w:rsid w:val="007B0F89"/>
    <w:rsid w:val="007B78CC"/>
    <w:rsid w:val="007C1FB5"/>
    <w:rsid w:val="007C24FA"/>
    <w:rsid w:val="007C2841"/>
    <w:rsid w:val="007C4ED3"/>
    <w:rsid w:val="007C52FE"/>
    <w:rsid w:val="007C6CA1"/>
    <w:rsid w:val="007D344F"/>
    <w:rsid w:val="007D3BED"/>
    <w:rsid w:val="007D6222"/>
    <w:rsid w:val="007E0484"/>
    <w:rsid w:val="007E07C1"/>
    <w:rsid w:val="007E1389"/>
    <w:rsid w:val="007E7BC6"/>
    <w:rsid w:val="007F059B"/>
    <w:rsid w:val="007F293B"/>
    <w:rsid w:val="00800507"/>
    <w:rsid w:val="00806DEA"/>
    <w:rsid w:val="00811768"/>
    <w:rsid w:val="0081233F"/>
    <w:rsid w:val="00813936"/>
    <w:rsid w:val="008141D7"/>
    <w:rsid w:val="00815F27"/>
    <w:rsid w:val="00821510"/>
    <w:rsid w:val="00822BC5"/>
    <w:rsid w:val="00822C55"/>
    <w:rsid w:val="00823E81"/>
    <w:rsid w:val="008253C7"/>
    <w:rsid w:val="008255FB"/>
    <w:rsid w:val="00827688"/>
    <w:rsid w:val="00830B49"/>
    <w:rsid w:val="0083317C"/>
    <w:rsid w:val="0084001D"/>
    <w:rsid w:val="00844AB8"/>
    <w:rsid w:val="00844D65"/>
    <w:rsid w:val="00851135"/>
    <w:rsid w:val="00851681"/>
    <w:rsid w:val="00854BAA"/>
    <w:rsid w:val="00857756"/>
    <w:rsid w:val="0086736D"/>
    <w:rsid w:val="0087021E"/>
    <w:rsid w:val="00870796"/>
    <w:rsid w:val="00873B1A"/>
    <w:rsid w:val="00876287"/>
    <w:rsid w:val="00877638"/>
    <w:rsid w:val="00877B51"/>
    <w:rsid w:val="00881795"/>
    <w:rsid w:val="008821C8"/>
    <w:rsid w:val="0088557C"/>
    <w:rsid w:val="008873E3"/>
    <w:rsid w:val="00897D22"/>
    <w:rsid w:val="008A04C2"/>
    <w:rsid w:val="008A41CE"/>
    <w:rsid w:val="008A44A5"/>
    <w:rsid w:val="008A5B49"/>
    <w:rsid w:val="008B4B06"/>
    <w:rsid w:val="008B5BAE"/>
    <w:rsid w:val="008C38F8"/>
    <w:rsid w:val="008C6919"/>
    <w:rsid w:val="008C7666"/>
    <w:rsid w:val="008D0059"/>
    <w:rsid w:val="008D4F05"/>
    <w:rsid w:val="008D5F1A"/>
    <w:rsid w:val="008D7EE2"/>
    <w:rsid w:val="008E49CD"/>
    <w:rsid w:val="008E54E6"/>
    <w:rsid w:val="008E6D28"/>
    <w:rsid w:val="008F0AF9"/>
    <w:rsid w:val="008F0FB9"/>
    <w:rsid w:val="008F18B3"/>
    <w:rsid w:val="008F2E5E"/>
    <w:rsid w:val="008F3CDB"/>
    <w:rsid w:val="008F738C"/>
    <w:rsid w:val="00901655"/>
    <w:rsid w:val="00905354"/>
    <w:rsid w:val="0091037E"/>
    <w:rsid w:val="00910513"/>
    <w:rsid w:val="0091141D"/>
    <w:rsid w:val="00912F63"/>
    <w:rsid w:val="00913C0D"/>
    <w:rsid w:val="00914D65"/>
    <w:rsid w:val="00917367"/>
    <w:rsid w:val="0091761D"/>
    <w:rsid w:val="009205DF"/>
    <w:rsid w:val="00922E9A"/>
    <w:rsid w:val="00926D07"/>
    <w:rsid w:val="0093252F"/>
    <w:rsid w:val="009371F8"/>
    <w:rsid w:val="009414C9"/>
    <w:rsid w:val="00941954"/>
    <w:rsid w:val="00943514"/>
    <w:rsid w:val="00945158"/>
    <w:rsid w:val="00947856"/>
    <w:rsid w:val="00950133"/>
    <w:rsid w:val="00950862"/>
    <w:rsid w:val="009551F0"/>
    <w:rsid w:val="009632DA"/>
    <w:rsid w:val="00964478"/>
    <w:rsid w:val="009647A4"/>
    <w:rsid w:val="00965CA3"/>
    <w:rsid w:val="00967266"/>
    <w:rsid w:val="00971974"/>
    <w:rsid w:val="009725FE"/>
    <w:rsid w:val="009756F2"/>
    <w:rsid w:val="00975989"/>
    <w:rsid w:val="00975D25"/>
    <w:rsid w:val="009764D0"/>
    <w:rsid w:val="00977223"/>
    <w:rsid w:val="00977B00"/>
    <w:rsid w:val="00982991"/>
    <w:rsid w:val="00985EB1"/>
    <w:rsid w:val="00990337"/>
    <w:rsid w:val="00993F4E"/>
    <w:rsid w:val="009947B4"/>
    <w:rsid w:val="00995E43"/>
    <w:rsid w:val="009A0775"/>
    <w:rsid w:val="009A1C89"/>
    <w:rsid w:val="009A6247"/>
    <w:rsid w:val="009A6C36"/>
    <w:rsid w:val="009B0CA1"/>
    <w:rsid w:val="009B2A43"/>
    <w:rsid w:val="009B2CE9"/>
    <w:rsid w:val="009B3675"/>
    <w:rsid w:val="009B6496"/>
    <w:rsid w:val="009B7B03"/>
    <w:rsid w:val="009C5AFA"/>
    <w:rsid w:val="009C70A4"/>
    <w:rsid w:val="009D42D2"/>
    <w:rsid w:val="009E281B"/>
    <w:rsid w:val="009E3EA1"/>
    <w:rsid w:val="009E7313"/>
    <w:rsid w:val="009E7572"/>
    <w:rsid w:val="009F197D"/>
    <w:rsid w:val="009F1DC6"/>
    <w:rsid w:val="009F4071"/>
    <w:rsid w:val="009F69E5"/>
    <w:rsid w:val="009F71CD"/>
    <w:rsid w:val="00A00A02"/>
    <w:rsid w:val="00A017D5"/>
    <w:rsid w:val="00A04C7F"/>
    <w:rsid w:val="00A05860"/>
    <w:rsid w:val="00A074BE"/>
    <w:rsid w:val="00A11880"/>
    <w:rsid w:val="00A15CA5"/>
    <w:rsid w:val="00A16071"/>
    <w:rsid w:val="00A16AB3"/>
    <w:rsid w:val="00A16F8F"/>
    <w:rsid w:val="00A173D1"/>
    <w:rsid w:val="00A202E3"/>
    <w:rsid w:val="00A3359E"/>
    <w:rsid w:val="00A37900"/>
    <w:rsid w:val="00A40191"/>
    <w:rsid w:val="00A40E7C"/>
    <w:rsid w:val="00A4316E"/>
    <w:rsid w:val="00A43658"/>
    <w:rsid w:val="00A451DC"/>
    <w:rsid w:val="00A512D6"/>
    <w:rsid w:val="00A5168E"/>
    <w:rsid w:val="00A53314"/>
    <w:rsid w:val="00A539FF"/>
    <w:rsid w:val="00A54DDD"/>
    <w:rsid w:val="00A564C4"/>
    <w:rsid w:val="00A575CB"/>
    <w:rsid w:val="00A5771E"/>
    <w:rsid w:val="00A57C52"/>
    <w:rsid w:val="00A62557"/>
    <w:rsid w:val="00A66D97"/>
    <w:rsid w:val="00A735A6"/>
    <w:rsid w:val="00A76407"/>
    <w:rsid w:val="00A7744B"/>
    <w:rsid w:val="00A811B8"/>
    <w:rsid w:val="00A827C9"/>
    <w:rsid w:val="00A86348"/>
    <w:rsid w:val="00A86C74"/>
    <w:rsid w:val="00A87344"/>
    <w:rsid w:val="00A9178E"/>
    <w:rsid w:val="00A92527"/>
    <w:rsid w:val="00A925A8"/>
    <w:rsid w:val="00A9359C"/>
    <w:rsid w:val="00A93E1A"/>
    <w:rsid w:val="00AA2B7B"/>
    <w:rsid w:val="00AA4D56"/>
    <w:rsid w:val="00AB4C07"/>
    <w:rsid w:val="00AB6B44"/>
    <w:rsid w:val="00AB6CDC"/>
    <w:rsid w:val="00AB70A1"/>
    <w:rsid w:val="00AC5796"/>
    <w:rsid w:val="00AC5DBC"/>
    <w:rsid w:val="00AC672C"/>
    <w:rsid w:val="00AC6746"/>
    <w:rsid w:val="00AD5EAA"/>
    <w:rsid w:val="00AD7371"/>
    <w:rsid w:val="00AE0022"/>
    <w:rsid w:val="00AE4B31"/>
    <w:rsid w:val="00AE70B8"/>
    <w:rsid w:val="00B047EA"/>
    <w:rsid w:val="00B04887"/>
    <w:rsid w:val="00B059E6"/>
    <w:rsid w:val="00B06DB2"/>
    <w:rsid w:val="00B104B8"/>
    <w:rsid w:val="00B10A78"/>
    <w:rsid w:val="00B13B1B"/>
    <w:rsid w:val="00B1570E"/>
    <w:rsid w:val="00B25157"/>
    <w:rsid w:val="00B30629"/>
    <w:rsid w:val="00B365C8"/>
    <w:rsid w:val="00B3752C"/>
    <w:rsid w:val="00B3759C"/>
    <w:rsid w:val="00B378E5"/>
    <w:rsid w:val="00B40A7B"/>
    <w:rsid w:val="00B4619C"/>
    <w:rsid w:val="00B51971"/>
    <w:rsid w:val="00B51E0A"/>
    <w:rsid w:val="00B531CA"/>
    <w:rsid w:val="00B55937"/>
    <w:rsid w:val="00B56848"/>
    <w:rsid w:val="00B605F1"/>
    <w:rsid w:val="00B72CDA"/>
    <w:rsid w:val="00B738D7"/>
    <w:rsid w:val="00B75CA6"/>
    <w:rsid w:val="00B7616C"/>
    <w:rsid w:val="00B819EF"/>
    <w:rsid w:val="00B82C04"/>
    <w:rsid w:val="00B83109"/>
    <w:rsid w:val="00B83319"/>
    <w:rsid w:val="00B83633"/>
    <w:rsid w:val="00B868CB"/>
    <w:rsid w:val="00B907F8"/>
    <w:rsid w:val="00B91F1C"/>
    <w:rsid w:val="00BA1414"/>
    <w:rsid w:val="00BA6009"/>
    <w:rsid w:val="00BB0408"/>
    <w:rsid w:val="00BB1B3B"/>
    <w:rsid w:val="00BB1EAA"/>
    <w:rsid w:val="00BB3009"/>
    <w:rsid w:val="00BB6B38"/>
    <w:rsid w:val="00BB7DCB"/>
    <w:rsid w:val="00BC1A2F"/>
    <w:rsid w:val="00BC4883"/>
    <w:rsid w:val="00BD261B"/>
    <w:rsid w:val="00BD7D9E"/>
    <w:rsid w:val="00BE12A8"/>
    <w:rsid w:val="00BE47FA"/>
    <w:rsid w:val="00BE5C5A"/>
    <w:rsid w:val="00BF0328"/>
    <w:rsid w:val="00BF1AA9"/>
    <w:rsid w:val="00BF25EF"/>
    <w:rsid w:val="00BF3AFD"/>
    <w:rsid w:val="00BF5C9F"/>
    <w:rsid w:val="00C03716"/>
    <w:rsid w:val="00C04D5A"/>
    <w:rsid w:val="00C069AC"/>
    <w:rsid w:val="00C10DBA"/>
    <w:rsid w:val="00C1169E"/>
    <w:rsid w:val="00C1358E"/>
    <w:rsid w:val="00C1549D"/>
    <w:rsid w:val="00C156BE"/>
    <w:rsid w:val="00C2032C"/>
    <w:rsid w:val="00C20595"/>
    <w:rsid w:val="00C21426"/>
    <w:rsid w:val="00C22284"/>
    <w:rsid w:val="00C238B0"/>
    <w:rsid w:val="00C24159"/>
    <w:rsid w:val="00C2455E"/>
    <w:rsid w:val="00C26238"/>
    <w:rsid w:val="00C27A4E"/>
    <w:rsid w:val="00C333F8"/>
    <w:rsid w:val="00C33A8A"/>
    <w:rsid w:val="00C340F1"/>
    <w:rsid w:val="00C3664E"/>
    <w:rsid w:val="00C4107B"/>
    <w:rsid w:val="00C47631"/>
    <w:rsid w:val="00C47836"/>
    <w:rsid w:val="00C47D9C"/>
    <w:rsid w:val="00C523AA"/>
    <w:rsid w:val="00C53847"/>
    <w:rsid w:val="00C57032"/>
    <w:rsid w:val="00C61A72"/>
    <w:rsid w:val="00C632B9"/>
    <w:rsid w:val="00C6621A"/>
    <w:rsid w:val="00C70C0A"/>
    <w:rsid w:val="00C72536"/>
    <w:rsid w:val="00C76BB4"/>
    <w:rsid w:val="00C85207"/>
    <w:rsid w:val="00C866E5"/>
    <w:rsid w:val="00C95CA2"/>
    <w:rsid w:val="00CA0763"/>
    <w:rsid w:val="00CA52BF"/>
    <w:rsid w:val="00CA54BC"/>
    <w:rsid w:val="00CA572F"/>
    <w:rsid w:val="00CA750B"/>
    <w:rsid w:val="00CA7C1A"/>
    <w:rsid w:val="00CB3121"/>
    <w:rsid w:val="00CB59A9"/>
    <w:rsid w:val="00CB6CD4"/>
    <w:rsid w:val="00CC2556"/>
    <w:rsid w:val="00CC34C4"/>
    <w:rsid w:val="00CC5E32"/>
    <w:rsid w:val="00CC61A6"/>
    <w:rsid w:val="00CC6C2F"/>
    <w:rsid w:val="00CC6ED3"/>
    <w:rsid w:val="00CD46E6"/>
    <w:rsid w:val="00CE1835"/>
    <w:rsid w:val="00CE2F1B"/>
    <w:rsid w:val="00CE30FB"/>
    <w:rsid w:val="00CE40AD"/>
    <w:rsid w:val="00CE48E7"/>
    <w:rsid w:val="00CF0CC0"/>
    <w:rsid w:val="00CF18CA"/>
    <w:rsid w:val="00CF4EE4"/>
    <w:rsid w:val="00CF4F78"/>
    <w:rsid w:val="00CF5F11"/>
    <w:rsid w:val="00D01CB1"/>
    <w:rsid w:val="00D0206B"/>
    <w:rsid w:val="00D04414"/>
    <w:rsid w:val="00D04776"/>
    <w:rsid w:val="00D04811"/>
    <w:rsid w:val="00D06884"/>
    <w:rsid w:val="00D1330D"/>
    <w:rsid w:val="00D14FA4"/>
    <w:rsid w:val="00D230AA"/>
    <w:rsid w:val="00D238B6"/>
    <w:rsid w:val="00D24521"/>
    <w:rsid w:val="00D24756"/>
    <w:rsid w:val="00D25045"/>
    <w:rsid w:val="00D27E5D"/>
    <w:rsid w:val="00D30318"/>
    <w:rsid w:val="00D31621"/>
    <w:rsid w:val="00D3237D"/>
    <w:rsid w:val="00D32E3E"/>
    <w:rsid w:val="00D4071B"/>
    <w:rsid w:val="00D47874"/>
    <w:rsid w:val="00D54865"/>
    <w:rsid w:val="00D55BC4"/>
    <w:rsid w:val="00D5798F"/>
    <w:rsid w:val="00D6206F"/>
    <w:rsid w:val="00D63FEC"/>
    <w:rsid w:val="00D64327"/>
    <w:rsid w:val="00D64AA5"/>
    <w:rsid w:val="00D65EF2"/>
    <w:rsid w:val="00D710BF"/>
    <w:rsid w:val="00D72220"/>
    <w:rsid w:val="00D77972"/>
    <w:rsid w:val="00D81405"/>
    <w:rsid w:val="00D8254E"/>
    <w:rsid w:val="00D8268A"/>
    <w:rsid w:val="00D83274"/>
    <w:rsid w:val="00D84257"/>
    <w:rsid w:val="00D8540C"/>
    <w:rsid w:val="00D857A6"/>
    <w:rsid w:val="00D913E2"/>
    <w:rsid w:val="00D91893"/>
    <w:rsid w:val="00D91A9D"/>
    <w:rsid w:val="00D92439"/>
    <w:rsid w:val="00D9661A"/>
    <w:rsid w:val="00D9693A"/>
    <w:rsid w:val="00DA4EFA"/>
    <w:rsid w:val="00DB346E"/>
    <w:rsid w:val="00DB35E4"/>
    <w:rsid w:val="00DB47BF"/>
    <w:rsid w:val="00DB66B9"/>
    <w:rsid w:val="00DC298F"/>
    <w:rsid w:val="00DC30DA"/>
    <w:rsid w:val="00DC598E"/>
    <w:rsid w:val="00DC6C74"/>
    <w:rsid w:val="00DD4242"/>
    <w:rsid w:val="00DD4280"/>
    <w:rsid w:val="00DD5591"/>
    <w:rsid w:val="00DE0BF4"/>
    <w:rsid w:val="00DE1217"/>
    <w:rsid w:val="00DE2F4A"/>
    <w:rsid w:val="00DE3BB1"/>
    <w:rsid w:val="00DE4C39"/>
    <w:rsid w:val="00DE4D32"/>
    <w:rsid w:val="00DE5936"/>
    <w:rsid w:val="00DE67F2"/>
    <w:rsid w:val="00DE74D1"/>
    <w:rsid w:val="00DE75F4"/>
    <w:rsid w:val="00DF0A75"/>
    <w:rsid w:val="00DF0D5C"/>
    <w:rsid w:val="00DF2985"/>
    <w:rsid w:val="00DF5572"/>
    <w:rsid w:val="00E01F0C"/>
    <w:rsid w:val="00E05192"/>
    <w:rsid w:val="00E05B58"/>
    <w:rsid w:val="00E06840"/>
    <w:rsid w:val="00E0766C"/>
    <w:rsid w:val="00E11A96"/>
    <w:rsid w:val="00E11F35"/>
    <w:rsid w:val="00E1414A"/>
    <w:rsid w:val="00E14F9C"/>
    <w:rsid w:val="00E150A5"/>
    <w:rsid w:val="00E21BAD"/>
    <w:rsid w:val="00E224D0"/>
    <w:rsid w:val="00E25724"/>
    <w:rsid w:val="00E266AF"/>
    <w:rsid w:val="00E26B5A"/>
    <w:rsid w:val="00E2789C"/>
    <w:rsid w:val="00E27B69"/>
    <w:rsid w:val="00E324D0"/>
    <w:rsid w:val="00E331DD"/>
    <w:rsid w:val="00E34595"/>
    <w:rsid w:val="00E35B7F"/>
    <w:rsid w:val="00E37CB6"/>
    <w:rsid w:val="00E41CF1"/>
    <w:rsid w:val="00E51518"/>
    <w:rsid w:val="00E55834"/>
    <w:rsid w:val="00E578E0"/>
    <w:rsid w:val="00E60713"/>
    <w:rsid w:val="00E61CA7"/>
    <w:rsid w:val="00E630C1"/>
    <w:rsid w:val="00E6385A"/>
    <w:rsid w:val="00E65F37"/>
    <w:rsid w:val="00E74C4F"/>
    <w:rsid w:val="00E75760"/>
    <w:rsid w:val="00E76048"/>
    <w:rsid w:val="00E77D21"/>
    <w:rsid w:val="00E81CF7"/>
    <w:rsid w:val="00E8341B"/>
    <w:rsid w:val="00E8376F"/>
    <w:rsid w:val="00E83F70"/>
    <w:rsid w:val="00E84BD2"/>
    <w:rsid w:val="00E861D9"/>
    <w:rsid w:val="00E91D19"/>
    <w:rsid w:val="00E96E94"/>
    <w:rsid w:val="00EA09A9"/>
    <w:rsid w:val="00EA2279"/>
    <w:rsid w:val="00EA55AC"/>
    <w:rsid w:val="00EA71C3"/>
    <w:rsid w:val="00EB2A58"/>
    <w:rsid w:val="00EB545F"/>
    <w:rsid w:val="00EB686D"/>
    <w:rsid w:val="00EB79F2"/>
    <w:rsid w:val="00EC09C1"/>
    <w:rsid w:val="00EC5537"/>
    <w:rsid w:val="00EC62CB"/>
    <w:rsid w:val="00ED444E"/>
    <w:rsid w:val="00EE5AED"/>
    <w:rsid w:val="00EE5C0C"/>
    <w:rsid w:val="00EF3F97"/>
    <w:rsid w:val="00EF5785"/>
    <w:rsid w:val="00EF6031"/>
    <w:rsid w:val="00EF729C"/>
    <w:rsid w:val="00F0164A"/>
    <w:rsid w:val="00F01B44"/>
    <w:rsid w:val="00F0218E"/>
    <w:rsid w:val="00F02E64"/>
    <w:rsid w:val="00F0322B"/>
    <w:rsid w:val="00F12B8C"/>
    <w:rsid w:val="00F12DAE"/>
    <w:rsid w:val="00F13D80"/>
    <w:rsid w:val="00F16FE7"/>
    <w:rsid w:val="00F21DDE"/>
    <w:rsid w:val="00F23A92"/>
    <w:rsid w:val="00F23D25"/>
    <w:rsid w:val="00F27B1B"/>
    <w:rsid w:val="00F31941"/>
    <w:rsid w:val="00F31BC9"/>
    <w:rsid w:val="00F35156"/>
    <w:rsid w:val="00F3665F"/>
    <w:rsid w:val="00F36B24"/>
    <w:rsid w:val="00F44227"/>
    <w:rsid w:val="00F45E4D"/>
    <w:rsid w:val="00F4710A"/>
    <w:rsid w:val="00F47EF7"/>
    <w:rsid w:val="00F50A4F"/>
    <w:rsid w:val="00F50DBE"/>
    <w:rsid w:val="00F5145B"/>
    <w:rsid w:val="00F51809"/>
    <w:rsid w:val="00F51CA9"/>
    <w:rsid w:val="00F55224"/>
    <w:rsid w:val="00F565E7"/>
    <w:rsid w:val="00F56DE2"/>
    <w:rsid w:val="00F57404"/>
    <w:rsid w:val="00F71730"/>
    <w:rsid w:val="00F7191D"/>
    <w:rsid w:val="00F720A2"/>
    <w:rsid w:val="00F805DE"/>
    <w:rsid w:val="00F831E6"/>
    <w:rsid w:val="00F83666"/>
    <w:rsid w:val="00F83A73"/>
    <w:rsid w:val="00F86B50"/>
    <w:rsid w:val="00F87107"/>
    <w:rsid w:val="00F87C88"/>
    <w:rsid w:val="00F9312E"/>
    <w:rsid w:val="00F948C5"/>
    <w:rsid w:val="00FA304B"/>
    <w:rsid w:val="00FA5123"/>
    <w:rsid w:val="00FA7DE6"/>
    <w:rsid w:val="00FB04F7"/>
    <w:rsid w:val="00FB3B77"/>
    <w:rsid w:val="00FB4B18"/>
    <w:rsid w:val="00FB5607"/>
    <w:rsid w:val="00FB7296"/>
    <w:rsid w:val="00FC200A"/>
    <w:rsid w:val="00FC2676"/>
    <w:rsid w:val="00FC2F05"/>
    <w:rsid w:val="00FC3B05"/>
    <w:rsid w:val="00FC55AB"/>
    <w:rsid w:val="00FC5676"/>
    <w:rsid w:val="00FC645C"/>
    <w:rsid w:val="00FC7C38"/>
    <w:rsid w:val="00FE7158"/>
    <w:rsid w:val="00FF052F"/>
    <w:rsid w:val="00FF5C68"/>
    <w:rsid w:val="00FF6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line="226" w:lineRule="auto"/>
      <w:jc w:val="both"/>
      <w:outlineLvl w:val="0"/>
    </w:pPr>
    <w:rPr>
      <w:b/>
      <w:sz w:val="22"/>
    </w:rPr>
  </w:style>
  <w:style w:type="paragraph" w:styleId="Heading2">
    <w:name w:val="heading 2"/>
    <w:basedOn w:val="Normal"/>
    <w:next w:val="Normal"/>
    <w:qFormat/>
    <w:pPr>
      <w:keepNext/>
      <w:spacing w:line="226" w:lineRule="auto"/>
      <w:jc w:val="center"/>
      <w:outlineLvl w:val="1"/>
    </w:pPr>
    <w:rPr>
      <w:b/>
      <w:sz w:val="22"/>
    </w:rPr>
  </w:style>
  <w:style w:type="paragraph" w:styleId="Heading3">
    <w:name w:val="heading 3"/>
    <w:basedOn w:val="Normal"/>
    <w:next w:val="Normal"/>
    <w:qFormat/>
    <w:pPr>
      <w:keepNext/>
      <w:tabs>
        <w:tab w:val="left" w:pos="0"/>
      </w:tabs>
      <w:suppressAutoHyphens/>
      <w:spacing w:line="240" w:lineRule="atLeast"/>
      <w:outlineLvl w:val="2"/>
    </w:pPr>
    <w:rPr>
      <w:b/>
      <w:sz w:val="22"/>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otnoteReference">
    <w:name w:val="footnote reference"/>
    <w:aliases w:val="Style 4,Style 12,(NECG) Footnote Reference,Appel note de bas de p,Style 124,Style 13,o,fr,Style 3"/>
    <w:semiHidden/>
    <w:rPr>
      <w:rFonts w:ascii="Times New Roman" w:hAnsi="Times New Roman"/>
      <w:dstrike w:val="0"/>
      <w:color w:val="auto"/>
      <w:sz w:val="20"/>
      <w:vertAlign w:val="superscript"/>
    </w:rPr>
  </w:style>
  <w:style w:type="paragraph" w:styleId="FootnoteText">
    <w:name w:val="footnote text"/>
    <w:aliases w:val="rrfootnote,Footnote Text Char1,Footnote Text Char Char,rrfootnote Char Char,rrfootnote Char1,rrfootnote Char Char Char1,rrfootnote Char1 Char,Footnote Text Char1 Char Char Char,rrfootnote Char Char Char Char,Footnote Text Char,fn,f"/>
    <w:basedOn w:val="Normal"/>
    <w:link w:val="FootnoteTextChar2"/>
    <w:autoRedefine/>
    <w:rsid w:val="00A925A8"/>
    <w:pPr>
      <w:suppressAutoHyphens/>
      <w:autoSpaceDE w:val="0"/>
      <w:autoSpaceDN w:val="0"/>
      <w:adjustRightInd w:val="0"/>
      <w:spacing w:after="120"/>
    </w:pPr>
    <w:rPr>
      <w:spacing w:val="-2"/>
    </w:rPr>
  </w:style>
  <w:style w:type="paragraph" w:styleId="BodyText">
    <w:name w:val="Body Text"/>
    <w:basedOn w:val="Normal"/>
    <w:pPr>
      <w:widowControl w:val="0"/>
    </w:pPr>
    <w:rPr>
      <w:snapToGrid w:val="0"/>
      <w:sz w:val="22"/>
    </w:rPr>
  </w:style>
  <w:style w:type="paragraph" w:styleId="Title">
    <w:name w:val="Title"/>
    <w:basedOn w:val="Normal"/>
    <w:qFormat/>
    <w:pPr>
      <w:tabs>
        <w:tab w:val="center" w:pos="4770"/>
      </w:tabs>
      <w:spacing w:line="226" w:lineRule="auto"/>
      <w:jc w:val="center"/>
    </w:pPr>
    <w:rPr>
      <w:b/>
      <w:sz w:val="22"/>
    </w:rPr>
  </w:style>
  <w:style w:type="paragraph" w:styleId="EndnoteText">
    <w:name w:val="endnote text"/>
    <w:basedOn w:val="Normal"/>
    <w:semiHidden/>
  </w:style>
  <w:style w:type="character" w:styleId="EndnoteReference">
    <w:name w:val="endnote reference"/>
    <w:semiHidden/>
    <w:rPr>
      <w:vertAlign w:val="superscript"/>
    </w:rPr>
  </w:style>
  <w:style w:type="character" w:customStyle="1" w:styleId="Footnote">
    <w:name w:val="Footnote"/>
    <w:rPr>
      <w:rFonts w:ascii="Times New Roman" w:hAnsi="Times New Roman"/>
      <w:sz w:val="20"/>
    </w:rPr>
  </w:style>
  <w:style w:type="paragraph" w:styleId="BalloonText">
    <w:name w:val="Balloon Text"/>
    <w:basedOn w:val="Normal"/>
    <w:semiHidden/>
    <w:rPr>
      <w:rFonts w:ascii="Tahoma" w:hAnsi="Tahoma" w:cs="Tahoma"/>
      <w:sz w:val="16"/>
      <w:szCs w:val="16"/>
    </w:rPr>
  </w:style>
  <w:style w:type="paragraph" w:customStyle="1" w:styleId="ParaNum">
    <w:name w:val="ParaNum"/>
    <w:basedOn w:val="Normal"/>
    <w:link w:val="ParaNumChar"/>
    <w:pPr>
      <w:widowControl w:val="0"/>
      <w:numPr>
        <w:numId w:val="5"/>
      </w:numPr>
      <w:tabs>
        <w:tab w:val="left" w:pos="1440"/>
      </w:tabs>
      <w:spacing w:after="220"/>
      <w:jc w:val="both"/>
    </w:pPr>
    <w:rPr>
      <w:sz w:val="22"/>
    </w:rPr>
  </w:style>
  <w:style w:type="paragraph" w:customStyle="1" w:styleId="Paranum0">
    <w:name w:val="Paranum"/>
    <w:pPr>
      <w:numPr>
        <w:numId w:val="8"/>
      </w:numPr>
      <w:tabs>
        <w:tab w:val="clear" w:pos="360"/>
        <w:tab w:val="left" w:pos="1440"/>
      </w:tabs>
      <w:spacing w:after="240"/>
      <w:ind w:left="0" w:firstLine="720"/>
      <w:jc w:val="both"/>
    </w:pPr>
    <w:rPr>
      <w:sz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BodyText2">
    <w:name w:val="Body Text 2"/>
    <w:basedOn w:val="Normal"/>
    <w:rsid w:val="003A04C5"/>
    <w:pPr>
      <w:spacing w:after="120" w:line="480" w:lineRule="auto"/>
    </w:pPr>
  </w:style>
  <w:style w:type="character" w:customStyle="1" w:styleId="FootnoteTextChar2">
    <w:name w:val="Footnote Text Char2"/>
    <w:aliases w:val="rrfootnote Char,Footnote Text Char1 Char,Footnote Text Char Char Char,rrfootnote Char Char Char,rrfootnote Char1 Char1,rrfootnote Char Char Char1 Char,rrfootnote Char1 Char Char,Footnote Text Char1 Char Char Char Char,fn Char,f Char"/>
    <w:link w:val="FootnoteText"/>
    <w:rsid w:val="00A925A8"/>
    <w:rPr>
      <w:spacing w:val="-2"/>
      <w:lang w:val="en-US" w:eastAsia="en-US" w:bidi="ar-SA"/>
    </w:rPr>
  </w:style>
  <w:style w:type="character" w:styleId="Emphasis">
    <w:name w:val="Emphasis"/>
    <w:qFormat/>
    <w:rsid w:val="00680D72"/>
    <w:rPr>
      <w:i/>
      <w:iCs/>
    </w:rPr>
  </w:style>
  <w:style w:type="character" w:customStyle="1" w:styleId="documentbody">
    <w:name w:val="documentbody"/>
    <w:basedOn w:val="DefaultParagraphFont"/>
    <w:rsid w:val="004C1487"/>
  </w:style>
  <w:style w:type="character" w:styleId="Hyperlink">
    <w:name w:val="Hyperlink"/>
    <w:uiPriority w:val="99"/>
    <w:rsid w:val="004C1487"/>
    <w:rPr>
      <w:color w:val="0000FF"/>
      <w:u w:val="single"/>
    </w:rPr>
  </w:style>
  <w:style w:type="character" w:customStyle="1" w:styleId="searchterm">
    <w:name w:val="searchterm"/>
    <w:basedOn w:val="DefaultParagraphFont"/>
    <w:rsid w:val="004C1487"/>
  </w:style>
  <w:style w:type="character" w:styleId="CommentReference">
    <w:name w:val="annotation reference"/>
    <w:semiHidden/>
    <w:rsid w:val="001A4BE7"/>
    <w:rPr>
      <w:sz w:val="16"/>
      <w:szCs w:val="16"/>
    </w:rPr>
  </w:style>
  <w:style w:type="paragraph" w:styleId="CommentText">
    <w:name w:val="annotation text"/>
    <w:basedOn w:val="Normal"/>
    <w:semiHidden/>
    <w:rsid w:val="001A4BE7"/>
  </w:style>
  <w:style w:type="paragraph" w:styleId="CommentSubject">
    <w:name w:val="annotation subject"/>
    <w:basedOn w:val="CommentText"/>
    <w:next w:val="CommentText"/>
    <w:semiHidden/>
    <w:rsid w:val="001A4BE7"/>
    <w:rPr>
      <w:b/>
      <w:bCs/>
    </w:rPr>
  </w:style>
  <w:style w:type="character" w:customStyle="1" w:styleId="documentbody1">
    <w:name w:val="documentbody1"/>
    <w:rsid w:val="00F805DE"/>
    <w:rPr>
      <w:rFonts w:ascii="Verdana" w:hAnsi="Verdana" w:hint="default"/>
      <w:sz w:val="19"/>
      <w:szCs w:val="19"/>
    </w:rPr>
  </w:style>
  <w:style w:type="paragraph" w:styleId="ListParagraph">
    <w:name w:val="List Paragraph"/>
    <w:basedOn w:val="Normal"/>
    <w:uiPriority w:val="34"/>
    <w:qFormat/>
    <w:rsid w:val="001B25BC"/>
    <w:pPr>
      <w:ind w:left="720"/>
    </w:pPr>
  </w:style>
  <w:style w:type="character" w:customStyle="1" w:styleId="apple-converted-space">
    <w:name w:val="apple-converted-space"/>
    <w:rsid w:val="00CA0763"/>
  </w:style>
  <w:style w:type="character" w:customStyle="1" w:styleId="ParaNumChar">
    <w:name w:val="ParaNum Char"/>
    <w:link w:val="ParaNum"/>
    <w:locked/>
    <w:rsid w:val="00DF0D5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line="226" w:lineRule="auto"/>
      <w:jc w:val="both"/>
      <w:outlineLvl w:val="0"/>
    </w:pPr>
    <w:rPr>
      <w:b/>
      <w:sz w:val="22"/>
    </w:rPr>
  </w:style>
  <w:style w:type="paragraph" w:styleId="Heading2">
    <w:name w:val="heading 2"/>
    <w:basedOn w:val="Normal"/>
    <w:next w:val="Normal"/>
    <w:qFormat/>
    <w:pPr>
      <w:keepNext/>
      <w:spacing w:line="226" w:lineRule="auto"/>
      <w:jc w:val="center"/>
      <w:outlineLvl w:val="1"/>
    </w:pPr>
    <w:rPr>
      <w:b/>
      <w:sz w:val="22"/>
    </w:rPr>
  </w:style>
  <w:style w:type="paragraph" w:styleId="Heading3">
    <w:name w:val="heading 3"/>
    <w:basedOn w:val="Normal"/>
    <w:next w:val="Normal"/>
    <w:qFormat/>
    <w:pPr>
      <w:keepNext/>
      <w:tabs>
        <w:tab w:val="left" w:pos="0"/>
      </w:tabs>
      <w:suppressAutoHyphens/>
      <w:spacing w:line="240" w:lineRule="atLeast"/>
      <w:outlineLvl w:val="2"/>
    </w:pPr>
    <w:rPr>
      <w:b/>
      <w:sz w:val="22"/>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otnoteReference">
    <w:name w:val="footnote reference"/>
    <w:aliases w:val="Style 4,Style 12,(NECG) Footnote Reference,Appel note de bas de p,Style 124,Style 13,o,fr,Style 3"/>
    <w:semiHidden/>
    <w:rPr>
      <w:rFonts w:ascii="Times New Roman" w:hAnsi="Times New Roman"/>
      <w:dstrike w:val="0"/>
      <w:color w:val="auto"/>
      <w:sz w:val="20"/>
      <w:vertAlign w:val="superscript"/>
    </w:rPr>
  </w:style>
  <w:style w:type="paragraph" w:styleId="FootnoteText">
    <w:name w:val="footnote text"/>
    <w:aliases w:val="rrfootnote,Footnote Text Char1,Footnote Text Char Char,rrfootnote Char Char,rrfootnote Char1,rrfootnote Char Char Char1,rrfootnote Char1 Char,Footnote Text Char1 Char Char Char,rrfootnote Char Char Char Char,Footnote Text Char,fn,f"/>
    <w:basedOn w:val="Normal"/>
    <w:link w:val="FootnoteTextChar2"/>
    <w:autoRedefine/>
    <w:rsid w:val="00A925A8"/>
    <w:pPr>
      <w:suppressAutoHyphens/>
      <w:autoSpaceDE w:val="0"/>
      <w:autoSpaceDN w:val="0"/>
      <w:adjustRightInd w:val="0"/>
      <w:spacing w:after="120"/>
    </w:pPr>
    <w:rPr>
      <w:spacing w:val="-2"/>
    </w:rPr>
  </w:style>
  <w:style w:type="paragraph" w:styleId="BodyText">
    <w:name w:val="Body Text"/>
    <w:basedOn w:val="Normal"/>
    <w:pPr>
      <w:widowControl w:val="0"/>
    </w:pPr>
    <w:rPr>
      <w:snapToGrid w:val="0"/>
      <w:sz w:val="22"/>
    </w:rPr>
  </w:style>
  <w:style w:type="paragraph" w:styleId="Title">
    <w:name w:val="Title"/>
    <w:basedOn w:val="Normal"/>
    <w:qFormat/>
    <w:pPr>
      <w:tabs>
        <w:tab w:val="center" w:pos="4770"/>
      </w:tabs>
      <w:spacing w:line="226" w:lineRule="auto"/>
      <w:jc w:val="center"/>
    </w:pPr>
    <w:rPr>
      <w:b/>
      <w:sz w:val="22"/>
    </w:rPr>
  </w:style>
  <w:style w:type="paragraph" w:styleId="EndnoteText">
    <w:name w:val="endnote text"/>
    <w:basedOn w:val="Normal"/>
    <w:semiHidden/>
  </w:style>
  <w:style w:type="character" w:styleId="EndnoteReference">
    <w:name w:val="endnote reference"/>
    <w:semiHidden/>
    <w:rPr>
      <w:vertAlign w:val="superscript"/>
    </w:rPr>
  </w:style>
  <w:style w:type="character" w:customStyle="1" w:styleId="Footnote">
    <w:name w:val="Footnote"/>
    <w:rPr>
      <w:rFonts w:ascii="Times New Roman" w:hAnsi="Times New Roman"/>
      <w:sz w:val="20"/>
    </w:rPr>
  </w:style>
  <w:style w:type="paragraph" w:styleId="BalloonText">
    <w:name w:val="Balloon Text"/>
    <w:basedOn w:val="Normal"/>
    <w:semiHidden/>
    <w:rPr>
      <w:rFonts w:ascii="Tahoma" w:hAnsi="Tahoma" w:cs="Tahoma"/>
      <w:sz w:val="16"/>
      <w:szCs w:val="16"/>
    </w:rPr>
  </w:style>
  <w:style w:type="paragraph" w:customStyle="1" w:styleId="ParaNum">
    <w:name w:val="ParaNum"/>
    <w:basedOn w:val="Normal"/>
    <w:link w:val="ParaNumChar"/>
    <w:pPr>
      <w:widowControl w:val="0"/>
      <w:numPr>
        <w:numId w:val="5"/>
      </w:numPr>
      <w:tabs>
        <w:tab w:val="left" w:pos="1440"/>
      </w:tabs>
      <w:spacing w:after="220"/>
      <w:jc w:val="both"/>
    </w:pPr>
    <w:rPr>
      <w:sz w:val="22"/>
    </w:rPr>
  </w:style>
  <w:style w:type="paragraph" w:customStyle="1" w:styleId="Paranum0">
    <w:name w:val="Paranum"/>
    <w:pPr>
      <w:numPr>
        <w:numId w:val="8"/>
      </w:numPr>
      <w:tabs>
        <w:tab w:val="clear" w:pos="360"/>
        <w:tab w:val="left" w:pos="1440"/>
      </w:tabs>
      <w:spacing w:after="240"/>
      <w:ind w:left="0" w:firstLine="720"/>
      <w:jc w:val="both"/>
    </w:pPr>
    <w:rPr>
      <w:sz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BodyText2">
    <w:name w:val="Body Text 2"/>
    <w:basedOn w:val="Normal"/>
    <w:rsid w:val="003A04C5"/>
    <w:pPr>
      <w:spacing w:after="120" w:line="480" w:lineRule="auto"/>
    </w:pPr>
  </w:style>
  <w:style w:type="character" w:customStyle="1" w:styleId="FootnoteTextChar2">
    <w:name w:val="Footnote Text Char2"/>
    <w:aliases w:val="rrfootnote Char,Footnote Text Char1 Char,Footnote Text Char Char Char,rrfootnote Char Char Char,rrfootnote Char1 Char1,rrfootnote Char Char Char1 Char,rrfootnote Char1 Char Char,Footnote Text Char1 Char Char Char Char,fn Char,f Char"/>
    <w:link w:val="FootnoteText"/>
    <w:rsid w:val="00A925A8"/>
    <w:rPr>
      <w:spacing w:val="-2"/>
      <w:lang w:val="en-US" w:eastAsia="en-US" w:bidi="ar-SA"/>
    </w:rPr>
  </w:style>
  <w:style w:type="character" w:styleId="Emphasis">
    <w:name w:val="Emphasis"/>
    <w:qFormat/>
    <w:rsid w:val="00680D72"/>
    <w:rPr>
      <w:i/>
      <w:iCs/>
    </w:rPr>
  </w:style>
  <w:style w:type="character" w:customStyle="1" w:styleId="documentbody">
    <w:name w:val="documentbody"/>
    <w:basedOn w:val="DefaultParagraphFont"/>
    <w:rsid w:val="004C1487"/>
  </w:style>
  <w:style w:type="character" w:styleId="Hyperlink">
    <w:name w:val="Hyperlink"/>
    <w:uiPriority w:val="99"/>
    <w:rsid w:val="004C1487"/>
    <w:rPr>
      <w:color w:val="0000FF"/>
      <w:u w:val="single"/>
    </w:rPr>
  </w:style>
  <w:style w:type="character" w:customStyle="1" w:styleId="searchterm">
    <w:name w:val="searchterm"/>
    <w:basedOn w:val="DefaultParagraphFont"/>
    <w:rsid w:val="004C1487"/>
  </w:style>
  <w:style w:type="character" w:styleId="CommentReference">
    <w:name w:val="annotation reference"/>
    <w:semiHidden/>
    <w:rsid w:val="001A4BE7"/>
    <w:rPr>
      <w:sz w:val="16"/>
      <w:szCs w:val="16"/>
    </w:rPr>
  </w:style>
  <w:style w:type="paragraph" w:styleId="CommentText">
    <w:name w:val="annotation text"/>
    <w:basedOn w:val="Normal"/>
    <w:semiHidden/>
    <w:rsid w:val="001A4BE7"/>
  </w:style>
  <w:style w:type="paragraph" w:styleId="CommentSubject">
    <w:name w:val="annotation subject"/>
    <w:basedOn w:val="CommentText"/>
    <w:next w:val="CommentText"/>
    <w:semiHidden/>
    <w:rsid w:val="001A4BE7"/>
    <w:rPr>
      <w:b/>
      <w:bCs/>
    </w:rPr>
  </w:style>
  <w:style w:type="character" w:customStyle="1" w:styleId="documentbody1">
    <w:name w:val="documentbody1"/>
    <w:rsid w:val="00F805DE"/>
    <w:rPr>
      <w:rFonts w:ascii="Verdana" w:hAnsi="Verdana" w:hint="default"/>
      <w:sz w:val="19"/>
      <w:szCs w:val="19"/>
    </w:rPr>
  </w:style>
  <w:style w:type="paragraph" w:styleId="ListParagraph">
    <w:name w:val="List Paragraph"/>
    <w:basedOn w:val="Normal"/>
    <w:uiPriority w:val="34"/>
    <w:qFormat/>
    <w:rsid w:val="001B25BC"/>
    <w:pPr>
      <w:ind w:left="720"/>
    </w:pPr>
  </w:style>
  <w:style w:type="character" w:customStyle="1" w:styleId="apple-converted-space">
    <w:name w:val="apple-converted-space"/>
    <w:rsid w:val="00CA0763"/>
  </w:style>
  <w:style w:type="character" w:customStyle="1" w:styleId="ParaNumChar">
    <w:name w:val="ParaNum Char"/>
    <w:link w:val="ParaNum"/>
    <w:locked/>
    <w:rsid w:val="00DF0D5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05619">
      <w:bodyDiv w:val="1"/>
      <w:marLeft w:val="0"/>
      <w:marRight w:val="0"/>
      <w:marTop w:val="0"/>
      <w:marBottom w:val="0"/>
      <w:divBdr>
        <w:top w:val="none" w:sz="0" w:space="0" w:color="auto"/>
        <w:left w:val="none" w:sz="0" w:space="0" w:color="auto"/>
        <w:bottom w:val="none" w:sz="0" w:space="0" w:color="auto"/>
        <w:right w:val="none" w:sz="0" w:space="0" w:color="auto"/>
      </w:divBdr>
    </w:div>
    <w:div w:id="540477132">
      <w:bodyDiv w:val="1"/>
      <w:marLeft w:val="0"/>
      <w:marRight w:val="0"/>
      <w:marTop w:val="0"/>
      <w:marBottom w:val="0"/>
      <w:divBdr>
        <w:top w:val="none" w:sz="0" w:space="0" w:color="auto"/>
        <w:left w:val="none" w:sz="0" w:space="0" w:color="auto"/>
        <w:bottom w:val="none" w:sz="0" w:space="0" w:color="auto"/>
        <w:right w:val="none" w:sz="0" w:space="0" w:color="auto"/>
      </w:divBdr>
    </w:div>
    <w:div w:id="850218733">
      <w:bodyDiv w:val="1"/>
      <w:marLeft w:val="0"/>
      <w:marRight w:val="0"/>
      <w:marTop w:val="0"/>
      <w:marBottom w:val="0"/>
      <w:divBdr>
        <w:top w:val="none" w:sz="0" w:space="0" w:color="auto"/>
        <w:left w:val="none" w:sz="0" w:space="0" w:color="auto"/>
        <w:bottom w:val="none" w:sz="0" w:space="0" w:color="auto"/>
        <w:right w:val="none" w:sz="0" w:space="0" w:color="auto"/>
      </w:divBdr>
    </w:div>
    <w:div w:id="1541747741">
      <w:bodyDiv w:val="1"/>
      <w:marLeft w:val="0"/>
      <w:marRight w:val="0"/>
      <w:marTop w:val="0"/>
      <w:marBottom w:val="0"/>
      <w:divBdr>
        <w:top w:val="none" w:sz="0" w:space="0" w:color="auto"/>
        <w:left w:val="none" w:sz="0" w:space="0" w:color="auto"/>
        <w:bottom w:val="none" w:sz="0" w:space="0" w:color="auto"/>
        <w:right w:val="none" w:sz="0" w:space="0" w:color="auto"/>
      </w:divBdr>
    </w:div>
    <w:div w:id="1586450437">
      <w:bodyDiv w:val="1"/>
      <w:marLeft w:val="0"/>
      <w:marRight w:val="0"/>
      <w:marTop w:val="0"/>
      <w:marBottom w:val="0"/>
      <w:divBdr>
        <w:top w:val="none" w:sz="0" w:space="0" w:color="auto"/>
        <w:left w:val="none" w:sz="0" w:space="0" w:color="auto"/>
        <w:bottom w:val="none" w:sz="0" w:space="0" w:color="auto"/>
        <w:right w:val="none" w:sz="0" w:space="0" w:color="auto"/>
      </w:divBdr>
      <w:divsChild>
        <w:div w:id="478696393">
          <w:marLeft w:val="0"/>
          <w:marRight w:val="0"/>
          <w:marTop w:val="0"/>
          <w:marBottom w:val="0"/>
          <w:divBdr>
            <w:top w:val="none" w:sz="0" w:space="0" w:color="auto"/>
            <w:left w:val="none" w:sz="0" w:space="0" w:color="auto"/>
            <w:bottom w:val="none" w:sz="0" w:space="0" w:color="auto"/>
            <w:right w:val="none" w:sz="0" w:space="0" w:color="auto"/>
          </w:divBdr>
          <w:divsChild>
            <w:div w:id="2050640748">
              <w:marLeft w:val="0"/>
              <w:marRight w:val="0"/>
              <w:marTop w:val="0"/>
              <w:marBottom w:val="0"/>
              <w:divBdr>
                <w:top w:val="none" w:sz="0" w:space="0" w:color="auto"/>
                <w:left w:val="none" w:sz="0" w:space="0" w:color="auto"/>
                <w:bottom w:val="none" w:sz="0" w:space="0" w:color="auto"/>
                <w:right w:val="none" w:sz="0" w:space="0" w:color="auto"/>
              </w:divBdr>
              <w:divsChild>
                <w:div w:id="154147478">
                  <w:marLeft w:val="0"/>
                  <w:marRight w:val="0"/>
                  <w:marTop w:val="0"/>
                  <w:marBottom w:val="0"/>
                  <w:divBdr>
                    <w:top w:val="none" w:sz="0" w:space="0" w:color="auto"/>
                    <w:left w:val="none" w:sz="0" w:space="0" w:color="auto"/>
                    <w:bottom w:val="none" w:sz="0" w:space="0" w:color="auto"/>
                    <w:right w:val="none" w:sz="0" w:space="0" w:color="auto"/>
                  </w:divBdr>
                </w:div>
                <w:div w:id="189949867">
                  <w:marLeft w:val="0"/>
                  <w:marRight w:val="0"/>
                  <w:marTop w:val="0"/>
                  <w:marBottom w:val="0"/>
                  <w:divBdr>
                    <w:top w:val="none" w:sz="0" w:space="0" w:color="auto"/>
                    <w:left w:val="none" w:sz="0" w:space="0" w:color="auto"/>
                    <w:bottom w:val="none" w:sz="0" w:space="0" w:color="auto"/>
                    <w:right w:val="none" w:sz="0" w:space="0" w:color="auto"/>
                  </w:divBdr>
                </w:div>
                <w:div w:id="980302662">
                  <w:marLeft w:val="0"/>
                  <w:marRight w:val="0"/>
                  <w:marTop w:val="0"/>
                  <w:marBottom w:val="0"/>
                  <w:divBdr>
                    <w:top w:val="none" w:sz="0" w:space="0" w:color="auto"/>
                    <w:left w:val="none" w:sz="0" w:space="0" w:color="auto"/>
                    <w:bottom w:val="none" w:sz="0" w:space="0" w:color="auto"/>
                    <w:right w:val="none" w:sz="0" w:space="0" w:color="auto"/>
                  </w:divBdr>
                </w:div>
                <w:div w:id="192279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60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1119</Words>
  <Characters>6042</Characters>
  <Application>Microsoft Office Word</Application>
  <DocSecurity>0</DocSecurity>
  <Lines>122</Lines>
  <Paragraphs>43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7239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2012-10-12T18:58:00Z</cp:lastPrinted>
  <dcterms:created xsi:type="dcterms:W3CDTF">2014-12-18T13:14:00Z</dcterms:created>
  <dcterms:modified xsi:type="dcterms:W3CDTF">2014-12-18T13:14:00Z</dcterms:modified>
  <cp:category> </cp:category>
  <cp:contentStatus> </cp:contentStatus>
</cp:coreProperties>
</file>