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A7" w:rsidRPr="004C5C5C" w:rsidRDefault="00A076A7">
      <w:pPr>
        <w:pStyle w:val="Header"/>
        <w:tabs>
          <w:tab w:val="clear" w:pos="4320"/>
          <w:tab w:val="clear" w:pos="8640"/>
        </w:tabs>
        <w:rPr>
          <w:szCs w:val="22"/>
        </w:rPr>
        <w:sectPr w:rsidR="00A076A7" w:rsidRPr="004C5C5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076A7" w:rsidRPr="00B8354E" w:rsidRDefault="00A076A7">
      <w:pPr>
        <w:jc w:val="right"/>
        <w:rPr>
          <w:b/>
          <w:szCs w:val="22"/>
        </w:rPr>
      </w:pPr>
      <w:r w:rsidRPr="00B8354E">
        <w:rPr>
          <w:b/>
          <w:szCs w:val="22"/>
        </w:rPr>
        <w:lastRenderedPageBreak/>
        <w:t>DA 14-</w:t>
      </w:r>
      <w:r w:rsidR="003632DF">
        <w:rPr>
          <w:b/>
          <w:szCs w:val="22"/>
        </w:rPr>
        <w:t>172</w:t>
      </w:r>
    </w:p>
    <w:p w:rsidR="00A076A7" w:rsidRPr="005D2406" w:rsidRDefault="00F51A2A">
      <w:pPr>
        <w:jc w:val="right"/>
        <w:rPr>
          <w:b/>
          <w:szCs w:val="22"/>
        </w:rPr>
      </w:pPr>
      <w:r w:rsidRPr="005D2406">
        <w:rPr>
          <w:b/>
          <w:szCs w:val="22"/>
        </w:rPr>
        <w:t xml:space="preserve">Released:  </w:t>
      </w:r>
      <w:r w:rsidR="00430A70" w:rsidRPr="005D2406">
        <w:rPr>
          <w:b/>
          <w:szCs w:val="22"/>
        </w:rPr>
        <w:t>February</w:t>
      </w:r>
      <w:r w:rsidR="00A076A7" w:rsidRPr="005D2406">
        <w:rPr>
          <w:b/>
          <w:szCs w:val="22"/>
        </w:rPr>
        <w:t xml:space="preserve"> </w:t>
      </w:r>
      <w:r w:rsidR="00B80B9C">
        <w:rPr>
          <w:b/>
          <w:szCs w:val="22"/>
        </w:rPr>
        <w:t>10</w:t>
      </w:r>
      <w:r w:rsidR="00A076A7" w:rsidRPr="005D2406">
        <w:rPr>
          <w:b/>
          <w:szCs w:val="22"/>
        </w:rPr>
        <w:t>, 2014</w:t>
      </w:r>
    </w:p>
    <w:p w:rsidR="00A96E8F" w:rsidRPr="004C5C5C" w:rsidRDefault="00A96E8F" w:rsidP="00A96E8F">
      <w:pPr>
        <w:pStyle w:val="Default"/>
        <w:rPr>
          <w:sz w:val="22"/>
          <w:szCs w:val="22"/>
        </w:rPr>
      </w:pPr>
    </w:p>
    <w:p w:rsidR="00A96E8F" w:rsidRPr="004C5C5C" w:rsidRDefault="00A96E8F" w:rsidP="00A96E8F">
      <w:pPr>
        <w:spacing w:after="240"/>
        <w:jc w:val="center"/>
        <w:rPr>
          <w:b/>
          <w:bCs/>
          <w:szCs w:val="22"/>
        </w:rPr>
      </w:pPr>
      <w:r w:rsidRPr="00B8354E">
        <w:rPr>
          <w:szCs w:val="22"/>
        </w:rPr>
        <w:t xml:space="preserve"> </w:t>
      </w:r>
      <w:r w:rsidRPr="004C5C5C">
        <w:rPr>
          <w:b/>
          <w:bCs/>
          <w:szCs w:val="22"/>
        </w:rPr>
        <w:t>CENTURYLINK, INC. PETITION FOR CONVERSION OF AVERAGE SCHEDULE AFFILIATES TO PRICE CAP REGULATION AND FOR LIMITED WAIVER RELIEF</w:t>
      </w:r>
    </w:p>
    <w:p w:rsidR="00A076A7" w:rsidRPr="00B8354E" w:rsidRDefault="00A076A7" w:rsidP="00A96E8F">
      <w:pPr>
        <w:spacing w:after="240"/>
        <w:jc w:val="center"/>
        <w:rPr>
          <w:b/>
          <w:szCs w:val="22"/>
        </w:rPr>
      </w:pPr>
      <w:r w:rsidRPr="00B8354E">
        <w:rPr>
          <w:b/>
          <w:szCs w:val="22"/>
        </w:rPr>
        <w:t>PLEADING CYCLE ESTABLISHED</w:t>
      </w:r>
    </w:p>
    <w:p w:rsidR="00A076A7" w:rsidRPr="005D2406" w:rsidRDefault="00A076A7">
      <w:pPr>
        <w:jc w:val="center"/>
        <w:rPr>
          <w:b/>
          <w:szCs w:val="22"/>
        </w:rPr>
      </w:pPr>
      <w:r w:rsidRPr="005D2406">
        <w:rPr>
          <w:b/>
          <w:szCs w:val="22"/>
        </w:rPr>
        <w:t>WC Docket No. 1</w:t>
      </w:r>
      <w:r w:rsidR="00A96E8F" w:rsidRPr="005D2406">
        <w:rPr>
          <w:b/>
          <w:szCs w:val="22"/>
        </w:rPr>
        <w:t>4</w:t>
      </w:r>
      <w:r w:rsidRPr="005D2406">
        <w:rPr>
          <w:b/>
          <w:szCs w:val="22"/>
        </w:rPr>
        <w:t>-</w:t>
      </w:r>
      <w:r w:rsidR="00AB352A" w:rsidRPr="005D2406">
        <w:rPr>
          <w:b/>
          <w:szCs w:val="22"/>
        </w:rPr>
        <w:t>23</w:t>
      </w:r>
    </w:p>
    <w:p w:rsidR="00A076A7" w:rsidRPr="00D86975" w:rsidRDefault="00A076A7">
      <w:pPr>
        <w:jc w:val="center"/>
        <w:rPr>
          <w:szCs w:val="22"/>
        </w:rPr>
      </w:pPr>
    </w:p>
    <w:p w:rsidR="00A076A7" w:rsidRPr="004C5C5C" w:rsidRDefault="00A076A7">
      <w:pPr>
        <w:spacing w:before="120" w:after="240"/>
        <w:rPr>
          <w:b/>
          <w:szCs w:val="22"/>
        </w:rPr>
      </w:pPr>
      <w:r w:rsidRPr="004C5C5C">
        <w:rPr>
          <w:b/>
          <w:szCs w:val="22"/>
        </w:rPr>
        <w:t xml:space="preserve">Comment </w:t>
      </w:r>
      <w:r w:rsidR="00F51A2A" w:rsidRPr="004C5C5C">
        <w:rPr>
          <w:b/>
          <w:szCs w:val="22"/>
        </w:rPr>
        <w:t>Date</w:t>
      </w:r>
      <w:r w:rsidRPr="004C5C5C">
        <w:rPr>
          <w:b/>
          <w:szCs w:val="22"/>
        </w:rPr>
        <w:t xml:space="preserve">:  </w:t>
      </w:r>
      <w:r w:rsidR="00B80B9C">
        <w:rPr>
          <w:b/>
          <w:szCs w:val="22"/>
        </w:rPr>
        <w:t>March</w:t>
      </w:r>
      <w:r w:rsidRPr="004C5C5C">
        <w:rPr>
          <w:b/>
          <w:szCs w:val="22"/>
        </w:rPr>
        <w:t xml:space="preserve"> </w:t>
      </w:r>
      <w:r w:rsidR="00B80B9C">
        <w:rPr>
          <w:b/>
          <w:szCs w:val="22"/>
        </w:rPr>
        <w:t>3</w:t>
      </w:r>
      <w:r w:rsidRPr="004C5C5C">
        <w:rPr>
          <w:b/>
          <w:szCs w:val="22"/>
          <w:highlight w:val="yellow"/>
        </w:rPr>
        <w:softHyphen/>
      </w:r>
      <w:r w:rsidRPr="004C5C5C">
        <w:rPr>
          <w:b/>
          <w:szCs w:val="22"/>
          <w:highlight w:val="yellow"/>
        </w:rPr>
        <w:softHyphen/>
      </w:r>
      <w:r w:rsidRPr="004C5C5C">
        <w:rPr>
          <w:b/>
          <w:szCs w:val="22"/>
        </w:rPr>
        <w:t xml:space="preserve">, 2014 </w:t>
      </w:r>
      <w:r w:rsidRPr="004C5C5C">
        <w:rPr>
          <w:b/>
          <w:szCs w:val="22"/>
        </w:rPr>
        <w:br/>
        <w:t>Reply Comment D</w:t>
      </w:r>
      <w:r w:rsidR="00F51A2A" w:rsidRPr="004C5C5C">
        <w:rPr>
          <w:b/>
          <w:szCs w:val="22"/>
        </w:rPr>
        <w:t>ate</w:t>
      </w:r>
      <w:r w:rsidRPr="004C5C5C">
        <w:rPr>
          <w:b/>
          <w:szCs w:val="22"/>
        </w:rPr>
        <w:t xml:space="preserve">:  March </w:t>
      </w:r>
      <w:r w:rsidR="00B80B9C">
        <w:rPr>
          <w:b/>
          <w:szCs w:val="22"/>
        </w:rPr>
        <w:t>18</w:t>
      </w:r>
      <w:r w:rsidRPr="004C5C5C">
        <w:rPr>
          <w:b/>
          <w:szCs w:val="22"/>
        </w:rPr>
        <w:t xml:space="preserve">, 2014 </w:t>
      </w:r>
    </w:p>
    <w:p w:rsidR="009E3EEA" w:rsidRPr="004C5C5C" w:rsidRDefault="00A076A7" w:rsidP="004C5C5C">
      <w:pPr>
        <w:pStyle w:val="Default"/>
        <w:spacing w:after="240"/>
        <w:ind w:firstLine="720"/>
        <w:rPr>
          <w:sz w:val="22"/>
          <w:szCs w:val="22"/>
        </w:rPr>
      </w:pPr>
      <w:r w:rsidRPr="00B8354E">
        <w:rPr>
          <w:sz w:val="22"/>
          <w:szCs w:val="22"/>
        </w:rPr>
        <w:t xml:space="preserve">On </w:t>
      </w:r>
      <w:r w:rsidR="004722AD" w:rsidRPr="00B8354E">
        <w:rPr>
          <w:sz w:val="22"/>
          <w:szCs w:val="22"/>
        </w:rPr>
        <w:t>January 31</w:t>
      </w:r>
      <w:r w:rsidRPr="00B8354E">
        <w:rPr>
          <w:sz w:val="22"/>
          <w:szCs w:val="22"/>
        </w:rPr>
        <w:t>, 201</w:t>
      </w:r>
      <w:r w:rsidR="004722AD" w:rsidRPr="00B8354E">
        <w:rPr>
          <w:sz w:val="22"/>
          <w:szCs w:val="22"/>
        </w:rPr>
        <w:t>4</w:t>
      </w:r>
      <w:r w:rsidRPr="00B8354E">
        <w:rPr>
          <w:sz w:val="22"/>
          <w:szCs w:val="22"/>
        </w:rPr>
        <w:t>,</w:t>
      </w:r>
      <w:r w:rsidR="004722AD" w:rsidRPr="00B8354E">
        <w:rPr>
          <w:sz w:val="22"/>
          <w:szCs w:val="22"/>
        </w:rPr>
        <w:t xml:space="preserve"> CenturyLink, Inc. (CenturyLink) filed a petition requesting authority to convert</w:t>
      </w:r>
      <w:r w:rsidR="00A61D38" w:rsidRPr="00B8354E">
        <w:rPr>
          <w:sz w:val="22"/>
          <w:szCs w:val="22"/>
        </w:rPr>
        <w:t xml:space="preserve"> </w:t>
      </w:r>
      <w:r w:rsidR="004722AD" w:rsidRPr="00B8354E">
        <w:rPr>
          <w:sz w:val="22"/>
          <w:szCs w:val="22"/>
        </w:rPr>
        <w:t xml:space="preserve">its </w:t>
      </w:r>
      <w:r w:rsidR="00A61D38" w:rsidRPr="00B8354E">
        <w:rPr>
          <w:sz w:val="22"/>
          <w:szCs w:val="22"/>
        </w:rPr>
        <w:t xml:space="preserve">remaining </w:t>
      </w:r>
      <w:r w:rsidR="004722AD" w:rsidRPr="00B8354E">
        <w:rPr>
          <w:sz w:val="22"/>
          <w:szCs w:val="22"/>
        </w:rPr>
        <w:t>average schedule incumbent local exchange carrier</w:t>
      </w:r>
      <w:r w:rsidR="00B54944" w:rsidRPr="00B8354E">
        <w:rPr>
          <w:sz w:val="22"/>
          <w:szCs w:val="22"/>
        </w:rPr>
        <w:t xml:space="preserve"> </w:t>
      </w:r>
      <w:r w:rsidR="004722AD" w:rsidRPr="00B8354E">
        <w:rPr>
          <w:sz w:val="22"/>
          <w:szCs w:val="22"/>
        </w:rPr>
        <w:t>affiliates from average schedule to price cap regulation effective July 1, 2014, and limited waivers of the applicable Part 61 and 69 regulations (including but not limited to sections 61.41(a)(3) and 61.39) to the extent necessary to enable such conversion.</w:t>
      </w:r>
      <w:r w:rsidRPr="00170A3F">
        <w:rPr>
          <w:rStyle w:val="FootnoteReference"/>
          <w:sz w:val="22"/>
          <w:szCs w:val="22"/>
        </w:rPr>
        <w:footnoteReference w:id="1"/>
      </w:r>
      <w:r w:rsidR="00164E04" w:rsidRPr="00170A3F">
        <w:rPr>
          <w:sz w:val="22"/>
          <w:szCs w:val="22"/>
        </w:rPr>
        <w:t xml:space="preserve"> </w:t>
      </w:r>
      <w:r w:rsidR="00517F03" w:rsidRPr="00170A3F">
        <w:rPr>
          <w:sz w:val="22"/>
          <w:szCs w:val="22"/>
        </w:rPr>
        <w:t xml:space="preserve"> </w:t>
      </w:r>
      <w:r w:rsidR="00DE0A87" w:rsidRPr="00170A3F">
        <w:rPr>
          <w:sz w:val="22"/>
          <w:szCs w:val="22"/>
        </w:rPr>
        <w:t xml:space="preserve">Specifically, CenturyLink proposes that, effective no later than July 1, 2014, </w:t>
      </w:r>
      <w:r w:rsidR="00452AFC" w:rsidRPr="00170A3F">
        <w:rPr>
          <w:sz w:val="22"/>
          <w:szCs w:val="22"/>
        </w:rPr>
        <w:t>CenturyTel of Chester, Inc., Centu</w:t>
      </w:r>
      <w:r w:rsidR="006340AB" w:rsidRPr="00170A3F">
        <w:rPr>
          <w:sz w:val="22"/>
          <w:szCs w:val="22"/>
        </w:rPr>
        <w:t>r</w:t>
      </w:r>
      <w:r w:rsidR="00452AFC" w:rsidRPr="00170A3F">
        <w:rPr>
          <w:sz w:val="22"/>
          <w:szCs w:val="22"/>
        </w:rPr>
        <w:t xml:space="preserve">yTel of Postville, Inc., and CenturyTel of the Midwest-Wisconsin Region (collectively referred to as “CenturyLink Average Schedule Affiliates”) </w:t>
      </w:r>
      <w:r w:rsidR="00DE0A87" w:rsidRPr="00170A3F">
        <w:rPr>
          <w:sz w:val="22"/>
          <w:szCs w:val="22"/>
        </w:rPr>
        <w:t xml:space="preserve">should be subject to the price cap regulatory structure established in the </w:t>
      </w:r>
      <w:r w:rsidR="00DE0A87" w:rsidRPr="00170A3F">
        <w:rPr>
          <w:i/>
          <w:sz w:val="22"/>
          <w:szCs w:val="22"/>
        </w:rPr>
        <w:t>CALLS Order</w:t>
      </w:r>
      <w:r w:rsidR="00007B48" w:rsidRPr="00170A3F">
        <w:rPr>
          <w:rStyle w:val="FootnoteReference"/>
          <w:sz w:val="22"/>
          <w:szCs w:val="22"/>
        </w:rPr>
        <w:footnoteReference w:id="2"/>
      </w:r>
      <w:r w:rsidR="00DE0A87" w:rsidRPr="00170A3F">
        <w:rPr>
          <w:sz w:val="22"/>
          <w:szCs w:val="22"/>
        </w:rPr>
        <w:t xml:space="preserve"> and </w:t>
      </w:r>
      <w:r w:rsidR="00517F03" w:rsidRPr="00170A3F">
        <w:rPr>
          <w:sz w:val="22"/>
          <w:szCs w:val="22"/>
        </w:rPr>
        <w:t xml:space="preserve">the </w:t>
      </w:r>
      <w:r w:rsidR="00DE0A87" w:rsidRPr="00170A3F">
        <w:rPr>
          <w:i/>
          <w:sz w:val="22"/>
          <w:szCs w:val="22"/>
        </w:rPr>
        <w:t>USF/ICC Transformation Order</w:t>
      </w:r>
      <w:r w:rsidR="00DE0A87" w:rsidRPr="00170A3F">
        <w:rPr>
          <w:sz w:val="22"/>
          <w:szCs w:val="22"/>
        </w:rPr>
        <w:t>.</w:t>
      </w:r>
      <w:r w:rsidR="00DE0A87" w:rsidRPr="00170A3F">
        <w:rPr>
          <w:sz w:val="22"/>
          <w:szCs w:val="22"/>
          <w:vertAlign w:val="superscript"/>
        </w:rPr>
        <w:footnoteReference w:id="3"/>
      </w:r>
      <w:r w:rsidR="00007B48" w:rsidRPr="004C5C5C">
        <w:rPr>
          <w:sz w:val="22"/>
          <w:szCs w:val="22"/>
        </w:rPr>
        <w:t xml:space="preserve"> </w:t>
      </w:r>
      <w:r w:rsidR="00B8354E" w:rsidRPr="004C5C5C">
        <w:rPr>
          <w:sz w:val="22"/>
          <w:szCs w:val="22"/>
        </w:rPr>
        <w:t xml:space="preserve"> </w:t>
      </w:r>
      <w:r w:rsidR="009E3EEA" w:rsidRPr="004C5C5C">
        <w:rPr>
          <w:sz w:val="22"/>
          <w:szCs w:val="22"/>
        </w:rPr>
        <w:t>According to CenturyLink’s petition, approval of the waiver is in the public interest,</w:t>
      </w:r>
      <w:r w:rsidR="00515BB1" w:rsidRPr="00B8354E">
        <w:rPr>
          <w:sz w:val="22"/>
          <w:szCs w:val="22"/>
          <w:vertAlign w:val="superscript"/>
        </w:rPr>
        <w:footnoteReference w:id="4"/>
      </w:r>
      <w:r w:rsidR="009E3EEA" w:rsidRPr="004C5C5C">
        <w:rPr>
          <w:sz w:val="22"/>
          <w:szCs w:val="22"/>
        </w:rPr>
        <w:t xml:space="preserve"> would </w:t>
      </w:r>
      <w:r w:rsidR="0086001B" w:rsidRPr="004C5C5C">
        <w:rPr>
          <w:sz w:val="22"/>
          <w:szCs w:val="22"/>
        </w:rPr>
        <w:t xml:space="preserve">provide CenturyLink administrative efficiencies by </w:t>
      </w:r>
      <w:r w:rsidR="009E3EEA" w:rsidRPr="004C5C5C">
        <w:rPr>
          <w:sz w:val="22"/>
          <w:szCs w:val="22"/>
        </w:rPr>
        <w:t>allow</w:t>
      </w:r>
      <w:r w:rsidR="0086001B" w:rsidRPr="004C5C5C">
        <w:rPr>
          <w:sz w:val="22"/>
          <w:szCs w:val="22"/>
        </w:rPr>
        <w:t>ing</w:t>
      </w:r>
      <w:r w:rsidR="009E3EEA" w:rsidRPr="004C5C5C">
        <w:rPr>
          <w:sz w:val="22"/>
          <w:szCs w:val="22"/>
        </w:rPr>
        <w:t xml:space="preserve"> </w:t>
      </w:r>
      <w:r w:rsidR="0086001B" w:rsidRPr="004C5C5C">
        <w:rPr>
          <w:sz w:val="22"/>
          <w:szCs w:val="22"/>
        </w:rPr>
        <w:t xml:space="preserve">it </w:t>
      </w:r>
      <w:r w:rsidR="009E3EEA" w:rsidRPr="004C5C5C">
        <w:rPr>
          <w:sz w:val="22"/>
          <w:szCs w:val="22"/>
        </w:rPr>
        <w:t xml:space="preserve">to be regulated </w:t>
      </w:r>
      <w:r w:rsidR="0086001B" w:rsidRPr="004C5C5C">
        <w:rPr>
          <w:sz w:val="22"/>
          <w:szCs w:val="22"/>
        </w:rPr>
        <w:t xml:space="preserve">entirely </w:t>
      </w:r>
      <w:r w:rsidR="009E3EEA" w:rsidRPr="004C5C5C">
        <w:rPr>
          <w:sz w:val="22"/>
          <w:szCs w:val="22"/>
        </w:rPr>
        <w:t>as a price cap company,</w:t>
      </w:r>
      <w:r w:rsidR="00515BB1" w:rsidRPr="00B8354E">
        <w:rPr>
          <w:sz w:val="22"/>
          <w:szCs w:val="22"/>
          <w:vertAlign w:val="superscript"/>
        </w:rPr>
        <w:footnoteReference w:id="5"/>
      </w:r>
      <w:r w:rsidR="009E3EEA" w:rsidRPr="004C5C5C">
        <w:rPr>
          <w:sz w:val="22"/>
          <w:szCs w:val="22"/>
        </w:rPr>
        <w:t xml:space="preserve"> </w:t>
      </w:r>
      <w:r w:rsidR="009E3EEA" w:rsidRPr="004C5C5C">
        <w:rPr>
          <w:sz w:val="22"/>
          <w:szCs w:val="22"/>
        </w:rPr>
        <w:lastRenderedPageBreak/>
        <w:t xml:space="preserve">and would not have any impact on the CenturyLink </w:t>
      </w:r>
      <w:r w:rsidR="00310DBD" w:rsidRPr="004C5C5C">
        <w:rPr>
          <w:sz w:val="22"/>
          <w:szCs w:val="22"/>
        </w:rPr>
        <w:t>Average Schedule Affiliates’</w:t>
      </w:r>
      <w:r w:rsidR="009E3EEA" w:rsidRPr="004C5C5C">
        <w:rPr>
          <w:sz w:val="22"/>
          <w:szCs w:val="22"/>
        </w:rPr>
        <w:t xml:space="preserve"> U</w:t>
      </w:r>
      <w:r w:rsidR="004904E7" w:rsidRPr="004C5C5C">
        <w:rPr>
          <w:sz w:val="22"/>
          <w:szCs w:val="22"/>
        </w:rPr>
        <w:t>niversal Service F</w:t>
      </w:r>
      <w:r w:rsidR="009E3EEA" w:rsidRPr="004C5C5C">
        <w:rPr>
          <w:sz w:val="22"/>
          <w:szCs w:val="22"/>
        </w:rPr>
        <w:t>unding.</w:t>
      </w:r>
      <w:r w:rsidR="00A61D38" w:rsidRPr="00B8354E">
        <w:rPr>
          <w:sz w:val="22"/>
          <w:szCs w:val="22"/>
          <w:vertAlign w:val="superscript"/>
        </w:rPr>
        <w:footnoteReference w:id="6"/>
      </w:r>
      <w:r w:rsidR="009E3EEA" w:rsidRPr="004C5C5C">
        <w:rPr>
          <w:sz w:val="22"/>
          <w:szCs w:val="22"/>
        </w:rPr>
        <w:t xml:space="preserve"> </w:t>
      </w:r>
    </w:p>
    <w:p w:rsidR="00CD2191" w:rsidRPr="004C5C5C" w:rsidRDefault="00CD2191" w:rsidP="004C5C5C">
      <w:pPr>
        <w:pStyle w:val="Default"/>
        <w:spacing w:after="240"/>
        <w:ind w:firstLine="720"/>
        <w:rPr>
          <w:sz w:val="22"/>
          <w:szCs w:val="22"/>
        </w:rPr>
      </w:pPr>
      <w:r w:rsidRPr="004C5C5C">
        <w:rPr>
          <w:sz w:val="22"/>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C5C5C">
        <w:rPr>
          <w:i/>
          <w:sz w:val="22"/>
          <w:szCs w:val="22"/>
        </w:rPr>
        <w:t>See Electronic Filing of Documents in Rulemaking Proceedings</w:t>
      </w:r>
      <w:r w:rsidRPr="004C5C5C">
        <w:rPr>
          <w:sz w:val="22"/>
          <w:szCs w:val="22"/>
        </w:rPr>
        <w:t>, 63 FR 24121 (1998).</w:t>
      </w:r>
    </w:p>
    <w:p w:rsidR="00CD2191" w:rsidRPr="00B8354E" w:rsidRDefault="00CD2191" w:rsidP="004C5C5C">
      <w:pPr>
        <w:numPr>
          <w:ilvl w:val="0"/>
          <w:numId w:val="18"/>
        </w:numPr>
        <w:spacing w:after="240"/>
        <w:rPr>
          <w:szCs w:val="22"/>
        </w:rPr>
      </w:pPr>
      <w:r w:rsidRPr="00B8354E">
        <w:rPr>
          <w:szCs w:val="22"/>
        </w:rPr>
        <w:t xml:space="preserve">Electronic Filers:  Comments may be filed electronically using the Internet by accessing the ECFS:  </w:t>
      </w:r>
      <w:hyperlink r:id="rId14" w:history="1">
        <w:r w:rsidRPr="00B8354E">
          <w:rPr>
            <w:rStyle w:val="Hyperlink"/>
            <w:szCs w:val="22"/>
          </w:rPr>
          <w:t>http://fjallfoss.fcc.gov/ecfs2/</w:t>
        </w:r>
      </w:hyperlink>
      <w:r w:rsidRPr="00B8354E">
        <w:rPr>
          <w:szCs w:val="22"/>
        </w:rPr>
        <w:t xml:space="preserve">.  </w:t>
      </w:r>
    </w:p>
    <w:p w:rsidR="00CD2191" w:rsidRPr="00170A3F" w:rsidRDefault="00CD2191" w:rsidP="004C5C5C">
      <w:pPr>
        <w:numPr>
          <w:ilvl w:val="0"/>
          <w:numId w:val="18"/>
        </w:numPr>
        <w:spacing w:after="240"/>
        <w:rPr>
          <w:szCs w:val="22"/>
        </w:rPr>
      </w:pPr>
      <w:r w:rsidRPr="00170A3F">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076A7" w:rsidRPr="00170A3F" w:rsidRDefault="00A076A7" w:rsidP="004C5C5C">
      <w:pPr>
        <w:spacing w:after="240"/>
        <w:ind w:left="720"/>
        <w:rPr>
          <w:szCs w:val="22"/>
        </w:rPr>
      </w:pPr>
      <w:r w:rsidRPr="00170A3F">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Marlene H. Dortch, Office of the Secretary, Federal Communications Commission.</w:t>
      </w:r>
    </w:p>
    <w:p w:rsidR="00A076A7" w:rsidRPr="00B8354E" w:rsidRDefault="00A076A7" w:rsidP="004C5C5C">
      <w:pPr>
        <w:numPr>
          <w:ilvl w:val="0"/>
          <w:numId w:val="19"/>
        </w:numPr>
        <w:spacing w:after="240"/>
        <w:rPr>
          <w:szCs w:val="22"/>
        </w:rPr>
      </w:pPr>
      <w:r w:rsidRPr="00170A3F">
        <w:rPr>
          <w:szCs w:val="22"/>
        </w:rPr>
        <w:t>All hand-delivered or messenger-delivered paper filings for the Commission’s Secretary must be delivered to FCC Headquarters at 445 12</w:t>
      </w:r>
      <w:r w:rsidRPr="00D86975">
        <w:rPr>
          <w:szCs w:val="22"/>
          <w:vertAlign w:val="superscript"/>
        </w:rPr>
        <w:t>th</w:t>
      </w:r>
      <w:r w:rsidRPr="00D86975">
        <w:rPr>
          <w:szCs w:val="22"/>
        </w:rPr>
        <w:t xml:space="preserve"> St., SW, Room TW-A325, Washington, DC 20554.  All hand deliveries must be held together with rubber bands or fasteners.  Any envelopes must be disposed of </w:t>
      </w:r>
      <w:r w:rsidRPr="00D86975">
        <w:rPr>
          <w:szCs w:val="22"/>
          <w:u w:val="single"/>
        </w:rPr>
        <w:t>before</w:t>
      </w:r>
      <w:r w:rsidRPr="00D86975">
        <w:rPr>
          <w:szCs w:val="22"/>
        </w:rPr>
        <w:t xml:space="preserve"> entering the building.  The filing hours a</w:t>
      </w:r>
      <w:r w:rsidRPr="004C5C5C">
        <w:rPr>
          <w:szCs w:val="22"/>
        </w:rPr>
        <w:t xml:space="preserve">t both locations are 8:00 a.m. to 7:00 p.m.  </w:t>
      </w:r>
    </w:p>
    <w:p w:rsidR="00A076A7" w:rsidRPr="00170A3F" w:rsidRDefault="00A076A7" w:rsidP="004C5C5C">
      <w:pPr>
        <w:numPr>
          <w:ilvl w:val="0"/>
          <w:numId w:val="19"/>
        </w:numPr>
        <w:spacing w:after="240"/>
        <w:rPr>
          <w:szCs w:val="22"/>
        </w:rPr>
      </w:pPr>
      <w:r w:rsidRPr="00170A3F">
        <w:rPr>
          <w:szCs w:val="22"/>
        </w:rPr>
        <w:t xml:space="preserve">Commercial overnight mail (other than U.S. Postal Service Express Mail and Priority Mail) must be sent to 9300 East Hampton Drive, Capitol Heights, MD 20743.  </w:t>
      </w:r>
    </w:p>
    <w:p w:rsidR="00A076A7" w:rsidRPr="00170A3F" w:rsidRDefault="00A076A7" w:rsidP="004C5C5C">
      <w:pPr>
        <w:numPr>
          <w:ilvl w:val="0"/>
          <w:numId w:val="19"/>
        </w:numPr>
        <w:spacing w:after="240"/>
        <w:rPr>
          <w:szCs w:val="22"/>
        </w:rPr>
      </w:pPr>
      <w:r w:rsidRPr="00170A3F">
        <w:rPr>
          <w:szCs w:val="22"/>
        </w:rPr>
        <w:t>U.S. Postal Service first-class, Express, and Priority mail must be addressed to 445 12</w:t>
      </w:r>
      <w:r w:rsidRPr="00D86975">
        <w:rPr>
          <w:szCs w:val="22"/>
          <w:vertAlign w:val="superscript"/>
        </w:rPr>
        <w:t>th</w:t>
      </w:r>
      <w:r w:rsidRPr="00D86975">
        <w:rPr>
          <w:szCs w:val="22"/>
        </w:rPr>
        <w:t xml:space="preserve"> Street, SW, Washington DC  2055</w:t>
      </w:r>
      <w:r w:rsidRPr="00170A3F">
        <w:rPr>
          <w:szCs w:val="22"/>
        </w:rPr>
        <w:t>4.</w:t>
      </w:r>
    </w:p>
    <w:p w:rsidR="00A076A7" w:rsidRPr="00170A3F" w:rsidRDefault="00A076A7" w:rsidP="004C5C5C">
      <w:pPr>
        <w:spacing w:after="240"/>
        <w:ind w:firstLine="720"/>
        <w:rPr>
          <w:szCs w:val="22"/>
        </w:rPr>
      </w:pPr>
      <w:r w:rsidRPr="00170A3F">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CD2191" w:rsidRPr="004C5C5C" w:rsidRDefault="00A076A7" w:rsidP="00170A3F">
      <w:pPr>
        <w:spacing w:after="240"/>
        <w:rPr>
          <w:szCs w:val="22"/>
        </w:rPr>
      </w:pPr>
      <w:r w:rsidRPr="00170A3F">
        <w:rPr>
          <w:szCs w:val="22"/>
        </w:rPr>
        <w:tab/>
      </w:r>
      <w:r w:rsidR="00CD2191" w:rsidRPr="00170A3F">
        <w:rPr>
          <w:szCs w:val="22"/>
        </w:rPr>
        <w:t xml:space="preserve">The proceeding this Notice initiates shall be treated as a “permit-but-disclose” proceeding in accordance with the Commission’s </w:t>
      </w:r>
      <w:r w:rsidR="00CD2191" w:rsidRPr="00170A3F">
        <w:rPr>
          <w:i/>
          <w:iCs/>
          <w:szCs w:val="22"/>
        </w:rPr>
        <w:t xml:space="preserve">ex parte </w:t>
      </w:r>
      <w:r w:rsidR="00CD2191" w:rsidRPr="00170A3F">
        <w:rPr>
          <w:szCs w:val="22"/>
        </w:rPr>
        <w:t>rules.</w:t>
      </w:r>
      <w:r w:rsidR="00CD2191" w:rsidRPr="00B8354E">
        <w:rPr>
          <w:rStyle w:val="FootnoteReference"/>
          <w:szCs w:val="22"/>
        </w:rPr>
        <w:footnoteReference w:id="7"/>
      </w:r>
      <w:r w:rsidR="00CD2191" w:rsidRPr="00B8354E">
        <w:rPr>
          <w:szCs w:val="22"/>
        </w:rPr>
        <w:t xml:space="preserve">  Persons making </w:t>
      </w:r>
      <w:r w:rsidR="00CD2191" w:rsidRPr="005D2406">
        <w:rPr>
          <w:i/>
          <w:szCs w:val="22"/>
        </w:rPr>
        <w:t xml:space="preserve">ex parte </w:t>
      </w:r>
      <w:r w:rsidR="00CD2191" w:rsidRPr="005D2406">
        <w:rPr>
          <w:szCs w:val="22"/>
        </w:rPr>
        <w:t xml:space="preserve">presentations must file a copy of any written presentation or a memorandum summarizing any oral presentation within two business days after the presentation (unless a different deadline applicable to the Sunshine period applies).  </w:t>
      </w:r>
      <w:r w:rsidR="00CD2191" w:rsidRPr="00170A3F">
        <w:rPr>
          <w:szCs w:val="22"/>
        </w:rPr>
        <w:t xml:space="preserve">Persons making oral </w:t>
      </w:r>
      <w:r w:rsidR="00CD2191" w:rsidRPr="00170A3F">
        <w:rPr>
          <w:i/>
          <w:iCs/>
          <w:szCs w:val="22"/>
        </w:rPr>
        <w:t xml:space="preserve">ex parte </w:t>
      </w:r>
      <w:r w:rsidR="00CD2191" w:rsidRPr="00170A3F">
        <w:rPr>
          <w:szCs w:val="22"/>
        </w:rPr>
        <w:t xml:space="preserve">presentations are reminded that memoranda summarizing the presentation must (1) list all persons attending or otherwise participating in the meeting at which the </w:t>
      </w:r>
      <w:r w:rsidR="00CD2191" w:rsidRPr="00170A3F">
        <w:rPr>
          <w:i/>
          <w:iCs/>
          <w:szCs w:val="22"/>
        </w:rPr>
        <w:t xml:space="preserve">ex parte </w:t>
      </w:r>
      <w:r w:rsidR="00CD2191" w:rsidRPr="00170A3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CD2191" w:rsidRPr="00170A3F">
        <w:rPr>
          <w:i/>
          <w:iCs/>
          <w:szCs w:val="22"/>
        </w:rPr>
        <w:t xml:space="preserve">ex parte </w:t>
      </w:r>
      <w:r w:rsidR="00CD2191" w:rsidRPr="00170A3F">
        <w:rPr>
          <w:szCs w:val="22"/>
        </w:rPr>
        <w:t xml:space="preserve">meetings are deemed to be written </w:t>
      </w:r>
      <w:r w:rsidR="00CD2191" w:rsidRPr="00170A3F">
        <w:rPr>
          <w:i/>
          <w:iCs/>
          <w:szCs w:val="22"/>
        </w:rPr>
        <w:t>ex parte</w:t>
      </w:r>
      <w:r w:rsidR="00CD2191" w:rsidRPr="00170A3F">
        <w:rPr>
          <w:szCs w:val="22"/>
        </w:rPr>
        <w:t xml:space="preserve"> presentations and must be filed consistent with rule 1.1206(b).  In proceedings governed by rule 1.49(f) or for which the Commission has made available a method of electronic filing, written </w:t>
      </w:r>
      <w:r w:rsidR="00CD2191" w:rsidRPr="00170A3F">
        <w:rPr>
          <w:i/>
          <w:iCs/>
          <w:szCs w:val="22"/>
        </w:rPr>
        <w:t xml:space="preserve">ex parte </w:t>
      </w:r>
      <w:r w:rsidR="00CD2191" w:rsidRPr="00170A3F">
        <w:rPr>
          <w:szCs w:val="22"/>
        </w:rPr>
        <w:t xml:space="preserve">presentations and memoranda summarizing oral </w:t>
      </w:r>
      <w:r w:rsidR="00CD2191" w:rsidRPr="00170A3F">
        <w:rPr>
          <w:i/>
          <w:iCs/>
          <w:szCs w:val="22"/>
        </w:rPr>
        <w:t xml:space="preserve">ex parte </w:t>
      </w:r>
      <w:r w:rsidR="00CD2191" w:rsidRPr="00170A3F">
        <w:rPr>
          <w:szCs w:val="22"/>
        </w:rPr>
        <w:t>presentations, and all attachments thereto, must be filed through the electronic comment filing system available for that proceeding, and must be filed in thei</w:t>
      </w:r>
      <w:r w:rsidR="00CD2191" w:rsidRPr="00D86975">
        <w:rPr>
          <w:szCs w:val="22"/>
        </w:rPr>
        <w:t>r native format (</w:t>
      </w:r>
      <w:r w:rsidR="00CD2191" w:rsidRPr="00D86975">
        <w:rPr>
          <w:i/>
          <w:iCs/>
          <w:szCs w:val="22"/>
        </w:rPr>
        <w:t>e.g.</w:t>
      </w:r>
      <w:r w:rsidR="00CD2191" w:rsidRPr="004C5C5C">
        <w:rPr>
          <w:szCs w:val="22"/>
        </w:rPr>
        <w:t xml:space="preserve">, .doc, .xml, .ppt, searchable .pdf).  Participants in this proceeding should familiarize themselves with the Commission’s </w:t>
      </w:r>
      <w:r w:rsidR="00CD2191" w:rsidRPr="004C5C5C">
        <w:rPr>
          <w:i/>
          <w:iCs/>
          <w:szCs w:val="22"/>
        </w:rPr>
        <w:t xml:space="preserve">ex parte </w:t>
      </w:r>
      <w:r w:rsidR="00CD2191" w:rsidRPr="004C5C5C">
        <w:rPr>
          <w:szCs w:val="22"/>
        </w:rPr>
        <w:t>rules.</w:t>
      </w:r>
    </w:p>
    <w:p w:rsidR="00A076A7" w:rsidRPr="00D86975" w:rsidRDefault="00A076A7" w:rsidP="00170A3F">
      <w:pPr>
        <w:spacing w:after="240"/>
        <w:ind w:firstLine="720"/>
        <w:rPr>
          <w:color w:val="0000FF"/>
          <w:szCs w:val="22"/>
        </w:rPr>
      </w:pPr>
      <w:r w:rsidRPr="00B8354E">
        <w:rPr>
          <w:szCs w:val="22"/>
        </w:rPr>
        <w:t>For further information regarding this proceeding, contact</w:t>
      </w:r>
      <w:r w:rsidR="006340AB" w:rsidRPr="00B8354E">
        <w:rPr>
          <w:szCs w:val="22"/>
        </w:rPr>
        <w:t xml:space="preserve"> </w:t>
      </w:r>
      <w:r w:rsidR="00310DBD" w:rsidRPr="00B8354E">
        <w:rPr>
          <w:szCs w:val="22"/>
        </w:rPr>
        <w:t xml:space="preserve">Don Sussman, </w:t>
      </w:r>
      <w:r w:rsidRPr="00B8354E">
        <w:rPr>
          <w:szCs w:val="22"/>
        </w:rPr>
        <w:t>Pricing Policy Division, Wireline Competition Bureau,</w:t>
      </w:r>
      <w:r w:rsidR="00310DBD" w:rsidRPr="00B8354E">
        <w:rPr>
          <w:szCs w:val="22"/>
        </w:rPr>
        <w:t xml:space="preserve"> 202-418-0629,</w:t>
      </w:r>
      <w:r w:rsidRPr="00B8354E">
        <w:rPr>
          <w:szCs w:val="22"/>
        </w:rPr>
        <w:t xml:space="preserve"> or via e-mail at </w:t>
      </w:r>
      <w:hyperlink r:id="rId15" w:history="1">
        <w:r w:rsidR="00310DBD" w:rsidRPr="00170A3F">
          <w:rPr>
            <w:rStyle w:val="Hyperlink"/>
            <w:szCs w:val="22"/>
          </w:rPr>
          <w:t>don.sussman@fcc.gov</w:t>
        </w:r>
      </w:hyperlink>
      <w:r w:rsidRPr="00170A3F">
        <w:rPr>
          <w:szCs w:val="22"/>
        </w:rPr>
        <w:t xml:space="preserve">.  </w:t>
      </w:r>
    </w:p>
    <w:p w:rsidR="00A076A7" w:rsidRPr="00D86975" w:rsidRDefault="00A076A7">
      <w:pPr>
        <w:spacing w:before="120"/>
        <w:jc w:val="center"/>
        <w:rPr>
          <w:b/>
          <w:szCs w:val="22"/>
        </w:rPr>
      </w:pPr>
      <w:r w:rsidRPr="00D86975">
        <w:rPr>
          <w:b/>
          <w:szCs w:val="22"/>
        </w:rPr>
        <w:t>- FCC -</w:t>
      </w:r>
    </w:p>
    <w:p w:rsidR="00A076A7" w:rsidRPr="00B8354E" w:rsidRDefault="00A076A7">
      <w:pPr>
        <w:rPr>
          <w:b/>
          <w:szCs w:val="22"/>
        </w:rPr>
      </w:pPr>
    </w:p>
    <w:p w:rsidR="00A076A7" w:rsidRPr="004C5C5C" w:rsidRDefault="00A076A7">
      <w:pPr>
        <w:spacing w:before="120" w:after="240"/>
        <w:jc w:val="center"/>
        <w:rPr>
          <w:b/>
          <w:szCs w:val="22"/>
        </w:rPr>
      </w:pPr>
    </w:p>
    <w:sectPr w:rsidR="00A076A7" w:rsidRPr="004C5C5C">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05" w:rsidRDefault="00BD2205">
      <w:r>
        <w:separator/>
      </w:r>
    </w:p>
  </w:endnote>
  <w:endnote w:type="continuationSeparator" w:id="0">
    <w:p w:rsidR="00BD2205" w:rsidRDefault="00BD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164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E04" w:rsidRDefault="00164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164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A61">
      <w:rPr>
        <w:rStyle w:val="PageNumber"/>
        <w:noProof/>
      </w:rPr>
      <w:t>2</w:t>
    </w:r>
    <w:r>
      <w:rPr>
        <w:rStyle w:val="PageNumber"/>
      </w:rPr>
      <w:fldChar w:fldCharType="end"/>
    </w:r>
  </w:p>
  <w:p w:rsidR="00164E04" w:rsidRDefault="00164E04">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164E04">
    <w:pPr>
      <w:pStyle w:val="Footer"/>
      <w:tabs>
        <w:tab w:val="clear" w:pos="8640"/>
        <w:tab w:val="right" w:pos="10800"/>
      </w:tabs>
      <w:rPr>
        <w:sz w:val="20"/>
      </w:rPr>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05" w:rsidRDefault="00BD2205">
      <w:r>
        <w:separator/>
      </w:r>
    </w:p>
  </w:footnote>
  <w:footnote w:type="continuationSeparator" w:id="0">
    <w:p w:rsidR="00BD2205" w:rsidRDefault="00BD2205">
      <w:r>
        <w:continuationSeparator/>
      </w:r>
    </w:p>
  </w:footnote>
  <w:footnote w:id="1">
    <w:p w:rsidR="00164E04" w:rsidRPr="00B8354E" w:rsidRDefault="00164E04" w:rsidP="005D2406">
      <w:pPr>
        <w:pStyle w:val="FootnoteText"/>
        <w:spacing w:after="120"/>
      </w:pPr>
      <w:r w:rsidRPr="00B8354E">
        <w:rPr>
          <w:rStyle w:val="FootnoteReference"/>
        </w:rPr>
        <w:footnoteRef/>
      </w:r>
      <w:r w:rsidRPr="00B8354E">
        <w:rPr>
          <w:color w:val="000000"/>
        </w:rPr>
        <w:t xml:space="preserve"> </w:t>
      </w:r>
      <w:r w:rsidR="00DE0A87" w:rsidRPr="00B8354E">
        <w:rPr>
          <w:i/>
          <w:color w:val="000000"/>
        </w:rPr>
        <w:t>See</w:t>
      </w:r>
      <w:r w:rsidR="00DE0A87" w:rsidRPr="00B8354E">
        <w:rPr>
          <w:color w:val="000000"/>
        </w:rPr>
        <w:t xml:space="preserve"> </w:t>
      </w:r>
      <w:r w:rsidR="00DE0A87" w:rsidRPr="00B8354E">
        <w:rPr>
          <w:bCs/>
          <w:color w:val="000000"/>
        </w:rPr>
        <w:t>Petition of CenturyLink, Inc. for Conversion of Average Schedule Affiliates to Price Cap Regulation and for Limited Waiver Relief</w:t>
      </w:r>
      <w:r w:rsidR="00DE0A87" w:rsidRPr="00B8354E">
        <w:rPr>
          <w:color w:val="000000"/>
        </w:rPr>
        <w:t>, WC Docket No. 14-</w:t>
      </w:r>
      <w:r w:rsidR="00AB352A" w:rsidRPr="00B8354E">
        <w:rPr>
          <w:color w:val="000000"/>
        </w:rPr>
        <w:t>23</w:t>
      </w:r>
      <w:r w:rsidR="00DE0A87" w:rsidRPr="00B8354E">
        <w:rPr>
          <w:color w:val="000000"/>
        </w:rPr>
        <w:t>, at 1 (filed Jan. 31, 2014)</w:t>
      </w:r>
      <w:r w:rsidR="003D103F">
        <w:rPr>
          <w:color w:val="000000"/>
        </w:rPr>
        <w:t xml:space="preserve"> (Petition)</w:t>
      </w:r>
      <w:r w:rsidR="00DE0A87" w:rsidRPr="00B8354E">
        <w:rPr>
          <w:color w:val="000000"/>
        </w:rPr>
        <w:t>.</w:t>
      </w:r>
      <w:r w:rsidRPr="00B8354E">
        <w:t xml:space="preserve"> </w:t>
      </w:r>
    </w:p>
  </w:footnote>
  <w:footnote w:id="2">
    <w:p w:rsidR="00007B48" w:rsidRPr="00B8354E" w:rsidRDefault="00007B48" w:rsidP="003D103F">
      <w:pPr>
        <w:pStyle w:val="FootnoteText"/>
        <w:spacing w:after="120"/>
      </w:pPr>
      <w:r w:rsidRPr="00B8354E">
        <w:rPr>
          <w:rStyle w:val="FootnoteReference"/>
        </w:rPr>
        <w:footnoteRef/>
      </w:r>
      <w:r w:rsidRPr="00B8354E">
        <w:rPr>
          <w:color w:val="000000"/>
        </w:rPr>
        <w:t xml:space="preserve"> </w:t>
      </w:r>
      <w:r w:rsidRPr="00B8354E">
        <w:rPr>
          <w:i/>
          <w:iCs/>
          <w:color w:val="000000"/>
        </w:rPr>
        <w:t>Access Charge Reform; Price Cap Performance Review for Local Exchange Carriers</w:t>
      </w:r>
      <w:r w:rsidRPr="00B8354E">
        <w:rPr>
          <w:i/>
          <w:color w:val="000000"/>
        </w:rPr>
        <w:t>,</w:t>
      </w:r>
      <w:r w:rsidRPr="00B8354E">
        <w:rPr>
          <w:color w:val="000000"/>
        </w:rPr>
        <w:t xml:space="preserve"> Sixth Report and Order, 15 FCC Rcd 12962 (2000) (</w:t>
      </w:r>
      <w:r w:rsidRPr="00B8354E">
        <w:rPr>
          <w:i/>
          <w:iCs/>
          <w:color w:val="000000"/>
        </w:rPr>
        <w:t>CALLS Order</w:t>
      </w:r>
      <w:r w:rsidRPr="00B8354E">
        <w:rPr>
          <w:color w:val="000000"/>
        </w:rPr>
        <w:t>),</w:t>
      </w:r>
      <w:r w:rsidRPr="00B8354E">
        <w:rPr>
          <w:i/>
          <w:color w:val="000000"/>
        </w:rPr>
        <w:t xml:space="preserve"> </w:t>
      </w:r>
      <w:r w:rsidRPr="00B8354E">
        <w:rPr>
          <w:i/>
          <w:iCs/>
          <w:color w:val="000000"/>
        </w:rPr>
        <w:t>aff’d in part, rev’d in part and remanded in part, Texas Office of Public Util. Counsel v. FCC</w:t>
      </w:r>
      <w:r w:rsidRPr="001D1C5C">
        <w:rPr>
          <w:color w:val="000000"/>
        </w:rPr>
        <w:t xml:space="preserve">, </w:t>
      </w:r>
      <w:r w:rsidRPr="004C5C5C">
        <w:rPr>
          <w:color w:val="000000"/>
        </w:rPr>
        <w:t>265 F.3d 313</w:t>
      </w:r>
      <w:r w:rsidRPr="00B8354E">
        <w:rPr>
          <w:i/>
          <w:color w:val="000000"/>
        </w:rPr>
        <w:t xml:space="preserve"> </w:t>
      </w:r>
      <w:r w:rsidRPr="00B8354E">
        <w:rPr>
          <w:color w:val="000000"/>
        </w:rPr>
        <w:t>(5th Cir. 2001),</w:t>
      </w:r>
      <w:r w:rsidRPr="00B8354E">
        <w:rPr>
          <w:i/>
          <w:color w:val="000000"/>
        </w:rPr>
        <w:t xml:space="preserve"> </w:t>
      </w:r>
      <w:r w:rsidRPr="00B8354E">
        <w:rPr>
          <w:i/>
          <w:iCs/>
          <w:color w:val="000000"/>
        </w:rPr>
        <w:t>on remand</w:t>
      </w:r>
      <w:r w:rsidRPr="004C5C5C">
        <w:rPr>
          <w:color w:val="000000"/>
        </w:rPr>
        <w:t>,</w:t>
      </w:r>
      <w:r w:rsidRPr="00B8354E">
        <w:rPr>
          <w:color w:val="000000"/>
        </w:rPr>
        <w:t xml:space="preserve"> 18 FCC Rcd 14976 (2003). </w:t>
      </w:r>
    </w:p>
  </w:footnote>
  <w:footnote w:id="3">
    <w:p w:rsidR="00DE0A87" w:rsidRPr="00B8354E" w:rsidRDefault="00DE0A87" w:rsidP="004C5C5C">
      <w:pPr>
        <w:pStyle w:val="FootnoteText"/>
        <w:spacing w:after="120"/>
      </w:pPr>
      <w:r w:rsidRPr="00B8354E">
        <w:rPr>
          <w:rStyle w:val="FootnoteReference"/>
        </w:rPr>
        <w:footnoteRef/>
      </w:r>
      <w:r w:rsidRPr="00B8354E">
        <w:t xml:space="preserve"> </w:t>
      </w:r>
      <w:r w:rsidR="00007B48" w:rsidRPr="00B8354E">
        <w:rPr>
          <w:i/>
          <w:iCs/>
          <w:color w:val="000000"/>
        </w:rPr>
        <w:t>Connect America Fund; A National Broadband Plan for Our Future; Establishing Just and Reasonable Rates for Local Exchange Carriers; High-Cost Universal Service Support; Develo</w:t>
      </w:r>
      <w:r w:rsidR="006340AB" w:rsidRPr="00B8354E">
        <w:rPr>
          <w:i/>
          <w:iCs/>
          <w:color w:val="000000"/>
        </w:rPr>
        <w:t>p</w:t>
      </w:r>
      <w:r w:rsidR="00007B48" w:rsidRPr="00B8354E">
        <w:rPr>
          <w:i/>
          <w:iCs/>
          <w:color w:val="000000"/>
        </w:rPr>
        <w:t>ing an Unified Intercarrier Compensation Regime; Federal-State Joint Board on Universal Service; Lifeline and Link</w:t>
      </w:r>
      <w:r w:rsidR="001D1C5C">
        <w:rPr>
          <w:i/>
          <w:iCs/>
          <w:color w:val="000000"/>
        </w:rPr>
        <w:t>-Up; Universal Service Reform-</w:t>
      </w:r>
      <w:r w:rsidR="00007B48" w:rsidRPr="00B8354E">
        <w:rPr>
          <w:i/>
          <w:iCs/>
          <w:color w:val="000000"/>
        </w:rPr>
        <w:t xml:space="preserve">Mobility Fund, </w:t>
      </w:r>
      <w:r w:rsidR="00007B48" w:rsidRPr="00B8354E">
        <w:rPr>
          <w:iCs/>
          <w:color w:val="000000"/>
        </w:rPr>
        <w:t>WC Docket Nos. 10-90, 07-135, 05-337, 03-109, CC Docket Nos. 01-92, 96-45, GN Docket No. 09-51, WT Docket No. 10-208, Report and Order and Further Notice of Proposed Rulemaking, FCC 11-161, 26 FCC Rcd 17663 (2011) (</w:t>
      </w:r>
      <w:r w:rsidR="00007B48" w:rsidRPr="00B8354E">
        <w:rPr>
          <w:i/>
          <w:iCs/>
          <w:color w:val="000000"/>
        </w:rPr>
        <w:t>USF/ICC Transformation Order</w:t>
      </w:r>
      <w:r w:rsidR="00007B48" w:rsidRPr="00B8354E">
        <w:rPr>
          <w:iCs/>
          <w:color w:val="000000"/>
        </w:rPr>
        <w:t xml:space="preserve">) (subsequent history omitted). </w:t>
      </w:r>
    </w:p>
  </w:footnote>
  <w:footnote w:id="4">
    <w:p w:rsidR="00515BB1" w:rsidRPr="00B8354E" w:rsidRDefault="00515BB1" w:rsidP="004C5C5C">
      <w:pPr>
        <w:pStyle w:val="FootnoteText"/>
        <w:spacing w:after="120"/>
      </w:pPr>
      <w:r w:rsidRPr="00B8354E">
        <w:rPr>
          <w:rStyle w:val="FootnoteReference"/>
        </w:rPr>
        <w:footnoteRef/>
      </w:r>
      <w:r w:rsidRPr="00B8354E">
        <w:t xml:space="preserve"> </w:t>
      </w:r>
      <w:r w:rsidRPr="00B8354E">
        <w:rPr>
          <w:i/>
          <w:iCs/>
          <w:color w:val="000000"/>
        </w:rPr>
        <w:t>See</w:t>
      </w:r>
      <w:r w:rsidRPr="00B8354E">
        <w:rPr>
          <w:iCs/>
          <w:color w:val="000000"/>
        </w:rPr>
        <w:t xml:space="preserve"> Petition at 1.</w:t>
      </w:r>
    </w:p>
  </w:footnote>
  <w:footnote w:id="5">
    <w:p w:rsidR="00515BB1" w:rsidRPr="00B8354E" w:rsidRDefault="00515BB1" w:rsidP="004C5C5C">
      <w:pPr>
        <w:pStyle w:val="FootnoteText"/>
        <w:spacing w:after="120"/>
      </w:pPr>
      <w:r w:rsidRPr="00B8354E">
        <w:rPr>
          <w:rStyle w:val="FootnoteReference"/>
        </w:rPr>
        <w:footnoteRef/>
      </w:r>
      <w:r w:rsidRPr="00B8354E">
        <w:t xml:space="preserve"> </w:t>
      </w:r>
      <w:r w:rsidRPr="00B8354E">
        <w:rPr>
          <w:i/>
          <w:iCs/>
          <w:color w:val="000000"/>
        </w:rPr>
        <w:t>Id.</w:t>
      </w:r>
      <w:r w:rsidRPr="00B8354E">
        <w:rPr>
          <w:iCs/>
          <w:color w:val="000000"/>
        </w:rPr>
        <w:t xml:space="preserve"> at </w:t>
      </w:r>
      <w:r w:rsidR="0086001B" w:rsidRPr="00B8354E">
        <w:rPr>
          <w:iCs/>
          <w:color w:val="000000"/>
        </w:rPr>
        <w:t>3</w:t>
      </w:r>
      <w:r w:rsidRPr="00B8354E">
        <w:rPr>
          <w:iCs/>
          <w:color w:val="000000"/>
        </w:rPr>
        <w:t>.</w:t>
      </w:r>
    </w:p>
  </w:footnote>
  <w:footnote w:id="6">
    <w:p w:rsidR="00A61D38" w:rsidRPr="00B8354E" w:rsidRDefault="00A61D38" w:rsidP="004C5C5C">
      <w:pPr>
        <w:pStyle w:val="FootnoteText"/>
        <w:spacing w:after="120"/>
      </w:pPr>
      <w:r w:rsidRPr="00B8354E">
        <w:rPr>
          <w:rStyle w:val="FootnoteReference"/>
        </w:rPr>
        <w:footnoteRef/>
      </w:r>
      <w:r w:rsidRPr="00B8354E">
        <w:t xml:space="preserve"> </w:t>
      </w:r>
      <w:r w:rsidR="00515BB1" w:rsidRPr="00B8354E">
        <w:rPr>
          <w:i/>
          <w:iCs/>
          <w:color w:val="000000"/>
        </w:rPr>
        <w:t>Id</w:t>
      </w:r>
      <w:r w:rsidR="00515BB1" w:rsidRPr="00B8354E">
        <w:rPr>
          <w:iCs/>
          <w:color w:val="000000"/>
        </w:rPr>
        <w:t>. at 14.</w:t>
      </w:r>
    </w:p>
  </w:footnote>
  <w:footnote w:id="7">
    <w:p w:rsidR="00CD2191" w:rsidRPr="00B8354E" w:rsidRDefault="00CD2191" w:rsidP="004C5C5C">
      <w:pPr>
        <w:pStyle w:val="FootnoteText"/>
        <w:spacing w:after="120"/>
        <w:rPr>
          <w:i/>
          <w:iCs/>
        </w:rPr>
      </w:pPr>
      <w:r w:rsidRPr="00B8354E">
        <w:rPr>
          <w:rStyle w:val="FootnoteReference"/>
        </w:rPr>
        <w:footnoteRef/>
      </w:r>
      <w:r w:rsidRPr="00B8354E">
        <w:t xml:space="preserve"> 47 C.F.R. §§ 1.1200 </w:t>
      </w:r>
      <w:r w:rsidRPr="00B8354E">
        <w:rPr>
          <w:i/>
          <w:iCs/>
        </w:rPr>
        <w:t>et seq.</w:t>
      </w:r>
    </w:p>
    <w:p w:rsidR="00CD2191" w:rsidRPr="00B8354E" w:rsidRDefault="00CD2191" w:rsidP="004C5C5C">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4" w:rsidRDefault="00241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4" w:rsidRDefault="00241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D825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1" allowOverlap="1" wp14:anchorId="0C12819D" wp14:editId="3D03181C">
          <wp:simplePos x="0" y="0"/>
          <wp:positionH relativeFrom="column">
            <wp:posOffset>280035</wp:posOffset>
          </wp:positionH>
          <wp:positionV relativeFrom="paragraph">
            <wp:posOffset>116840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AC0CD3A" wp14:editId="118E08DC">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04" w:rsidRDefault="00164E04">
                          <w:pPr>
                            <w:rPr>
                              <w:rFonts w:ascii="Arial" w:hAnsi="Arial"/>
                              <w:b/>
                            </w:rPr>
                          </w:pPr>
                          <w:r>
                            <w:rPr>
                              <w:rFonts w:ascii="Arial" w:hAnsi="Arial"/>
                              <w:b/>
                            </w:rPr>
                            <w:t>Federal Communications Commission</w:t>
                          </w:r>
                        </w:p>
                        <w:p w:rsidR="00164E04" w:rsidRDefault="00164E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64E04" w:rsidRDefault="00164E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164E04" w:rsidRDefault="00164E04">
                    <w:pPr>
                      <w:rPr>
                        <w:rFonts w:ascii="Arial" w:hAnsi="Arial"/>
                        <w:b/>
                      </w:rPr>
                    </w:pPr>
                    <w:r>
                      <w:rPr>
                        <w:rFonts w:ascii="Arial" w:hAnsi="Arial"/>
                        <w:b/>
                      </w:rPr>
                      <w:t>Federal Communications Commission</w:t>
                    </w:r>
                  </w:p>
                  <w:p w:rsidR="00164E04" w:rsidRDefault="00164E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64E04" w:rsidRDefault="00164E04">
                    <w:pPr>
                      <w:rPr>
                        <w:rFonts w:ascii="Arial" w:hAnsi="Arial"/>
                        <w:sz w:val="24"/>
                      </w:rPr>
                    </w:pPr>
                    <w:r>
                      <w:rPr>
                        <w:rFonts w:ascii="Arial" w:hAnsi="Arial"/>
                        <w:b/>
                      </w:rPr>
                      <w:t>Washington, D.C. 20554</w:t>
                    </w:r>
                  </w:p>
                </w:txbxContent>
              </v:textbox>
            </v:shape>
          </w:pict>
        </mc:Fallback>
      </mc:AlternateContent>
    </w:r>
    <w:r w:rsidR="00164E04">
      <w:rPr>
        <w:rFonts w:ascii="News Gothic MT" w:hAnsi="News Gothic MT"/>
        <w:b/>
        <w:kern w:val="28"/>
        <w:sz w:val="96"/>
      </w:rPr>
      <w:tab/>
      <w:t>PUBLIC NOTICE</w:t>
    </w:r>
  </w:p>
  <w:p w:rsidR="00164E04" w:rsidRDefault="00D82528">
    <w:pPr>
      <w:pStyle w:val="Header"/>
      <w:tabs>
        <w:tab w:val="clear" w:pos="4320"/>
        <w:tab w:val="clear" w:pos="8640"/>
        <w:tab w:val="left" w:pos="1080"/>
      </w:tabs>
      <w:spacing w:line="1120" w:lineRule="exact"/>
      <w:ind w:left="720" w:right="63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0F68AC9" wp14:editId="5D36F099">
              <wp:simplePos x="0" y="0"/>
              <wp:positionH relativeFrom="column">
                <wp:posOffset>3937635</wp:posOffset>
              </wp:positionH>
              <wp:positionV relativeFrom="paragraph">
                <wp:posOffset>76200</wp:posOffset>
              </wp:positionV>
              <wp:extent cx="2636520" cy="6026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04" w:rsidRDefault="00164E04">
                          <w:pPr>
                            <w:spacing w:before="40"/>
                            <w:jc w:val="right"/>
                            <w:rPr>
                              <w:rFonts w:ascii="Arial" w:hAnsi="Arial"/>
                              <w:b/>
                              <w:sz w:val="16"/>
                            </w:rPr>
                          </w:pPr>
                          <w:r>
                            <w:rPr>
                              <w:rFonts w:ascii="Arial" w:hAnsi="Arial"/>
                              <w:b/>
                              <w:sz w:val="16"/>
                            </w:rPr>
                            <w:t>News Media Information 202 / 418-0500</w:t>
                          </w:r>
                        </w:p>
                        <w:p w:rsidR="00164E04" w:rsidRDefault="00164E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64E04" w:rsidRDefault="00164E04">
                          <w:pPr>
                            <w:jc w:val="right"/>
                            <w:rPr>
                              <w:rFonts w:ascii="Arial" w:hAnsi="Arial"/>
                              <w:b/>
                              <w:sz w:val="16"/>
                            </w:rPr>
                          </w:pPr>
                          <w:r>
                            <w:rPr>
                              <w:rFonts w:ascii="Arial" w:hAnsi="Arial"/>
                              <w:b/>
                              <w:sz w:val="16"/>
                            </w:rPr>
                            <w:t>TTY: 1-888-835-5322</w:t>
                          </w:r>
                        </w:p>
                        <w:p w:rsidR="00164E04" w:rsidRDefault="00164E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207.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4LgQIAAA4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" stroked="f">
              <v:textbox inset=",0,,0">
                <w:txbxContent>
                  <w:p w:rsidR="00164E04" w:rsidRDefault="00164E04">
                    <w:pPr>
                      <w:spacing w:before="40"/>
                      <w:jc w:val="right"/>
                      <w:rPr>
                        <w:rFonts w:ascii="Arial" w:hAnsi="Arial"/>
                        <w:b/>
                        <w:sz w:val="16"/>
                      </w:rPr>
                    </w:pPr>
                    <w:r>
                      <w:rPr>
                        <w:rFonts w:ascii="Arial" w:hAnsi="Arial"/>
                        <w:b/>
                        <w:sz w:val="16"/>
                      </w:rPr>
                      <w:t>News Media Information 202 / 418-0500</w:t>
                    </w:r>
                  </w:p>
                  <w:p w:rsidR="00164E04" w:rsidRDefault="00164E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64E04" w:rsidRDefault="00164E04">
                    <w:pPr>
                      <w:jc w:val="right"/>
                      <w:rPr>
                        <w:rFonts w:ascii="Arial" w:hAnsi="Arial"/>
                        <w:b/>
                        <w:sz w:val="16"/>
                      </w:rPr>
                    </w:pPr>
                    <w:r>
                      <w:rPr>
                        <w:rFonts w:ascii="Arial" w:hAnsi="Arial"/>
                        <w:b/>
                        <w:sz w:val="16"/>
                      </w:rPr>
                      <w:t>TTY: 1-888-835-5322</w:t>
                    </w:r>
                  </w:p>
                  <w:p w:rsidR="00164E04" w:rsidRDefault="00164E04">
                    <w:pPr>
                      <w:jc w:val="right"/>
                    </w:pPr>
                  </w:p>
                </w:txbxContent>
              </v:textbox>
            </v:shape>
          </w:pict>
        </mc:Fallback>
      </mc:AlternateContent>
    </w:r>
  </w:p>
  <w:p w:rsidR="00164E04" w:rsidRDefault="00D82528">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1FB90489" wp14:editId="17EFC547">
              <wp:simplePos x="0" y="0"/>
              <wp:positionH relativeFrom="column">
                <wp:posOffset>165735</wp:posOffset>
              </wp:positionH>
              <wp:positionV relativeFrom="paragraph">
                <wp:posOffset>50800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pt" to="52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&#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016901"/>
    <w:multiLevelType w:val="multilevel"/>
    <w:tmpl w:val="0E9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E13AD0"/>
    <w:multiLevelType w:val="multilevel"/>
    <w:tmpl w:val="1E6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48858AE"/>
    <w:multiLevelType w:val="hybridMultilevel"/>
    <w:tmpl w:val="89EE118E"/>
    <w:lvl w:ilvl="0" w:tplc="A0BE12D2">
      <w:start w:val="1"/>
      <w:numFmt w:val="bullet"/>
      <w:pStyle w:val="StyleUnderlineAfter6p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F949E9"/>
    <w:multiLevelType w:val="hybridMultilevel"/>
    <w:tmpl w:val="56E4CB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A510E83"/>
    <w:multiLevelType w:val="hybridMultilevel"/>
    <w:tmpl w:val="A6D4B8C0"/>
    <w:lvl w:ilvl="0" w:tplc="78EEBC8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7F0406EE"/>
    <w:multiLevelType w:val="hybridMultilevel"/>
    <w:tmpl w:val="749E4CE6"/>
    <w:lvl w:ilvl="0" w:tplc="398C1062">
      <w:start w:val="1"/>
      <w:numFmt w:val="bullet"/>
      <w:lvlText w:val=""/>
      <w:lvlJc w:val="left"/>
      <w:pPr>
        <w:tabs>
          <w:tab w:val="num" w:pos="1350"/>
        </w:tabs>
        <w:ind w:left="1350" w:hanging="360"/>
      </w:pPr>
      <w:rPr>
        <w:rFonts w:ascii="Wingdings" w:hAnsi="Wingdings" w:hint="default"/>
      </w:rPr>
    </w:lvl>
    <w:lvl w:ilvl="1" w:tplc="C4769F50">
      <w:start w:val="1"/>
      <w:numFmt w:val="decimal"/>
      <w:lvlText w:val="(%2)"/>
      <w:lvlJc w:val="left"/>
      <w:pPr>
        <w:tabs>
          <w:tab w:val="num" w:pos="2070"/>
        </w:tabs>
        <w:ind w:left="2070" w:hanging="360"/>
      </w:pPr>
      <w:rPr>
        <w:rFonts w:hint="default"/>
      </w:rPr>
    </w:lvl>
    <w:lvl w:ilvl="2" w:tplc="3DEE6264">
      <w:start w:val="1"/>
      <w:numFmt w:val="lowerRoman"/>
      <w:lvlText w:val="%3."/>
      <w:lvlJc w:val="right"/>
      <w:pPr>
        <w:tabs>
          <w:tab w:val="num" w:pos="2790"/>
        </w:tabs>
        <w:ind w:left="2790" w:hanging="180"/>
      </w:pPr>
    </w:lvl>
    <w:lvl w:ilvl="3" w:tplc="227AEA7A">
      <w:numFmt w:val="bullet"/>
      <w:lvlText w:val="-"/>
      <w:lvlJc w:val="left"/>
      <w:pPr>
        <w:tabs>
          <w:tab w:val="num" w:pos="1350"/>
        </w:tabs>
        <w:ind w:left="1350" w:hanging="360"/>
      </w:pPr>
      <w:rPr>
        <w:rFonts w:ascii="Times New Roman" w:eastAsia="Times New Roman" w:hAnsi="Times New Roman" w:cs="Times New Roman" w:hint="default"/>
      </w:rPr>
    </w:lvl>
    <w:lvl w:ilvl="4" w:tplc="E78A3A18">
      <w:start w:val="1"/>
      <w:numFmt w:val="lowerLetter"/>
      <w:lvlText w:val="%5."/>
      <w:lvlJc w:val="left"/>
      <w:pPr>
        <w:tabs>
          <w:tab w:val="num" w:pos="4230"/>
        </w:tabs>
        <w:ind w:left="4230" w:hanging="360"/>
      </w:pPr>
    </w:lvl>
    <w:lvl w:ilvl="5" w:tplc="1DF81534" w:tentative="1">
      <w:start w:val="1"/>
      <w:numFmt w:val="lowerRoman"/>
      <w:lvlText w:val="%6."/>
      <w:lvlJc w:val="right"/>
      <w:pPr>
        <w:tabs>
          <w:tab w:val="num" w:pos="4950"/>
        </w:tabs>
        <w:ind w:left="4950" w:hanging="180"/>
      </w:pPr>
    </w:lvl>
    <w:lvl w:ilvl="6" w:tplc="B5BED0EE" w:tentative="1">
      <w:start w:val="1"/>
      <w:numFmt w:val="decimal"/>
      <w:lvlText w:val="%7."/>
      <w:lvlJc w:val="left"/>
      <w:pPr>
        <w:tabs>
          <w:tab w:val="num" w:pos="5670"/>
        </w:tabs>
        <w:ind w:left="5670" w:hanging="360"/>
      </w:pPr>
    </w:lvl>
    <w:lvl w:ilvl="7" w:tplc="B338225A" w:tentative="1">
      <w:start w:val="1"/>
      <w:numFmt w:val="lowerLetter"/>
      <w:lvlText w:val="%8."/>
      <w:lvlJc w:val="left"/>
      <w:pPr>
        <w:tabs>
          <w:tab w:val="num" w:pos="6390"/>
        </w:tabs>
        <w:ind w:left="6390" w:hanging="360"/>
      </w:pPr>
    </w:lvl>
    <w:lvl w:ilvl="8" w:tplc="5B1E14CC" w:tentative="1">
      <w:start w:val="1"/>
      <w:numFmt w:val="lowerRoman"/>
      <w:lvlText w:val="%9."/>
      <w:lvlJc w:val="right"/>
      <w:pPr>
        <w:tabs>
          <w:tab w:val="num" w:pos="7110"/>
        </w:tabs>
        <w:ind w:left="7110" w:hanging="180"/>
      </w:pPr>
    </w:lvl>
  </w:abstractNum>
  <w:num w:numId="1">
    <w:abstractNumId w:val="11"/>
  </w:num>
  <w:num w:numId="2">
    <w:abstractNumId w:val="10"/>
  </w:num>
  <w:num w:numId="3">
    <w:abstractNumId w:val="14"/>
  </w:num>
  <w:num w:numId="4">
    <w:abstractNumId w:val="2"/>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5"/>
  </w:num>
  <w:num w:numId="13">
    <w:abstractNumId w:val="1"/>
  </w:num>
  <w:num w:numId="14">
    <w:abstractNumId w:val="6"/>
  </w:num>
  <w:num w:numId="15">
    <w:abstractNumId w:val="4"/>
  </w:num>
  <w:num w:numId="16">
    <w:abstractNumId w:val="7"/>
  </w:num>
  <w:num w:numId="17">
    <w:abstractNumId w:val="12"/>
  </w:num>
  <w:num w:numId="18">
    <w:abstractNumId w:val="8"/>
  </w:num>
  <w:num w:numId="19">
    <w:abstractNumId w:val="0"/>
  </w:num>
  <w:num w:numId="20">
    <w:abstractNumId w:val="1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E"/>
    <w:rsid w:val="00002CD2"/>
    <w:rsid w:val="00007B48"/>
    <w:rsid w:val="00020A48"/>
    <w:rsid w:val="00036C2E"/>
    <w:rsid w:val="000A3418"/>
    <w:rsid w:val="00164E04"/>
    <w:rsid w:val="00170A3F"/>
    <w:rsid w:val="001A607A"/>
    <w:rsid w:val="001C5020"/>
    <w:rsid w:val="001D1C5C"/>
    <w:rsid w:val="00241944"/>
    <w:rsid w:val="00264A2B"/>
    <w:rsid w:val="0029591F"/>
    <w:rsid w:val="00310DBD"/>
    <w:rsid w:val="0033275B"/>
    <w:rsid w:val="003632DF"/>
    <w:rsid w:val="003B3D0B"/>
    <w:rsid w:val="003D103F"/>
    <w:rsid w:val="003E7751"/>
    <w:rsid w:val="00430A70"/>
    <w:rsid w:val="00450A61"/>
    <w:rsid w:val="00452AFC"/>
    <w:rsid w:val="004722AD"/>
    <w:rsid w:val="004904E7"/>
    <w:rsid w:val="004A0164"/>
    <w:rsid w:val="004C5C5C"/>
    <w:rsid w:val="004D76E3"/>
    <w:rsid w:val="00507337"/>
    <w:rsid w:val="00515BB1"/>
    <w:rsid w:val="00517F03"/>
    <w:rsid w:val="005D2406"/>
    <w:rsid w:val="006340AB"/>
    <w:rsid w:val="00664D84"/>
    <w:rsid w:val="006B0819"/>
    <w:rsid w:val="006C38BA"/>
    <w:rsid w:val="0072238E"/>
    <w:rsid w:val="0074188F"/>
    <w:rsid w:val="00751F7D"/>
    <w:rsid w:val="007678B9"/>
    <w:rsid w:val="007A26DD"/>
    <w:rsid w:val="00802D9B"/>
    <w:rsid w:val="0086001B"/>
    <w:rsid w:val="00880AE0"/>
    <w:rsid w:val="009E3EEA"/>
    <w:rsid w:val="00A06A71"/>
    <w:rsid w:val="00A076A7"/>
    <w:rsid w:val="00A11143"/>
    <w:rsid w:val="00A61D38"/>
    <w:rsid w:val="00A8497A"/>
    <w:rsid w:val="00A96E8F"/>
    <w:rsid w:val="00AA2830"/>
    <w:rsid w:val="00AB352A"/>
    <w:rsid w:val="00AF05C3"/>
    <w:rsid w:val="00AF0CD9"/>
    <w:rsid w:val="00AF0DFF"/>
    <w:rsid w:val="00B10D3F"/>
    <w:rsid w:val="00B34FDB"/>
    <w:rsid w:val="00B54944"/>
    <w:rsid w:val="00B80B9C"/>
    <w:rsid w:val="00B8354E"/>
    <w:rsid w:val="00BD2205"/>
    <w:rsid w:val="00C231A9"/>
    <w:rsid w:val="00C320D6"/>
    <w:rsid w:val="00CD2191"/>
    <w:rsid w:val="00D0616C"/>
    <w:rsid w:val="00D34CFB"/>
    <w:rsid w:val="00D353F0"/>
    <w:rsid w:val="00D82528"/>
    <w:rsid w:val="00D86975"/>
    <w:rsid w:val="00D90A43"/>
    <w:rsid w:val="00DB4590"/>
    <w:rsid w:val="00DE0A87"/>
    <w:rsid w:val="00E60A9A"/>
    <w:rsid w:val="00E747F5"/>
    <w:rsid w:val="00EB68AF"/>
    <w:rsid w:val="00ED2899"/>
    <w:rsid w:val="00F4562B"/>
    <w:rsid w:val="00F51A2A"/>
    <w:rsid w:val="00F5226E"/>
    <w:rsid w:val="00F77931"/>
    <w:rsid w:val="00FA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StyleUnderlineAfter6pt1">
    <w:name w:val="Style Underline After:  6 pt1"/>
    <w:basedOn w:val="Normal"/>
    <w:pPr>
      <w:numPr>
        <w:numId w:val="14"/>
      </w:numPr>
    </w:pPr>
  </w:style>
  <w:style w:type="character" w:styleId="PageNumber">
    <w:name w:val="page number"/>
    <w:basedOn w:val="DefaultParagraphFont"/>
  </w:style>
  <w:style w:type="paragraph" w:customStyle="1" w:styleId="Style0">
    <w:name w:val="Style0"/>
    <w:rPr>
      <w:rFonts w:ascii="Arial" w:hAnsi="Arial"/>
      <w:snapToGrid w:val="0"/>
      <w:sz w:val="24"/>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hint="default"/>
      <w:sz w:val="19"/>
      <w:szCs w:val="19"/>
    </w:rPr>
  </w:style>
  <w:style w:type="paragraph" w:styleId="PlainText">
    <w:name w:val="Plain Text"/>
    <w:basedOn w:val="Normal"/>
    <w:rPr>
      <w:rFonts w:ascii="Courier New" w:hAnsi="Courier New" w:cs="Courier New"/>
      <w:sz w:val="20"/>
    </w:rPr>
  </w:style>
  <w:style w:type="paragraph" w:styleId="BodyTextIndent">
    <w:name w:val="Body Text Indent"/>
    <w:basedOn w:val="Normal"/>
    <w:pPr>
      <w:widowControl w:val="0"/>
      <w:ind w:firstLine="720"/>
    </w:pPr>
    <w:rPr>
      <w:snapToGrid w:val="0"/>
      <w:kern w:val="28"/>
      <w:sz w:val="24"/>
    </w:rPr>
  </w:style>
  <w:style w:type="paragraph" w:customStyle="1" w:styleId="Default">
    <w:name w:val="Default"/>
    <w:rsid w:val="00A96E8F"/>
    <w:pPr>
      <w:autoSpaceDE w:val="0"/>
      <w:autoSpaceDN w:val="0"/>
      <w:adjustRightInd w:val="0"/>
    </w:pPr>
    <w:rPr>
      <w:color w:val="000000"/>
      <w:sz w:val="24"/>
      <w:szCs w:val="24"/>
    </w:rPr>
  </w:style>
  <w:style w:type="paragraph" w:customStyle="1" w:styleId="StyleHeading11">
    <w:name w:val="Style Heading 1 +1"/>
    <w:basedOn w:val="Heading1"/>
    <w:rsid w:val="00DE0A87"/>
    <w:pPr>
      <w:widowControl/>
      <w:numPr>
        <w:numId w:val="22"/>
      </w:numPr>
      <w:tabs>
        <w:tab w:val="left" w:pos="360"/>
      </w:tabs>
      <w:suppressAutoHyphens w:val="0"/>
      <w:spacing w:before="240" w:after="60"/>
      <w:jc w:val="left"/>
    </w:pPr>
    <w:rPr>
      <w:rFonts w:cs="Arial"/>
      <w:b w:val="0"/>
      <w:bCs/>
      <w:caps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StyleUnderlineAfter6pt1">
    <w:name w:val="Style Underline After:  6 pt1"/>
    <w:basedOn w:val="Normal"/>
    <w:pPr>
      <w:numPr>
        <w:numId w:val="14"/>
      </w:numPr>
    </w:pPr>
  </w:style>
  <w:style w:type="character" w:styleId="PageNumber">
    <w:name w:val="page number"/>
    <w:basedOn w:val="DefaultParagraphFont"/>
  </w:style>
  <w:style w:type="paragraph" w:customStyle="1" w:styleId="Style0">
    <w:name w:val="Style0"/>
    <w:rPr>
      <w:rFonts w:ascii="Arial" w:hAnsi="Arial"/>
      <w:snapToGrid w:val="0"/>
      <w:sz w:val="24"/>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hint="default"/>
      <w:sz w:val="19"/>
      <w:szCs w:val="19"/>
    </w:rPr>
  </w:style>
  <w:style w:type="paragraph" w:styleId="PlainText">
    <w:name w:val="Plain Text"/>
    <w:basedOn w:val="Normal"/>
    <w:rPr>
      <w:rFonts w:ascii="Courier New" w:hAnsi="Courier New" w:cs="Courier New"/>
      <w:sz w:val="20"/>
    </w:rPr>
  </w:style>
  <w:style w:type="paragraph" w:styleId="BodyTextIndent">
    <w:name w:val="Body Text Indent"/>
    <w:basedOn w:val="Normal"/>
    <w:pPr>
      <w:widowControl w:val="0"/>
      <w:ind w:firstLine="720"/>
    </w:pPr>
    <w:rPr>
      <w:snapToGrid w:val="0"/>
      <w:kern w:val="28"/>
      <w:sz w:val="24"/>
    </w:rPr>
  </w:style>
  <w:style w:type="paragraph" w:customStyle="1" w:styleId="Default">
    <w:name w:val="Default"/>
    <w:rsid w:val="00A96E8F"/>
    <w:pPr>
      <w:autoSpaceDE w:val="0"/>
      <w:autoSpaceDN w:val="0"/>
      <w:adjustRightInd w:val="0"/>
    </w:pPr>
    <w:rPr>
      <w:color w:val="000000"/>
      <w:sz w:val="24"/>
      <w:szCs w:val="24"/>
    </w:rPr>
  </w:style>
  <w:style w:type="paragraph" w:customStyle="1" w:styleId="StyleHeading11">
    <w:name w:val="Style Heading 1 +1"/>
    <w:basedOn w:val="Heading1"/>
    <w:rsid w:val="00DE0A87"/>
    <w:pPr>
      <w:widowControl/>
      <w:numPr>
        <w:numId w:val="22"/>
      </w:numPr>
      <w:tabs>
        <w:tab w:val="left" w:pos="360"/>
      </w:tabs>
      <w:suppressAutoHyphens w:val="0"/>
      <w:spacing w:before="240" w:after="60"/>
      <w:jc w:val="left"/>
    </w:pPr>
    <w:rPr>
      <w:rFonts w:cs="Arial"/>
      <w:b w:val="0"/>
      <w:bCs/>
      <w:cap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8125">
      <w:bodyDiv w:val="1"/>
      <w:marLeft w:val="0"/>
      <w:marRight w:val="0"/>
      <w:marTop w:val="0"/>
      <w:marBottom w:val="0"/>
      <w:divBdr>
        <w:top w:val="none" w:sz="0" w:space="0" w:color="auto"/>
        <w:left w:val="none" w:sz="0" w:space="0" w:color="auto"/>
        <w:bottom w:val="none" w:sz="0" w:space="0" w:color="auto"/>
        <w:right w:val="none" w:sz="0" w:space="0" w:color="auto"/>
      </w:divBdr>
    </w:div>
    <w:div w:id="645352094">
      <w:bodyDiv w:val="1"/>
      <w:marLeft w:val="0"/>
      <w:marRight w:val="0"/>
      <w:marTop w:val="0"/>
      <w:marBottom w:val="0"/>
      <w:divBdr>
        <w:top w:val="none" w:sz="0" w:space="0" w:color="auto"/>
        <w:left w:val="none" w:sz="0" w:space="0" w:color="auto"/>
        <w:bottom w:val="none" w:sz="0" w:space="0" w:color="auto"/>
        <w:right w:val="none" w:sz="0" w:space="0" w:color="auto"/>
      </w:divBdr>
    </w:div>
    <w:div w:id="809904963">
      <w:bodyDiv w:val="1"/>
      <w:marLeft w:val="0"/>
      <w:marRight w:val="0"/>
      <w:marTop w:val="0"/>
      <w:marBottom w:val="0"/>
      <w:divBdr>
        <w:top w:val="none" w:sz="0" w:space="0" w:color="auto"/>
        <w:left w:val="none" w:sz="0" w:space="0" w:color="auto"/>
        <w:bottom w:val="none" w:sz="0" w:space="0" w:color="auto"/>
        <w:right w:val="none" w:sz="0" w:space="0" w:color="auto"/>
      </w:divBdr>
    </w:div>
    <w:div w:id="13474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jamie_000\Documents\don.sussma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4707</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5547</CharactersWithSpaces>
  <SharedDoc>false</SharedDoc>
  <HyperlinkBase> </HyperlinkBase>
  <HLinks>
    <vt:vector size="6" baseType="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2011-01-14T16:53:00Z</cp:lastPrinted>
  <dcterms:created xsi:type="dcterms:W3CDTF">2014-02-10T17:19:00Z</dcterms:created>
  <dcterms:modified xsi:type="dcterms:W3CDTF">2014-02-10T17:19:00Z</dcterms:modified>
  <cp:category> </cp:category>
  <cp:contentStatus> </cp:contentStatus>
</cp:coreProperties>
</file>