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4373C6" w:rsidRDefault="004C2EE3" w:rsidP="004373C6">
      <w:pPr>
        <w:jc w:val="center"/>
        <w:rPr>
          <w:b/>
        </w:rPr>
      </w:pPr>
      <w:bookmarkStart w:id="0" w:name="_GoBack"/>
      <w:bookmarkEnd w:id="0"/>
      <w:r w:rsidRPr="004373C6">
        <w:rPr>
          <w:b/>
        </w:rPr>
        <w:t>Before the</w:t>
      </w:r>
    </w:p>
    <w:p w:rsidR="00921803" w:rsidRPr="004373C6" w:rsidRDefault="00921803" w:rsidP="004373C6">
      <w:pPr>
        <w:pStyle w:val="StyleBoldCentered"/>
        <w:rPr>
          <w:rFonts w:ascii="Times New Roman" w:hAnsi="Times New Roman"/>
        </w:rPr>
      </w:pPr>
      <w:r w:rsidRPr="004373C6">
        <w:rPr>
          <w:rFonts w:ascii="Times New Roman" w:hAnsi="Times New Roman"/>
        </w:rPr>
        <w:t>F</w:t>
      </w:r>
      <w:r w:rsidRPr="004373C6">
        <w:rPr>
          <w:rFonts w:ascii="Times New Roman" w:hAnsi="Times New Roman"/>
          <w:caps w:val="0"/>
        </w:rPr>
        <w:t>ederal Communications Commission</w:t>
      </w:r>
    </w:p>
    <w:p w:rsidR="004C2EE3" w:rsidRPr="004373C6" w:rsidRDefault="00810B6F" w:rsidP="004373C6">
      <w:pPr>
        <w:pStyle w:val="StyleBoldCentered"/>
        <w:rPr>
          <w:rFonts w:ascii="Times New Roman" w:hAnsi="Times New Roman"/>
        </w:rPr>
      </w:pPr>
      <w:r w:rsidRPr="004373C6">
        <w:rPr>
          <w:rFonts w:ascii="Times New Roman" w:hAnsi="Times New Roman"/>
          <w:caps w:val="0"/>
        </w:rPr>
        <w:t>Washington, D.C. 20554</w:t>
      </w:r>
    </w:p>
    <w:p w:rsidR="004C2EE3" w:rsidRPr="004373C6" w:rsidRDefault="004C2EE3" w:rsidP="004373C6"/>
    <w:p w:rsidR="004C2EE3" w:rsidRPr="004373C6" w:rsidRDefault="004C2EE3" w:rsidP="004373C6"/>
    <w:tbl>
      <w:tblPr>
        <w:tblW w:w="0" w:type="auto"/>
        <w:tblLayout w:type="fixed"/>
        <w:tblLook w:val="0000" w:firstRow="0" w:lastRow="0" w:firstColumn="0" w:lastColumn="0" w:noHBand="0" w:noVBand="0"/>
      </w:tblPr>
      <w:tblGrid>
        <w:gridCol w:w="4698"/>
        <w:gridCol w:w="630"/>
        <w:gridCol w:w="4248"/>
      </w:tblGrid>
      <w:tr w:rsidR="004C2EE3" w:rsidRPr="004373C6">
        <w:tc>
          <w:tcPr>
            <w:tcW w:w="4698" w:type="dxa"/>
          </w:tcPr>
          <w:p w:rsidR="004C2EE3" w:rsidRPr="004373C6" w:rsidRDefault="004C2EE3" w:rsidP="004373C6">
            <w:pPr>
              <w:tabs>
                <w:tab w:val="center" w:pos="4680"/>
              </w:tabs>
              <w:suppressAutoHyphens/>
              <w:rPr>
                <w:spacing w:val="-2"/>
              </w:rPr>
            </w:pPr>
            <w:r w:rsidRPr="004373C6">
              <w:rPr>
                <w:spacing w:val="-2"/>
              </w:rPr>
              <w:t>In the Matter of</w:t>
            </w:r>
          </w:p>
          <w:p w:rsidR="003701CF" w:rsidRPr="004373C6" w:rsidRDefault="003701CF" w:rsidP="004373C6">
            <w:pPr>
              <w:tabs>
                <w:tab w:val="center" w:pos="4680"/>
              </w:tabs>
              <w:suppressAutoHyphens/>
              <w:rPr>
                <w:spacing w:val="-2"/>
              </w:rPr>
            </w:pPr>
          </w:p>
          <w:p w:rsidR="00D1123E" w:rsidRPr="004373C6" w:rsidRDefault="00D1123E" w:rsidP="004373C6">
            <w:pPr>
              <w:tabs>
                <w:tab w:val="center" w:pos="4680"/>
              </w:tabs>
              <w:suppressAutoHyphens/>
              <w:rPr>
                <w:spacing w:val="-2"/>
              </w:rPr>
            </w:pPr>
            <w:r w:rsidRPr="004373C6">
              <w:rPr>
                <w:spacing w:val="-2"/>
              </w:rPr>
              <w:t xml:space="preserve">Telecommunications Relay Services </w:t>
            </w:r>
          </w:p>
          <w:p w:rsidR="00D1123E" w:rsidRPr="004373C6" w:rsidRDefault="00D1123E" w:rsidP="004373C6">
            <w:pPr>
              <w:tabs>
                <w:tab w:val="center" w:pos="4680"/>
              </w:tabs>
              <w:suppressAutoHyphens/>
              <w:rPr>
                <w:spacing w:val="-2"/>
              </w:rPr>
            </w:pPr>
            <w:r w:rsidRPr="004373C6">
              <w:rPr>
                <w:spacing w:val="-2"/>
              </w:rPr>
              <w:t>And Speech</w:t>
            </w:r>
            <w:r w:rsidRPr="004373C6">
              <w:rPr>
                <w:spacing w:val="-2"/>
              </w:rPr>
              <w:noBreakHyphen/>
              <w:t>to</w:t>
            </w:r>
            <w:r w:rsidRPr="004373C6">
              <w:rPr>
                <w:spacing w:val="-2"/>
              </w:rPr>
              <w:noBreakHyphen/>
              <w:t xml:space="preserve">Speech Services for </w:t>
            </w:r>
          </w:p>
          <w:p w:rsidR="004C2EE3" w:rsidRPr="004373C6" w:rsidRDefault="00D1123E" w:rsidP="004373C6">
            <w:pPr>
              <w:tabs>
                <w:tab w:val="center" w:pos="4680"/>
              </w:tabs>
              <w:suppressAutoHyphens/>
              <w:rPr>
                <w:spacing w:val="-2"/>
              </w:rPr>
            </w:pPr>
            <w:r w:rsidRPr="004373C6">
              <w:rPr>
                <w:spacing w:val="-2"/>
              </w:rPr>
              <w:t>Individuals with Hearing and Speech Disabilities</w:t>
            </w:r>
          </w:p>
          <w:p w:rsidR="00D1123E" w:rsidRPr="004373C6" w:rsidRDefault="00D1123E" w:rsidP="004373C6">
            <w:pPr>
              <w:tabs>
                <w:tab w:val="center" w:pos="4680"/>
              </w:tabs>
              <w:suppressAutoHyphens/>
              <w:rPr>
                <w:spacing w:val="-2"/>
              </w:rPr>
            </w:pPr>
          </w:p>
          <w:p w:rsidR="00D1123E" w:rsidRPr="004373C6" w:rsidRDefault="00B156DC" w:rsidP="004373C6">
            <w:pPr>
              <w:tabs>
                <w:tab w:val="center" w:pos="4680"/>
              </w:tabs>
              <w:suppressAutoHyphens/>
              <w:rPr>
                <w:spacing w:val="-2"/>
              </w:rPr>
            </w:pPr>
            <w:r w:rsidRPr="004373C6">
              <w:rPr>
                <w:spacing w:val="-2"/>
              </w:rPr>
              <w:t>Purple Communications, Inc.</w:t>
            </w:r>
          </w:p>
          <w:p w:rsidR="00B156DC" w:rsidRPr="004373C6" w:rsidRDefault="00B156DC" w:rsidP="004373C6">
            <w:pPr>
              <w:tabs>
                <w:tab w:val="center" w:pos="4680"/>
              </w:tabs>
              <w:suppressAutoHyphens/>
              <w:rPr>
                <w:spacing w:val="-2"/>
              </w:rPr>
            </w:pPr>
          </w:p>
          <w:p w:rsidR="00B156DC" w:rsidRPr="004373C6" w:rsidRDefault="00B156DC" w:rsidP="00A22E69">
            <w:pPr>
              <w:tabs>
                <w:tab w:val="center" w:pos="4680"/>
              </w:tabs>
              <w:suppressAutoHyphens/>
              <w:rPr>
                <w:spacing w:val="-2"/>
              </w:rPr>
            </w:pPr>
            <w:r w:rsidRPr="004373C6">
              <w:rPr>
                <w:spacing w:val="-2"/>
              </w:rPr>
              <w:t>Request for Review of Withhold</w:t>
            </w:r>
            <w:r w:rsidR="00A22E69">
              <w:rPr>
                <w:spacing w:val="-2"/>
              </w:rPr>
              <w:t>ing of</w:t>
            </w:r>
            <w:r w:rsidRPr="004373C6">
              <w:rPr>
                <w:spacing w:val="-2"/>
              </w:rPr>
              <w:t xml:space="preserve"> TRS Payments</w:t>
            </w:r>
          </w:p>
        </w:tc>
        <w:tc>
          <w:tcPr>
            <w:tcW w:w="630" w:type="dxa"/>
          </w:tcPr>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076379" w:rsidRPr="004373C6" w:rsidRDefault="00076379" w:rsidP="004373C6">
            <w:pPr>
              <w:tabs>
                <w:tab w:val="center" w:pos="4680"/>
              </w:tabs>
              <w:suppressAutoHyphens/>
              <w:rPr>
                <w:b/>
                <w:spacing w:val="-2"/>
              </w:rPr>
            </w:pPr>
            <w:r w:rsidRPr="004373C6">
              <w:rPr>
                <w:b/>
                <w:spacing w:val="-2"/>
              </w:rPr>
              <w:t>)</w:t>
            </w:r>
          </w:p>
          <w:p w:rsidR="00076379" w:rsidRPr="004373C6" w:rsidRDefault="00076379" w:rsidP="004373C6">
            <w:pPr>
              <w:tabs>
                <w:tab w:val="center" w:pos="4680"/>
              </w:tabs>
              <w:suppressAutoHyphens/>
              <w:rPr>
                <w:spacing w:val="-2"/>
              </w:rPr>
            </w:pPr>
            <w:r w:rsidRPr="004373C6">
              <w:rPr>
                <w:b/>
                <w:spacing w:val="-2"/>
              </w:rPr>
              <w:t>)</w:t>
            </w:r>
          </w:p>
        </w:tc>
        <w:tc>
          <w:tcPr>
            <w:tcW w:w="4248" w:type="dxa"/>
          </w:tcPr>
          <w:p w:rsidR="004C2EE3" w:rsidRPr="004373C6" w:rsidRDefault="004C2EE3" w:rsidP="004373C6">
            <w:pPr>
              <w:tabs>
                <w:tab w:val="center" w:pos="4680"/>
              </w:tabs>
              <w:suppressAutoHyphens/>
              <w:rPr>
                <w:spacing w:val="-2"/>
              </w:rPr>
            </w:pPr>
          </w:p>
          <w:p w:rsidR="004C2EE3" w:rsidRPr="004373C6" w:rsidRDefault="004C2EE3" w:rsidP="004373C6">
            <w:pPr>
              <w:pStyle w:val="TOAHeading"/>
              <w:tabs>
                <w:tab w:val="clear" w:pos="9360"/>
                <w:tab w:val="center" w:pos="4680"/>
              </w:tabs>
              <w:rPr>
                <w:spacing w:val="-2"/>
              </w:rPr>
            </w:pPr>
          </w:p>
          <w:p w:rsidR="004C2EE3" w:rsidRPr="004373C6" w:rsidRDefault="00B156DC" w:rsidP="004373C6">
            <w:pPr>
              <w:tabs>
                <w:tab w:val="center" w:pos="4680"/>
              </w:tabs>
              <w:suppressAutoHyphens/>
              <w:rPr>
                <w:spacing w:val="-2"/>
              </w:rPr>
            </w:pPr>
            <w:r w:rsidRPr="004373C6">
              <w:rPr>
                <w:spacing w:val="-2"/>
              </w:rPr>
              <w:t>CG Docket No. 03-123</w:t>
            </w:r>
          </w:p>
          <w:p w:rsidR="003701CF" w:rsidRPr="004373C6" w:rsidRDefault="003701CF" w:rsidP="004373C6">
            <w:pPr>
              <w:tabs>
                <w:tab w:val="center" w:pos="4680"/>
              </w:tabs>
              <w:suppressAutoHyphens/>
              <w:rPr>
                <w:spacing w:val="-2"/>
              </w:rPr>
            </w:pPr>
          </w:p>
          <w:p w:rsidR="003701CF" w:rsidRPr="004373C6" w:rsidRDefault="003701CF" w:rsidP="004373C6">
            <w:pPr>
              <w:tabs>
                <w:tab w:val="center" w:pos="4680"/>
              </w:tabs>
              <w:suppressAutoHyphens/>
              <w:rPr>
                <w:spacing w:val="-2"/>
              </w:rPr>
            </w:pPr>
          </w:p>
          <w:p w:rsidR="003701CF" w:rsidRPr="004373C6" w:rsidRDefault="003701CF" w:rsidP="004373C6">
            <w:pPr>
              <w:tabs>
                <w:tab w:val="center" w:pos="4680"/>
              </w:tabs>
              <w:suppressAutoHyphens/>
              <w:rPr>
                <w:spacing w:val="-2"/>
              </w:rPr>
            </w:pPr>
          </w:p>
        </w:tc>
      </w:tr>
    </w:tbl>
    <w:p w:rsidR="004C2EE3" w:rsidRPr="004373C6" w:rsidRDefault="004C2EE3" w:rsidP="004373C6"/>
    <w:p w:rsidR="00841AB1" w:rsidRPr="004373C6" w:rsidRDefault="00532F26" w:rsidP="004373C6">
      <w:pPr>
        <w:pStyle w:val="StyleBoldCentered"/>
        <w:rPr>
          <w:rFonts w:ascii="Times New Roman" w:hAnsi="Times New Roman"/>
        </w:rPr>
      </w:pPr>
      <w:r w:rsidRPr="004373C6">
        <w:rPr>
          <w:rFonts w:ascii="Times New Roman" w:hAnsi="Times New Roman"/>
        </w:rPr>
        <w:t>Order</w:t>
      </w:r>
    </w:p>
    <w:p w:rsidR="004C2EE3" w:rsidRPr="004373C6" w:rsidRDefault="004C2EE3" w:rsidP="004373C6">
      <w:pPr>
        <w:tabs>
          <w:tab w:val="left" w:pos="-720"/>
        </w:tabs>
        <w:suppressAutoHyphens/>
        <w:spacing w:line="227" w:lineRule="auto"/>
        <w:rPr>
          <w:spacing w:val="-2"/>
        </w:rPr>
      </w:pPr>
    </w:p>
    <w:p w:rsidR="004C2EE3" w:rsidRPr="004373C6" w:rsidRDefault="004C2EE3" w:rsidP="004373C6">
      <w:pPr>
        <w:tabs>
          <w:tab w:val="left" w:pos="720"/>
          <w:tab w:val="right" w:pos="9360"/>
        </w:tabs>
        <w:suppressAutoHyphens/>
        <w:spacing w:line="227" w:lineRule="auto"/>
        <w:rPr>
          <w:spacing w:val="-2"/>
        </w:rPr>
      </w:pPr>
      <w:r w:rsidRPr="004373C6">
        <w:rPr>
          <w:b/>
          <w:spacing w:val="-2"/>
        </w:rPr>
        <w:t xml:space="preserve">Adopted:  </w:t>
      </w:r>
      <w:r w:rsidR="00FF49B3">
        <w:rPr>
          <w:b/>
          <w:spacing w:val="-2"/>
        </w:rPr>
        <w:t>November 7, 2014</w:t>
      </w:r>
      <w:r w:rsidRPr="004373C6">
        <w:rPr>
          <w:b/>
          <w:spacing w:val="-2"/>
        </w:rPr>
        <w:tab/>
      </w:r>
      <w:r w:rsidR="00822CE0" w:rsidRPr="004373C6">
        <w:rPr>
          <w:b/>
          <w:spacing w:val="-2"/>
        </w:rPr>
        <w:t>Released</w:t>
      </w:r>
      <w:r w:rsidRPr="004373C6">
        <w:rPr>
          <w:b/>
          <w:spacing w:val="-2"/>
        </w:rPr>
        <w:t>:</w:t>
      </w:r>
      <w:r w:rsidR="00822CE0" w:rsidRPr="004373C6">
        <w:rPr>
          <w:b/>
          <w:spacing w:val="-2"/>
        </w:rPr>
        <w:t xml:space="preserve"> </w:t>
      </w:r>
      <w:r w:rsidRPr="004373C6">
        <w:rPr>
          <w:b/>
          <w:spacing w:val="-2"/>
        </w:rPr>
        <w:t xml:space="preserve"> </w:t>
      </w:r>
      <w:r w:rsidR="00FF49B3">
        <w:rPr>
          <w:b/>
          <w:spacing w:val="-2"/>
        </w:rPr>
        <w:t>November 7, 2014</w:t>
      </w:r>
    </w:p>
    <w:p w:rsidR="00822CE0" w:rsidRPr="004373C6" w:rsidRDefault="00822CE0" w:rsidP="004373C6"/>
    <w:p w:rsidR="004C2EE3" w:rsidRPr="004373C6" w:rsidRDefault="004C2EE3" w:rsidP="004373C6">
      <w:pPr>
        <w:rPr>
          <w:spacing w:val="-2"/>
        </w:rPr>
      </w:pPr>
      <w:r w:rsidRPr="004373C6">
        <w:t xml:space="preserve">By </w:t>
      </w:r>
      <w:r w:rsidR="004E4A22" w:rsidRPr="004373C6">
        <w:t>the</w:t>
      </w:r>
      <w:r w:rsidR="002A2D2E" w:rsidRPr="004373C6">
        <w:t xml:space="preserve"> </w:t>
      </w:r>
      <w:r w:rsidR="003701CF" w:rsidRPr="004373C6">
        <w:t>Acting Chief, Consumer and Governmental Affairs Bureau</w:t>
      </w:r>
      <w:r w:rsidRPr="004373C6">
        <w:rPr>
          <w:spacing w:val="-2"/>
        </w:rPr>
        <w:t>:</w:t>
      </w:r>
    </w:p>
    <w:p w:rsidR="00412FC5" w:rsidRPr="004373C6" w:rsidRDefault="00412FC5" w:rsidP="00412FC5"/>
    <w:p w:rsidR="002C00E8" w:rsidRPr="004373C6" w:rsidRDefault="00532F26" w:rsidP="00AA1C79">
      <w:pPr>
        <w:pStyle w:val="Heading1"/>
        <w:rPr>
          <w:rFonts w:ascii="Times New Roman" w:hAnsi="Times New Roman"/>
        </w:rPr>
      </w:pPr>
      <w:r w:rsidRPr="004373C6">
        <w:rPr>
          <w:rFonts w:ascii="Times New Roman" w:hAnsi="Times New Roman"/>
        </w:rPr>
        <w:t>Introduction</w:t>
      </w:r>
    </w:p>
    <w:p w:rsidR="00B156DC" w:rsidRPr="004373C6" w:rsidRDefault="00B156DC" w:rsidP="00BB382D">
      <w:pPr>
        <w:pStyle w:val="ParaNum"/>
      </w:pPr>
      <w:r w:rsidRPr="004373C6">
        <w:t>In this Order, the Consumer and Governmental Affairs Bureau (</w:t>
      </w:r>
      <w:r w:rsidR="008A76CE" w:rsidRPr="004373C6">
        <w:t xml:space="preserve">CGB or </w:t>
      </w:r>
      <w:r w:rsidRPr="004373C6">
        <w:t xml:space="preserve">Bureau), </w:t>
      </w:r>
      <w:r w:rsidR="001C6E1C">
        <w:t>grants in part and denies in part</w:t>
      </w:r>
      <w:r w:rsidR="007A129C" w:rsidRPr="004373C6">
        <w:t xml:space="preserve"> a request by Purple Communications, Inc.</w:t>
      </w:r>
      <w:r w:rsidR="001C6E1C">
        <w:t xml:space="preserve"> (Purple)</w:t>
      </w:r>
      <w:r w:rsidR="007A129C" w:rsidRPr="004373C6">
        <w:t xml:space="preserve"> for review of </w:t>
      </w:r>
      <w:r w:rsidRPr="004373C6">
        <w:t>the Telecommunications Relay Service (TRS) Fund administrator</w:t>
      </w:r>
      <w:r w:rsidR="005B40E5" w:rsidRPr="004373C6">
        <w:t>’s</w:t>
      </w:r>
      <w:r w:rsidR="00180CAF" w:rsidRPr="004373C6">
        <w:t xml:space="preserve"> </w:t>
      </w:r>
      <w:r w:rsidR="005B40E5" w:rsidRPr="004373C6">
        <w:t xml:space="preserve">withholding of </w:t>
      </w:r>
      <w:r w:rsidR="007A129C" w:rsidRPr="004373C6">
        <w:t xml:space="preserve">TRS </w:t>
      </w:r>
      <w:r w:rsidR="005B40E5" w:rsidRPr="004373C6">
        <w:t xml:space="preserve">compensation because of </w:t>
      </w:r>
      <w:r w:rsidR="007A129C" w:rsidRPr="004373C6">
        <w:t xml:space="preserve">Purple’s </w:t>
      </w:r>
      <w:r w:rsidRPr="004373C6">
        <w:t xml:space="preserve">failure to </w:t>
      </w:r>
      <w:r w:rsidR="00180CAF" w:rsidRPr="004373C6">
        <w:t xml:space="preserve">handle emergency calls as required by </w:t>
      </w:r>
      <w:r w:rsidRPr="004373C6">
        <w:t xml:space="preserve">the Commission’s </w:t>
      </w:r>
      <w:r w:rsidR="00180CAF" w:rsidRPr="004373C6">
        <w:t>TRS r</w:t>
      </w:r>
      <w:r w:rsidRPr="004373C6">
        <w:t>ule</w:t>
      </w:r>
      <w:r w:rsidR="00180CAF" w:rsidRPr="004373C6">
        <w:t>s</w:t>
      </w:r>
      <w:r w:rsidRPr="004373C6">
        <w:t xml:space="preserve">.  </w:t>
      </w:r>
      <w:r w:rsidR="00F650E1">
        <w:t xml:space="preserve">This Order addresses the period </w:t>
      </w:r>
      <w:r w:rsidR="00F650E1" w:rsidRPr="004373C6">
        <w:t xml:space="preserve">from the commencement of </w:t>
      </w:r>
      <w:r w:rsidR="00F650E1">
        <w:t>Purple’s IP CTS</w:t>
      </w:r>
      <w:r w:rsidR="00F650E1" w:rsidRPr="004373C6">
        <w:t xml:space="preserve"> in </w:t>
      </w:r>
      <w:r w:rsidR="00F650E1">
        <w:t xml:space="preserve">January 9, </w:t>
      </w:r>
      <w:r w:rsidR="00F650E1" w:rsidRPr="004373C6">
        <w:t>2011</w:t>
      </w:r>
      <w:r w:rsidR="00F650E1">
        <w:t>,</w:t>
      </w:r>
      <w:r w:rsidR="00F650E1" w:rsidRPr="004373C6">
        <w:t xml:space="preserve"> </w:t>
      </w:r>
      <w:r w:rsidR="00F650E1">
        <w:t xml:space="preserve">through </w:t>
      </w:r>
      <w:r w:rsidR="00F650E1" w:rsidRPr="00F650E1">
        <w:t>August 31, 2014</w:t>
      </w:r>
      <w:r w:rsidR="00F650E1">
        <w:t xml:space="preserve">.  </w:t>
      </w:r>
      <w:r w:rsidRPr="004373C6">
        <w:t xml:space="preserve">We find that </w:t>
      </w:r>
      <w:r w:rsidR="00F650E1">
        <w:t xml:space="preserve">throughout this period, </w:t>
      </w:r>
      <w:r w:rsidRPr="004373C6">
        <w:t>Purple</w:t>
      </w:r>
      <w:r w:rsidR="00350AD8" w:rsidRPr="004373C6">
        <w:t xml:space="preserve"> </w:t>
      </w:r>
      <w:r w:rsidRPr="004373C6">
        <w:t xml:space="preserve">failed to </w:t>
      </w:r>
      <w:r w:rsidR="005B40E5" w:rsidRPr="004373C6">
        <w:t xml:space="preserve">operate the web and wireless applications of its ClearCaptions Internet Protocol Captioned Telephone Service (IP CTS) in compliance </w:t>
      </w:r>
      <w:r w:rsidRPr="004373C6">
        <w:t>with th</w:t>
      </w:r>
      <w:r w:rsidR="00350AD8" w:rsidRPr="004373C6">
        <w:t>is</w:t>
      </w:r>
      <w:r w:rsidRPr="004373C6">
        <w:t xml:space="preserve"> Commission’s </w:t>
      </w:r>
      <w:r w:rsidR="00216437" w:rsidRPr="004373C6">
        <w:t xml:space="preserve">TRS </w:t>
      </w:r>
      <w:r w:rsidR="00BD013D" w:rsidRPr="004373C6">
        <w:t xml:space="preserve">emergency calling </w:t>
      </w:r>
      <w:r w:rsidR="00350AD8" w:rsidRPr="004373C6">
        <w:t>requirements</w:t>
      </w:r>
      <w:r w:rsidR="00363C03" w:rsidRPr="004373C6">
        <w:t xml:space="preserve">.  </w:t>
      </w:r>
      <w:r w:rsidR="00BD013D" w:rsidRPr="004373C6">
        <w:t xml:space="preserve">Therefore, we </w:t>
      </w:r>
      <w:r w:rsidR="00216437" w:rsidRPr="004373C6">
        <w:t xml:space="preserve">find that Purple was not entitled to payment of compensation for any calls placed through its web and wireless IP CTS applications from </w:t>
      </w:r>
      <w:r w:rsidR="00F650E1">
        <w:t>January 9, 2011,</w:t>
      </w:r>
      <w:r w:rsidR="00804869" w:rsidRPr="004373C6">
        <w:t xml:space="preserve"> through </w:t>
      </w:r>
      <w:r w:rsidR="00F650E1">
        <w:t>August 31</w:t>
      </w:r>
      <w:r w:rsidR="003D5BD3">
        <w:t>, 2014</w:t>
      </w:r>
      <w:r w:rsidR="00804869" w:rsidRPr="004373C6">
        <w:t xml:space="preserve">, and we </w:t>
      </w:r>
      <w:r w:rsidR="00BD013D" w:rsidRPr="004373C6">
        <w:t>affirm the administrator’s withholding of compensation</w:t>
      </w:r>
      <w:r w:rsidR="00363C03" w:rsidRPr="004373C6">
        <w:t xml:space="preserve"> for</w:t>
      </w:r>
      <w:r w:rsidR="005D3328" w:rsidRPr="004373C6">
        <w:t xml:space="preserve"> Purple’s</w:t>
      </w:r>
      <w:r w:rsidR="00363C03" w:rsidRPr="004373C6">
        <w:t xml:space="preserve"> web and wireless IP CTS</w:t>
      </w:r>
      <w:r w:rsidR="00BD013D" w:rsidRPr="004373C6">
        <w:t>.</w:t>
      </w:r>
      <w:r w:rsidR="00363C03" w:rsidRPr="004373C6">
        <w:t xml:space="preserve">  We also </w:t>
      </w:r>
      <w:r w:rsidR="00216437" w:rsidRPr="004373C6">
        <w:t xml:space="preserve">find that </w:t>
      </w:r>
      <w:r w:rsidR="00804869" w:rsidRPr="004373C6">
        <w:t xml:space="preserve">compensation should not be withheld for otherwise compensable calls placed through other IP CTS applications.  </w:t>
      </w:r>
    </w:p>
    <w:p w:rsidR="004027E5" w:rsidRPr="004373C6" w:rsidRDefault="004027E5" w:rsidP="00AA1C79">
      <w:pPr>
        <w:pStyle w:val="Heading1"/>
        <w:rPr>
          <w:rFonts w:ascii="Times New Roman" w:hAnsi="Times New Roman"/>
        </w:rPr>
      </w:pPr>
      <w:r w:rsidRPr="004373C6">
        <w:rPr>
          <w:rFonts w:ascii="Times New Roman" w:hAnsi="Times New Roman"/>
        </w:rPr>
        <w:t>Background</w:t>
      </w:r>
    </w:p>
    <w:p w:rsidR="00033F37" w:rsidRPr="004373C6" w:rsidRDefault="00033F37" w:rsidP="00033F37">
      <w:pPr>
        <w:pStyle w:val="Heading2"/>
      </w:pPr>
      <w:r w:rsidRPr="004373C6">
        <w:t xml:space="preserve">TRS Emergency Calling </w:t>
      </w:r>
      <w:r w:rsidR="00350AD8" w:rsidRPr="004373C6">
        <w:t>Requirements</w:t>
      </w:r>
    </w:p>
    <w:p w:rsidR="00FC28F6" w:rsidRPr="004373C6" w:rsidRDefault="005B40E5" w:rsidP="00FC28F6">
      <w:pPr>
        <w:pStyle w:val="ParaNum"/>
      </w:pPr>
      <w:r w:rsidRPr="004373C6">
        <w:t xml:space="preserve">The Commission repeatedly has </w:t>
      </w:r>
      <w:r w:rsidR="00947FE2">
        <w:t>emphasiz</w:t>
      </w:r>
      <w:r w:rsidR="00947FE2" w:rsidRPr="004373C6">
        <w:t>ed</w:t>
      </w:r>
      <w:r w:rsidRPr="004373C6">
        <w:t xml:space="preserve"> the critical importance of access to </w:t>
      </w:r>
      <w:r w:rsidR="00947FE2">
        <w:t xml:space="preserve">911 </w:t>
      </w:r>
      <w:r w:rsidRPr="004373C6">
        <w:t>emergency services, including in the specific context of TRS.</w:t>
      </w:r>
      <w:r w:rsidRPr="004373C6">
        <w:rPr>
          <w:vertAlign w:val="superscript"/>
        </w:rPr>
        <w:footnoteReference w:id="2"/>
      </w:r>
      <w:r w:rsidRPr="004373C6">
        <w:t xml:space="preserve">  TRS providers must be capable of </w:t>
      </w:r>
      <w:r w:rsidRPr="004373C6">
        <w:lastRenderedPageBreak/>
        <w:t>handling any type of call normally provided by telecommunications carriers unless the Commission determines that it is not technologically feasible to do so.</w:t>
      </w:r>
      <w:r w:rsidR="00FC28F6" w:rsidRPr="004373C6">
        <w:rPr>
          <w:vertAlign w:val="superscript"/>
        </w:rPr>
        <w:footnoteReference w:id="3"/>
      </w:r>
      <w:r w:rsidR="00FC28F6" w:rsidRPr="004373C6">
        <w:t xml:space="preserve"> </w:t>
      </w:r>
      <w:r w:rsidRPr="004373C6">
        <w:t xml:space="preserve"> In addition, section 64.605 </w:t>
      </w:r>
      <w:r w:rsidR="00FC28F6" w:rsidRPr="004373C6">
        <w:t>set</w:t>
      </w:r>
      <w:r w:rsidRPr="004373C6">
        <w:t>s</w:t>
      </w:r>
      <w:r w:rsidR="00FC28F6" w:rsidRPr="004373C6">
        <w:t xml:space="preserve"> forth specific requirements for the processing </w:t>
      </w:r>
      <w:r w:rsidR="00453EB6" w:rsidRPr="004373C6">
        <w:t xml:space="preserve">and routing </w:t>
      </w:r>
      <w:r w:rsidR="00FC28F6" w:rsidRPr="004373C6">
        <w:t xml:space="preserve">of </w:t>
      </w:r>
      <w:r w:rsidR="00C85721">
        <w:t>emergency</w:t>
      </w:r>
      <w:r w:rsidR="00453EB6" w:rsidRPr="004373C6">
        <w:t xml:space="preserve"> calls</w:t>
      </w:r>
      <w:r w:rsidR="00C85721">
        <w:t xml:space="preserve"> to 911</w:t>
      </w:r>
      <w:r w:rsidR="00CD3873" w:rsidRPr="004373C6">
        <w:t>.</w:t>
      </w:r>
      <w:r w:rsidR="00884E28" w:rsidRPr="004373C6">
        <w:rPr>
          <w:rStyle w:val="FootnoteReference"/>
          <w:sz w:val="22"/>
        </w:rPr>
        <w:footnoteReference w:id="4"/>
      </w:r>
      <w:r w:rsidR="00CD3873" w:rsidRPr="004373C6">
        <w:t xml:space="preserve">  </w:t>
      </w:r>
    </w:p>
    <w:p w:rsidR="005736AC" w:rsidRPr="004373C6" w:rsidRDefault="0086007C" w:rsidP="00FC28F6">
      <w:pPr>
        <w:pStyle w:val="ParaNum"/>
      </w:pPr>
      <w:r w:rsidRPr="004373C6">
        <w:t>When the Commission began authorizing Internet-based forms of TRS, it recognized the technological challenges associated with determining the geographic location of TRS calls originating over the Internet</w:t>
      </w:r>
      <w:r w:rsidR="00C47C9D" w:rsidRPr="004373C6">
        <w:t>.</w:t>
      </w:r>
      <w:r w:rsidRPr="004373C6">
        <w:t xml:space="preserve"> </w:t>
      </w:r>
      <w:r w:rsidR="00C47C9D" w:rsidRPr="004373C6">
        <w:t xml:space="preserve"> A</w:t>
      </w:r>
      <w:r w:rsidRPr="004373C6">
        <w:t xml:space="preserve">ccordingly, for Internet-based TRS providers, </w:t>
      </w:r>
      <w:r w:rsidR="00C47C9D" w:rsidRPr="004373C6">
        <w:t xml:space="preserve">the Commission temporarily waived </w:t>
      </w:r>
      <w:r w:rsidRPr="004373C6">
        <w:t xml:space="preserve">the </w:t>
      </w:r>
      <w:r w:rsidR="00B82A20">
        <w:t xml:space="preserve">then-existing </w:t>
      </w:r>
      <w:r w:rsidRPr="004373C6">
        <w:t>requirement</w:t>
      </w:r>
      <w:r w:rsidR="00C63BB8" w:rsidRPr="004373C6">
        <w:t xml:space="preserve"> for</w:t>
      </w:r>
      <w:r w:rsidR="005736AC" w:rsidRPr="004373C6">
        <w:t xml:space="preserve"> TRS providers</w:t>
      </w:r>
      <w:r w:rsidRPr="004373C6">
        <w:t xml:space="preserve"> to </w:t>
      </w:r>
      <w:r w:rsidR="00901E6F" w:rsidRPr="004373C6">
        <w:t xml:space="preserve">automatically </w:t>
      </w:r>
      <w:r w:rsidR="005736AC" w:rsidRPr="004373C6">
        <w:t>transfer</w:t>
      </w:r>
      <w:r w:rsidR="00901E6F" w:rsidRPr="004373C6">
        <w:t xml:space="preserve"> emergency TRS calls </w:t>
      </w:r>
      <w:r w:rsidR="00A52A01" w:rsidRPr="004373C6">
        <w:t xml:space="preserve">and location information </w:t>
      </w:r>
      <w:r w:rsidR="00901E6F" w:rsidRPr="004373C6">
        <w:t>to an appropriate Public Safety Answering Point (PSAP)</w:t>
      </w:r>
      <w:r w:rsidRPr="004373C6">
        <w:t>.</w:t>
      </w:r>
      <w:r w:rsidRPr="004373C6">
        <w:rPr>
          <w:rStyle w:val="FootnoteReference"/>
          <w:sz w:val="22"/>
        </w:rPr>
        <w:footnoteReference w:id="5"/>
      </w:r>
      <w:r w:rsidRPr="004373C6">
        <w:t xml:space="preserve">  </w:t>
      </w:r>
      <w:r w:rsidR="007F6596" w:rsidRPr="004373C6">
        <w:t xml:space="preserve">The Commission did not, however, waive the </w:t>
      </w:r>
      <w:r w:rsidR="00CC4A06" w:rsidRPr="004373C6">
        <w:t xml:space="preserve">general rule requiring </w:t>
      </w:r>
      <w:r w:rsidR="007F6596" w:rsidRPr="004373C6">
        <w:t xml:space="preserve">that TRS providers be capable of </w:t>
      </w:r>
      <w:r w:rsidR="00C63BB8" w:rsidRPr="004373C6">
        <w:t>handling</w:t>
      </w:r>
      <w:r w:rsidR="007F6596" w:rsidRPr="004373C6">
        <w:t xml:space="preserve"> </w:t>
      </w:r>
      <w:r w:rsidR="00C63BB8" w:rsidRPr="004373C6">
        <w:t>all types of</w:t>
      </w:r>
      <w:r w:rsidR="007F6596" w:rsidRPr="004373C6">
        <w:t xml:space="preserve"> calls</w:t>
      </w:r>
      <w:r w:rsidR="00C63BB8" w:rsidRPr="004373C6">
        <w:t xml:space="preserve">, </w:t>
      </w:r>
      <w:r w:rsidR="004E4B0C">
        <w:t>including</w:t>
      </w:r>
      <w:r w:rsidR="00CC4A06" w:rsidRPr="004373C6">
        <w:t xml:space="preserve"> </w:t>
      </w:r>
      <w:r w:rsidR="00C63BB8" w:rsidRPr="004373C6">
        <w:t>911 calls</w:t>
      </w:r>
      <w:r w:rsidR="007F6596" w:rsidRPr="004373C6">
        <w:t>.</w:t>
      </w:r>
      <w:r w:rsidR="00C63BB8" w:rsidRPr="004373C6">
        <w:rPr>
          <w:rStyle w:val="FootnoteReference"/>
          <w:sz w:val="22"/>
        </w:rPr>
        <w:footnoteReference w:id="6"/>
      </w:r>
      <w:r w:rsidR="007F6596" w:rsidRPr="004373C6">
        <w:t xml:space="preserve">  </w:t>
      </w:r>
    </w:p>
    <w:p w:rsidR="00FC28F6" w:rsidRPr="004373C6" w:rsidRDefault="004D68AB" w:rsidP="00FC28F6">
      <w:pPr>
        <w:pStyle w:val="ParaNum"/>
      </w:pPr>
      <w:r w:rsidRPr="004373C6">
        <w:t xml:space="preserve">In 2008, the Commission </w:t>
      </w:r>
      <w:r w:rsidR="00901C66">
        <w:t xml:space="preserve">amended section 64.605 of the rules to provide </w:t>
      </w:r>
      <w:r w:rsidR="007F6596" w:rsidRPr="004373C6">
        <w:t xml:space="preserve">detailed </w:t>
      </w:r>
      <w:r w:rsidRPr="004373C6">
        <w:t xml:space="preserve">emergency calling requirements for Internet-based TRS and </w:t>
      </w:r>
      <w:r w:rsidR="00101823" w:rsidRPr="004373C6">
        <w:t>terminat</w:t>
      </w:r>
      <w:r w:rsidRPr="004373C6">
        <w:t xml:space="preserve">ed the </w:t>
      </w:r>
      <w:r w:rsidR="00B82A20">
        <w:t>previously granted</w:t>
      </w:r>
      <w:r w:rsidRPr="004373C6">
        <w:t xml:space="preserve"> waiver</w:t>
      </w:r>
      <w:r w:rsidR="00101823" w:rsidRPr="004373C6">
        <w:t>s</w:t>
      </w:r>
      <w:r w:rsidRPr="004373C6">
        <w:t>.</w:t>
      </w:r>
      <w:r w:rsidRPr="004373C6">
        <w:rPr>
          <w:rStyle w:val="FootnoteReference"/>
          <w:sz w:val="22"/>
        </w:rPr>
        <w:footnoteReference w:id="7"/>
      </w:r>
      <w:r w:rsidRPr="004373C6">
        <w:t xml:space="preserve">  </w:t>
      </w:r>
      <w:r w:rsidR="00901C66">
        <w:t>Under</w:t>
      </w:r>
      <w:r w:rsidRPr="004373C6">
        <w:t xml:space="preserve"> the </w:t>
      </w:r>
      <w:r w:rsidR="00901C66">
        <w:t xml:space="preserve">new </w:t>
      </w:r>
      <w:r w:rsidRPr="004373C6">
        <w:t xml:space="preserve">requirements, </w:t>
      </w:r>
      <w:r w:rsidR="00FC7EBC">
        <w:t xml:space="preserve">Internet-based TRS providers, including providers of </w:t>
      </w:r>
      <w:r w:rsidR="00453EB6" w:rsidRPr="004373C6">
        <w:t>IP CTS</w:t>
      </w:r>
      <w:r w:rsidR="00C63BB8" w:rsidRPr="004373C6">
        <w:rPr>
          <w:rStyle w:val="FootnoteReference"/>
          <w:sz w:val="22"/>
        </w:rPr>
        <w:footnoteReference w:id="8"/>
      </w:r>
      <w:r w:rsidR="00453EB6" w:rsidRPr="004373C6">
        <w:t xml:space="preserve"> that allow</w:t>
      </w:r>
      <w:r w:rsidR="00FC7EBC">
        <w:t>s</w:t>
      </w:r>
      <w:r w:rsidR="00453EB6" w:rsidRPr="004373C6">
        <w:t xml:space="preserve"> </w:t>
      </w:r>
      <w:r w:rsidR="00453EB6" w:rsidRPr="004373C6">
        <w:lastRenderedPageBreak/>
        <w:t>users to initiate calls by contacting providers over the Internet</w:t>
      </w:r>
      <w:r w:rsidR="00FC7EBC">
        <w:t>,</w:t>
      </w:r>
      <w:r w:rsidR="00901C66" w:rsidRPr="00901C66">
        <w:rPr>
          <w:vertAlign w:val="superscript"/>
        </w:rPr>
        <w:footnoteReference w:id="9"/>
      </w:r>
      <w:r w:rsidR="00453EB6" w:rsidRPr="004373C6">
        <w:t xml:space="preserve"> must accept and handle emergency </w:t>
      </w:r>
      <w:r w:rsidR="008A5A24">
        <w:t xml:space="preserve">911 </w:t>
      </w:r>
      <w:r w:rsidR="00453EB6" w:rsidRPr="004373C6">
        <w:t>calls, give them priority over other calls, route them to an appropriate public safety answering point (PSAP) (or other appropriate answering point or local emergency authority) corresponding to the caller’s location, and deliver specified name, location, and callback information to the PSAP.</w:t>
      </w:r>
      <w:r w:rsidR="00453EB6" w:rsidRPr="004373C6">
        <w:rPr>
          <w:rStyle w:val="FootnoteReference"/>
          <w:sz w:val="22"/>
        </w:rPr>
        <w:footnoteReference w:id="10"/>
      </w:r>
      <w:r w:rsidR="00453EB6" w:rsidRPr="004373C6">
        <w:t xml:space="preserve">  </w:t>
      </w:r>
      <w:r w:rsidR="008A5A24">
        <w:t>When handling such 911 calls</w:t>
      </w:r>
      <w:r w:rsidR="00FC28F6" w:rsidRPr="004373C6">
        <w:t>, the provider</w:t>
      </w:r>
      <w:r w:rsidRPr="004373C6">
        <w:t xml:space="preserve"> must, among other things</w:t>
      </w:r>
      <w:r w:rsidR="00FC28F6" w:rsidRPr="004373C6">
        <w:t xml:space="preserve">: </w:t>
      </w:r>
      <w:r w:rsidR="00BC76E4">
        <w:t xml:space="preserve"> </w:t>
      </w:r>
      <w:r w:rsidR="00FC28F6" w:rsidRPr="004373C6">
        <w:t xml:space="preserve">(1) </w:t>
      </w:r>
      <w:r w:rsidR="002C1DB3" w:rsidRPr="002C1DB3">
        <w:t>access, either directly or via a third party</w:t>
      </w:r>
      <w:r w:rsidR="002C1DB3">
        <w:t>,</w:t>
      </w:r>
      <w:r w:rsidR="002C1DB3" w:rsidRPr="002C1DB3" w:rsidDel="002C1DB3">
        <w:t xml:space="preserve"> </w:t>
      </w:r>
      <w:r w:rsidR="00FC28F6" w:rsidRPr="004373C6">
        <w:t>a commercially available database that will allow the provider to determine an appropriate PSAP, statewide default answering point, or appropriate local emergency authority and to relay the call to that entity; (2) request, at the beginning of the call, the caller’s name and location information; and (3) deliver to the PSAP or other appropriate entity such name and location information, as well as the provider’s name, the communications assistant’s (CA) callback number, and the CA’s identification number, at the outset of the outbound leg of an emergency call.</w:t>
      </w:r>
      <w:r w:rsidR="00FC28F6" w:rsidRPr="004373C6">
        <w:rPr>
          <w:vertAlign w:val="superscript"/>
        </w:rPr>
        <w:footnoteReference w:id="11"/>
      </w:r>
    </w:p>
    <w:p w:rsidR="00033F37" w:rsidRPr="00D20DA2" w:rsidRDefault="00033F37" w:rsidP="00033F37">
      <w:pPr>
        <w:pStyle w:val="Heading2"/>
        <w:rPr>
          <w:szCs w:val="22"/>
        </w:rPr>
      </w:pPr>
      <w:r w:rsidRPr="00D20DA2">
        <w:rPr>
          <w:szCs w:val="22"/>
        </w:rPr>
        <w:t>Bureau Inquiry Regarding Purple’s Handling of IP CTS Emergency Calls</w:t>
      </w:r>
      <w:r w:rsidR="00643CE1" w:rsidRPr="00D20DA2">
        <w:rPr>
          <w:szCs w:val="22"/>
        </w:rPr>
        <w:t xml:space="preserve"> and</w:t>
      </w:r>
      <w:r w:rsidR="00373E96" w:rsidRPr="00D20DA2">
        <w:rPr>
          <w:szCs w:val="22"/>
        </w:rPr>
        <w:t xml:space="preserve"> </w:t>
      </w:r>
      <w:r w:rsidR="00643CE1" w:rsidRPr="00D20DA2">
        <w:rPr>
          <w:szCs w:val="22"/>
        </w:rPr>
        <w:t>RLSA’s Withholding of Compensation</w:t>
      </w:r>
    </w:p>
    <w:p w:rsidR="00A905B9" w:rsidRPr="00D20DA2" w:rsidRDefault="000F0113" w:rsidP="00D54D71">
      <w:pPr>
        <w:pStyle w:val="ParaNum"/>
        <w:rPr>
          <w:szCs w:val="22"/>
        </w:rPr>
      </w:pPr>
      <w:r w:rsidRPr="00D20DA2">
        <w:rPr>
          <w:szCs w:val="22"/>
        </w:rPr>
        <w:t>Purple was granted certification to provide IP CTS in 2008.</w:t>
      </w:r>
      <w:r w:rsidRPr="00D20DA2">
        <w:rPr>
          <w:rStyle w:val="FootnoteReference"/>
          <w:sz w:val="22"/>
          <w:szCs w:val="22"/>
        </w:rPr>
        <w:footnoteReference w:id="12"/>
      </w:r>
      <w:r w:rsidRPr="00D20DA2">
        <w:rPr>
          <w:szCs w:val="22"/>
        </w:rPr>
        <w:t xml:space="preserve">  </w:t>
      </w:r>
      <w:r w:rsidR="009F4FAD" w:rsidRPr="00D20DA2">
        <w:rPr>
          <w:szCs w:val="22"/>
        </w:rPr>
        <w:t>H</w:t>
      </w:r>
      <w:r w:rsidRPr="00D20DA2">
        <w:rPr>
          <w:szCs w:val="22"/>
        </w:rPr>
        <w:t xml:space="preserve">owever, </w:t>
      </w:r>
      <w:r w:rsidR="009F4FAD" w:rsidRPr="00D20DA2">
        <w:rPr>
          <w:szCs w:val="22"/>
        </w:rPr>
        <w:t xml:space="preserve">Purple </w:t>
      </w:r>
      <w:r w:rsidRPr="00D20DA2">
        <w:rPr>
          <w:szCs w:val="22"/>
        </w:rPr>
        <w:t xml:space="preserve">did not begin billing the TRS Fund for IP CTS until </w:t>
      </w:r>
      <w:r w:rsidR="00D77FCD">
        <w:rPr>
          <w:szCs w:val="22"/>
        </w:rPr>
        <w:t xml:space="preserve">January 9, </w:t>
      </w:r>
      <w:r w:rsidRPr="00D20DA2">
        <w:rPr>
          <w:szCs w:val="22"/>
        </w:rPr>
        <w:t>2011.</w:t>
      </w:r>
      <w:r w:rsidR="004D073A" w:rsidRPr="00D20DA2">
        <w:rPr>
          <w:rStyle w:val="FootnoteReference"/>
          <w:sz w:val="22"/>
          <w:szCs w:val="22"/>
        </w:rPr>
        <w:footnoteReference w:id="13"/>
      </w:r>
      <w:r w:rsidRPr="00D20DA2">
        <w:rPr>
          <w:szCs w:val="22"/>
        </w:rPr>
        <w:t xml:space="preserve">  </w:t>
      </w:r>
      <w:r w:rsidR="00A905B9" w:rsidRPr="00D20DA2">
        <w:rPr>
          <w:szCs w:val="22"/>
        </w:rPr>
        <w:t>In 2013, Purple sought renewal of its certification to provide IP CTS.</w:t>
      </w:r>
      <w:r w:rsidR="00A905B9" w:rsidRPr="00D20DA2">
        <w:rPr>
          <w:rStyle w:val="FootnoteReference"/>
          <w:sz w:val="22"/>
          <w:szCs w:val="22"/>
        </w:rPr>
        <w:footnoteReference w:id="14"/>
      </w:r>
      <w:r w:rsidR="00A905B9" w:rsidRPr="00D20DA2">
        <w:rPr>
          <w:szCs w:val="22"/>
        </w:rPr>
        <w:t xml:space="preserve">  In reviewing Purple’s application, Bureau staff noticed that Purple’s web site advised TRS callers as follows:</w:t>
      </w:r>
    </w:p>
    <w:p w:rsidR="00A905B9" w:rsidRPr="00D20DA2" w:rsidRDefault="00A905B9" w:rsidP="00A905B9">
      <w:pPr>
        <w:pStyle w:val="BlockText"/>
        <w:rPr>
          <w:szCs w:val="22"/>
        </w:rPr>
      </w:pPr>
      <w:r w:rsidRPr="00D20DA2">
        <w:rPr>
          <w:b/>
          <w:szCs w:val="22"/>
        </w:rPr>
        <w:t>Users may not place 911 calls through the ClearCaptions website or application.</w:t>
      </w:r>
      <w:r w:rsidRPr="00D20DA2">
        <w:rPr>
          <w:szCs w:val="22"/>
        </w:rPr>
        <w:t xml:space="preserve"> The Company strongly advises you that any 911 emergency call should be made through a standard telephone, or if necessary because of severe hearing impairment, by a traditional text telephone (TTY), whenever possible. </w:t>
      </w:r>
      <w:r w:rsidR="0086007C" w:rsidRPr="00D20DA2">
        <w:rPr>
          <w:szCs w:val="22"/>
        </w:rPr>
        <w:t xml:space="preserve"> </w:t>
      </w:r>
      <w:r w:rsidRPr="00D20DA2">
        <w:rPr>
          <w:szCs w:val="22"/>
        </w:rPr>
        <w:t xml:space="preserve">Dialing 911 from a traditional phone (or TTY) remains the most reliable and fastest method of reaching emergency response personnel. </w:t>
      </w:r>
      <w:r w:rsidR="0086007C" w:rsidRPr="00D20DA2">
        <w:rPr>
          <w:szCs w:val="22"/>
        </w:rPr>
        <w:t xml:space="preserve"> </w:t>
      </w:r>
      <w:r w:rsidRPr="00D20DA2">
        <w:rPr>
          <w:szCs w:val="22"/>
        </w:rPr>
        <w:t>If you use any captioning services to place a 911 call, you should be aware that any such use is subject to important limitations and risks.</w:t>
      </w:r>
      <w:r w:rsidR="006614B4">
        <w:rPr>
          <w:rStyle w:val="FootnoteReference"/>
          <w:szCs w:val="22"/>
        </w:rPr>
        <w:footnoteReference w:id="15"/>
      </w:r>
    </w:p>
    <w:p w:rsidR="00033F37" w:rsidRPr="00D20DA2" w:rsidRDefault="00A905B9" w:rsidP="00A905B9">
      <w:pPr>
        <w:pStyle w:val="ParaNum"/>
        <w:rPr>
          <w:szCs w:val="22"/>
        </w:rPr>
      </w:pPr>
      <w:r w:rsidRPr="00D20DA2">
        <w:rPr>
          <w:szCs w:val="22"/>
        </w:rPr>
        <w:t>In response</w:t>
      </w:r>
      <w:r w:rsidR="00B62B58" w:rsidRPr="00D20DA2">
        <w:rPr>
          <w:szCs w:val="22"/>
        </w:rPr>
        <w:t xml:space="preserve"> to a </w:t>
      </w:r>
      <w:r w:rsidR="008E7842" w:rsidRPr="00D20DA2">
        <w:rPr>
          <w:szCs w:val="22"/>
        </w:rPr>
        <w:t>follow-</w:t>
      </w:r>
      <w:r w:rsidR="00B62B58" w:rsidRPr="00D20DA2">
        <w:rPr>
          <w:szCs w:val="22"/>
        </w:rPr>
        <w:t>up inquiry</w:t>
      </w:r>
      <w:r w:rsidRPr="00D20DA2">
        <w:rPr>
          <w:szCs w:val="22"/>
        </w:rPr>
        <w:t xml:space="preserve">, Purple </w:t>
      </w:r>
      <w:r w:rsidR="00033F37" w:rsidRPr="00D20DA2">
        <w:rPr>
          <w:szCs w:val="22"/>
        </w:rPr>
        <w:t>acknowledg</w:t>
      </w:r>
      <w:r w:rsidRPr="00D20DA2">
        <w:rPr>
          <w:szCs w:val="22"/>
        </w:rPr>
        <w:t xml:space="preserve">ed </w:t>
      </w:r>
      <w:r w:rsidR="00033F37" w:rsidRPr="00D20DA2">
        <w:rPr>
          <w:szCs w:val="22"/>
        </w:rPr>
        <w:t xml:space="preserve">that it </w:t>
      </w:r>
      <w:r w:rsidR="00B62B58" w:rsidRPr="00D20DA2">
        <w:rPr>
          <w:szCs w:val="22"/>
        </w:rPr>
        <w:t>did</w:t>
      </w:r>
      <w:r w:rsidR="00033F37" w:rsidRPr="00D20DA2">
        <w:rPr>
          <w:szCs w:val="22"/>
        </w:rPr>
        <w:t xml:space="preserve"> not handle </w:t>
      </w:r>
      <w:r w:rsidR="005D3328" w:rsidRPr="00D20DA2">
        <w:rPr>
          <w:szCs w:val="22"/>
        </w:rPr>
        <w:t xml:space="preserve">emergency </w:t>
      </w:r>
      <w:r w:rsidR="00033F37" w:rsidRPr="00D20DA2">
        <w:rPr>
          <w:szCs w:val="22"/>
        </w:rPr>
        <w:t>calls</w:t>
      </w:r>
      <w:r w:rsidR="005D3328" w:rsidRPr="00D20DA2">
        <w:rPr>
          <w:szCs w:val="22"/>
        </w:rPr>
        <w:t xml:space="preserve"> to 911</w:t>
      </w:r>
      <w:r w:rsidR="0004768F" w:rsidRPr="00D20DA2">
        <w:rPr>
          <w:szCs w:val="22"/>
        </w:rPr>
        <w:t xml:space="preserve"> by users of</w:t>
      </w:r>
      <w:r w:rsidR="00033F37" w:rsidRPr="00D20DA2">
        <w:rPr>
          <w:szCs w:val="22"/>
        </w:rPr>
        <w:t xml:space="preserve"> Purple’s web </w:t>
      </w:r>
      <w:r w:rsidR="009F4FAD" w:rsidRPr="00D20DA2">
        <w:rPr>
          <w:szCs w:val="22"/>
        </w:rPr>
        <w:t>and</w:t>
      </w:r>
      <w:r w:rsidR="00033F37" w:rsidRPr="00D20DA2">
        <w:rPr>
          <w:szCs w:val="22"/>
        </w:rPr>
        <w:t xml:space="preserve"> wireless </w:t>
      </w:r>
      <w:r w:rsidR="0004768F" w:rsidRPr="00D20DA2">
        <w:rPr>
          <w:szCs w:val="22"/>
        </w:rPr>
        <w:t xml:space="preserve">IP CTS </w:t>
      </w:r>
      <w:r w:rsidR="00033F37" w:rsidRPr="00D20DA2">
        <w:rPr>
          <w:szCs w:val="22"/>
        </w:rPr>
        <w:t>application</w:t>
      </w:r>
      <w:r w:rsidR="009F4FAD" w:rsidRPr="00D20DA2">
        <w:rPr>
          <w:szCs w:val="22"/>
        </w:rPr>
        <w:t>s</w:t>
      </w:r>
      <w:r w:rsidR="00033F37" w:rsidRPr="00D20DA2">
        <w:rPr>
          <w:szCs w:val="22"/>
        </w:rPr>
        <w:t>.</w:t>
      </w:r>
      <w:r w:rsidR="00033F37" w:rsidRPr="00D20DA2">
        <w:rPr>
          <w:rStyle w:val="FootnoteReference"/>
          <w:sz w:val="22"/>
          <w:szCs w:val="22"/>
        </w:rPr>
        <w:footnoteReference w:id="16"/>
      </w:r>
      <w:r w:rsidR="00033F37" w:rsidRPr="00D20DA2">
        <w:rPr>
          <w:szCs w:val="22"/>
        </w:rPr>
        <w:t xml:space="preserve">  Purple </w:t>
      </w:r>
      <w:r w:rsidR="009F4FAD" w:rsidRPr="00D20DA2">
        <w:rPr>
          <w:szCs w:val="22"/>
        </w:rPr>
        <w:t>gave as its justification</w:t>
      </w:r>
      <w:r w:rsidR="00033F37" w:rsidRPr="00D20DA2">
        <w:rPr>
          <w:szCs w:val="22"/>
        </w:rPr>
        <w:t xml:space="preserve"> that Purple’s web and wireless applications are “call back” services in which</w:t>
      </w:r>
    </w:p>
    <w:p w:rsidR="00033F37" w:rsidRPr="00D20DA2" w:rsidRDefault="00033F37" w:rsidP="00033F37">
      <w:pPr>
        <w:pStyle w:val="BlockText"/>
        <w:rPr>
          <w:szCs w:val="22"/>
        </w:rPr>
      </w:pPr>
      <w:r w:rsidRPr="00D20DA2">
        <w:rPr>
          <w:szCs w:val="22"/>
        </w:rPr>
        <w:t xml:space="preserve">the assisted user enters the phone number they want to dial and the phone number they would like to be called back on, and requests the call to be initiated. </w:t>
      </w:r>
      <w:r w:rsidR="00030E37" w:rsidRPr="00D20DA2">
        <w:rPr>
          <w:szCs w:val="22"/>
        </w:rPr>
        <w:t xml:space="preserve"> </w:t>
      </w:r>
      <w:r w:rsidRPr="00D20DA2">
        <w:rPr>
          <w:szCs w:val="22"/>
        </w:rPr>
        <w:t xml:space="preserve">The next available agent receives the request and ClearCaptions initiates the call by calling the assisted user. </w:t>
      </w:r>
      <w:r w:rsidR="00030E37" w:rsidRPr="00D20DA2">
        <w:rPr>
          <w:szCs w:val="22"/>
        </w:rPr>
        <w:t xml:space="preserve"> </w:t>
      </w:r>
      <w:r w:rsidRPr="00D20DA2">
        <w:rPr>
          <w:szCs w:val="22"/>
        </w:rPr>
        <w:t>Once the assisted user answers, the system connects to the called party.</w:t>
      </w:r>
      <w:r w:rsidR="00C47C9D" w:rsidRPr="00D20DA2">
        <w:rPr>
          <w:rStyle w:val="FootnoteReference"/>
          <w:sz w:val="22"/>
          <w:szCs w:val="22"/>
        </w:rPr>
        <w:footnoteReference w:id="17"/>
      </w:r>
    </w:p>
    <w:p w:rsidR="00033F37" w:rsidRPr="00D20DA2" w:rsidRDefault="00033F37" w:rsidP="00C47C9D">
      <w:pPr>
        <w:pStyle w:val="ParaNum"/>
        <w:numPr>
          <w:ilvl w:val="0"/>
          <w:numId w:val="0"/>
        </w:numPr>
        <w:rPr>
          <w:szCs w:val="22"/>
        </w:rPr>
      </w:pPr>
      <w:r w:rsidRPr="00D20DA2">
        <w:rPr>
          <w:szCs w:val="22"/>
        </w:rPr>
        <w:t xml:space="preserve">Purple </w:t>
      </w:r>
      <w:r w:rsidR="006C4AC0" w:rsidRPr="00D20DA2">
        <w:rPr>
          <w:szCs w:val="22"/>
        </w:rPr>
        <w:t xml:space="preserve">asserted </w:t>
      </w:r>
      <w:r w:rsidRPr="00D20DA2">
        <w:rPr>
          <w:szCs w:val="22"/>
        </w:rPr>
        <w:t>that for these applications,</w:t>
      </w:r>
      <w:r w:rsidR="00B62B58" w:rsidRPr="00D20DA2">
        <w:rPr>
          <w:szCs w:val="22"/>
        </w:rPr>
        <w:t xml:space="preserve"> “</w:t>
      </w:r>
      <w:r w:rsidRPr="00D20DA2">
        <w:rPr>
          <w:szCs w:val="22"/>
        </w:rPr>
        <w:t>Purple determined it is not in the consumer’s or the public interest to handle emergency calls throu</w:t>
      </w:r>
      <w:r w:rsidR="00B62B58" w:rsidRPr="00D20DA2">
        <w:rPr>
          <w:szCs w:val="22"/>
        </w:rPr>
        <w:t>gh a call back service”</w:t>
      </w:r>
      <w:r w:rsidRPr="00D20DA2">
        <w:rPr>
          <w:szCs w:val="22"/>
        </w:rPr>
        <w:t xml:space="preserve"> </w:t>
      </w:r>
      <w:r w:rsidR="00B62B58" w:rsidRPr="00D20DA2">
        <w:rPr>
          <w:szCs w:val="22"/>
        </w:rPr>
        <w:t>because “[t]</w:t>
      </w:r>
      <w:r w:rsidRPr="00D20DA2">
        <w:rPr>
          <w:szCs w:val="22"/>
        </w:rPr>
        <w:t>he time required to submit the request and the wait for the call back is avoided if the user initiates the call through other, faster services.</w:t>
      </w:r>
      <w:r w:rsidR="00B62B58" w:rsidRPr="00D20DA2">
        <w:rPr>
          <w:szCs w:val="22"/>
        </w:rPr>
        <w:t>”</w:t>
      </w:r>
      <w:r w:rsidR="00D0152A" w:rsidRPr="00D20DA2">
        <w:rPr>
          <w:rStyle w:val="FootnoteReference"/>
          <w:sz w:val="22"/>
          <w:szCs w:val="22"/>
        </w:rPr>
        <w:footnoteReference w:id="18"/>
      </w:r>
      <w:r w:rsidRPr="00D20DA2">
        <w:rPr>
          <w:szCs w:val="22"/>
        </w:rPr>
        <w:t xml:space="preserve"> </w:t>
      </w:r>
      <w:r w:rsidR="00B62B58" w:rsidRPr="00D20DA2">
        <w:rPr>
          <w:szCs w:val="22"/>
        </w:rPr>
        <w:t xml:space="preserve"> </w:t>
      </w:r>
      <w:r w:rsidR="00D0152A" w:rsidRPr="00D20DA2">
        <w:rPr>
          <w:szCs w:val="22"/>
        </w:rPr>
        <w:t>Purple added that “[t]</w:t>
      </w:r>
      <w:r w:rsidRPr="00D20DA2">
        <w:rPr>
          <w:szCs w:val="22"/>
        </w:rPr>
        <w:t>he benefit of receiving captions is outweighed by the necessity to route the emergency call expeditiously to the PSAP</w:t>
      </w:r>
      <w:r w:rsidR="00D0152A" w:rsidRPr="00D20DA2">
        <w:rPr>
          <w:szCs w:val="22"/>
        </w:rPr>
        <w:t>,”</w:t>
      </w:r>
      <w:r w:rsidRPr="00D20DA2">
        <w:rPr>
          <w:szCs w:val="22"/>
        </w:rPr>
        <w:t xml:space="preserve"> </w:t>
      </w:r>
      <w:r w:rsidR="00D0152A" w:rsidRPr="00D20DA2">
        <w:rPr>
          <w:szCs w:val="22"/>
        </w:rPr>
        <w:t xml:space="preserve">and that, accordingly, its </w:t>
      </w:r>
      <w:r w:rsidRPr="00D20DA2">
        <w:rPr>
          <w:szCs w:val="22"/>
        </w:rPr>
        <w:t xml:space="preserve">website </w:t>
      </w:r>
      <w:r w:rsidR="00D0152A" w:rsidRPr="00D20DA2">
        <w:rPr>
          <w:szCs w:val="22"/>
        </w:rPr>
        <w:t>informs consumers “</w:t>
      </w:r>
      <w:r w:rsidRPr="00D20DA2">
        <w:rPr>
          <w:szCs w:val="22"/>
        </w:rPr>
        <w:t>that they may not place 911 calls through the ClearCaptions website or application and that any 911 emergency call should be made through a standard telephone or TTY.</w:t>
      </w:r>
      <w:r w:rsidR="00D0152A" w:rsidRPr="00D20DA2">
        <w:rPr>
          <w:szCs w:val="22"/>
        </w:rPr>
        <w:t>”</w:t>
      </w:r>
      <w:r w:rsidR="00D0152A" w:rsidRPr="00D20DA2">
        <w:rPr>
          <w:rStyle w:val="FootnoteReference"/>
          <w:sz w:val="22"/>
          <w:szCs w:val="22"/>
        </w:rPr>
        <w:footnoteReference w:id="19"/>
      </w:r>
      <w:r w:rsidR="00D0152A" w:rsidRPr="00D20DA2">
        <w:rPr>
          <w:szCs w:val="22"/>
        </w:rPr>
        <w:t xml:space="preserve">  </w:t>
      </w:r>
      <w:r w:rsidRPr="00D20DA2">
        <w:rPr>
          <w:szCs w:val="22"/>
        </w:rPr>
        <w:t xml:space="preserve">Purple argued that </w:t>
      </w:r>
      <w:r w:rsidR="002562D2">
        <w:rPr>
          <w:szCs w:val="22"/>
        </w:rPr>
        <w:t xml:space="preserve">this </w:t>
      </w:r>
      <w:r w:rsidRPr="00D20DA2">
        <w:rPr>
          <w:szCs w:val="22"/>
        </w:rPr>
        <w:t xml:space="preserve">practice is permitted pursuant to the </w:t>
      </w:r>
      <w:r w:rsidR="00643CE1" w:rsidRPr="00D20DA2">
        <w:rPr>
          <w:i/>
          <w:iCs/>
          <w:szCs w:val="22"/>
        </w:rPr>
        <w:t>Emergency Call Handling Order</w:t>
      </w:r>
      <w:r w:rsidR="00D77FCD">
        <w:rPr>
          <w:iCs/>
          <w:szCs w:val="22"/>
        </w:rPr>
        <w:t>,</w:t>
      </w:r>
      <w:r w:rsidR="00643CE1" w:rsidRPr="00D20DA2">
        <w:rPr>
          <w:iCs/>
          <w:szCs w:val="22"/>
        </w:rPr>
        <w:t xml:space="preserve"> </w:t>
      </w:r>
      <w:r w:rsidR="00D77FCD">
        <w:rPr>
          <w:iCs/>
          <w:szCs w:val="22"/>
        </w:rPr>
        <w:t>citing</w:t>
      </w:r>
      <w:r w:rsidR="000273E8" w:rsidRPr="00D20DA2">
        <w:rPr>
          <w:iCs/>
          <w:szCs w:val="22"/>
        </w:rPr>
        <w:t xml:space="preserve"> a footnote in th</w:t>
      </w:r>
      <w:r w:rsidR="00D77FCD">
        <w:rPr>
          <w:iCs/>
          <w:szCs w:val="22"/>
        </w:rPr>
        <w:t>e</w:t>
      </w:r>
      <w:r w:rsidR="000273E8" w:rsidRPr="00D20DA2">
        <w:rPr>
          <w:iCs/>
          <w:szCs w:val="22"/>
        </w:rPr>
        <w:t xml:space="preserve"> order stat</w:t>
      </w:r>
      <w:r w:rsidR="00D77FCD">
        <w:rPr>
          <w:iCs/>
          <w:szCs w:val="22"/>
        </w:rPr>
        <w:t>ing</w:t>
      </w:r>
      <w:r w:rsidR="000273E8" w:rsidRPr="00D20DA2">
        <w:rPr>
          <w:iCs/>
          <w:szCs w:val="22"/>
        </w:rPr>
        <w:t xml:space="preserve"> </w:t>
      </w:r>
      <w:r w:rsidR="00643CE1" w:rsidRPr="00D20DA2">
        <w:rPr>
          <w:iCs/>
          <w:szCs w:val="22"/>
        </w:rPr>
        <w:t>that “the requirements adopted herein shall apply to IP CTS providers only in circumstances where the call is initiated, or can be initiated, by the user contacting the provider via the Internet.”</w:t>
      </w:r>
      <w:r w:rsidR="00643CE1" w:rsidRPr="00D20DA2">
        <w:rPr>
          <w:rStyle w:val="FootnoteReference"/>
          <w:iCs/>
          <w:sz w:val="22"/>
          <w:szCs w:val="22"/>
        </w:rPr>
        <w:footnoteReference w:id="20"/>
      </w:r>
    </w:p>
    <w:p w:rsidR="003D39E1" w:rsidRPr="00D20DA2" w:rsidRDefault="00643CE1" w:rsidP="009A4F0E">
      <w:pPr>
        <w:pStyle w:val="ParaNum"/>
        <w:rPr>
          <w:szCs w:val="22"/>
        </w:rPr>
      </w:pPr>
      <w:r w:rsidRPr="00D20DA2">
        <w:rPr>
          <w:szCs w:val="22"/>
        </w:rPr>
        <w:t xml:space="preserve">On February 6, 2014, the TRS Fund administrator, Rolka Loube Saltzer Associates (RLSA), informed Purple that payment for </w:t>
      </w:r>
      <w:r w:rsidR="009F4FAD" w:rsidRPr="00D20DA2">
        <w:rPr>
          <w:szCs w:val="22"/>
        </w:rPr>
        <w:t xml:space="preserve">all of Purple’s </w:t>
      </w:r>
      <w:r w:rsidRPr="00D20DA2">
        <w:rPr>
          <w:szCs w:val="22"/>
        </w:rPr>
        <w:t xml:space="preserve">IP CTS </w:t>
      </w:r>
      <w:r w:rsidR="009F4FAD" w:rsidRPr="00D20DA2">
        <w:rPr>
          <w:szCs w:val="22"/>
        </w:rPr>
        <w:t xml:space="preserve">calls </w:t>
      </w:r>
      <w:r w:rsidRPr="00D20DA2">
        <w:rPr>
          <w:szCs w:val="22"/>
        </w:rPr>
        <w:t>was being withheld at the direction of the Commission “until Purple is able to explain to the Commission’s satisfaction that certain applications are able to properly address emergency call handling.”</w:t>
      </w:r>
      <w:r w:rsidR="00390BD4" w:rsidRPr="00D20DA2">
        <w:rPr>
          <w:rStyle w:val="FootnoteReference"/>
          <w:iCs/>
          <w:sz w:val="22"/>
          <w:szCs w:val="22"/>
        </w:rPr>
        <w:footnoteReference w:id="21"/>
      </w:r>
      <w:r w:rsidR="00390BD4" w:rsidRPr="00D20DA2">
        <w:rPr>
          <w:szCs w:val="22"/>
        </w:rPr>
        <w:t xml:space="preserve">  </w:t>
      </w:r>
      <w:r w:rsidR="00DC684D" w:rsidRPr="00D20DA2">
        <w:rPr>
          <w:szCs w:val="22"/>
        </w:rPr>
        <w:t xml:space="preserve">On February 14, 2014, RLSA </w:t>
      </w:r>
      <w:r w:rsidR="008E7842" w:rsidRPr="00D20DA2">
        <w:rPr>
          <w:szCs w:val="22"/>
        </w:rPr>
        <w:t xml:space="preserve">identified the applications at issue as web and wireless applications and </w:t>
      </w:r>
      <w:r w:rsidR="00DC684D" w:rsidRPr="00D20DA2">
        <w:rPr>
          <w:szCs w:val="22"/>
        </w:rPr>
        <w:t xml:space="preserve">requested additional information from Purple regarding its processing of 911 </w:t>
      </w:r>
      <w:r w:rsidR="00817F59" w:rsidRPr="00D20DA2">
        <w:rPr>
          <w:szCs w:val="22"/>
        </w:rPr>
        <w:t xml:space="preserve">IP CTS </w:t>
      </w:r>
      <w:r w:rsidR="00DC684D" w:rsidRPr="00D20DA2">
        <w:rPr>
          <w:szCs w:val="22"/>
        </w:rPr>
        <w:t xml:space="preserve">calls </w:t>
      </w:r>
      <w:r w:rsidR="00817F59" w:rsidRPr="00D20DA2">
        <w:rPr>
          <w:szCs w:val="22"/>
        </w:rPr>
        <w:t xml:space="preserve">placed through </w:t>
      </w:r>
      <w:r w:rsidR="00DC684D" w:rsidRPr="00D20DA2">
        <w:rPr>
          <w:szCs w:val="22"/>
        </w:rPr>
        <w:t>web and wireless applications</w:t>
      </w:r>
      <w:r w:rsidR="009F4FAD" w:rsidRPr="00D20DA2">
        <w:rPr>
          <w:szCs w:val="22"/>
        </w:rPr>
        <w:t>, including identification of the specific calls handled through such applications</w:t>
      </w:r>
      <w:r w:rsidR="00DC684D" w:rsidRPr="00D20DA2">
        <w:rPr>
          <w:szCs w:val="22"/>
        </w:rPr>
        <w:t>.</w:t>
      </w:r>
      <w:r w:rsidR="00DC684D" w:rsidRPr="00D20DA2">
        <w:rPr>
          <w:rStyle w:val="FootnoteReference"/>
          <w:sz w:val="22"/>
          <w:szCs w:val="22"/>
        </w:rPr>
        <w:footnoteReference w:id="22"/>
      </w:r>
      <w:r w:rsidR="002F7845" w:rsidRPr="00D20DA2">
        <w:rPr>
          <w:szCs w:val="22"/>
        </w:rPr>
        <w:t xml:space="preserve">  On February 20, 2014, Purple filed a</w:t>
      </w:r>
      <w:r w:rsidR="005B6C3C" w:rsidRPr="00D20DA2">
        <w:rPr>
          <w:szCs w:val="22"/>
        </w:rPr>
        <w:t xml:space="preserve"> request for review</w:t>
      </w:r>
      <w:r w:rsidR="002F7845" w:rsidRPr="00D20DA2">
        <w:rPr>
          <w:szCs w:val="22"/>
        </w:rPr>
        <w:t xml:space="preserve"> of the withholding</w:t>
      </w:r>
      <w:r w:rsidR="009F4FAD" w:rsidRPr="00D20DA2">
        <w:rPr>
          <w:szCs w:val="22"/>
        </w:rPr>
        <w:t>,</w:t>
      </w:r>
      <w:r w:rsidR="00B5788A" w:rsidRPr="00D20DA2">
        <w:rPr>
          <w:szCs w:val="22"/>
        </w:rPr>
        <w:t xml:space="preserve"> </w:t>
      </w:r>
      <w:r w:rsidR="009F4FAD" w:rsidRPr="00D20DA2">
        <w:rPr>
          <w:szCs w:val="22"/>
        </w:rPr>
        <w:t>in which it</w:t>
      </w:r>
      <w:r w:rsidR="00B5788A" w:rsidRPr="00D20DA2">
        <w:rPr>
          <w:szCs w:val="22"/>
        </w:rPr>
        <w:t xml:space="preserve"> sought reversal of RLSA’s withholding </w:t>
      </w:r>
      <w:r w:rsidR="009F4FAD" w:rsidRPr="00D20DA2">
        <w:rPr>
          <w:szCs w:val="22"/>
        </w:rPr>
        <w:t>or</w:t>
      </w:r>
      <w:r w:rsidR="00B5788A" w:rsidRPr="00D20DA2">
        <w:rPr>
          <w:szCs w:val="22"/>
        </w:rPr>
        <w:t xml:space="preserve">, in the alternative, reimbursement for </w:t>
      </w:r>
      <w:r w:rsidR="0088202C" w:rsidRPr="00D20DA2">
        <w:rPr>
          <w:szCs w:val="22"/>
        </w:rPr>
        <w:t>IP CTS minutes not related to the web and wireless applications at issue.</w:t>
      </w:r>
      <w:r w:rsidR="0088202C" w:rsidRPr="00D20DA2">
        <w:rPr>
          <w:rStyle w:val="FootnoteReference"/>
          <w:sz w:val="22"/>
          <w:szCs w:val="22"/>
        </w:rPr>
        <w:footnoteReference w:id="23"/>
      </w:r>
      <w:r w:rsidR="009F4FAD" w:rsidRPr="00D20DA2">
        <w:rPr>
          <w:szCs w:val="22"/>
        </w:rPr>
        <w:t xml:space="preserve">  Purple claimed that payment is owed for the latter category of calls because there is no issue of compliance with the TRS emergency call handling rule</w:t>
      </w:r>
      <w:r w:rsidR="005D3328" w:rsidRPr="00D20DA2">
        <w:rPr>
          <w:szCs w:val="22"/>
        </w:rPr>
        <w:t xml:space="preserve"> for those calls</w:t>
      </w:r>
      <w:r w:rsidR="009F4FAD" w:rsidRPr="00D20DA2">
        <w:rPr>
          <w:szCs w:val="22"/>
        </w:rPr>
        <w:t>.</w:t>
      </w:r>
      <w:r w:rsidR="009F4FAD" w:rsidRPr="00D20DA2">
        <w:rPr>
          <w:szCs w:val="22"/>
          <w:vertAlign w:val="superscript"/>
        </w:rPr>
        <w:footnoteReference w:id="24"/>
      </w:r>
      <w:r w:rsidR="003D39E1" w:rsidRPr="00D20DA2">
        <w:rPr>
          <w:szCs w:val="22"/>
        </w:rPr>
        <w:t xml:space="preserve">   </w:t>
      </w:r>
    </w:p>
    <w:p w:rsidR="00033F37" w:rsidRPr="004373C6" w:rsidRDefault="00033F37" w:rsidP="00033F37">
      <w:pPr>
        <w:pStyle w:val="Heading1"/>
        <w:rPr>
          <w:rFonts w:ascii="Times New Roman" w:hAnsi="Times New Roman"/>
        </w:rPr>
      </w:pPr>
      <w:r w:rsidRPr="004373C6">
        <w:rPr>
          <w:rFonts w:ascii="Times New Roman" w:hAnsi="Times New Roman"/>
        </w:rPr>
        <w:t>Discussion</w:t>
      </w:r>
    </w:p>
    <w:p w:rsidR="00033F37" w:rsidRPr="004373C6" w:rsidRDefault="00033F37" w:rsidP="00033F37">
      <w:pPr>
        <w:pStyle w:val="Heading2"/>
      </w:pPr>
      <w:r w:rsidRPr="004373C6">
        <w:t>Purple’s Failure to Comply with the TRS Emergency Calling Rule</w:t>
      </w:r>
    </w:p>
    <w:p w:rsidR="00DC6304" w:rsidRPr="00D20DA2" w:rsidRDefault="0088202C" w:rsidP="00033F37">
      <w:pPr>
        <w:pStyle w:val="ParaNum"/>
        <w:rPr>
          <w:szCs w:val="22"/>
        </w:rPr>
      </w:pPr>
      <w:r w:rsidRPr="00D20DA2">
        <w:rPr>
          <w:szCs w:val="22"/>
        </w:rPr>
        <w:t xml:space="preserve">Purple acknowledges that it did not handle 911 calls through its web and wireless applications </w:t>
      </w:r>
      <w:r w:rsidR="00517D79" w:rsidRPr="00D20DA2">
        <w:rPr>
          <w:szCs w:val="22"/>
        </w:rPr>
        <w:t xml:space="preserve">prior to </w:t>
      </w:r>
      <w:r w:rsidR="009A4F0E" w:rsidRPr="00D20DA2">
        <w:rPr>
          <w:szCs w:val="22"/>
        </w:rPr>
        <w:t>May 2014</w:t>
      </w:r>
      <w:r w:rsidRPr="00D20DA2">
        <w:rPr>
          <w:szCs w:val="22"/>
        </w:rPr>
        <w:t>.</w:t>
      </w:r>
      <w:r w:rsidRPr="00D20DA2">
        <w:rPr>
          <w:rStyle w:val="FootnoteReference"/>
          <w:sz w:val="22"/>
          <w:szCs w:val="22"/>
        </w:rPr>
        <w:footnoteReference w:id="25"/>
      </w:r>
      <w:r w:rsidRPr="00D20DA2">
        <w:rPr>
          <w:szCs w:val="22"/>
        </w:rPr>
        <w:t xml:space="preserve">  </w:t>
      </w:r>
      <w:r w:rsidR="00D0152A" w:rsidRPr="00D20DA2">
        <w:rPr>
          <w:szCs w:val="22"/>
        </w:rPr>
        <w:t>For the reasons stated below, w</w:t>
      </w:r>
      <w:r w:rsidR="00643CE1" w:rsidRPr="00D20DA2">
        <w:rPr>
          <w:szCs w:val="22"/>
        </w:rPr>
        <w:t xml:space="preserve">e find that Purple’s practice of not </w:t>
      </w:r>
      <w:r w:rsidR="00D0152A" w:rsidRPr="00D20DA2">
        <w:rPr>
          <w:szCs w:val="22"/>
        </w:rPr>
        <w:t>supporting</w:t>
      </w:r>
      <w:r w:rsidR="00643CE1" w:rsidRPr="00D20DA2">
        <w:rPr>
          <w:szCs w:val="22"/>
        </w:rPr>
        <w:t xml:space="preserve"> </w:t>
      </w:r>
      <w:r w:rsidR="002E7EFF" w:rsidRPr="00D20DA2">
        <w:rPr>
          <w:szCs w:val="22"/>
        </w:rPr>
        <w:t xml:space="preserve">or processing </w:t>
      </w:r>
      <w:r w:rsidR="00643CE1" w:rsidRPr="00D20DA2">
        <w:rPr>
          <w:szCs w:val="22"/>
        </w:rPr>
        <w:t>911 calls through its web and wireless applications violates section</w:t>
      </w:r>
      <w:r w:rsidR="00D0152A" w:rsidRPr="00D20DA2">
        <w:rPr>
          <w:szCs w:val="22"/>
        </w:rPr>
        <w:t>s</w:t>
      </w:r>
      <w:r w:rsidR="00643CE1" w:rsidRPr="00D20DA2">
        <w:rPr>
          <w:szCs w:val="22"/>
        </w:rPr>
        <w:t xml:space="preserve"> 64.604 and 64.605 of the Commission’s rules</w:t>
      </w:r>
      <w:r w:rsidR="00A36BEE" w:rsidRPr="00D20DA2">
        <w:rPr>
          <w:szCs w:val="22"/>
        </w:rPr>
        <w:t xml:space="preserve"> and that its noncompliance with the emergency calling requirements </w:t>
      </w:r>
      <w:r w:rsidR="00517D79" w:rsidRPr="00D20DA2">
        <w:rPr>
          <w:szCs w:val="22"/>
        </w:rPr>
        <w:t xml:space="preserve">has continued </w:t>
      </w:r>
      <w:r w:rsidR="00A36BEE" w:rsidRPr="00D20DA2">
        <w:rPr>
          <w:szCs w:val="22"/>
        </w:rPr>
        <w:t>through</w:t>
      </w:r>
      <w:r w:rsidR="00F650E1" w:rsidRPr="00D20DA2">
        <w:rPr>
          <w:szCs w:val="22"/>
        </w:rPr>
        <w:t>out the period covered by</w:t>
      </w:r>
      <w:r w:rsidR="00517D79" w:rsidRPr="00D20DA2">
        <w:rPr>
          <w:szCs w:val="22"/>
        </w:rPr>
        <w:t xml:space="preserve"> this order</w:t>
      </w:r>
      <w:r w:rsidR="00643CE1" w:rsidRPr="00D20DA2">
        <w:rPr>
          <w:szCs w:val="22"/>
        </w:rPr>
        <w:t>.</w:t>
      </w:r>
      <w:r w:rsidR="009A4F0E" w:rsidRPr="00D20DA2">
        <w:rPr>
          <w:rStyle w:val="FootnoteReference"/>
          <w:sz w:val="22"/>
          <w:szCs w:val="22"/>
        </w:rPr>
        <w:footnoteReference w:id="26"/>
      </w:r>
      <w:r w:rsidR="00643CE1" w:rsidRPr="00D20DA2">
        <w:rPr>
          <w:szCs w:val="22"/>
        </w:rPr>
        <w:t xml:space="preserve">  </w:t>
      </w:r>
    </w:p>
    <w:p w:rsidR="00C57E26" w:rsidRPr="00D20DA2" w:rsidRDefault="00DC6304" w:rsidP="00F53737">
      <w:pPr>
        <w:pStyle w:val="ParaNum"/>
        <w:rPr>
          <w:szCs w:val="22"/>
        </w:rPr>
      </w:pPr>
      <w:r w:rsidRPr="00D20DA2">
        <w:rPr>
          <w:szCs w:val="22"/>
        </w:rPr>
        <w:t xml:space="preserve">Purple contends that footnote 7 of the </w:t>
      </w:r>
      <w:r w:rsidRPr="00D20DA2">
        <w:rPr>
          <w:i/>
          <w:szCs w:val="22"/>
        </w:rPr>
        <w:t>Emergency Call Handling Order</w:t>
      </w:r>
      <w:r w:rsidR="00A00BDB" w:rsidRPr="00D20DA2">
        <w:rPr>
          <w:rStyle w:val="FootnoteReference"/>
          <w:sz w:val="22"/>
          <w:szCs w:val="22"/>
        </w:rPr>
        <w:footnoteReference w:id="27"/>
      </w:r>
      <w:r w:rsidRPr="00D20DA2">
        <w:rPr>
          <w:szCs w:val="22"/>
        </w:rPr>
        <w:t xml:space="preserve"> </w:t>
      </w:r>
      <w:r w:rsidR="00D0152A" w:rsidRPr="00D20DA2">
        <w:rPr>
          <w:iCs/>
          <w:szCs w:val="22"/>
        </w:rPr>
        <w:t xml:space="preserve">exempts </w:t>
      </w:r>
      <w:r w:rsidR="00344FB4" w:rsidRPr="00D20DA2">
        <w:rPr>
          <w:iCs/>
          <w:szCs w:val="22"/>
        </w:rPr>
        <w:t xml:space="preserve">its </w:t>
      </w:r>
      <w:r w:rsidR="00D0152A" w:rsidRPr="00D20DA2">
        <w:rPr>
          <w:iCs/>
          <w:szCs w:val="22"/>
        </w:rPr>
        <w:t xml:space="preserve">provision of IP CTS through </w:t>
      </w:r>
      <w:r w:rsidR="00344FB4" w:rsidRPr="00D20DA2">
        <w:rPr>
          <w:iCs/>
          <w:szCs w:val="22"/>
        </w:rPr>
        <w:t xml:space="preserve">web and wireless applications from </w:t>
      </w:r>
      <w:r w:rsidR="00D0152A" w:rsidRPr="00D20DA2">
        <w:rPr>
          <w:iCs/>
          <w:szCs w:val="22"/>
        </w:rPr>
        <w:t xml:space="preserve">any </w:t>
      </w:r>
      <w:r w:rsidR="00344FB4" w:rsidRPr="00D20DA2">
        <w:rPr>
          <w:iCs/>
          <w:szCs w:val="22"/>
        </w:rPr>
        <w:t>requirement</w:t>
      </w:r>
      <w:r w:rsidR="00D0152A" w:rsidRPr="00D20DA2">
        <w:rPr>
          <w:iCs/>
          <w:szCs w:val="22"/>
        </w:rPr>
        <w:t xml:space="preserve"> to support 911 calling </w:t>
      </w:r>
      <w:r w:rsidR="00344FB4" w:rsidRPr="00D20DA2">
        <w:rPr>
          <w:iCs/>
          <w:szCs w:val="22"/>
        </w:rPr>
        <w:t xml:space="preserve">because </w:t>
      </w:r>
      <w:r w:rsidR="00D0152A" w:rsidRPr="00D20DA2">
        <w:rPr>
          <w:iCs/>
          <w:szCs w:val="22"/>
        </w:rPr>
        <w:t>those services</w:t>
      </w:r>
      <w:r w:rsidR="00344FB4" w:rsidRPr="00D20DA2">
        <w:rPr>
          <w:iCs/>
          <w:szCs w:val="22"/>
        </w:rPr>
        <w:t xml:space="preserve"> are “call back” services</w:t>
      </w:r>
      <w:r w:rsidR="00D0152A" w:rsidRPr="00D20DA2">
        <w:rPr>
          <w:iCs/>
          <w:szCs w:val="22"/>
        </w:rPr>
        <w:t xml:space="preserve"> in which the IP CTS user does not “initiate” the call</w:t>
      </w:r>
      <w:r w:rsidR="00344FB4" w:rsidRPr="00D20DA2">
        <w:rPr>
          <w:iCs/>
          <w:szCs w:val="22"/>
        </w:rPr>
        <w:t>.</w:t>
      </w:r>
      <w:r w:rsidR="0063389E" w:rsidRPr="00D20DA2">
        <w:rPr>
          <w:rStyle w:val="FootnoteReference"/>
          <w:iCs/>
          <w:sz w:val="22"/>
          <w:szCs w:val="22"/>
        </w:rPr>
        <w:footnoteReference w:id="28"/>
      </w:r>
      <w:r w:rsidR="0063389E" w:rsidRPr="00D20DA2">
        <w:rPr>
          <w:iCs/>
          <w:szCs w:val="22"/>
        </w:rPr>
        <w:t xml:space="preserve">  We disagree.  </w:t>
      </w:r>
      <w:r w:rsidR="00C57E26" w:rsidRPr="00D20DA2">
        <w:rPr>
          <w:szCs w:val="22"/>
        </w:rPr>
        <w:t xml:space="preserve">As described by Purple, the first step that happens when a consumer wishes to place a call using Purple’s IP CTS web or wireless application is that the user connects to Purple via the Internet and enters the phone number the consumer wishes to call.  In so doing, the consumer </w:t>
      </w:r>
      <w:r w:rsidR="00A36BEE" w:rsidRPr="00D20DA2">
        <w:rPr>
          <w:szCs w:val="22"/>
        </w:rPr>
        <w:t xml:space="preserve">is </w:t>
      </w:r>
      <w:r w:rsidR="00C57E26" w:rsidRPr="00D20DA2">
        <w:rPr>
          <w:szCs w:val="22"/>
        </w:rPr>
        <w:t>clearly initiat</w:t>
      </w:r>
      <w:r w:rsidR="00A36BEE" w:rsidRPr="00D20DA2">
        <w:rPr>
          <w:szCs w:val="22"/>
        </w:rPr>
        <w:t>ing</w:t>
      </w:r>
      <w:r w:rsidR="00C57E26" w:rsidRPr="00D20DA2">
        <w:rPr>
          <w:szCs w:val="22"/>
        </w:rPr>
        <w:t xml:space="preserve"> the call.  The fact that the </w:t>
      </w:r>
      <w:r w:rsidR="00C57E26" w:rsidRPr="00D20DA2">
        <w:rPr>
          <w:i/>
          <w:szCs w:val="22"/>
        </w:rPr>
        <w:t>completion</w:t>
      </w:r>
      <w:r w:rsidR="00C57E26" w:rsidRPr="00D20DA2">
        <w:rPr>
          <w:szCs w:val="22"/>
        </w:rPr>
        <w:t xml:space="preserve"> of the call </w:t>
      </w:r>
      <w:r w:rsidR="004461A7" w:rsidRPr="00D20DA2">
        <w:rPr>
          <w:szCs w:val="22"/>
        </w:rPr>
        <w:t xml:space="preserve">to the PSAP </w:t>
      </w:r>
      <w:r w:rsidR="00C57E26" w:rsidRPr="00D20DA2">
        <w:rPr>
          <w:szCs w:val="22"/>
        </w:rPr>
        <w:t>may be delayed for a few seconds</w:t>
      </w:r>
      <w:r w:rsidR="007755F4" w:rsidRPr="00D20DA2">
        <w:rPr>
          <w:rStyle w:val="FootnoteReference"/>
          <w:sz w:val="22"/>
          <w:szCs w:val="22"/>
        </w:rPr>
        <w:footnoteReference w:id="29"/>
      </w:r>
      <w:r w:rsidR="00C57E26" w:rsidRPr="00D20DA2">
        <w:rPr>
          <w:szCs w:val="22"/>
        </w:rPr>
        <w:t xml:space="preserve"> until a CA “calls back” the consumer does not make the CA the initiator of the call.</w:t>
      </w:r>
      <w:r w:rsidR="00420884" w:rsidRPr="00D20DA2">
        <w:rPr>
          <w:szCs w:val="22"/>
        </w:rPr>
        <w:t xml:space="preserve">  Rather,</w:t>
      </w:r>
      <w:r w:rsidR="00E76773" w:rsidRPr="00D20DA2">
        <w:rPr>
          <w:szCs w:val="22"/>
        </w:rPr>
        <w:t xml:space="preserve"> a</w:t>
      </w:r>
      <w:r w:rsidR="00E76773" w:rsidRPr="00D20DA2">
        <w:rPr>
          <w:iCs/>
          <w:szCs w:val="22"/>
        </w:rPr>
        <w:t>gainst the backdrop of IP CTS providers’ general emergency call handling obligations,</w:t>
      </w:r>
      <w:r w:rsidR="00420884" w:rsidRPr="00D20DA2">
        <w:rPr>
          <w:szCs w:val="22"/>
        </w:rPr>
        <w:t xml:space="preserve"> we find that Purple’s web and wireless applications enable IP CTS users to initiate </w:t>
      </w:r>
      <w:r w:rsidR="00F97201" w:rsidRPr="00D20DA2">
        <w:rPr>
          <w:szCs w:val="22"/>
        </w:rPr>
        <w:t>a</w:t>
      </w:r>
      <w:r w:rsidR="00420884" w:rsidRPr="00D20DA2">
        <w:rPr>
          <w:szCs w:val="22"/>
        </w:rPr>
        <w:t xml:space="preserve"> call within the meaning of the Commission’s TRS 911 rules</w:t>
      </w:r>
      <w:r w:rsidR="00E76773" w:rsidRPr="00D20DA2">
        <w:rPr>
          <w:szCs w:val="22"/>
        </w:rPr>
        <w:t>, and thus fall outside the footnote 7 exemption</w:t>
      </w:r>
      <w:r w:rsidR="00420884" w:rsidRPr="00D20DA2">
        <w:rPr>
          <w:szCs w:val="22"/>
        </w:rPr>
        <w:t>.</w:t>
      </w:r>
    </w:p>
    <w:p w:rsidR="007D4EA3" w:rsidRPr="00D20DA2" w:rsidRDefault="00E76773" w:rsidP="00946294">
      <w:pPr>
        <w:pStyle w:val="ParaNum"/>
        <w:rPr>
          <w:szCs w:val="22"/>
        </w:rPr>
      </w:pPr>
      <w:r w:rsidRPr="00D20DA2">
        <w:rPr>
          <w:iCs/>
          <w:szCs w:val="22"/>
        </w:rPr>
        <w:t xml:space="preserve">Our </w:t>
      </w:r>
      <w:r w:rsidR="00C57E26" w:rsidRPr="00D20DA2">
        <w:rPr>
          <w:iCs/>
          <w:szCs w:val="22"/>
        </w:rPr>
        <w:t xml:space="preserve">construction of </w:t>
      </w:r>
      <w:r w:rsidR="001C28D2" w:rsidRPr="00D20DA2">
        <w:rPr>
          <w:iCs/>
          <w:szCs w:val="22"/>
        </w:rPr>
        <w:t xml:space="preserve">the </w:t>
      </w:r>
      <w:r w:rsidR="001C28D2" w:rsidRPr="00D20DA2">
        <w:rPr>
          <w:i/>
          <w:iCs/>
          <w:szCs w:val="22"/>
        </w:rPr>
        <w:t>Emergency Call Handling Order</w:t>
      </w:r>
      <w:r w:rsidR="00C57E26" w:rsidRPr="00D20DA2">
        <w:rPr>
          <w:iCs/>
          <w:szCs w:val="22"/>
        </w:rPr>
        <w:t xml:space="preserve"> </w:t>
      </w:r>
      <w:r w:rsidR="001C28D2" w:rsidRPr="00D20DA2">
        <w:rPr>
          <w:iCs/>
          <w:szCs w:val="22"/>
        </w:rPr>
        <w:t xml:space="preserve">is clearly consistent with </w:t>
      </w:r>
      <w:r w:rsidR="00AC0A96" w:rsidRPr="00D20DA2">
        <w:rPr>
          <w:iCs/>
          <w:szCs w:val="22"/>
        </w:rPr>
        <w:t>the text, context, and underlying policy of</w:t>
      </w:r>
      <w:r w:rsidR="00D16D3C" w:rsidRPr="00D20DA2">
        <w:rPr>
          <w:iCs/>
          <w:szCs w:val="22"/>
        </w:rPr>
        <w:t xml:space="preserve"> the </w:t>
      </w:r>
      <w:r w:rsidR="00D16D3C" w:rsidRPr="00D20DA2">
        <w:rPr>
          <w:i/>
          <w:iCs/>
          <w:szCs w:val="22"/>
        </w:rPr>
        <w:t>Emergency Call Handling Order</w:t>
      </w:r>
      <w:r w:rsidR="00D16D3C" w:rsidRPr="00D20DA2">
        <w:rPr>
          <w:iCs/>
          <w:szCs w:val="22"/>
        </w:rPr>
        <w:t xml:space="preserve"> and the </w:t>
      </w:r>
      <w:r w:rsidR="00972F96" w:rsidRPr="00D20DA2">
        <w:rPr>
          <w:iCs/>
          <w:szCs w:val="22"/>
        </w:rPr>
        <w:t xml:space="preserve">TRS emergency calling </w:t>
      </w:r>
      <w:r w:rsidR="005D1C49" w:rsidRPr="00D20DA2">
        <w:rPr>
          <w:iCs/>
          <w:szCs w:val="22"/>
        </w:rPr>
        <w:t>requirements</w:t>
      </w:r>
      <w:r w:rsidR="001C28D2" w:rsidRPr="00D20DA2">
        <w:rPr>
          <w:iCs/>
          <w:szCs w:val="22"/>
        </w:rPr>
        <w:t xml:space="preserve">, while Purple’s construction is not.  </w:t>
      </w:r>
      <w:r w:rsidR="00D16D3C" w:rsidRPr="00D20DA2">
        <w:rPr>
          <w:iCs/>
          <w:szCs w:val="22"/>
        </w:rPr>
        <w:t>A</w:t>
      </w:r>
      <w:r w:rsidR="00567271" w:rsidRPr="00D20DA2">
        <w:rPr>
          <w:iCs/>
          <w:szCs w:val="22"/>
        </w:rPr>
        <w:t>n examination of the footnote</w:t>
      </w:r>
      <w:r w:rsidR="00D16D3C" w:rsidRPr="00D20DA2">
        <w:rPr>
          <w:iCs/>
          <w:szCs w:val="22"/>
        </w:rPr>
        <w:t xml:space="preserve"> cited by Purple shows that </w:t>
      </w:r>
      <w:r w:rsidR="00567271" w:rsidRPr="00D20DA2">
        <w:rPr>
          <w:iCs/>
          <w:szCs w:val="22"/>
        </w:rPr>
        <w:t xml:space="preserve">the Commission exempted IP CTS calls that </w:t>
      </w:r>
      <w:r w:rsidR="00123D17" w:rsidRPr="00D20DA2">
        <w:rPr>
          <w:iCs/>
          <w:szCs w:val="22"/>
        </w:rPr>
        <w:t>are not “</w:t>
      </w:r>
      <w:r w:rsidR="00567271" w:rsidRPr="00D20DA2">
        <w:rPr>
          <w:iCs/>
          <w:szCs w:val="22"/>
        </w:rPr>
        <w:t>initiated</w:t>
      </w:r>
      <w:r w:rsidR="00D16D3C" w:rsidRPr="00D20DA2">
        <w:rPr>
          <w:iCs/>
          <w:szCs w:val="22"/>
        </w:rPr>
        <w:t xml:space="preserve"> . . .</w:t>
      </w:r>
      <w:r w:rsidR="00567271" w:rsidRPr="00D20DA2">
        <w:rPr>
          <w:iCs/>
          <w:szCs w:val="22"/>
        </w:rPr>
        <w:t xml:space="preserve"> by the user contacting the provider via the Internet</w:t>
      </w:r>
      <w:r w:rsidR="00123D17" w:rsidRPr="00D20DA2">
        <w:rPr>
          <w:iCs/>
          <w:szCs w:val="22"/>
        </w:rPr>
        <w:t xml:space="preserve">” because in such cases, the provision of 911 support </w:t>
      </w:r>
      <w:r w:rsidR="00F73EAC" w:rsidRPr="00D20DA2">
        <w:rPr>
          <w:iCs/>
          <w:szCs w:val="22"/>
        </w:rPr>
        <w:t xml:space="preserve">– </w:t>
      </w:r>
      <w:r w:rsidR="00F73EAC" w:rsidRPr="00D20DA2">
        <w:rPr>
          <w:i/>
          <w:iCs/>
          <w:szCs w:val="22"/>
        </w:rPr>
        <w:t>i.e.</w:t>
      </w:r>
      <w:r w:rsidR="00F73EAC" w:rsidRPr="00D20DA2">
        <w:rPr>
          <w:iCs/>
          <w:szCs w:val="22"/>
        </w:rPr>
        <w:t>, 911 routing and caller information – can be provided</w:t>
      </w:r>
      <w:r w:rsidR="00123D17" w:rsidRPr="00D20DA2">
        <w:rPr>
          <w:iCs/>
          <w:szCs w:val="22"/>
        </w:rPr>
        <w:t xml:space="preserve"> by the </w:t>
      </w:r>
      <w:r w:rsidR="00F73EAC" w:rsidRPr="00D20DA2">
        <w:rPr>
          <w:iCs/>
          <w:szCs w:val="22"/>
        </w:rPr>
        <w:t>consumer’s underlying tele</w:t>
      </w:r>
      <w:r w:rsidR="00123D17" w:rsidRPr="00D20DA2">
        <w:rPr>
          <w:iCs/>
          <w:szCs w:val="22"/>
        </w:rPr>
        <w:t xml:space="preserve">phone company. </w:t>
      </w:r>
      <w:r w:rsidR="00567271" w:rsidRPr="00D20DA2">
        <w:rPr>
          <w:iCs/>
          <w:szCs w:val="22"/>
        </w:rPr>
        <w:t xml:space="preserve"> </w:t>
      </w:r>
      <w:r w:rsidR="00123D17" w:rsidRPr="00D20DA2">
        <w:rPr>
          <w:iCs/>
          <w:szCs w:val="22"/>
        </w:rPr>
        <w:t>Specifically</w:t>
      </w:r>
      <w:r w:rsidR="001C28D2" w:rsidRPr="00D20DA2">
        <w:rPr>
          <w:iCs/>
          <w:szCs w:val="22"/>
        </w:rPr>
        <w:t>, the Commission</w:t>
      </w:r>
      <w:r w:rsidR="00344FB4" w:rsidRPr="00D20DA2">
        <w:rPr>
          <w:iCs/>
          <w:szCs w:val="22"/>
        </w:rPr>
        <w:t xml:space="preserve"> </w:t>
      </w:r>
      <w:r w:rsidR="00F73EAC" w:rsidRPr="00D20DA2">
        <w:rPr>
          <w:iCs/>
          <w:szCs w:val="22"/>
        </w:rPr>
        <w:t xml:space="preserve">excluded from the emergency call handling rule </w:t>
      </w:r>
      <w:r w:rsidR="001C28D2" w:rsidRPr="00D20DA2">
        <w:rPr>
          <w:iCs/>
          <w:szCs w:val="22"/>
        </w:rPr>
        <w:t xml:space="preserve">methods </w:t>
      </w:r>
      <w:r w:rsidR="00123D17" w:rsidRPr="00D20DA2">
        <w:rPr>
          <w:iCs/>
          <w:szCs w:val="22"/>
        </w:rPr>
        <w:t xml:space="preserve">of </w:t>
      </w:r>
      <w:r w:rsidR="00F73EAC" w:rsidRPr="00D20DA2">
        <w:rPr>
          <w:iCs/>
          <w:szCs w:val="22"/>
        </w:rPr>
        <w:t xml:space="preserve">accessing 911 </w:t>
      </w:r>
      <w:r w:rsidR="001C28D2" w:rsidRPr="00D20DA2">
        <w:rPr>
          <w:iCs/>
          <w:szCs w:val="22"/>
        </w:rPr>
        <w:t>where “the user first makes a voice telephone call to the called party, and then can elect to contact the provider via the Internet to receive captions.”</w:t>
      </w:r>
      <w:r w:rsidR="001C28D2" w:rsidRPr="00D20DA2">
        <w:rPr>
          <w:rStyle w:val="FootnoteReference"/>
          <w:iCs/>
          <w:sz w:val="22"/>
          <w:szCs w:val="22"/>
        </w:rPr>
        <w:footnoteReference w:id="30"/>
      </w:r>
      <w:r w:rsidR="001C28D2" w:rsidRPr="00D20DA2">
        <w:rPr>
          <w:iCs/>
          <w:szCs w:val="22"/>
        </w:rPr>
        <w:t xml:space="preserve">  </w:t>
      </w:r>
      <w:r w:rsidR="00567271" w:rsidRPr="00D20DA2">
        <w:rPr>
          <w:iCs/>
          <w:szCs w:val="22"/>
        </w:rPr>
        <w:t>The Commission noted that i</w:t>
      </w:r>
      <w:r w:rsidR="001C28D2" w:rsidRPr="00D20DA2">
        <w:rPr>
          <w:iCs/>
          <w:szCs w:val="22"/>
        </w:rPr>
        <w:t xml:space="preserve">n </w:t>
      </w:r>
      <w:r w:rsidR="00123D17" w:rsidRPr="00D20DA2">
        <w:rPr>
          <w:iCs/>
          <w:szCs w:val="22"/>
        </w:rPr>
        <w:t>that configuration</w:t>
      </w:r>
      <w:r w:rsidR="00F73EAC" w:rsidRPr="00D20DA2">
        <w:rPr>
          <w:iCs/>
          <w:szCs w:val="22"/>
        </w:rPr>
        <w:t>,</w:t>
      </w:r>
      <w:r w:rsidR="001C28D2" w:rsidRPr="00D20DA2">
        <w:rPr>
          <w:iCs/>
          <w:szCs w:val="22"/>
        </w:rPr>
        <w:t xml:space="preserve"> “the user (like voice telephone users) is calling 911 directly using a phone service otherwise subject to 911 obligations while the relay provider plays no role in determining the appropriate PSAP to call or calling that PSAP.”</w:t>
      </w:r>
      <w:r w:rsidR="001C28D2" w:rsidRPr="00D20DA2">
        <w:rPr>
          <w:rStyle w:val="FootnoteReference"/>
          <w:iCs/>
          <w:sz w:val="22"/>
          <w:szCs w:val="22"/>
        </w:rPr>
        <w:footnoteReference w:id="31"/>
      </w:r>
      <w:r w:rsidR="001C28D2" w:rsidRPr="00D20DA2">
        <w:rPr>
          <w:iCs/>
          <w:szCs w:val="22"/>
        </w:rPr>
        <w:t xml:space="preserve">  </w:t>
      </w:r>
      <w:r w:rsidR="00F73EAC" w:rsidRPr="00D20DA2">
        <w:rPr>
          <w:iCs/>
          <w:szCs w:val="22"/>
        </w:rPr>
        <w:t xml:space="preserve">Otherwise stated, </w:t>
      </w:r>
      <w:r w:rsidR="00123D17" w:rsidRPr="00D20DA2">
        <w:rPr>
          <w:iCs/>
          <w:szCs w:val="22"/>
        </w:rPr>
        <w:t>with th</w:t>
      </w:r>
      <w:r w:rsidR="00F73EAC" w:rsidRPr="00D20DA2">
        <w:rPr>
          <w:iCs/>
          <w:szCs w:val="22"/>
        </w:rPr>
        <w:t>is</w:t>
      </w:r>
      <w:r w:rsidR="00123D17" w:rsidRPr="00D20DA2">
        <w:rPr>
          <w:iCs/>
          <w:szCs w:val="22"/>
        </w:rPr>
        <w:t xml:space="preserve"> configuration</w:t>
      </w:r>
      <w:r w:rsidR="00C81841" w:rsidRPr="00D20DA2">
        <w:rPr>
          <w:iCs/>
          <w:szCs w:val="22"/>
        </w:rPr>
        <w:t>, the caller dials</w:t>
      </w:r>
      <w:r w:rsidR="00123D17" w:rsidRPr="00D20DA2">
        <w:rPr>
          <w:iCs/>
          <w:szCs w:val="22"/>
        </w:rPr>
        <w:t xml:space="preserve"> </w:t>
      </w:r>
      <w:r w:rsidR="00AC0A96" w:rsidRPr="00D20DA2">
        <w:rPr>
          <w:iCs/>
          <w:szCs w:val="22"/>
        </w:rPr>
        <w:t>911 directly</w:t>
      </w:r>
      <w:r w:rsidR="00C81841" w:rsidRPr="00D20DA2">
        <w:rPr>
          <w:iCs/>
          <w:szCs w:val="22"/>
        </w:rPr>
        <w:t xml:space="preserve">; thus, there is no need for </w:t>
      </w:r>
      <w:r w:rsidR="00AC0A96" w:rsidRPr="00D20DA2">
        <w:rPr>
          <w:iCs/>
          <w:szCs w:val="22"/>
        </w:rPr>
        <w:t>the TRS provider</w:t>
      </w:r>
      <w:r w:rsidR="00C81841" w:rsidRPr="00D20DA2">
        <w:rPr>
          <w:iCs/>
          <w:szCs w:val="22"/>
        </w:rPr>
        <w:t xml:space="preserve"> to assist in completing the call connection to 911.  </w:t>
      </w:r>
      <w:r w:rsidR="004461A7" w:rsidRPr="00D20DA2">
        <w:rPr>
          <w:iCs/>
          <w:szCs w:val="22"/>
        </w:rPr>
        <w:t xml:space="preserve">Therefore, </w:t>
      </w:r>
      <w:r w:rsidR="00C81841" w:rsidRPr="00D20DA2">
        <w:rPr>
          <w:iCs/>
          <w:szCs w:val="22"/>
        </w:rPr>
        <w:t xml:space="preserve">as the footnote goes on to conclude, with this calling method, </w:t>
      </w:r>
      <w:r w:rsidR="00123D17" w:rsidRPr="00D20DA2">
        <w:rPr>
          <w:iCs/>
          <w:szCs w:val="22"/>
        </w:rPr>
        <w:t xml:space="preserve">“the [emergency call handling] requirements set forth herein would not be applicable,” and “a waiver of the emergency call handling requirements would not be necessary.”  </w:t>
      </w:r>
      <w:r w:rsidR="00C81841" w:rsidRPr="00D20DA2">
        <w:rPr>
          <w:iCs/>
          <w:szCs w:val="22"/>
        </w:rPr>
        <w:t>By contrast, i</w:t>
      </w:r>
      <w:r w:rsidR="00AC0A96" w:rsidRPr="00D20DA2">
        <w:rPr>
          <w:iCs/>
          <w:szCs w:val="22"/>
        </w:rPr>
        <w:t>n the situation presented by Purple’s web and wireless application</w:t>
      </w:r>
      <w:r w:rsidR="00C81841" w:rsidRPr="00D20DA2">
        <w:rPr>
          <w:iCs/>
          <w:szCs w:val="22"/>
        </w:rPr>
        <w:t>s</w:t>
      </w:r>
      <w:r w:rsidR="008730B5" w:rsidRPr="00D20DA2">
        <w:rPr>
          <w:iCs/>
          <w:szCs w:val="22"/>
        </w:rPr>
        <w:t xml:space="preserve">, the consumer </w:t>
      </w:r>
      <w:r w:rsidR="00946294" w:rsidRPr="00D20DA2">
        <w:rPr>
          <w:iCs/>
          <w:szCs w:val="22"/>
        </w:rPr>
        <w:t xml:space="preserve">can only place calls by </w:t>
      </w:r>
      <w:r w:rsidR="00C81841" w:rsidRPr="00D20DA2">
        <w:rPr>
          <w:iCs/>
          <w:szCs w:val="22"/>
        </w:rPr>
        <w:t xml:space="preserve">first </w:t>
      </w:r>
      <w:r w:rsidR="00946294" w:rsidRPr="00D20DA2">
        <w:rPr>
          <w:iCs/>
          <w:szCs w:val="22"/>
        </w:rPr>
        <w:t>“contacting the provider via the Internet</w:t>
      </w:r>
      <w:r w:rsidR="008730B5" w:rsidRPr="00D20DA2">
        <w:rPr>
          <w:iCs/>
          <w:szCs w:val="22"/>
        </w:rPr>
        <w:t>.</w:t>
      </w:r>
      <w:r w:rsidR="00946294" w:rsidRPr="00D20DA2">
        <w:rPr>
          <w:iCs/>
          <w:szCs w:val="22"/>
        </w:rPr>
        <w:t xml:space="preserve">”  To exempt such calls from </w:t>
      </w:r>
      <w:r w:rsidR="00F866EE" w:rsidRPr="00D20DA2">
        <w:rPr>
          <w:iCs/>
          <w:szCs w:val="22"/>
        </w:rPr>
        <w:t xml:space="preserve">the </w:t>
      </w:r>
      <w:r w:rsidR="00F866EE" w:rsidRPr="00D20DA2">
        <w:rPr>
          <w:i/>
          <w:iCs/>
          <w:szCs w:val="22"/>
        </w:rPr>
        <w:t>Emergency Call Handling Order</w:t>
      </w:r>
      <w:r w:rsidR="00F866EE" w:rsidRPr="00D20DA2">
        <w:rPr>
          <w:iCs/>
          <w:szCs w:val="22"/>
        </w:rPr>
        <w:t xml:space="preserve"> requirements</w:t>
      </w:r>
      <w:r w:rsidR="00946294" w:rsidRPr="00D20DA2">
        <w:rPr>
          <w:iCs/>
          <w:szCs w:val="22"/>
        </w:rPr>
        <w:t xml:space="preserve"> would </w:t>
      </w:r>
      <w:r w:rsidR="00946294" w:rsidRPr="00D20DA2">
        <w:rPr>
          <w:szCs w:val="22"/>
        </w:rPr>
        <w:t xml:space="preserve">be inconsistent with the clear purpose </w:t>
      </w:r>
      <w:r w:rsidR="00C81841" w:rsidRPr="00D20DA2">
        <w:rPr>
          <w:szCs w:val="22"/>
        </w:rPr>
        <w:t>of the emergency call handling rule</w:t>
      </w:r>
      <w:r w:rsidR="006E6909" w:rsidRPr="00D20DA2">
        <w:rPr>
          <w:szCs w:val="22"/>
        </w:rPr>
        <w:t xml:space="preserve"> and the narrow scope of circumstances the Commission intended to exempt in footnote 7 of the </w:t>
      </w:r>
      <w:r w:rsidR="006E6909" w:rsidRPr="00D20DA2">
        <w:rPr>
          <w:i/>
          <w:szCs w:val="22"/>
        </w:rPr>
        <w:t>Emergency Call Handling Order</w:t>
      </w:r>
      <w:r w:rsidR="008730B5" w:rsidRPr="00D20DA2">
        <w:rPr>
          <w:szCs w:val="22"/>
        </w:rPr>
        <w:t xml:space="preserve">.    </w:t>
      </w:r>
    </w:p>
    <w:p w:rsidR="00972F96" w:rsidRPr="00D20DA2" w:rsidRDefault="00972F96" w:rsidP="00946294">
      <w:pPr>
        <w:pStyle w:val="ParaNum"/>
        <w:rPr>
          <w:szCs w:val="22"/>
        </w:rPr>
      </w:pPr>
      <w:r w:rsidRPr="00D20DA2">
        <w:rPr>
          <w:szCs w:val="22"/>
        </w:rPr>
        <w:t xml:space="preserve">Further, </w:t>
      </w:r>
      <w:r w:rsidR="00FC7EBC" w:rsidRPr="00D20DA2">
        <w:rPr>
          <w:szCs w:val="22"/>
        </w:rPr>
        <w:t>during this period Purple not only failed to comply with the specific emergency call handling requirements of section 64.605, but also prohibited its customers from even placing 911 calls through Purple’s IP CTS web and wireless applications and from obtaining captions on such calls</w:t>
      </w:r>
      <w:r w:rsidRPr="00D20DA2">
        <w:rPr>
          <w:szCs w:val="22"/>
        </w:rPr>
        <w:t xml:space="preserve">.  Independently of the </w:t>
      </w:r>
      <w:r w:rsidRPr="00D20DA2">
        <w:rPr>
          <w:i/>
          <w:szCs w:val="22"/>
        </w:rPr>
        <w:t>Emergency Call Handling Order</w:t>
      </w:r>
      <w:r w:rsidRPr="00D20DA2">
        <w:rPr>
          <w:szCs w:val="22"/>
        </w:rPr>
        <w:t>, TRS providers were and are required to be capable of handling any type of call normally provided by telecommunications carriers</w:t>
      </w:r>
      <w:r w:rsidR="00FC7EBC" w:rsidRPr="00D20DA2">
        <w:rPr>
          <w:szCs w:val="22"/>
        </w:rPr>
        <w:t>, including 911 calls,</w:t>
      </w:r>
      <w:r w:rsidRPr="00D20DA2">
        <w:rPr>
          <w:szCs w:val="22"/>
        </w:rPr>
        <w:t xml:space="preserve"> unless the Commission determines that it is not technologically feasible to do so.</w:t>
      </w:r>
      <w:r w:rsidR="00200EEF" w:rsidRPr="00D20DA2">
        <w:rPr>
          <w:rStyle w:val="FootnoteReference"/>
          <w:sz w:val="22"/>
          <w:szCs w:val="22"/>
        </w:rPr>
        <w:footnoteReference w:id="32"/>
      </w:r>
      <w:r w:rsidRPr="00D20DA2">
        <w:rPr>
          <w:szCs w:val="22"/>
        </w:rPr>
        <w:t xml:space="preserve">  </w:t>
      </w:r>
      <w:r w:rsidR="00F866EE" w:rsidRPr="00D20DA2">
        <w:rPr>
          <w:szCs w:val="22"/>
        </w:rPr>
        <w:t xml:space="preserve">The referenced footnote in the </w:t>
      </w:r>
      <w:r w:rsidR="00F866EE" w:rsidRPr="00D20DA2">
        <w:rPr>
          <w:i/>
          <w:szCs w:val="22"/>
        </w:rPr>
        <w:t>Emergency Call Handling Order</w:t>
      </w:r>
      <w:r w:rsidR="00F866EE" w:rsidRPr="00D20DA2">
        <w:rPr>
          <w:szCs w:val="22"/>
        </w:rPr>
        <w:t xml:space="preserve"> does not relieve any TRS provider of its obligation to allow 911 calls to be placed by users of its relay service.</w:t>
      </w:r>
      <w:r w:rsidR="00200EEF" w:rsidRPr="00D20DA2">
        <w:rPr>
          <w:szCs w:val="22"/>
        </w:rPr>
        <w:t xml:space="preserve"> </w:t>
      </w:r>
    </w:p>
    <w:p w:rsidR="007D4EA3" w:rsidRPr="00D20DA2" w:rsidRDefault="008730B5" w:rsidP="000A34F0">
      <w:pPr>
        <w:pStyle w:val="ParaNum"/>
        <w:rPr>
          <w:szCs w:val="22"/>
        </w:rPr>
      </w:pPr>
      <w:r w:rsidRPr="00D20DA2">
        <w:rPr>
          <w:szCs w:val="22"/>
        </w:rPr>
        <w:t xml:space="preserve">Purple also argues that </w:t>
      </w:r>
      <w:r w:rsidR="00137971" w:rsidRPr="00D20DA2">
        <w:rPr>
          <w:szCs w:val="22"/>
        </w:rPr>
        <w:t xml:space="preserve">it reasonably determined that </w:t>
      </w:r>
      <w:r w:rsidRPr="00D20DA2">
        <w:rPr>
          <w:szCs w:val="22"/>
        </w:rPr>
        <w:t>“it is not in the public interest to handle emergency communications through a call back service because of the additional time involved</w:t>
      </w:r>
      <w:r w:rsidR="000D6614" w:rsidRPr="00D20DA2">
        <w:rPr>
          <w:szCs w:val="22"/>
        </w:rPr>
        <w:t>” in placing the call, and that</w:t>
      </w:r>
      <w:r w:rsidRPr="00D20DA2">
        <w:rPr>
          <w:szCs w:val="22"/>
        </w:rPr>
        <w:t xml:space="preserve"> </w:t>
      </w:r>
      <w:r w:rsidR="000D6614" w:rsidRPr="00D20DA2">
        <w:rPr>
          <w:szCs w:val="22"/>
        </w:rPr>
        <w:t>“[f]</w:t>
      </w:r>
      <w:r w:rsidRPr="00D20DA2">
        <w:rPr>
          <w:szCs w:val="22"/>
        </w:rPr>
        <w:t>rom a public safety perspective, it is much safer for the assisted user to dial emergency personnel directly through the assisted user's standard phone.</w:t>
      </w:r>
      <w:r w:rsidR="000D6614" w:rsidRPr="00D20DA2">
        <w:rPr>
          <w:szCs w:val="22"/>
        </w:rPr>
        <w:t>”</w:t>
      </w:r>
      <w:r w:rsidR="000D6614" w:rsidRPr="00D20DA2">
        <w:rPr>
          <w:rStyle w:val="FootnoteReference"/>
          <w:sz w:val="22"/>
          <w:szCs w:val="22"/>
        </w:rPr>
        <w:footnoteReference w:id="33"/>
      </w:r>
      <w:r w:rsidR="00AC0A96" w:rsidRPr="00D20DA2">
        <w:rPr>
          <w:iCs/>
          <w:szCs w:val="22"/>
        </w:rPr>
        <w:t xml:space="preserve"> </w:t>
      </w:r>
      <w:r w:rsidR="001C28D2" w:rsidRPr="00D20DA2">
        <w:rPr>
          <w:iCs/>
          <w:szCs w:val="22"/>
        </w:rPr>
        <w:t xml:space="preserve"> </w:t>
      </w:r>
      <w:r w:rsidR="00137971" w:rsidRPr="00D20DA2">
        <w:rPr>
          <w:iCs/>
          <w:szCs w:val="22"/>
        </w:rPr>
        <w:t xml:space="preserve">Under the Commission’s rules, however, it is for the consumer to decide whether </w:t>
      </w:r>
      <w:r w:rsidR="00785D0F" w:rsidRPr="00D20DA2">
        <w:rPr>
          <w:iCs/>
          <w:szCs w:val="22"/>
        </w:rPr>
        <w:t xml:space="preserve">to use a relay service </w:t>
      </w:r>
      <w:r w:rsidR="00972F96" w:rsidRPr="00D20DA2">
        <w:rPr>
          <w:iCs/>
          <w:szCs w:val="22"/>
        </w:rPr>
        <w:t>when making</w:t>
      </w:r>
      <w:r w:rsidR="00137971" w:rsidRPr="00D20DA2">
        <w:rPr>
          <w:iCs/>
          <w:szCs w:val="22"/>
        </w:rPr>
        <w:t xml:space="preserve"> an emergency call.</w:t>
      </w:r>
      <w:r w:rsidR="002E7EFF" w:rsidRPr="00D20DA2">
        <w:rPr>
          <w:rStyle w:val="FootnoteReference"/>
          <w:iCs/>
          <w:sz w:val="22"/>
          <w:szCs w:val="22"/>
        </w:rPr>
        <w:footnoteReference w:id="34"/>
      </w:r>
      <w:r w:rsidR="00137971" w:rsidRPr="00D20DA2">
        <w:rPr>
          <w:iCs/>
          <w:szCs w:val="22"/>
        </w:rPr>
        <w:t xml:space="preserve">  Indeed, t</w:t>
      </w:r>
      <w:r w:rsidR="00CA6EC9" w:rsidRPr="00D20DA2">
        <w:rPr>
          <w:szCs w:val="22"/>
        </w:rPr>
        <w:t>he Commission has long recognized that the use of TRS, in general, “represents a less efficient method of accessing emergency services</w:t>
      </w:r>
      <w:r w:rsidR="00785D0F" w:rsidRPr="00D20DA2">
        <w:rPr>
          <w:szCs w:val="22"/>
        </w:rPr>
        <w:t>,</w:t>
      </w:r>
      <w:r w:rsidR="00CA6EC9" w:rsidRPr="00D20DA2">
        <w:rPr>
          <w:szCs w:val="22"/>
        </w:rPr>
        <w:t>”</w:t>
      </w:r>
      <w:r w:rsidR="00CF3C41">
        <w:rPr>
          <w:rStyle w:val="FootnoteReference"/>
          <w:szCs w:val="22"/>
        </w:rPr>
        <w:footnoteReference w:id="35"/>
      </w:r>
      <w:r w:rsidR="00CA6EC9" w:rsidRPr="00D20DA2">
        <w:rPr>
          <w:szCs w:val="22"/>
        </w:rPr>
        <w:t xml:space="preserve"> but </w:t>
      </w:r>
      <w:r w:rsidR="00946294" w:rsidRPr="00D20DA2">
        <w:rPr>
          <w:szCs w:val="22"/>
        </w:rPr>
        <w:t xml:space="preserve">it </w:t>
      </w:r>
      <w:r w:rsidR="00CA6EC9" w:rsidRPr="00D20DA2">
        <w:rPr>
          <w:szCs w:val="22"/>
        </w:rPr>
        <w:t>has nonetheless required that all forms of TRS support emergency calling.</w:t>
      </w:r>
      <w:r w:rsidR="00CA6EC9" w:rsidRPr="00D20DA2">
        <w:rPr>
          <w:rStyle w:val="FootnoteReference"/>
          <w:sz w:val="22"/>
          <w:szCs w:val="22"/>
        </w:rPr>
        <w:footnoteReference w:id="36"/>
      </w:r>
      <w:r w:rsidR="00CA6EC9" w:rsidRPr="00D20DA2">
        <w:rPr>
          <w:szCs w:val="22"/>
        </w:rPr>
        <w:t xml:space="preserve">  </w:t>
      </w:r>
    </w:p>
    <w:p w:rsidR="00AE4DA9" w:rsidRPr="004373C6" w:rsidRDefault="00331038" w:rsidP="00BB382D">
      <w:pPr>
        <w:pStyle w:val="Heading2"/>
      </w:pPr>
      <w:r w:rsidRPr="004373C6">
        <w:t xml:space="preserve">Purple’s Subsequent </w:t>
      </w:r>
      <w:r w:rsidR="009F3F19">
        <w:t>Actions Regarding Compliance</w:t>
      </w:r>
      <w:r w:rsidRPr="004373C6">
        <w:t xml:space="preserve"> with the 911 Rules </w:t>
      </w:r>
      <w:r w:rsidR="00294079" w:rsidRPr="004373C6">
        <w:t xml:space="preserve"> </w:t>
      </w:r>
    </w:p>
    <w:p w:rsidR="0049698F" w:rsidRPr="00D20DA2" w:rsidRDefault="003C0030" w:rsidP="003D5BD3">
      <w:pPr>
        <w:pStyle w:val="ParaNum"/>
        <w:rPr>
          <w:szCs w:val="22"/>
        </w:rPr>
      </w:pPr>
      <w:r w:rsidRPr="00D20DA2">
        <w:rPr>
          <w:szCs w:val="22"/>
        </w:rPr>
        <w:t xml:space="preserve">On June 2, 2014, while </w:t>
      </w:r>
      <w:r w:rsidR="00331038" w:rsidRPr="00D20DA2">
        <w:rPr>
          <w:szCs w:val="22"/>
        </w:rPr>
        <w:t xml:space="preserve">continuing to maintain </w:t>
      </w:r>
      <w:r w:rsidRPr="00D20DA2">
        <w:rPr>
          <w:szCs w:val="22"/>
        </w:rPr>
        <w:t xml:space="preserve">that </w:t>
      </w:r>
      <w:r w:rsidR="00331038" w:rsidRPr="00D20DA2">
        <w:rPr>
          <w:szCs w:val="22"/>
        </w:rPr>
        <w:t xml:space="preserve">its web and wireless applications need not comply with the </w:t>
      </w:r>
      <w:r w:rsidRPr="00D20DA2">
        <w:rPr>
          <w:szCs w:val="22"/>
        </w:rPr>
        <w:t xml:space="preserve">Commission’s </w:t>
      </w:r>
      <w:r w:rsidR="00331038" w:rsidRPr="00D20DA2">
        <w:rPr>
          <w:szCs w:val="22"/>
        </w:rPr>
        <w:t xml:space="preserve">911 rules, Purple </w:t>
      </w:r>
      <w:r w:rsidRPr="00D20DA2">
        <w:rPr>
          <w:szCs w:val="22"/>
        </w:rPr>
        <w:t xml:space="preserve">reported to the Commission that it had taken the necessary steps to </w:t>
      </w:r>
      <w:r w:rsidR="00331038" w:rsidRPr="00D20DA2">
        <w:rPr>
          <w:szCs w:val="22"/>
        </w:rPr>
        <w:t>provide 911 capab</w:t>
      </w:r>
      <w:r w:rsidRPr="00D20DA2">
        <w:rPr>
          <w:szCs w:val="22"/>
        </w:rPr>
        <w:t>ility for web and wireless applications of its IP CTS</w:t>
      </w:r>
      <w:r w:rsidR="00331038" w:rsidRPr="00D20DA2">
        <w:rPr>
          <w:szCs w:val="22"/>
        </w:rPr>
        <w:t>.</w:t>
      </w:r>
      <w:r w:rsidR="00331038" w:rsidRPr="00D20DA2">
        <w:rPr>
          <w:rStyle w:val="FootnoteReference"/>
          <w:sz w:val="22"/>
          <w:szCs w:val="22"/>
        </w:rPr>
        <w:footnoteReference w:id="37"/>
      </w:r>
      <w:r w:rsidR="00331038" w:rsidRPr="00D20DA2">
        <w:rPr>
          <w:szCs w:val="22"/>
        </w:rPr>
        <w:t xml:space="preserve">  </w:t>
      </w:r>
      <w:r w:rsidR="007522EB" w:rsidRPr="00D20DA2">
        <w:rPr>
          <w:szCs w:val="22"/>
        </w:rPr>
        <w:t>Purple stated that IP CTS web and wireless 911 calls are routed to a national emergency call center, where the operator confirms the address with the caller and then routes the call to the local PSAP.</w:t>
      </w:r>
      <w:r w:rsidR="007522EB" w:rsidRPr="00D20DA2">
        <w:rPr>
          <w:szCs w:val="22"/>
          <w:vertAlign w:val="superscript"/>
        </w:rPr>
        <w:footnoteReference w:id="38"/>
      </w:r>
      <w:r w:rsidR="007522EB" w:rsidRPr="00D20DA2">
        <w:rPr>
          <w:szCs w:val="22"/>
        </w:rPr>
        <w:t xml:space="preserve">  </w:t>
      </w:r>
      <w:r w:rsidR="003D5BD3" w:rsidRPr="00D20DA2">
        <w:rPr>
          <w:szCs w:val="22"/>
        </w:rPr>
        <w:t xml:space="preserve">In a June 12, 2014, conference call with </w:t>
      </w:r>
      <w:r w:rsidR="007522EB" w:rsidRPr="00D20DA2">
        <w:rPr>
          <w:szCs w:val="22"/>
        </w:rPr>
        <w:t>Bureau</w:t>
      </w:r>
      <w:r w:rsidR="003D5BD3" w:rsidRPr="00D20DA2">
        <w:rPr>
          <w:szCs w:val="22"/>
        </w:rPr>
        <w:t xml:space="preserve"> staff, </w:t>
      </w:r>
      <w:r w:rsidR="0049698F" w:rsidRPr="00D20DA2">
        <w:rPr>
          <w:szCs w:val="22"/>
        </w:rPr>
        <w:t xml:space="preserve">Purple </w:t>
      </w:r>
      <w:r w:rsidR="003D5BD3" w:rsidRPr="00D20DA2">
        <w:rPr>
          <w:szCs w:val="22"/>
        </w:rPr>
        <w:t>acknowledged that the proc</w:t>
      </w:r>
      <w:r w:rsidR="007522EB" w:rsidRPr="00D20DA2">
        <w:rPr>
          <w:szCs w:val="22"/>
        </w:rPr>
        <w:t>ess put in place did not provide callback information to the PSAP</w:t>
      </w:r>
      <w:r w:rsidR="003D5BD3" w:rsidRPr="00D20DA2">
        <w:rPr>
          <w:szCs w:val="22"/>
        </w:rPr>
        <w:t xml:space="preserve"> </w:t>
      </w:r>
      <w:r w:rsidR="007522EB" w:rsidRPr="00D20DA2">
        <w:rPr>
          <w:szCs w:val="22"/>
        </w:rPr>
        <w:t>that would enable the 911 caller to receive captions on a return call from the PSAP.</w:t>
      </w:r>
      <w:r w:rsidR="007522EB" w:rsidRPr="00D20DA2">
        <w:rPr>
          <w:rStyle w:val="FootnoteReference"/>
          <w:sz w:val="22"/>
          <w:szCs w:val="22"/>
        </w:rPr>
        <w:footnoteReference w:id="39"/>
      </w:r>
      <w:r w:rsidR="007522EB" w:rsidRPr="00D20DA2">
        <w:rPr>
          <w:szCs w:val="22"/>
        </w:rPr>
        <w:t xml:space="preserve">  Purple later informed the Bureau that it corrected this problem effective July 9, 2014.</w:t>
      </w:r>
      <w:r w:rsidR="007522EB" w:rsidRPr="00D20DA2">
        <w:rPr>
          <w:rStyle w:val="FootnoteReference"/>
          <w:sz w:val="22"/>
          <w:szCs w:val="22"/>
        </w:rPr>
        <w:footnoteReference w:id="40"/>
      </w:r>
      <w:r w:rsidR="007522EB" w:rsidRPr="00D20DA2">
        <w:rPr>
          <w:szCs w:val="22"/>
        </w:rPr>
        <w:t xml:space="preserve">  </w:t>
      </w:r>
    </w:p>
    <w:p w:rsidR="00CE67EB" w:rsidRPr="00D20DA2" w:rsidRDefault="0049698F" w:rsidP="003D5BD3">
      <w:pPr>
        <w:pStyle w:val="ParaNum"/>
        <w:rPr>
          <w:szCs w:val="22"/>
        </w:rPr>
      </w:pPr>
      <w:r w:rsidRPr="00D20DA2">
        <w:rPr>
          <w:szCs w:val="22"/>
        </w:rPr>
        <w:t xml:space="preserve"> </w:t>
      </w:r>
      <w:r w:rsidR="00CE67EB" w:rsidRPr="00D20DA2">
        <w:rPr>
          <w:szCs w:val="22"/>
        </w:rPr>
        <w:t>Subsequently</w:t>
      </w:r>
      <w:r w:rsidR="00331038" w:rsidRPr="00D20DA2">
        <w:rPr>
          <w:szCs w:val="22"/>
        </w:rPr>
        <w:t xml:space="preserve">, </w:t>
      </w:r>
      <w:r w:rsidR="00C42DDD" w:rsidRPr="00D20DA2">
        <w:rPr>
          <w:szCs w:val="22"/>
        </w:rPr>
        <w:t xml:space="preserve">however, </w:t>
      </w:r>
      <w:r w:rsidR="00331038" w:rsidRPr="00D20DA2">
        <w:rPr>
          <w:szCs w:val="22"/>
        </w:rPr>
        <w:t xml:space="preserve">test calls were conducted </w:t>
      </w:r>
      <w:r w:rsidR="003C0030" w:rsidRPr="00D20DA2">
        <w:rPr>
          <w:szCs w:val="22"/>
        </w:rPr>
        <w:t xml:space="preserve">under FCC staff supervision </w:t>
      </w:r>
      <w:r w:rsidR="00331038" w:rsidRPr="00D20DA2">
        <w:rPr>
          <w:szCs w:val="22"/>
        </w:rPr>
        <w:t xml:space="preserve">to assess Purple’s handling of 911 calls through its web and wireless applications.  </w:t>
      </w:r>
      <w:r w:rsidR="00CE67EB" w:rsidRPr="00D20DA2">
        <w:rPr>
          <w:color w:val="000000"/>
          <w:szCs w:val="22"/>
        </w:rPr>
        <w:t>Multiple test 911 calls were attempted by registered user</w:t>
      </w:r>
      <w:r w:rsidR="0054089E" w:rsidRPr="00D20DA2">
        <w:rPr>
          <w:color w:val="000000"/>
          <w:szCs w:val="22"/>
        </w:rPr>
        <w:t>s</w:t>
      </w:r>
      <w:r w:rsidR="00CE67EB" w:rsidRPr="00D20DA2">
        <w:rPr>
          <w:color w:val="000000"/>
          <w:szCs w:val="22"/>
        </w:rPr>
        <w:t xml:space="preserve"> </w:t>
      </w:r>
      <w:r w:rsidR="00A01F76" w:rsidRPr="00D20DA2">
        <w:rPr>
          <w:color w:val="000000"/>
          <w:szCs w:val="22"/>
        </w:rPr>
        <w:t xml:space="preserve">on </w:t>
      </w:r>
      <w:r w:rsidR="00CE67EB" w:rsidRPr="00D20DA2">
        <w:rPr>
          <w:color w:val="000000"/>
          <w:szCs w:val="22"/>
        </w:rPr>
        <w:t>Purple’s wireless and web-based ClearCaptions services.  Th</w:t>
      </w:r>
      <w:r w:rsidR="003C0030" w:rsidRPr="00D20DA2">
        <w:rPr>
          <w:color w:val="000000"/>
          <w:szCs w:val="22"/>
        </w:rPr>
        <w:t>os</w:t>
      </w:r>
      <w:r w:rsidR="00CE67EB" w:rsidRPr="00D20DA2">
        <w:rPr>
          <w:color w:val="000000"/>
          <w:szCs w:val="22"/>
        </w:rPr>
        <w:t xml:space="preserve">e calls were not routed to a PSAP or other emergency authority serving the </w:t>
      </w:r>
      <w:r w:rsidR="00F00741" w:rsidRPr="00D20DA2">
        <w:rPr>
          <w:color w:val="000000"/>
          <w:szCs w:val="22"/>
        </w:rPr>
        <w:t>test call</w:t>
      </w:r>
      <w:r w:rsidR="00CE67EB" w:rsidRPr="00D20DA2">
        <w:rPr>
          <w:color w:val="000000"/>
          <w:szCs w:val="22"/>
        </w:rPr>
        <w:t>er’s registered location</w:t>
      </w:r>
      <w:r w:rsidR="00E43EA9" w:rsidRPr="00D20DA2">
        <w:rPr>
          <w:color w:val="000000"/>
          <w:szCs w:val="22"/>
        </w:rPr>
        <w:t xml:space="preserve"> or</w:t>
      </w:r>
      <w:r w:rsidR="00F00741" w:rsidRPr="00D20DA2">
        <w:rPr>
          <w:color w:val="000000"/>
          <w:szCs w:val="22"/>
        </w:rPr>
        <w:t xml:space="preserve"> actual location</w:t>
      </w:r>
      <w:r w:rsidR="004D5B0F" w:rsidRPr="00D20DA2">
        <w:rPr>
          <w:color w:val="000000"/>
          <w:szCs w:val="22"/>
        </w:rPr>
        <w:t>, nor were they routed to a national emergency call center, as represented in Purple’s June 2 letter to the Commission</w:t>
      </w:r>
      <w:r w:rsidR="00F00741" w:rsidRPr="00D20DA2">
        <w:rPr>
          <w:color w:val="000000"/>
          <w:szCs w:val="22"/>
        </w:rPr>
        <w:t>.</w:t>
      </w:r>
      <w:r w:rsidR="00F00741" w:rsidRPr="00D20DA2">
        <w:rPr>
          <w:rStyle w:val="FootnoteReference"/>
          <w:sz w:val="22"/>
          <w:szCs w:val="22"/>
        </w:rPr>
        <w:footnoteReference w:id="41"/>
      </w:r>
      <w:r w:rsidR="00F00741" w:rsidRPr="00D20DA2">
        <w:rPr>
          <w:color w:val="000000"/>
          <w:szCs w:val="22"/>
        </w:rPr>
        <w:t xml:space="preserve"> </w:t>
      </w:r>
      <w:r w:rsidR="00CE67EB" w:rsidRPr="00D20DA2">
        <w:rPr>
          <w:color w:val="000000"/>
          <w:szCs w:val="22"/>
        </w:rPr>
        <w:t xml:space="preserve"> </w:t>
      </w:r>
      <w:r w:rsidR="00AF2991" w:rsidRPr="00D20DA2">
        <w:rPr>
          <w:color w:val="000000"/>
          <w:szCs w:val="22"/>
        </w:rPr>
        <w:t>Based on t</w:t>
      </w:r>
      <w:r w:rsidR="00D330DE" w:rsidRPr="00D20DA2">
        <w:rPr>
          <w:color w:val="000000"/>
          <w:szCs w:val="22"/>
        </w:rPr>
        <w:t xml:space="preserve">he </w:t>
      </w:r>
      <w:r w:rsidR="003C0030" w:rsidRPr="00D20DA2">
        <w:rPr>
          <w:color w:val="000000"/>
          <w:szCs w:val="22"/>
        </w:rPr>
        <w:t xml:space="preserve">results of </w:t>
      </w:r>
      <w:r w:rsidR="00D330DE" w:rsidRPr="00D20DA2">
        <w:rPr>
          <w:color w:val="000000"/>
          <w:szCs w:val="22"/>
        </w:rPr>
        <w:t xml:space="preserve">these </w:t>
      </w:r>
      <w:r w:rsidR="003C0030" w:rsidRPr="00D20DA2">
        <w:rPr>
          <w:color w:val="000000"/>
          <w:szCs w:val="22"/>
        </w:rPr>
        <w:t>recent tests</w:t>
      </w:r>
      <w:r w:rsidR="00AF2991" w:rsidRPr="00D20DA2">
        <w:rPr>
          <w:color w:val="000000"/>
          <w:szCs w:val="22"/>
        </w:rPr>
        <w:t>, we find</w:t>
      </w:r>
      <w:r w:rsidR="003C0030" w:rsidRPr="00D20DA2">
        <w:rPr>
          <w:color w:val="000000"/>
          <w:szCs w:val="22"/>
        </w:rPr>
        <w:t xml:space="preserve"> that Purple’s wireless and web-based ClearCaptions services remain</w:t>
      </w:r>
      <w:r w:rsidR="00C42DDD" w:rsidRPr="00D20DA2">
        <w:rPr>
          <w:color w:val="000000"/>
          <w:szCs w:val="22"/>
        </w:rPr>
        <w:t>ed</w:t>
      </w:r>
      <w:r w:rsidR="003C0030" w:rsidRPr="00D20DA2">
        <w:rPr>
          <w:color w:val="000000"/>
          <w:szCs w:val="22"/>
        </w:rPr>
        <w:t xml:space="preserve"> out of compliance with the emergency calling requirements</w:t>
      </w:r>
      <w:r w:rsidR="009A4F0E" w:rsidRPr="00D20DA2">
        <w:rPr>
          <w:color w:val="000000"/>
          <w:szCs w:val="22"/>
        </w:rPr>
        <w:t xml:space="preserve"> throughout the period covered by this Order</w:t>
      </w:r>
      <w:r w:rsidR="00B66FB3" w:rsidRPr="00D20DA2">
        <w:rPr>
          <w:color w:val="000000"/>
          <w:szCs w:val="22"/>
        </w:rPr>
        <w:t>.</w:t>
      </w:r>
      <w:r w:rsidR="00D330DE" w:rsidRPr="00D20DA2">
        <w:rPr>
          <w:rStyle w:val="FootnoteReference"/>
          <w:sz w:val="22"/>
          <w:szCs w:val="22"/>
        </w:rPr>
        <w:footnoteReference w:id="42"/>
      </w:r>
      <w:r w:rsidR="00CE67EB" w:rsidRPr="00D20DA2">
        <w:rPr>
          <w:szCs w:val="22"/>
        </w:rPr>
        <w:t xml:space="preserve">  </w:t>
      </w:r>
    </w:p>
    <w:p w:rsidR="00331038" w:rsidRPr="004373C6" w:rsidRDefault="00491C71" w:rsidP="00491C71">
      <w:pPr>
        <w:pStyle w:val="Heading2"/>
      </w:pPr>
      <w:r w:rsidRPr="004373C6">
        <w:t>Conclusions Regarding Compensation Payment</w:t>
      </w:r>
    </w:p>
    <w:p w:rsidR="0035748C" w:rsidRPr="00D20DA2" w:rsidRDefault="00491C71" w:rsidP="00377785">
      <w:pPr>
        <w:pStyle w:val="ParaNum"/>
        <w:rPr>
          <w:szCs w:val="22"/>
        </w:rPr>
      </w:pPr>
      <w:r w:rsidRPr="00D20DA2">
        <w:rPr>
          <w:szCs w:val="22"/>
        </w:rPr>
        <w:t xml:space="preserve">Because Purple failed to comply with the TRS emergency calling rule from </w:t>
      </w:r>
      <w:r w:rsidR="003D0F35" w:rsidRPr="00D20DA2">
        <w:rPr>
          <w:szCs w:val="22"/>
        </w:rPr>
        <w:t xml:space="preserve">the inception of its web and wireless based service </w:t>
      </w:r>
      <w:r w:rsidR="00AF2991" w:rsidRPr="00D20DA2">
        <w:rPr>
          <w:szCs w:val="22"/>
        </w:rPr>
        <w:t xml:space="preserve">through </w:t>
      </w:r>
      <w:r w:rsidR="00F650E1" w:rsidRPr="00D20DA2">
        <w:rPr>
          <w:szCs w:val="22"/>
        </w:rPr>
        <w:t>August 31,</w:t>
      </w:r>
      <w:r w:rsidR="00AF2991" w:rsidRPr="00D20DA2">
        <w:rPr>
          <w:szCs w:val="22"/>
        </w:rPr>
        <w:t xml:space="preserve"> 2014</w:t>
      </w:r>
      <w:r w:rsidR="003D0F35" w:rsidRPr="00D20DA2">
        <w:rPr>
          <w:szCs w:val="22"/>
        </w:rPr>
        <w:t xml:space="preserve">, we conclude that Purple is not entitled to compensation for any </w:t>
      </w:r>
      <w:r w:rsidR="003C0030" w:rsidRPr="00D20DA2">
        <w:rPr>
          <w:szCs w:val="22"/>
        </w:rPr>
        <w:t xml:space="preserve">calls handled </w:t>
      </w:r>
      <w:r w:rsidR="00C42DDD" w:rsidRPr="00D20DA2">
        <w:rPr>
          <w:szCs w:val="22"/>
        </w:rPr>
        <w:t xml:space="preserve">using its web and wireless applications from the commencement of service </w:t>
      </w:r>
      <w:r w:rsidR="003C0030" w:rsidRPr="00D20DA2">
        <w:rPr>
          <w:szCs w:val="22"/>
        </w:rPr>
        <w:t xml:space="preserve">through </w:t>
      </w:r>
      <w:r w:rsidR="00F650E1" w:rsidRPr="00D20DA2">
        <w:rPr>
          <w:szCs w:val="22"/>
        </w:rPr>
        <w:t>August 31</w:t>
      </w:r>
      <w:r w:rsidR="00AF2991" w:rsidRPr="00D20DA2">
        <w:rPr>
          <w:szCs w:val="22"/>
        </w:rPr>
        <w:t>, 2014</w:t>
      </w:r>
      <w:r w:rsidR="003D0F35" w:rsidRPr="00D20DA2">
        <w:rPr>
          <w:szCs w:val="22"/>
        </w:rPr>
        <w:t>.</w:t>
      </w:r>
      <w:r w:rsidR="00216437" w:rsidRPr="00D20DA2">
        <w:rPr>
          <w:rStyle w:val="FootnoteReference"/>
          <w:sz w:val="22"/>
          <w:szCs w:val="22"/>
        </w:rPr>
        <w:footnoteReference w:id="43"/>
      </w:r>
      <w:r w:rsidR="003D0F35" w:rsidRPr="00D20DA2">
        <w:rPr>
          <w:szCs w:val="22"/>
        </w:rPr>
        <w:t xml:space="preserve"> </w:t>
      </w:r>
      <w:r w:rsidR="00216437" w:rsidRPr="00D20DA2">
        <w:rPr>
          <w:szCs w:val="22"/>
        </w:rPr>
        <w:t xml:space="preserve"> </w:t>
      </w:r>
      <w:r w:rsidR="0035748C" w:rsidRPr="00D20DA2">
        <w:rPr>
          <w:szCs w:val="22"/>
        </w:rPr>
        <w:t xml:space="preserve">Based on information provided by RLSA, </w:t>
      </w:r>
      <w:r w:rsidR="00D940D5" w:rsidRPr="00D20DA2">
        <w:rPr>
          <w:szCs w:val="22"/>
        </w:rPr>
        <w:t>during</w:t>
      </w:r>
      <w:r w:rsidR="00C86839" w:rsidRPr="00D20DA2">
        <w:rPr>
          <w:szCs w:val="22"/>
        </w:rPr>
        <w:t xml:space="preserve"> </w:t>
      </w:r>
      <w:r w:rsidR="0035748C" w:rsidRPr="00D20DA2">
        <w:rPr>
          <w:szCs w:val="22"/>
        </w:rPr>
        <w:t>the</w:t>
      </w:r>
      <w:r w:rsidR="00F53737" w:rsidRPr="00D20DA2">
        <w:rPr>
          <w:szCs w:val="22"/>
        </w:rPr>
        <w:t xml:space="preserve"> period </w:t>
      </w:r>
      <w:r w:rsidR="0035748C" w:rsidRPr="00D20DA2">
        <w:rPr>
          <w:szCs w:val="22"/>
        </w:rPr>
        <w:t xml:space="preserve">from May 1, 2011, through August 31, 2014, </w:t>
      </w:r>
      <w:r w:rsidR="00D940D5" w:rsidRPr="00D20DA2">
        <w:rPr>
          <w:szCs w:val="22"/>
        </w:rPr>
        <w:t xml:space="preserve">Purple provided 918,173.8 </w:t>
      </w:r>
      <w:r w:rsidR="00C86839" w:rsidRPr="00D20DA2">
        <w:rPr>
          <w:szCs w:val="22"/>
        </w:rPr>
        <w:t xml:space="preserve">minutes </w:t>
      </w:r>
      <w:r w:rsidR="00EC1C31" w:rsidRPr="00D20DA2">
        <w:rPr>
          <w:szCs w:val="22"/>
        </w:rPr>
        <w:t xml:space="preserve">of </w:t>
      </w:r>
      <w:r w:rsidR="00D940D5" w:rsidRPr="00D20DA2">
        <w:rPr>
          <w:szCs w:val="22"/>
        </w:rPr>
        <w:t>IP CTS through web and wireless applications</w:t>
      </w:r>
      <w:r w:rsidR="00C86839" w:rsidRPr="00D20DA2">
        <w:rPr>
          <w:szCs w:val="22"/>
        </w:rPr>
        <w:t xml:space="preserve">.  Purple is denied compensation for these minutes, in the amount of </w:t>
      </w:r>
      <w:r w:rsidR="0035748C" w:rsidRPr="00D20DA2">
        <w:rPr>
          <w:szCs w:val="22"/>
        </w:rPr>
        <w:t>$1,629,411.35</w:t>
      </w:r>
      <w:r w:rsidR="00F53737" w:rsidRPr="00D20DA2">
        <w:rPr>
          <w:szCs w:val="22"/>
        </w:rPr>
        <w:t>.</w:t>
      </w:r>
      <w:r w:rsidR="00C86839" w:rsidRPr="00D20DA2">
        <w:rPr>
          <w:rStyle w:val="FootnoteReference"/>
          <w:sz w:val="22"/>
          <w:szCs w:val="22"/>
        </w:rPr>
        <w:footnoteReference w:id="44"/>
      </w:r>
      <w:r w:rsidR="00AF2991" w:rsidRPr="00D20DA2">
        <w:rPr>
          <w:szCs w:val="22"/>
        </w:rPr>
        <w:t xml:space="preserve"> </w:t>
      </w:r>
      <w:r w:rsidR="00F53737" w:rsidRPr="00D20DA2">
        <w:rPr>
          <w:szCs w:val="22"/>
        </w:rPr>
        <w:t xml:space="preserve"> </w:t>
      </w:r>
    </w:p>
    <w:p w:rsidR="004F0720" w:rsidRPr="00D20DA2" w:rsidRDefault="003C0030" w:rsidP="007755F4">
      <w:pPr>
        <w:pStyle w:val="ParaNum"/>
        <w:rPr>
          <w:szCs w:val="22"/>
        </w:rPr>
      </w:pPr>
      <w:r w:rsidRPr="00D20DA2">
        <w:rPr>
          <w:szCs w:val="22"/>
        </w:rPr>
        <w:t>We further conclude that</w:t>
      </w:r>
      <w:r w:rsidR="00294079" w:rsidRPr="00D20DA2">
        <w:rPr>
          <w:szCs w:val="22"/>
        </w:rPr>
        <w:t xml:space="preserve"> Purple is entitled to payment for </w:t>
      </w:r>
      <w:r w:rsidR="00921771" w:rsidRPr="00D20DA2">
        <w:rPr>
          <w:szCs w:val="22"/>
        </w:rPr>
        <w:t xml:space="preserve">IP CTS </w:t>
      </w:r>
      <w:r w:rsidR="00294079" w:rsidRPr="00D20DA2">
        <w:rPr>
          <w:szCs w:val="22"/>
        </w:rPr>
        <w:t>calls</w:t>
      </w:r>
      <w:r w:rsidR="0074182F" w:rsidRPr="00D20DA2">
        <w:rPr>
          <w:szCs w:val="22"/>
        </w:rPr>
        <w:t xml:space="preserve"> </w:t>
      </w:r>
      <w:r w:rsidR="00921771" w:rsidRPr="00D20DA2">
        <w:rPr>
          <w:szCs w:val="22"/>
        </w:rPr>
        <w:t xml:space="preserve">placed </w:t>
      </w:r>
      <w:r w:rsidR="00AB53E9" w:rsidRPr="00D20DA2">
        <w:rPr>
          <w:szCs w:val="22"/>
        </w:rPr>
        <w:t xml:space="preserve">during this period </w:t>
      </w:r>
      <w:r w:rsidR="00921771" w:rsidRPr="00D20DA2">
        <w:rPr>
          <w:szCs w:val="22"/>
        </w:rPr>
        <w:t>through other IP CTS</w:t>
      </w:r>
      <w:r w:rsidR="0074182F" w:rsidRPr="00D20DA2">
        <w:rPr>
          <w:szCs w:val="22"/>
        </w:rPr>
        <w:t xml:space="preserve"> applications</w:t>
      </w:r>
      <w:r w:rsidR="00BB355C" w:rsidRPr="00D20DA2">
        <w:rPr>
          <w:szCs w:val="22"/>
        </w:rPr>
        <w:t xml:space="preserve">, to the extent that such calls are otherwise compensable and adequately identified.  </w:t>
      </w:r>
    </w:p>
    <w:p w:rsidR="00062ADA" w:rsidRPr="004373C6" w:rsidRDefault="00062ADA" w:rsidP="00AA1C79">
      <w:pPr>
        <w:pStyle w:val="Heading1"/>
        <w:rPr>
          <w:rFonts w:ascii="Times New Roman" w:hAnsi="Times New Roman"/>
        </w:rPr>
      </w:pPr>
      <w:r w:rsidRPr="004373C6">
        <w:rPr>
          <w:rFonts w:ascii="Times New Roman" w:hAnsi="Times New Roman"/>
        </w:rPr>
        <w:t>Ordering clauses</w:t>
      </w:r>
    </w:p>
    <w:p w:rsidR="007A129C" w:rsidRPr="004373C6" w:rsidRDefault="007A129C" w:rsidP="007755F4">
      <w:pPr>
        <w:pStyle w:val="ParaNum"/>
      </w:pPr>
      <w:r w:rsidRPr="004373C6">
        <w:t>Accordingly, IT IS ORDERED, pursuant to sections 1, 4(i), 4(j), 5, and 225 of the Communications Act of 1934, as amended, 47 U.S.C. §§ 151, 154(i), 154(j), 155, 225, and sections 0.141, 0.361, 64.604</w:t>
      </w:r>
      <w:r w:rsidR="00883D97" w:rsidRPr="004373C6">
        <w:t>, and 64.605</w:t>
      </w:r>
      <w:r w:rsidRPr="004373C6">
        <w:t xml:space="preserve"> of the Commission’s rules, 47 C.F.R. §§ 0.141, 0.361, 64.604, </w:t>
      </w:r>
      <w:r w:rsidR="00883D97" w:rsidRPr="004373C6">
        <w:t xml:space="preserve">64.605, </w:t>
      </w:r>
      <w:r w:rsidRPr="004373C6">
        <w:t xml:space="preserve">that the request for review of Purple Communications, Inc., IS </w:t>
      </w:r>
      <w:r w:rsidR="00207090" w:rsidRPr="00207090">
        <w:t xml:space="preserve">GRANTED IN PART AND DENIED IN PART, </w:t>
      </w:r>
      <w:r w:rsidRPr="004373C6">
        <w:t xml:space="preserve">as provided above. </w:t>
      </w:r>
    </w:p>
    <w:p w:rsidR="007C3DCD" w:rsidRPr="004373C6" w:rsidRDefault="007C3DCD" w:rsidP="007C3DCD"/>
    <w:p w:rsidR="007C3DCD" w:rsidRPr="004373C6" w:rsidRDefault="007C3DCD" w:rsidP="00ED077C">
      <w:pPr>
        <w:pStyle w:val="ParaNum"/>
        <w:numPr>
          <w:ilvl w:val="0"/>
          <w:numId w:val="0"/>
        </w:numPr>
        <w:ind w:left="720"/>
      </w:pPr>
    </w:p>
    <w:p w:rsidR="00062ADA" w:rsidRPr="004373C6" w:rsidRDefault="00F3511D" w:rsidP="00DD652C">
      <w:pPr>
        <w:pStyle w:val="ParaNum"/>
        <w:numPr>
          <w:ilvl w:val="0"/>
          <w:numId w:val="0"/>
        </w:numPr>
        <w:ind w:left="720"/>
      </w:pPr>
      <w:r w:rsidRPr="004373C6">
        <w:t xml:space="preserve"> </w:t>
      </w:r>
    </w:p>
    <w:p w:rsidR="00F3511D" w:rsidRPr="004373C6" w:rsidRDefault="00F3511D" w:rsidP="00F3511D">
      <w:pPr>
        <w:tabs>
          <w:tab w:val="left" w:pos="4680"/>
        </w:tabs>
        <w:ind w:left="4680"/>
      </w:pPr>
      <w:r w:rsidRPr="004373C6">
        <w:t>FEDERAL COMMUNICATIONS COMMISSION</w:t>
      </w:r>
    </w:p>
    <w:p w:rsidR="00F3511D" w:rsidRPr="004373C6" w:rsidRDefault="00F3511D" w:rsidP="00F3511D">
      <w:pPr>
        <w:tabs>
          <w:tab w:val="left" w:pos="4680"/>
        </w:tabs>
        <w:ind w:left="4680"/>
      </w:pPr>
    </w:p>
    <w:p w:rsidR="00F3511D" w:rsidRPr="004373C6" w:rsidRDefault="00F3511D" w:rsidP="00F3511D">
      <w:pPr>
        <w:tabs>
          <w:tab w:val="left" w:pos="4680"/>
        </w:tabs>
        <w:ind w:left="4680"/>
      </w:pPr>
    </w:p>
    <w:p w:rsidR="00F3511D" w:rsidRPr="004373C6" w:rsidRDefault="00F3511D" w:rsidP="00227DC4">
      <w:pPr>
        <w:tabs>
          <w:tab w:val="left" w:pos="4680"/>
        </w:tabs>
        <w:ind w:left="4680"/>
      </w:pPr>
      <w:r w:rsidRPr="004373C6">
        <w:t>Kris Anne Monteith</w:t>
      </w:r>
    </w:p>
    <w:p w:rsidR="00F3511D" w:rsidRPr="004373C6" w:rsidRDefault="00F3511D" w:rsidP="00227DC4">
      <w:pPr>
        <w:tabs>
          <w:tab w:val="left" w:pos="4680"/>
        </w:tabs>
        <w:ind w:left="4680"/>
      </w:pPr>
      <w:r w:rsidRPr="004373C6">
        <w:t>Acting Chief</w:t>
      </w:r>
    </w:p>
    <w:p w:rsidR="00F3511D" w:rsidRPr="004373C6" w:rsidRDefault="00F3511D" w:rsidP="00227DC4">
      <w:pPr>
        <w:tabs>
          <w:tab w:val="left" w:pos="4680"/>
        </w:tabs>
        <w:ind w:left="4680"/>
      </w:pPr>
      <w:r w:rsidRPr="004373C6">
        <w:t>Consumer and Governmental Affairs Bureau</w:t>
      </w:r>
    </w:p>
    <w:p w:rsidR="00F3511D" w:rsidRPr="004373C6" w:rsidRDefault="00F3511D" w:rsidP="00ED077C">
      <w:pPr>
        <w:pStyle w:val="ParaNum"/>
        <w:numPr>
          <w:ilvl w:val="0"/>
          <w:numId w:val="0"/>
        </w:numPr>
        <w:ind w:left="720"/>
      </w:pPr>
    </w:p>
    <w:sectPr w:rsidR="00F3511D" w:rsidRPr="004373C6" w:rsidSect="00680F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05" w:rsidRDefault="00984005">
      <w:pPr>
        <w:spacing w:line="20" w:lineRule="exact"/>
      </w:pPr>
    </w:p>
  </w:endnote>
  <w:endnote w:type="continuationSeparator" w:id="0">
    <w:p w:rsidR="00984005" w:rsidRDefault="00984005">
      <w:r>
        <w:t xml:space="preserve"> </w:t>
      </w:r>
    </w:p>
  </w:endnote>
  <w:endnote w:type="continuationNotice" w:id="1">
    <w:p w:rsidR="00984005" w:rsidRDefault="009840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end"/>
    </w:r>
  </w:p>
  <w:p w:rsidR="007D4EA3" w:rsidRDefault="007D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separate"/>
    </w:r>
    <w:r w:rsidR="003267B2">
      <w:rPr>
        <w:noProof/>
      </w:rPr>
      <w:t>2</w:t>
    </w:r>
    <w:r>
      <w:fldChar w:fldCharType="end"/>
    </w:r>
  </w:p>
  <w:p w:rsidR="007D4EA3" w:rsidRDefault="007D4EA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05" w:rsidRDefault="00984005">
      <w:r>
        <w:separator/>
      </w:r>
    </w:p>
  </w:footnote>
  <w:footnote w:type="continuationSeparator" w:id="0">
    <w:p w:rsidR="00984005" w:rsidRDefault="00984005" w:rsidP="00C721AC">
      <w:pPr>
        <w:spacing w:before="120"/>
        <w:rPr>
          <w:sz w:val="20"/>
        </w:rPr>
      </w:pPr>
      <w:r>
        <w:rPr>
          <w:sz w:val="20"/>
        </w:rPr>
        <w:t xml:space="preserve">(Continued from previous page)  </w:t>
      </w:r>
      <w:r>
        <w:rPr>
          <w:sz w:val="20"/>
        </w:rPr>
        <w:separator/>
      </w:r>
    </w:p>
  </w:footnote>
  <w:footnote w:type="continuationNotice" w:id="1">
    <w:p w:rsidR="00984005" w:rsidRDefault="00984005" w:rsidP="00C721AC">
      <w:pPr>
        <w:jc w:val="right"/>
        <w:rPr>
          <w:sz w:val="20"/>
        </w:rPr>
      </w:pPr>
      <w:r>
        <w:rPr>
          <w:sz w:val="20"/>
        </w:rPr>
        <w:t>(continued….)</w:t>
      </w:r>
    </w:p>
  </w:footnote>
  <w:footnote w:id="2">
    <w:p w:rsidR="005B40E5" w:rsidRPr="00B5758C" w:rsidRDefault="005B40E5" w:rsidP="00804869">
      <w:pPr>
        <w:pStyle w:val="FootnoteText"/>
      </w:pPr>
      <w:r w:rsidRPr="00DE7B69">
        <w:rPr>
          <w:vertAlign w:val="superscript"/>
        </w:rPr>
        <w:footnoteRef/>
      </w:r>
      <w:r w:rsidRPr="00DE7B69">
        <w:t xml:space="preserve"> </w:t>
      </w:r>
      <w:r w:rsidRPr="00DE7B69">
        <w:rPr>
          <w:i/>
        </w:rPr>
        <w:t xml:space="preserve">See, e.g., </w:t>
      </w:r>
      <w:r w:rsidR="00835D79" w:rsidRPr="00B5758C">
        <w:rPr>
          <w:i/>
        </w:rPr>
        <w:t>Telecommunications Relay Services and Speech-to-Speech Services for Individuals with Hearing and Speech Disabilities</w:t>
      </w:r>
      <w:r w:rsidR="00835D79" w:rsidRPr="00B5758C">
        <w:t>, CG Docket 03-123, Declaratory Ruling and Further Notice of Proposed Rulemaking, 21 FCC Rcd 5442, 5456, ¶¶ 35-36 (2006)</w:t>
      </w:r>
      <w:r w:rsidR="00835D79">
        <w:t xml:space="preserve">; </w:t>
      </w:r>
      <w:r w:rsidRPr="00DE7B69">
        <w:rPr>
          <w:i/>
        </w:rPr>
        <w:t xml:space="preserve">Telecommunications Relay Services </w:t>
      </w:r>
      <w:r w:rsidR="00835D79">
        <w:rPr>
          <w:i/>
        </w:rPr>
        <w:t>a</w:t>
      </w:r>
      <w:r w:rsidRPr="00DE7B69">
        <w:rPr>
          <w:i/>
        </w:rPr>
        <w:t xml:space="preserve">nd Speech-to-Speech Services </w:t>
      </w:r>
      <w:r w:rsidR="00835D79">
        <w:rPr>
          <w:i/>
        </w:rPr>
        <w:t>f</w:t>
      </w:r>
      <w:r w:rsidRPr="00DE7B69">
        <w:rPr>
          <w:i/>
        </w:rPr>
        <w:t xml:space="preserve">or Individuals </w:t>
      </w:r>
      <w:r w:rsidR="00835D79">
        <w:rPr>
          <w:i/>
        </w:rPr>
        <w:t>w</w:t>
      </w:r>
      <w:r w:rsidRPr="00DE7B69">
        <w:rPr>
          <w:i/>
        </w:rPr>
        <w:t xml:space="preserve">ith Hearing </w:t>
      </w:r>
      <w:r w:rsidR="00835D79">
        <w:rPr>
          <w:i/>
        </w:rPr>
        <w:t>a</w:t>
      </w:r>
      <w:r w:rsidRPr="00DE7B69">
        <w:rPr>
          <w:i/>
        </w:rPr>
        <w:t>nd Speech Disabilities</w:t>
      </w:r>
      <w:r w:rsidR="00835D79">
        <w:rPr>
          <w:i/>
        </w:rPr>
        <w:t>;</w:t>
      </w:r>
      <w:r w:rsidRPr="00DE7B69">
        <w:rPr>
          <w:i/>
        </w:rPr>
        <w:t xml:space="preserve"> E911 Requirements </w:t>
      </w:r>
      <w:r w:rsidR="00835D79">
        <w:rPr>
          <w:i/>
        </w:rPr>
        <w:t>f</w:t>
      </w:r>
      <w:r w:rsidRPr="00DE7B69">
        <w:rPr>
          <w:i/>
        </w:rPr>
        <w:t>or IP-Enabled Service Providers</w:t>
      </w:r>
      <w:r w:rsidRPr="00DE7B69">
        <w:t xml:space="preserve">, CG Docket No. 03-123, WC Docket </w:t>
      </w:r>
      <w:r w:rsidRPr="00D74C64">
        <w:t>No. 05-196, Report and Order, 23 FCC Rcd at 5255, 5271, ¶ 29 (2008) (</w:t>
      </w:r>
      <w:r w:rsidRPr="00D74C64">
        <w:rPr>
          <w:i/>
        </w:rPr>
        <w:t>Emergency Call Handling Order</w:t>
      </w:r>
      <w:r w:rsidRPr="00D74C64">
        <w:t>)</w:t>
      </w:r>
      <w:r w:rsidRPr="00B5758C">
        <w:t>.</w:t>
      </w:r>
      <w:r w:rsidR="00804869" w:rsidRPr="00804869">
        <w:rPr>
          <w:rFonts w:ascii="TimesNewRoman" w:hAnsi="TimesNewRoman" w:cs="TimesNewRoman"/>
        </w:rPr>
        <w:t xml:space="preserve"> </w:t>
      </w:r>
      <w:r w:rsidR="00804869">
        <w:rPr>
          <w:rFonts w:ascii="TimesNewRoman" w:hAnsi="TimesNewRoman" w:cs="TimesNewRoman"/>
        </w:rPr>
        <w:t xml:space="preserve"> </w:t>
      </w:r>
      <w:r w:rsidR="00804869" w:rsidRPr="00804869">
        <w:rPr>
          <w:rFonts w:ascii="TimesNewRoman" w:hAnsi="TimesNewRoman" w:cs="TimesNewRoman"/>
          <w:i/>
        </w:rPr>
        <w:t xml:space="preserve">See also </w:t>
      </w:r>
      <w:r w:rsidR="00804869" w:rsidRPr="00804869">
        <w:rPr>
          <w:rFonts w:ascii="TimesNewRoman" w:hAnsi="TimesNewRoman" w:cs="TimesNewRoman"/>
          <w:i/>
          <w:iCs/>
        </w:rPr>
        <w:t>Telecommunications Relay Services and Speech-to-Speech Services for Individuals with Hearing and Speech Disabilities</w:t>
      </w:r>
      <w:r w:rsidR="00804869" w:rsidRPr="00804869">
        <w:rPr>
          <w:rFonts w:ascii="TimesNewRoman" w:hAnsi="TimesNewRoman" w:cs="TimesNewRoman"/>
          <w:i/>
        </w:rPr>
        <w:t>,</w:t>
      </w:r>
      <w:r w:rsidR="00804869" w:rsidRPr="00804869">
        <w:rPr>
          <w:rFonts w:ascii="TimesNewRoman" w:hAnsi="TimesNewRoman" w:cs="TimesNewRoman"/>
        </w:rPr>
        <w:t xml:space="preserve"> CC Docket No. 98-67, Report and Order and Further Notice of Proposed Rulemaking, 15 FCC Rcd 5140, 5183-84, ¶¶ 100-101 (2000)</w:t>
      </w:r>
      <w:r w:rsidR="001C6E1C">
        <w:rPr>
          <w:rFonts w:ascii="TimesNewRoman" w:hAnsi="TimesNewRoman" w:cs="TimesNewRoman"/>
        </w:rPr>
        <w:t xml:space="preserve"> (</w:t>
      </w:r>
      <w:r w:rsidR="001C6E1C" w:rsidRPr="001C6E1C">
        <w:rPr>
          <w:rFonts w:ascii="TimesNewRoman" w:hAnsi="TimesNewRoman" w:cs="TimesNewRoman"/>
          <w:i/>
        </w:rPr>
        <w:t>2000 TRS Order</w:t>
      </w:r>
      <w:r w:rsidR="001C6E1C">
        <w:rPr>
          <w:rFonts w:ascii="TimesNewRoman" w:hAnsi="TimesNewRoman" w:cs="TimesNewRoman"/>
        </w:rPr>
        <w:t>)</w:t>
      </w:r>
      <w:r w:rsidR="00804869" w:rsidRPr="00804869">
        <w:rPr>
          <w:rFonts w:ascii="TimesNewRoman" w:hAnsi="TimesNewRoman" w:cs="TimesNewRoman"/>
        </w:rPr>
        <w:t xml:space="preserve">; </w:t>
      </w:r>
      <w:r w:rsidR="00804869" w:rsidRPr="00804869">
        <w:rPr>
          <w:rFonts w:ascii="TimesNewRoman" w:hAnsi="TimesNewRoman" w:cs="TimesNewRoman"/>
          <w:i/>
          <w:iCs/>
        </w:rPr>
        <w:t>Telecommunications Relay Services and Speech-to-Speech Services for Individuals with Hearing and Speech Disabilities</w:t>
      </w:r>
      <w:r w:rsidR="00FC6B9B">
        <w:rPr>
          <w:rFonts w:ascii="TimesNewRoman" w:hAnsi="TimesNewRoman" w:cs="TimesNewRoman"/>
          <w:i/>
          <w:iCs/>
        </w:rPr>
        <w:t>; Americans With Disabilities Act of 1990</w:t>
      </w:r>
      <w:r w:rsidR="00804869" w:rsidRPr="00804869">
        <w:rPr>
          <w:rFonts w:ascii="TimesNewRoman" w:hAnsi="TimesNewRoman" w:cs="TimesNewRoman"/>
        </w:rPr>
        <w:t>, Second Report and Order, Order on Reconsideration, and Notice of Proposed Rulemaking, CC Docket No. 98-67, CG Docket No. 03-123, 18 FCC Rcd 12379, 12406-09, ¶¶ 40-46 (2003)</w:t>
      </w:r>
      <w:r w:rsidR="00835D79">
        <w:rPr>
          <w:rFonts w:ascii="TimesNewRoman" w:hAnsi="TimesNewRoman" w:cs="TimesNewRoman"/>
        </w:rPr>
        <w:t xml:space="preserve"> (</w:t>
      </w:r>
      <w:r w:rsidR="00835D79" w:rsidRPr="00835D79">
        <w:rPr>
          <w:rFonts w:ascii="TimesNewRoman" w:hAnsi="TimesNewRoman" w:cs="TimesNewRoman"/>
          <w:i/>
        </w:rPr>
        <w:t>2003 TRS Order</w:t>
      </w:r>
      <w:r w:rsidR="00835D79">
        <w:rPr>
          <w:rFonts w:ascii="TimesNewRoman" w:hAnsi="TimesNewRoman" w:cs="TimesNewRoman"/>
        </w:rPr>
        <w:t>)</w:t>
      </w:r>
      <w:r w:rsidR="00804869" w:rsidRPr="00804869">
        <w:rPr>
          <w:rFonts w:ascii="TimesNewRoman" w:hAnsi="TimesNewRoman" w:cs="TimesNewRoman"/>
        </w:rPr>
        <w:t xml:space="preserve">; </w:t>
      </w:r>
      <w:r w:rsidR="00804869" w:rsidRPr="00804869">
        <w:rPr>
          <w:rFonts w:ascii="TimesNewRoman" w:hAnsi="TimesNewRoman" w:cs="TimesNewRoman"/>
          <w:i/>
          <w:iCs/>
        </w:rPr>
        <w:t>Telecommunications Relay Services and Speech-to-Speech Services for Individuals with Hearing and Speech Disabilities</w:t>
      </w:r>
      <w:r w:rsidR="00804869" w:rsidRPr="00804869">
        <w:rPr>
          <w:rFonts w:ascii="TimesNewRoman" w:hAnsi="TimesNewRoman" w:cs="TimesNewRoman"/>
          <w:iCs/>
        </w:rPr>
        <w:t>, Report and Order, Order on Reconsideration, and Further Notice of Proposed Rulemaking</w:t>
      </w:r>
      <w:r w:rsidR="00804869" w:rsidRPr="00804869">
        <w:rPr>
          <w:rFonts w:ascii="TimesNewRoman" w:hAnsi="TimesNewRoman" w:cs="TimesNewRoman"/>
        </w:rPr>
        <w:t>, CC Docket Nos. 90-571, 98-67, CG Docket No. 03-123, 19 FCC Rcd 12475, 12502, ¶ 54 (2004) (</w:t>
      </w:r>
      <w:r w:rsidR="00804869" w:rsidRPr="00804869">
        <w:rPr>
          <w:rFonts w:ascii="TimesNewRoman" w:hAnsi="TimesNewRoman" w:cs="TimesNewRoman"/>
          <w:i/>
          <w:iCs/>
        </w:rPr>
        <w:t>2004 TRS Order</w:t>
      </w:r>
      <w:r w:rsidR="00804869" w:rsidRPr="00804869">
        <w:rPr>
          <w:rFonts w:ascii="TimesNewRoman" w:hAnsi="TimesNewRoman" w:cs="TimesNewRoman"/>
        </w:rPr>
        <w:t>).</w:t>
      </w:r>
      <w:r w:rsidR="00804869">
        <w:rPr>
          <w:rFonts w:ascii="TimesNewRoman" w:hAnsi="TimesNewRoman" w:cs="TimesNewRoman"/>
        </w:rPr>
        <w:t xml:space="preserve">  </w:t>
      </w:r>
      <w:r w:rsidR="00804869" w:rsidRPr="00804869">
        <w:t>TRS enables an individual who is deaf, hard of hearing, deaf-blind, or who has a speech disability to communicate</w:t>
      </w:r>
      <w:r w:rsidR="00804869">
        <w:t xml:space="preserve"> </w:t>
      </w:r>
      <w:r w:rsidR="00804869" w:rsidRPr="00804869">
        <w:t xml:space="preserve">by telephone or other device through the telephone system. </w:t>
      </w:r>
      <w:r w:rsidR="00804869">
        <w:t xml:space="preserve"> </w:t>
      </w:r>
      <w:r w:rsidR="00804869" w:rsidRPr="00804869">
        <w:rPr>
          <w:i/>
          <w:iCs/>
        </w:rPr>
        <w:t xml:space="preserve">See </w:t>
      </w:r>
      <w:r w:rsidR="00804869" w:rsidRPr="00804869">
        <w:t xml:space="preserve">47 U.S.C. § 225(a)(3) (defining TRS). </w:t>
      </w:r>
      <w:r w:rsidR="00804869">
        <w:t xml:space="preserve"> </w:t>
      </w:r>
      <w:r w:rsidR="00804869" w:rsidRPr="00804869">
        <w:t>TRS is</w:t>
      </w:r>
      <w:r w:rsidR="00804869">
        <w:t xml:space="preserve"> </w:t>
      </w:r>
      <w:r w:rsidR="00804869" w:rsidRPr="00804869">
        <w:t xml:space="preserve">provided in a variety of ways. </w:t>
      </w:r>
      <w:r w:rsidR="00804869">
        <w:t xml:space="preserve"> </w:t>
      </w:r>
      <w:r w:rsidR="00804869" w:rsidRPr="00804869">
        <w:t>Currently, interstate TRS calls and all Internet Protocol (IP) based TRS calls, both</w:t>
      </w:r>
      <w:r w:rsidR="00804869">
        <w:t xml:space="preserve"> </w:t>
      </w:r>
      <w:r w:rsidR="00804869" w:rsidRPr="00804869">
        <w:t xml:space="preserve">intrastate and interstate, are </w:t>
      </w:r>
      <w:r w:rsidR="003A5048">
        <w:t>supported by</w:t>
      </w:r>
      <w:r w:rsidR="00804869" w:rsidRPr="00804869">
        <w:t xml:space="preserve"> the </w:t>
      </w:r>
      <w:r w:rsidR="00804869">
        <w:t xml:space="preserve">Interstate TRS </w:t>
      </w:r>
      <w:r w:rsidR="00804869" w:rsidRPr="00804869">
        <w:t xml:space="preserve">Fund. </w:t>
      </w:r>
      <w:r w:rsidR="00804869">
        <w:t xml:space="preserve"> </w:t>
      </w:r>
      <w:r w:rsidR="00804869" w:rsidRPr="00804869">
        <w:rPr>
          <w:i/>
          <w:iCs/>
        </w:rPr>
        <w:t>See Telecommunications Relay Services and Speech-to-Speech Services for Individuals with Hearing and Speech Disabilities</w:t>
      </w:r>
      <w:r w:rsidR="00804869" w:rsidRPr="00804869">
        <w:t>, CG Docket No. 03-123, Declaratory Ruling,</w:t>
      </w:r>
      <w:r w:rsidR="00804869">
        <w:t xml:space="preserve"> </w:t>
      </w:r>
      <w:r w:rsidR="00804869" w:rsidRPr="00804869">
        <w:t>22 FCC Rcd 379, 380, ¶ 3, 381, ¶¶ 5-6, 390, ¶ 25 (2007)</w:t>
      </w:r>
      <w:r w:rsidR="005F7892" w:rsidRPr="005F7892">
        <w:rPr>
          <w:snapToGrid w:val="0"/>
          <w:kern w:val="28"/>
          <w:sz w:val="22"/>
        </w:rPr>
        <w:t xml:space="preserve"> </w:t>
      </w:r>
      <w:r w:rsidR="005F7892" w:rsidRPr="005F7892">
        <w:t>(</w:t>
      </w:r>
      <w:r w:rsidR="005F7892" w:rsidRPr="005F7892">
        <w:rPr>
          <w:i/>
        </w:rPr>
        <w:t>2007</w:t>
      </w:r>
      <w:r w:rsidR="005F7892" w:rsidRPr="005F7892">
        <w:t xml:space="preserve"> </w:t>
      </w:r>
      <w:r w:rsidR="005F7892" w:rsidRPr="005F7892">
        <w:rPr>
          <w:i/>
        </w:rPr>
        <w:t>IP CTS Order</w:t>
      </w:r>
      <w:r w:rsidR="005F7892" w:rsidRPr="005F7892">
        <w:t>)</w:t>
      </w:r>
      <w:r w:rsidR="00804869" w:rsidRPr="00804869">
        <w:t>.</w:t>
      </w:r>
    </w:p>
  </w:footnote>
  <w:footnote w:id="3">
    <w:p w:rsidR="007D4EA3" w:rsidRDefault="007D4EA3" w:rsidP="00FC28F6">
      <w:pPr>
        <w:pStyle w:val="FootnoteText"/>
      </w:pPr>
      <w:r>
        <w:rPr>
          <w:rStyle w:val="FootnoteReference"/>
        </w:rPr>
        <w:footnoteRef/>
      </w:r>
      <w:r>
        <w:t xml:space="preserve"> </w:t>
      </w:r>
      <w:r w:rsidR="00B82A20">
        <w:t xml:space="preserve">47 C.F.R. </w:t>
      </w:r>
      <w:r>
        <w:t>§ 64.604(a)(3)(ii</w:t>
      </w:r>
      <w:r w:rsidRPr="00101823">
        <w:t>).</w:t>
      </w:r>
      <w:r>
        <w:t xml:space="preserve"> </w:t>
      </w:r>
      <w:r w:rsidRPr="00101823">
        <w:rPr>
          <w:i/>
          <w:kern w:val="28"/>
        </w:rPr>
        <w:t xml:space="preserve"> </w:t>
      </w:r>
    </w:p>
  </w:footnote>
  <w:footnote w:id="4">
    <w:p w:rsidR="007D4EA3" w:rsidRPr="00A21C58" w:rsidRDefault="007D4EA3" w:rsidP="00A21C58">
      <w:pPr>
        <w:pStyle w:val="FootnoteText"/>
        <w:rPr>
          <w:rStyle w:val="FootnoteTextChar1Char1"/>
        </w:rPr>
      </w:pPr>
      <w:r>
        <w:rPr>
          <w:rStyle w:val="FootnoteReference"/>
        </w:rPr>
        <w:footnoteRef/>
      </w:r>
      <w:r>
        <w:t xml:space="preserve"> </w:t>
      </w:r>
      <w:r w:rsidR="00491C71" w:rsidRPr="00A21C58">
        <w:rPr>
          <w:i/>
        </w:rPr>
        <w:t>Id</w:t>
      </w:r>
      <w:r w:rsidR="00491C71" w:rsidRPr="00491C71">
        <w:t>. § 64.605</w:t>
      </w:r>
      <w:r w:rsidR="00180CAF">
        <w:t xml:space="preserve"> (TRS emergency call</w:t>
      </w:r>
      <w:r w:rsidR="00275C39">
        <w:t xml:space="preserve"> handling</w:t>
      </w:r>
      <w:r w:rsidR="00180CAF">
        <w:t xml:space="preserve"> rule)</w:t>
      </w:r>
      <w:r w:rsidR="00491C71">
        <w:t xml:space="preserve">.  </w:t>
      </w:r>
    </w:p>
  </w:footnote>
  <w:footnote w:id="5">
    <w:p w:rsidR="0086007C" w:rsidRDefault="0086007C" w:rsidP="0086007C">
      <w:pPr>
        <w:pStyle w:val="FootnoteText"/>
      </w:pPr>
      <w:r>
        <w:rPr>
          <w:rStyle w:val="FootnoteReference"/>
        </w:rPr>
        <w:footnoteRef/>
      </w:r>
      <w:r>
        <w:t xml:space="preserve"> </w:t>
      </w:r>
      <w:r w:rsidR="00D90466">
        <w:rPr>
          <w:i/>
        </w:rPr>
        <w:t xml:space="preserve">See </w:t>
      </w:r>
      <w:r w:rsidR="00D90466" w:rsidRPr="00D90466">
        <w:rPr>
          <w:i/>
        </w:rPr>
        <w:t>Telecommunications Relay Services and Speech-to-Speech Services for Individuals with Hearing and Speech Disabilities</w:t>
      </w:r>
      <w:r w:rsidR="00D90466" w:rsidRPr="00D90466">
        <w:t>, Order, CC Docket No. 98-67, 17 FCC Rcd 157</w:t>
      </w:r>
      <w:r w:rsidR="00D90466">
        <w:t>, 161-62,</w:t>
      </w:r>
      <w:r w:rsidR="00D90466" w:rsidRPr="00D90466">
        <w:t xml:space="preserve"> ¶¶ 1</w:t>
      </w:r>
      <w:r w:rsidR="00D90466">
        <w:t>1</w:t>
      </w:r>
      <w:r w:rsidR="00D90466" w:rsidRPr="00D90466">
        <w:t>-1</w:t>
      </w:r>
      <w:r w:rsidR="00D90466">
        <w:t>4</w:t>
      </w:r>
      <w:r w:rsidR="00D90466" w:rsidRPr="00D90466">
        <w:t xml:space="preserve"> (</w:t>
      </w:r>
      <w:r w:rsidR="002634A6">
        <w:t xml:space="preserve">CGB </w:t>
      </w:r>
      <w:r w:rsidR="00D90466" w:rsidRPr="00D90466">
        <w:t>2001) (</w:t>
      </w:r>
      <w:r w:rsidR="00D90466" w:rsidRPr="00D90466">
        <w:rPr>
          <w:i/>
        </w:rPr>
        <w:t>VRS Waiver Order</w:t>
      </w:r>
      <w:r w:rsidR="00D90466" w:rsidRPr="00D90466">
        <w:t>)</w:t>
      </w:r>
      <w:r w:rsidR="007F6596">
        <w:t xml:space="preserve">; </w:t>
      </w:r>
      <w:r w:rsidR="007F6596" w:rsidRPr="007F6596">
        <w:rPr>
          <w:i/>
        </w:rPr>
        <w:t xml:space="preserve">Provision of Improved Telecommunications Relay Services and Speech-to-Speech Services for Individuals with Hearing and Speech Disabilities, </w:t>
      </w:r>
      <w:r w:rsidR="007F6596" w:rsidRPr="007F6596">
        <w:t>Declaratory Ruling and Second Further Notice of Proposed Rulemaking, CC Docket No. 98-67, 17 FCC Rcd 7779</w:t>
      </w:r>
      <w:r w:rsidR="007F6596">
        <w:t>, 7789, ¶ 30</w:t>
      </w:r>
      <w:r w:rsidR="007F6596" w:rsidRPr="007F6596">
        <w:t xml:space="preserve"> (2002) (</w:t>
      </w:r>
      <w:r w:rsidR="007F6596" w:rsidRPr="007F6596">
        <w:rPr>
          <w:i/>
        </w:rPr>
        <w:t>IP Relay Declaratory Ruling &amp; FNPRM</w:t>
      </w:r>
      <w:r w:rsidR="007F6596" w:rsidRPr="007F6596">
        <w:t>)</w:t>
      </w:r>
      <w:r w:rsidR="00C63BB8">
        <w:t>;</w:t>
      </w:r>
      <w:r w:rsidR="00C63BB8" w:rsidRPr="00C63BB8">
        <w:rPr>
          <w:i/>
          <w:snapToGrid w:val="0"/>
          <w:kern w:val="28"/>
          <w:sz w:val="22"/>
        </w:rPr>
        <w:t xml:space="preserve"> </w:t>
      </w:r>
      <w:r w:rsidR="005F7892" w:rsidRPr="005F7892">
        <w:rPr>
          <w:i/>
        </w:rPr>
        <w:t>2007 IP CTS Order</w:t>
      </w:r>
      <w:r w:rsidR="00C63BB8" w:rsidRPr="00C63BB8">
        <w:t xml:space="preserve">, 22 FCC Rcd </w:t>
      </w:r>
      <w:r w:rsidR="005F7892">
        <w:t>at</w:t>
      </w:r>
      <w:r w:rsidR="00C63BB8" w:rsidRPr="00C63BB8">
        <w:t xml:space="preserve"> 3</w:t>
      </w:r>
      <w:r w:rsidR="00C63BB8">
        <w:t>91-93</w:t>
      </w:r>
      <w:r w:rsidR="00C63BB8" w:rsidRPr="00C63BB8">
        <w:t xml:space="preserve">, ¶ </w:t>
      </w:r>
      <w:r w:rsidR="00C63BB8">
        <w:t>30 &amp; n. 100</w:t>
      </w:r>
      <w:r w:rsidR="00C63BB8" w:rsidRPr="00C63BB8">
        <w:t>.</w:t>
      </w:r>
      <w:r w:rsidR="00C63BB8">
        <w:t xml:space="preserve"> </w:t>
      </w:r>
      <w:r w:rsidR="007F6596">
        <w:t xml:space="preserve">  </w:t>
      </w:r>
      <w:r w:rsidR="00453EB6">
        <w:t xml:space="preserve"> </w:t>
      </w:r>
    </w:p>
  </w:footnote>
  <w:footnote w:id="6">
    <w:p w:rsidR="00C63BB8" w:rsidRPr="00A52A01" w:rsidRDefault="00C63BB8" w:rsidP="00CC4A06">
      <w:pPr>
        <w:pStyle w:val="FootnoteText"/>
      </w:pPr>
      <w:r>
        <w:rPr>
          <w:rStyle w:val="FootnoteReference"/>
        </w:rPr>
        <w:footnoteRef/>
      </w:r>
      <w:r>
        <w:t xml:space="preserve"> </w:t>
      </w:r>
      <w:r w:rsidR="00CC4A06" w:rsidRPr="00CC4A06">
        <w:t>47 C.F.R. § 64.604(a)(3)(ii)</w:t>
      </w:r>
      <w:r w:rsidR="00DA0346">
        <w:t>;</w:t>
      </w:r>
      <w:r w:rsidR="00CC4A06">
        <w:t xml:space="preserve"> </w:t>
      </w:r>
      <w:r w:rsidR="00831B75" w:rsidRPr="00B7588B">
        <w:rPr>
          <w:i/>
        </w:rPr>
        <w:t>see also</w:t>
      </w:r>
      <w:r w:rsidR="00831B75">
        <w:t xml:space="preserve"> </w:t>
      </w:r>
      <w:r w:rsidR="00704F72" w:rsidRPr="00804869">
        <w:rPr>
          <w:rFonts w:ascii="TimesNewRoman" w:hAnsi="TimesNewRoman" w:cs="TimesNewRoman"/>
          <w:i/>
        </w:rPr>
        <w:t>Telecommunications Services for Individuals with Hearing and Speech Disabilities</w:t>
      </w:r>
      <w:r w:rsidR="00444E66">
        <w:rPr>
          <w:rFonts w:ascii="TimesNewRoman" w:hAnsi="TimesNewRoman" w:cs="TimesNewRoman"/>
          <w:i/>
        </w:rPr>
        <w:t>, and the Americans with Disabilities Act of 1990</w:t>
      </w:r>
      <w:r w:rsidR="00704F72" w:rsidRPr="00804869">
        <w:rPr>
          <w:rFonts w:ascii="TimesNewRoman" w:hAnsi="TimesNewRoman" w:cs="TimesNewRoman"/>
        </w:rPr>
        <w:t>, CC Docket No. 90-571, Report and Order and Request for Comments, 6 FCC Rcd 4657, 4669</w:t>
      </w:r>
      <w:r w:rsidR="0016299C">
        <w:t xml:space="preserve">, </w:t>
      </w:r>
      <w:r w:rsidR="00831B75">
        <w:t>Appx. B</w:t>
      </w:r>
      <w:r w:rsidR="00A12F07">
        <w:t xml:space="preserve"> </w:t>
      </w:r>
      <w:r w:rsidR="00A12F07" w:rsidRPr="00A12F07">
        <w:t>(1991)</w:t>
      </w:r>
      <w:r w:rsidR="00DA0346" w:rsidRPr="00DA0346">
        <w:t xml:space="preserve"> (</w:t>
      </w:r>
      <w:r w:rsidR="00831B75">
        <w:t xml:space="preserve">initial TRS rule explicitly </w:t>
      </w:r>
      <w:r w:rsidR="00831B75" w:rsidRPr="00DA0346">
        <w:t>requir</w:t>
      </w:r>
      <w:r w:rsidR="00831B75">
        <w:t>ing</w:t>
      </w:r>
      <w:r w:rsidR="00831B75" w:rsidRPr="00DA0346">
        <w:t xml:space="preserve"> </w:t>
      </w:r>
      <w:r w:rsidR="00831B75">
        <w:t xml:space="preserve">not only that </w:t>
      </w:r>
      <w:r w:rsidR="00DA0346" w:rsidRPr="00DA0346">
        <w:t xml:space="preserve">TRS providers handle any type of call normally handled by common carriers, </w:t>
      </w:r>
      <w:r w:rsidR="00831B75">
        <w:t>but also that “TRS providers shall handle emergency calls in the same manner as they handle any other TRS calls</w:t>
      </w:r>
      <w:r w:rsidR="000112E4">
        <w:t>”</w:t>
      </w:r>
      <w:r w:rsidR="00DA0346" w:rsidRPr="00DA0346">
        <w:t>)</w:t>
      </w:r>
      <w:r w:rsidR="00F650E1">
        <w:t>;</w:t>
      </w:r>
      <w:r w:rsidR="00DC0005">
        <w:t xml:space="preserve"> </w:t>
      </w:r>
      <w:r w:rsidR="00A52A01" w:rsidRPr="00A52A01">
        <w:rPr>
          <w:i/>
        </w:rPr>
        <w:t>VRS Waiver Order</w:t>
      </w:r>
      <w:r w:rsidR="00A52A01">
        <w:t xml:space="preserve">, </w:t>
      </w:r>
      <w:r w:rsidR="00A52A01" w:rsidRPr="00A52A01">
        <w:t xml:space="preserve">17 FCC Rcd </w:t>
      </w:r>
      <w:r w:rsidR="00A52A01">
        <w:t>at</w:t>
      </w:r>
      <w:r w:rsidR="00A52A01" w:rsidRPr="00A52A01">
        <w:t xml:space="preserve"> 161, </w:t>
      </w:r>
      <w:r w:rsidR="002634A6" w:rsidRPr="00A52A01">
        <w:t>¶¶</w:t>
      </w:r>
      <w:r w:rsidR="00A52A01" w:rsidRPr="00A52A01">
        <w:t xml:space="preserve"> 11</w:t>
      </w:r>
      <w:r w:rsidR="002634A6">
        <w:t>, 13</w:t>
      </w:r>
      <w:r w:rsidR="00A52A01">
        <w:t xml:space="preserve"> (citing a waiver petitioner’s statements that VRS </w:t>
      </w:r>
      <w:r w:rsidR="00A52A01" w:rsidRPr="00A52A01">
        <w:t xml:space="preserve">providers </w:t>
      </w:r>
      <w:r w:rsidR="00A52A01">
        <w:t>“</w:t>
      </w:r>
      <w:r w:rsidR="00A52A01" w:rsidRPr="00A52A01">
        <w:t>would be responsible for providing emergency call handling quickly and efficiently</w:t>
      </w:r>
      <w:r w:rsidR="00A52A01">
        <w:t>” and that</w:t>
      </w:r>
      <w:r w:rsidR="00A52A01" w:rsidRPr="00A52A01">
        <w:t xml:space="preserve"> </w:t>
      </w:r>
      <w:r w:rsidR="00A52A01">
        <w:t>“</w:t>
      </w:r>
      <w:r w:rsidR="00A52A01" w:rsidRPr="00A52A01">
        <w:t>only the automation process would be waived</w:t>
      </w:r>
      <w:r w:rsidR="00A52A01">
        <w:t>”</w:t>
      </w:r>
      <w:r w:rsidR="002634A6">
        <w:t xml:space="preserve"> and granting “</w:t>
      </w:r>
      <w:r w:rsidR="002634A6" w:rsidRPr="002634A6">
        <w:t>a temporary waiver of the automation requirement for emergency call handling</w:t>
      </w:r>
      <w:r w:rsidR="002634A6">
        <w:t>”</w:t>
      </w:r>
      <w:r w:rsidR="00A52A01">
        <w:t xml:space="preserve">); </w:t>
      </w:r>
      <w:r w:rsidR="00A52A01" w:rsidRPr="00A52A01">
        <w:rPr>
          <w:i/>
        </w:rPr>
        <w:t>IP Relay Declaratory Ruling &amp; FNPRM</w:t>
      </w:r>
      <w:r w:rsidR="00A52A01">
        <w:t xml:space="preserve">, 17 FCC Rcd at </w:t>
      </w:r>
      <w:r w:rsidR="00A52A01" w:rsidRPr="00A52A01">
        <w:t>7789, ¶ 30</w:t>
      </w:r>
      <w:r w:rsidR="00A52A01">
        <w:t xml:space="preserve"> (granting </w:t>
      </w:r>
      <w:r w:rsidR="00DA0346">
        <w:t xml:space="preserve">IP Relay providers </w:t>
      </w:r>
      <w:r w:rsidR="00A52A01">
        <w:t xml:space="preserve">a waiver of “emergency call </w:t>
      </w:r>
      <w:r w:rsidR="00A52A01" w:rsidRPr="00CC4A06">
        <w:rPr>
          <w:i/>
        </w:rPr>
        <w:t>information</w:t>
      </w:r>
      <w:r w:rsidR="00A52A01">
        <w:t xml:space="preserve"> requirements” (emphasis added));</w:t>
      </w:r>
      <w:r w:rsidR="00CC4A06" w:rsidRPr="00CC4A06">
        <w:rPr>
          <w:snapToGrid w:val="0"/>
          <w:kern w:val="28"/>
          <w:sz w:val="22"/>
        </w:rPr>
        <w:t xml:space="preserve"> </w:t>
      </w:r>
      <w:r w:rsidR="00CC4A06" w:rsidRPr="00CC4A06">
        <w:rPr>
          <w:i/>
        </w:rPr>
        <w:t>2007</w:t>
      </w:r>
      <w:r w:rsidR="00CC4A06" w:rsidRPr="00CC4A06">
        <w:t xml:space="preserve"> </w:t>
      </w:r>
      <w:r w:rsidR="00CC4A06" w:rsidRPr="00CC4A06">
        <w:rPr>
          <w:i/>
        </w:rPr>
        <w:t>IP CTS Order</w:t>
      </w:r>
      <w:r w:rsidR="00CC4A06">
        <w:t xml:space="preserve">, </w:t>
      </w:r>
      <w:r w:rsidR="00CC4A06" w:rsidRPr="00CC4A06">
        <w:t xml:space="preserve">22 FCC Rcd </w:t>
      </w:r>
      <w:r w:rsidR="00CC4A06">
        <w:t>at</w:t>
      </w:r>
      <w:r w:rsidR="00CC4A06" w:rsidRPr="00CC4A06">
        <w:t xml:space="preserve"> 39</w:t>
      </w:r>
      <w:r w:rsidR="00CC4A06">
        <w:t>2</w:t>
      </w:r>
      <w:r w:rsidR="00CC4A06" w:rsidRPr="00CC4A06">
        <w:t>, ¶ 30 n. 100 (</w:t>
      </w:r>
      <w:r w:rsidR="00CC4A06">
        <w:t xml:space="preserve">specifying the rule </w:t>
      </w:r>
      <w:r w:rsidR="00DA0346">
        <w:t xml:space="preserve">waived for IP CTS providers </w:t>
      </w:r>
      <w:r w:rsidR="00CC4A06">
        <w:t>as the requirement “</w:t>
      </w:r>
      <w:r w:rsidR="00CC4A06" w:rsidRPr="00CC4A06">
        <w:t>to be able to automatically contact the appropriate Public</w:t>
      </w:r>
      <w:r w:rsidR="00CC4A06">
        <w:t xml:space="preserve"> </w:t>
      </w:r>
      <w:r w:rsidR="00CC4A06" w:rsidRPr="00CC4A06">
        <w:t xml:space="preserve">Safety Answering Point when </w:t>
      </w:r>
      <w:r w:rsidR="00DA0346">
        <w:t>[providers]</w:t>
      </w:r>
      <w:r w:rsidR="00CC4A06" w:rsidRPr="00CC4A06">
        <w:t xml:space="preserve"> receive an incoming emergency call</w:t>
      </w:r>
      <w:r w:rsidR="00CC4A06">
        <w:t>”).</w:t>
      </w:r>
      <w:r w:rsidR="00A52A01" w:rsidRPr="00A52A01">
        <w:t xml:space="preserve"> </w:t>
      </w:r>
      <w:r w:rsidR="00A52A01">
        <w:t xml:space="preserve"> </w:t>
      </w:r>
    </w:p>
  </w:footnote>
  <w:footnote w:id="7">
    <w:p w:rsidR="007D4EA3" w:rsidRDefault="007D4EA3" w:rsidP="00101823">
      <w:pPr>
        <w:pStyle w:val="FootnoteText"/>
      </w:pPr>
      <w:r>
        <w:rPr>
          <w:rStyle w:val="FootnoteReference"/>
        </w:rPr>
        <w:footnoteRef/>
      </w:r>
      <w:r>
        <w:t xml:space="preserve"> </w:t>
      </w:r>
      <w:r w:rsidRPr="001747D7">
        <w:rPr>
          <w:i/>
          <w:iCs/>
        </w:rPr>
        <w:t>Emergency Call Handling Order</w:t>
      </w:r>
      <w:r w:rsidRPr="00101823">
        <w:t xml:space="preserve">, 23 FCC Rcd </w:t>
      </w:r>
      <w:r>
        <w:t xml:space="preserve">at </w:t>
      </w:r>
      <w:r w:rsidRPr="00101823">
        <w:t>5255</w:t>
      </w:r>
      <w:r>
        <w:t>-56, ¶ 1</w:t>
      </w:r>
      <w:r w:rsidRPr="00101823">
        <w:t>.</w:t>
      </w:r>
    </w:p>
  </w:footnote>
  <w:footnote w:id="8">
    <w:p w:rsidR="00C63BB8" w:rsidRDefault="00C63BB8">
      <w:pPr>
        <w:pStyle w:val="FootnoteText"/>
      </w:pPr>
      <w:r>
        <w:rPr>
          <w:rStyle w:val="FootnoteReference"/>
        </w:rPr>
        <w:footnoteRef/>
      </w:r>
      <w:r>
        <w:t xml:space="preserve"> </w:t>
      </w:r>
      <w:r w:rsidR="00775C3F" w:rsidRPr="00775C3F">
        <w:t>IP CTS, a form of telecommunications relay service (TRS), permits people who can speak, but who have a hearing loss and have difficulty hearing over the telephone, to speak directly to another party on a telephone call and to use an Internet Protocol-enabled device to simultaneously listen to the other party and read captions of what that party is saying.</w:t>
      </w:r>
      <w:r w:rsidRPr="00C63BB8">
        <w:t xml:space="preserve">  </w:t>
      </w:r>
      <w:r w:rsidRPr="00C63BB8">
        <w:rPr>
          <w:i/>
        </w:rPr>
        <w:t xml:space="preserve">See </w:t>
      </w:r>
      <w:r w:rsidRPr="00C63BB8">
        <w:t>47 C.F.R. § 64.601(12).</w:t>
      </w:r>
    </w:p>
  </w:footnote>
  <w:footnote w:id="9">
    <w:p w:rsidR="00901C66" w:rsidRPr="002F2197" w:rsidRDefault="00901C66" w:rsidP="00901C66">
      <w:pPr>
        <w:pStyle w:val="FootnoteText"/>
      </w:pPr>
      <w:r w:rsidRPr="002F2197">
        <w:rPr>
          <w:rStyle w:val="FootnoteReference"/>
        </w:rPr>
        <w:footnoteRef/>
      </w:r>
      <w:r w:rsidRPr="002F2197">
        <w:t xml:space="preserve"> </w:t>
      </w:r>
      <w:r w:rsidRPr="009E0219">
        <w:rPr>
          <w:i/>
        </w:rPr>
        <w:t>See</w:t>
      </w:r>
      <w:r w:rsidRPr="002F2197">
        <w:t xml:space="preserve"> </w:t>
      </w:r>
      <w:r w:rsidRPr="00D74C64">
        <w:rPr>
          <w:i/>
          <w:iCs/>
        </w:rPr>
        <w:t>Emergency Call Handling Order</w:t>
      </w:r>
      <w:r>
        <w:rPr>
          <w:i/>
          <w:iCs/>
        </w:rPr>
        <w:t>,</w:t>
      </w:r>
      <w:r w:rsidRPr="00322299">
        <w:t xml:space="preserve"> 23 FCC Rcd </w:t>
      </w:r>
      <w:r>
        <w:t>at</w:t>
      </w:r>
      <w:r w:rsidRPr="00322299">
        <w:t xml:space="preserve"> 525</w:t>
      </w:r>
      <w:r w:rsidR="00CF3C41">
        <w:t>7</w:t>
      </w:r>
      <w:r w:rsidRPr="003464B5">
        <w:t xml:space="preserve">, ¶ 1 n. </w:t>
      </w:r>
      <w:r>
        <w:t>7</w:t>
      </w:r>
      <w:r w:rsidRPr="003464B5">
        <w:t>.</w:t>
      </w:r>
    </w:p>
  </w:footnote>
  <w:footnote w:id="10">
    <w:p w:rsidR="00453EB6" w:rsidRDefault="00453EB6">
      <w:pPr>
        <w:pStyle w:val="FootnoteText"/>
      </w:pPr>
      <w:r>
        <w:rPr>
          <w:rStyle w:val="FootnoteReference"/>
        </w:rPr>
        <w:footnoteRef/>
      </w:r>
      <w:r>
        <w:t xml:space="preserve"> </w:t>
      </w:r>
      <w:r w:rsidRPr="00453EB6">
        <w:t>47 C.F.R. § 64.605(a).</w:t>
      </w:r>
      <w:r w:rsidR="00C61A93">
        <w:t xml:space="preserve"> </w:t>
      </w:r>
      <w:r w:rsidR="005F7892">
        <w:t xml:space="preserve"> </w:t>
      </w:r>
      <w:r w:rsidR="005F7892" w:rsidRPr="00363C03">
        <w:t xml:space="preserve">Section 64.605(b) </w:t>
      </w:r>
      <w:r w:rsidR="005F7892">
        <w:t xml:space="preserve">sets forth additional and alternative requirements applicable to providers of VRS and IP Relay when 911 calls </w:t>
      </w:r>
      <w:r w:rsidR="00110B32">
        <w:t xml:space="preserve">are </w:t>
      </w:r>
      <w:r w:rsidR="005F7892">
        <w:t>placed by registered users</w:t>
      </w:r>
      <w:r w:rsidR="005F7892" w:rsidRPr="00363C03">
        <w:t>.</w:t>
      </w:r>
      <w:r w:rsidR="005F7892">
        <w:t xml:space="preserve">  </w:t>
      </w:r>
      <w:r w:rsidR="00110B32" w:rsidRPr="00110B32">
        <w:rPr>
          <w:i/>
        </w:rPr>
        <w:t>Id</w:t>
      </w:r>
      <w:r w:rsidR="00110B32" w:rsidRPr="00453EB6">
        <w:t xml:space="preserve">. </w:t>
      </w:r>
      <w:r w:rsidR="005F7892" w:rsidRPr="003D4DA9">
        <w:t>§ 64.605(</w:t>
      </w:r>
      <w:r w:rsidR="005F7892">
        <w:t>b</w:t>
      </w:r>
      <w:r w:rsidR="005F7892" w:rsidRPr="003D4DA9">
        <w:t>)</w:t>
      </w:r>
      <w:r w:rsidR="005F7892">
        <w:t xml:space="preserve">.  </w:t>
      </w:r>
    </w:p>
  </w:footnote>
  <w:footnote w:id="11">
    <w:p w:rsidR="007D4EA3" w:rsidRDefault="007D4EA3" w:rsidP="00FC28F6">
      <w:pPr>
        <w:pStyle w:val="FootnoteText"/>
      </w:pPr>
      <w:r>
        <w:rPr>
          <w:rStyle w:val="FootnoteReference"/>
        </w:rPr>
        <w:footnoteRef/>
      </w:r>
      <w:r>
        <w:t xml:space="preserve"> </w:t>
      </w:r>
      <w:r w:rsidR="00D77FCD">
        <w:rPr>
          <w:i/>
        </w:rPr>
        <w:t>Id.</w:t>
      </w:r>
      <w:r w:rsidR="00D77FCD">
        <w:t xml:space="preserve"> §</w:t>
      </w:r>
      <w:r w:rsidR="00D77FCD" w:rsidRPr="00D77FCD">
        <w:t>§</w:t>
      </w:r>
      <w:r w:rsidR="00D77FCD">
        <w:t xml:space="preserve"> 64.605(a)(2)(i), (iii), </w:t>
      </w:r>
      <w:r>
        <w:t>(iv).</w:t>
      </w:r>
      <w:r w:rsidRPr="00363C03">
        <w:rPr>
          <w:snapToGrid w:val="0"/>
          <w:kern w:val="28"/>
          <w:sz w:val="22"/>
        </w:rPr>
        <w:t xml:space="preserve"> </w:t>
      </w:r>
      <w:r>
        <w:rPr>
          <w:snapToGrid w:val="0"/>
          <w:kern w:val="28"/>
          <w:sz w:val="22"/>
        </w:rPr>
        <w:t xml:space="preserve"> </w:t>
      </w:r>
      <w:r w:rsidR="00D77FCD">
        <w:t>The requirement to request the caller’</w:t>
      </w:r>
      <w:r w:rsidR="002562D2">
        <w:t>s name and location information does not apply</w:t>
      </w:r>
      <w:r w:rsidR="00D77FCD">
        <w:t xml:space="preserve"> if the provider already has, or has access to, a Registered Location for the caller.  </w:t>
      </w:r>
      <w:r w:rsidR="00D77FCD" w:rsidRPr="00D54D71">
        <w:rPr>
          <w:i/>
        </w:rPr>
        <w:t>Id.</w:t>
      </w:r>
      <w:r w:rsidR="00D77FCD">
        <w:rPr>
          <w:i/>
        </w:rPr>
        <w:t xml:space="preserve"> </w:t>
      </w:r>
      <w:r w:rsidR="002562D2" w:rsidRPr="00D77FCD">
        <w:t>§</w:t>
      </w:r>
      <w:r w:rsidR="002562D2">
        <w:t xml:space="preserve"> 64.605(a)(2)(iii). </w:t>
      </w:r>
      <w:r w:rsidR="00D77FCD">
        <w:rPr>
          <w:i/>
        </w:rPr>
        <w:t xml:space="preserve"> </w:t>
      </w:r>
      <w:r w:rsidR="00D77FCD">
        <w:t>A Registered Location is t</w:t>
      </w:r>
      <w:r w:rsidR="00D77FCD" w:rsidRPr="009F4FAD">
        <w:t xml:space="preserve">he most recent information obtained by </w:t>
      </w:r>
      <w:r w:rsidR="00D77FCD">
        <w:t xml:space="preserve">the </w:t>
      </w:r>
      <w:r w:rsidR="00D77FCD" w:rsidRPr="009F4FAD">
        <w:t>provider that identifies the physical location of an end user.</w:t>
      </w:r>
      <w:r w:rsidR="00D77FCD">
        <w:t xml:space="preserve">  </w:t>
      </w:r>
      <w:r w:rsidR="00D77FCD" w:rsidRPr="00110B32">
        <w:rPr>
          <w:i/>
        </w:rPr>
        <w:t>Id</w:t>
      </w:r>
      <w:r w:rsidR="00D77FCD" w:rsidRPr="00453EB6">
        <w:t xml:space="preserve">. </w:t>
      </w:r>
      <w:r w:rsidR="00D77FCD">
        <w:t>§ 64.601(a)(28).</w:t>
      </w:r>
    </w:p>
  </w:footnote>
  <w:footnote w:id="12">
    <w:p w:rsidR="007D4EA3" w:rsidRPr="00E14306" w:rsidRDefault="007D4EA3">
      <w:pPr>
        <w:pStyle w:val="FootnoteText"/>
      </w:pPr>
      <w:r>
        <w:rPr>
          <w:rStyle w:val="FootnoteReference"/>
        </w:rPr>
        <w:footnoteRef/>
      </w:r>
      <w:r>
        <w:t xml:space="preserve"> </w:t>
      </w:r>
      <w:r w:rsidRPr="000F0113">
        <w:rPr>
          <w:bCs/>
          <w:i/>
        </w:rPr>
        <w:t>N</w:t>
      </w:r>
      <w:r>
        <w:rPr>
          <w:bCs/>
          <w:i/>
        </w:rPr>
        <w:t xml:space="preserve">otice of Certification of GoAmerica, Inc., as a Provider of Internet Protocol Captioning Telephone Service (IP CTS) Eligible for Compensation from the Interstate Telecommunications Relay Service (TRS) Fund, </w:t>
      </w:r>
      <w:r>
        <w:rPr>
          <w:bCs/>
        </w:rPr>
        <w:t xml:space="preserve">CG </w:t>
      </w:r>
      <w:r w:rsidR="00A22E69">
        <w:rPr>
          <w:bCs/>
        </w:rPr>
        <w:t xml:space="preserve">Docket </w:t>
      </w:r>
      <w:r>
        <w:rPr>
          <w:bCs/>
        </w:rPr>
        <w:t>No. 03-123, Public Notice,</w:t>
      </w:r>
      <w:r w:rsidRPr="00E14306">
        <w:rPr>
          <w:rFonts w:ascii="Helvetica" w:hAnsi="Helvetica"/>
          <w:i/>
          <w:iCs/>
          <w:snapToGrid w:val="0"/>
          <w:color w:val="333333"/>
          <w:kern w:val="28"/>
          <w:sz w:val="18"/>
          <w:szCs w:val="18"/>
        </w:rPr>
        <w:t xml:space="preserve"> </w:t>
      </w:r>
      <w:r w:rsidRPr="00E14306">
        <w:rPr>
          <w:bCs/>
          <w:iCs/>
        </w:rPr>
        <w:t xml:space="preserve">23 FCC Rcd 16656 </w:t>
      </w:r>
      <w:r>
        <w:rPr>
          <w:bCs/>
          <w:iCs/>
        </w:rPr>
        <w:t>(CGB 2008).</w:t>
      </w:r>
      <w:r w:rsidRPr="00E14306">
        <w:rPr>
          <w:bCs/>
        </w:rPr>
        <w:t xml:space="preserve">  </w:t>
      </w:r>
    </w:p>
  </w:footnote>
  <w:footnote w:id="13">
    <w:p w:rsidR="007D4EA3" w:rsidRDefault="007D4EA3">
      <w:pPr>
        <w:pStyle w:val="FootnoteText"/>
      </w:pPr>
      <w:r>
        <w:rPr>
          <w:rStyle w:val="FootnoteReference"/>
        </w:rPr>
        <w:footnoteRef/>
      </w:r>
      <w:r>
        <w:t xml:space="preserve"> Email from </w:t>
      </w:r>
      <w:r w:rsidRPr="000C4D46">
        <w:t>John Goodman, Vice President and Chief Legal Officer, Purple</w:t>
      </w:r>
      <w:r>
        <w:t>, to</w:t>
      </w:r>
      <w:r w:rsidRPr="000C4D46">
        <w:t xml:space="preserve"> David Rolka, President, </w:t>
      </w:r>
      <w:r w:rsidR="009A4F0E" w:rsidRPr="009A4F0E">
        <w:t>Rolka Loube Saltzer Associates (RLSA)</w:t>
      </w:r>
      <w:r>
        <w:t xml:space="preserve"> (Mar. 19, 2014).</w:t>
      </w:r>
      <w:r w:rsidR="009A4F0E">
        <w:t xml:space="preserve">  </w:t>
      </w:r>
    </w:p>
  </w:footnote>
  <w:footnote w:id="14">
    <w:p w:rsidR="007D4EA3" w:rsidRDefault="007D4EA3">
      <w:pPr>
        <w:pStyle w:val="FootnoteText"/>
      </w:pPr>
      <w:r>
        <w:rPr>
          <w:rStyle w:val="FootnoteReference"/>
        </w:rPr>
        <w:footnoteRef/>
      </w:r>
      <w:r>
        <w:t xml:space="preserve"> </w:t>
      </w:r>
      <w:r w:rsidR="008C0B22" w:rsidRPr="008C0B22">
        <w:t xml:space="preserve">Purple Communications, Inc., </w:t>
      </w:r>
      <w:r w:rsidR="008C0B22" w:rsidRPr="004F393A">
        <w:t xml:space="preserve">Amendment to Internet-Based TRS Recertification Application </w:t>
      </w:r>
      <w:r w:rsidR="00030E37">
        <w:t xml:space="preserve">of </w:t>
      </w:r>
      <w:r w:rsidR="008C0B22" w:rsidRPr="004F393A">
        <w:t>Purple Communications, Inc.</w:t>
      </w:r>
      <w:r w:rsidR="008C0B22" w:rsidRPr="008C0B22">
        <w:t xml:space="preserve">, CG Docket No. 03-123 (filed </w:t>
      </w:r>
      <w:r w:rsidR="000273E8" w:rsidRPr="008C0B22">
        <w:t>Aug</w:t>
      </w:r>
      <w:r w:rsidR="000273E8">
        <w:t>.</w:t>
      </w:r>
      <w:r w:rsidR="000273E8" w:rsidRPr="008C0B22">
        <w:t xml:space="preserve"> </w:t>
      </w:r>
      <w:r w:rsidR="00421D68" w:rsidRPr="008C0B22">
        <w:t>1</w:t>
      </w:r>
      <w:r w:rsidR="00421D68">
        <w:t>4</w:t>
      </w:r>
      <w:r w:rsidR="008C0B22" w:rsidRPr="008C0B22">
        <w:t xml:space="preserve">, 2013).  </w:t>
      </w:r>
    </w:p>
  </w:footnote>
  <w:footnote w:id="15">
    <w:p w:rsidR="006614B4" w:rsidRDefault="006614B4">
      <w:pPr>
        <w:pStyle w:val="FootnoteText"/>
      </w:pPr>
      <w:r>
        <w:rPr>
          <w:rStyle w:val="FootnoteReference"/>
        </w:rPr>
        <w:footnoteRef/>
      </w:r>
      <w:r>
        <w:t xml:space="preserve"> </w:t>
      </w:r>
      <w:r w:rsidRPr="006614B4">
        <w:t>Letter from Gregory Hlibok, Chief, Disability Rights Office, CGB, to John Goodman, Vice President and Chief Legal Officer, Purple (Jan. 10, 2014).</w:t>
      </w:r>
    </w:p>
  </w:footnote>
  <w:footnote w:id="16">
    <w:p w:rsidR="007D4EA3" w:rsidRDefault="007D4EA3">
      <w:pPr>
        <w:pStyle w:val="FootnoteText"/>
      </w:pPr>
      <w:r>
        <w:rPr>
          <w:rStyle w:val="FootnoteReference"/>
        </w:rPr>
        <w:footnoteRef/>
      </w:r>
      <w:r>
        <w:t xml:space="preserve"> </w:t>
      </w:r>
      <w:r w:rsidRPr="00390BD4">
        <w:t xml:space="preserve">Letter from John Goodman, Vice President and Chief Legal Officer, Purple, to Gregory Hlibok, Chief, Disability Rights Office, CGB </w:t>
      </w:r>
      <w:r w:rsidRPr="00033F37">
        <w:t>(Jan. 1</w:t>
      </w:r>
      <w:r>
        <w:t>7</w:t>
      </w:r>
      <w:r w:rsidRPr="00033F37">
        <w:t>, 2014)</w:t>
      </w:r>
      <w:r>
        <w:t xml:space="preserve"> (Purple 911 Letter)</w:t>
      </w:r>
      <w:r w:rsidR="0088202C">
        <w:t xml:space="preserve"> (attached to </w:t>
      </w:r>
      <w:r w:rsidR="00180CAF" w:rsidRPr="005B6C3C">
        <w:t>Purple, Emergency Request for Review, CG Docket No. 03-123</w:t>
      </w:r>
      <w:r w:rsidR="00180CAF">
        <w:t>,</w:t>
      </w:r>
      <w:r w:rsidR="0088202C">
        <w:t xml:space="preserve"> as Exhibit B</w:t>
      </w:r>
      <w:r w:rsidR="00F511FF">
        <w:t xml:space="preserve"> </w:t>
      </w:r>
      <w:r w:rsidR="008C0B22" w:rsidRPr="008C0B22">
        <w:t>(filed Feb. 20, 2014) (Purple Request for Review)</w:t>
      </w:r>
      <w:r w:rsidR="0088202C">
        <w:t>)</w:t>
      </w:r>
      <w:r w:rsidRPr="00033F37">
        <w:t>.</w:t>
      </w:r>
    </w:p>
  </w:footnote>
  <w:footnote w:id="17">
    <w:p w:rsidR="00C47C9D" w:rsidRDefault="00C47C9D">
      <w:pPr>
        <w:pStyle w:val="FootnoteText"/>
      </w:pPr>
      <w:r>
        <w:rPr>
          <w:rStyle w:val="FootnoteReference"/>
        </w:rPr>
        <w:footnoteRef/>
      </w:r>
      <w:r>
        <w:t xml:space="preserve"> </w:t>
      </w:r>
      <w:r w:rsidR="00901C66">
        <w:t>Purple 911 Letter</w:t>
      </w:r>
      <w:r w:rsidR="00901C66" w:rsidRPr="00C47C9D">
        <w:t xml:space="preserve"> </w:t>
      </w:r>
      <w:r w:rsidRPr="00C47C9D">
        <w:t>at 1.</w:t>
      </w:r>
    </w:p>
  </w:footnote>
  <w:footnote w:id="18">
    <w:p w:rsidR="00D0152A" w:rsidRDefault="00D0152A">
      <w:pPr>
        <w:pStyle w:val="FootnoteText"/>
      </w:pPr>
      <w:r>
        <w:rPr>
          <w:rStyle w:val="FootnoteReference"/>
        </w:rPr>
        <w:footnoteRef/>
      </w:r>
      <w:r>
        <w:t xml:space="preserve"> </w:t>
      </w:r>
      <w:r w:rsidR="00901C66" w:rsidRPr="00901C66">
        <w:rPr>
          <w:i/>
        </w:rPr>
        <w:t>Id.</w:t>
      </w:r>
      <w:r w:rsidR="00901C66" w:rsidRPr="00901C66">
        <w:t xml:space="preserve"> </w:t>
      </w:r>
      <w:r w:rsidRPr="00D0152A">
        <w:t xml:space="preserve">at </w:t>
      </w:r>
      <w:r w:rsidR="00467BF9">
        <w:t>2</w:t>
      </w:r>
      <w:r>
        <w:t>.</w:t>
      </w:r>
    </w:p>
  </w:footnote>
  <w:footnote w:id="19">
    <w:p w:rsidR="00D0152A" w:rsidRDefault="00D0152A">
      <w:pPr>
        <w:pStyle w:val="FootnoteText"/>
      </w:pPr>
      <w:r>
        <w:rPr>
          <w:rStyle w:val="FootnoteReference"/>
        </w:rPr>
        <w:footnoteRef/>
      </w:r>
      <w:r>
        <w:t xml:space="preserve"> </w:t>
      </w:r>
      <w:r w:rsidR="00901C66" w:rsidRPr="00901C66">
        <w:rPr>
          <w:i/>
        </w:rPr>
        <w:t>Id.</w:t>
      </w:r>
      <w:r w:rsidR="00901C66" w:rsidRPr="00901C66">
        <w:t xml:space="preserve"> </w:t>
      </w:r>
      <w:r w:rsidRPr="00D0152A">
        <w:t xml:space="preserve">at </w:t>
      </w:r>
      <w:r w:rsidR="00467BF9">
        <w:t>2</w:t>
      </w:r>
      <w:r>
        <w:t>.</w:t>
      </w:r>
    </w:p>
  </w:footnote>
  <w:footnote w:id="20">
    <w:p w:rsidR="007D4EA3" w:rsidRDefault="007D4EA3">
      <w:pPr>
        <w:pStyle w:val="FootnoteText"/>
      </w:pPr>
      <w:r>
        <w:rPr>
          <w:rStyle w:val="FootnoteReference"/>
        </w:rPr>
        <w:footnoteRef/>
      </w:r>
      <w:r>
        <w:t xml:space="preserve"> </w:t>
      </w:r>
      <w:r w:rsidRPr="00643CE1">
        <w:rPr>
          <w:i/>
          <w:iCs/>
        </w:rPr>
        <w:t>Emergency Call Handling Order</w:t>
      </w:r>
      <w:r w:rsidR="000A34F0">
        <w:rPr>
          <w:iCs/>
        </w:rPr>
        <w:t>,</w:t>
      </w:r>
      <w:r w:rsidRPr="00643CE1">
        <w:t xml:space="preserve"> 23 FCC Rcd </w:t>
      </w:r>
      <w:r>
        <w:t>at</w:t>
      </w:r>
      <w:r w:rsidRPr="00643CE1">
        <w:t xml:space="preserve"> 52</w:t>
      </w:r>
      <w:r>
        <w:t>5</w:t>
      </w:r>
      <w:r w:rsidR="00CF3C41">
        <w:t>7</w:t>
      </w:r>
      <w:r w:rsidRPr="00643CE1">
        <w:t>, ¶ 1</w:t>
      </w:r>
      <w:r>
        <w:t xml:space="preserve"> n. 7</w:t>
      </w:r>
      <w:r w:rsidR="00CF3C41">
        <w:t xml:space="preserve">, cited in </w:t>
      </w:r>
      <w:r w:rsidR="00CF3C41" w:rsidRPr="00CF3C41">
        <w:t xml:space="preserve">Purple 911 Letter </w:t>
      </w:r>
      <w:r w:rsidR="00CF3C41">
        <w:t>at 1</w:t>
      </w:r>
      <w:r w:rsidRPr="00643CE1">
        <w:t>.</w:t>
      </w:r>
    </w:p>
  </w:footnote>
  <w:footnote w:id="21">
    <w:p w:rsidR="007D4EA3" w:rsidRDefault="007D4EA3">
      <w:pPr>
        <w:pStyle w:val="FootnoteText"/>
      </w:pPr>
      <w:r>
        <w:rPr>
          <w:rStyle w:val="FootnoteReference"/>
        </w:rPr>
        <w:footnoteRef/>
      </w:r>
      <w:r>
        <w:t xml:space="preserve"> </w:t>
      </w:r>
      <w:r w:rsidR="006D052B">
        <w:t xml:space="preserve">Email from </w:t>
      </w:r>
      <w:r w:rsidR="006D052B" w:rsidRPr="006D052B">
        <w:t xml:space="preserve">David Rolka, President, RLSA, to John Goodman, Vice President and Chief Legal Officer, Purple (Feb. </w:t>
      </w:r>
      <w:r w:rsidR="006D052B">
        <w:t>6</w:t>
      </w:r>
      <w:r w:rsidR="006D052B" w:rsidRPr="006D052B">
        <w:t>, 2014)</w:t>
      </w:r>
      <w:r w:rsidRPr="004F393A">
        <w:t>.</w:t>
      </w:r>
    </w:p>
  </w:footnote>
  <w:footnote w:id="22">
    <w:p w:rsidR="007D4EA3" w:rsidRDefault="007D4EA3">
      <w:pPr>
        <w:pStyle w:val="FootnoteText"/>
      </w:pPr>
      <w:r>
        <w:rPr>
          <w:rStyle w:val="FootnoteReference"/>
        </w:rPr>
        <w:footnoteRef/>
      </w:r>
      <w:r>
        <w:t xml:space="preserve"> </w:t>
      </w:r>
      <w:r w:rsidRPr="00DC684D">
        <w:t xml:space="preserve">Letter from </w:t>
      </w:r>
      <w:r>
        <w:t>David Rolka</w:t>
      </w:r>
      <w:r w:rsidRPr="00DC684D">
        <w:t xml:space="preserve">, </w:t>
      </w:r>
      <w:r>
        <w:t xml:space="preserve">President, RLSA, </w:t>
      </w:r>
      <w:r w:rsidRPr="00DC684D">
        <w:t>to John Goodman, Vice President and Chief Legal Officer, Purple (</w:t>
      </w:r>
      <w:r>
        <w:t>Feb. 14</w:t>
      </w:r>
      <w:r w:rsidRPr="00DC684D">
        <w:t>, 2014).</w:t>
      </w:r>
    </w:p>
  </w:footnote>
  <w:footnote w:id="23">
    <w:p w:rsidR="0088202C" w:rsidRDefault="0088202C">
      <w:pPr>
        <w:pStyle w:val="FootnoteText"/>
      </w:pPr>
      <w:r>
        <w:rPr>
          <w:rStyle w:val="FootnoteReference"/>
        </w:rPr>
        <w:footnoteRef/>
      </w:r>
      <w:r>
        <w:t xml:space="preserve"> </w:t>
      </w:r>
      <w:r w:rsidRPr="0088202C">
        <w:t>Purple Request for Review</w:t>
      </w:r>
      <w:r>
        <w:t xml:space="preserve"> at 8.</w:t>
      </w:r>
    </w:p>
  </w:footnote>
  <w:footnote w:id="24">
    <w:p w:rsidR="009F4FAD" w:rsidRDefault="009F4FAD" w:rsidP="009F4FAD">
      <w:pPr>
        <w:pStyle w:val="FootnoteText"/>
      </w:pPr>
      <w:r>
        <w:rPr>
          <w:rStyle w:val="FootnoteReference"/>
        </w:rPr>
        <w:footnoteRef/>
      </w:r>
      <w:r>
        <w:t xml:space="preserve"> </w:t>
      </w:r>
      <w:r w:rsidR="00901C66" w:rsidRPr="00901C66">
        <w:rPr>
          <w:i/>
        </w:rPr>
        <w:t>Id.</w:t>
      </w:r>
      <w:r w:rsidR="00901C66" w:rsidRPr="00901C66">
        <w:t xml:space="preserve"> </w:t>
      </w:r>
      <w:r w:rsidRPr="00294079">
        <w:t xml:space="preserve">at </w:t>
      </w:r>
      <w:r>
        <w:t>8</w:t>
      </w:r>
      <w:r w:rsidRPr="00294079">
        <w:t>.</w:t>
      </w:r>
    </w:p>
  </w:footnote>
  <w:footnote w:id="25">
    <w:p w:rsidR="0088202C" w:rsidRDefault="0088202C">
      <w:pPr>
        <w:pStyle w:val="FootnoteText"/>
      </w:pPr>
      <w:r>
        <w:rPr>
          <w:rStyle w:val="FootnoteReference"/>
        </w:rPr>
        <w:footnoteRef/>
      </w:r>
      <w:r>
        <w:t xml:space="preserve"> </w:t>
      </w:r>
      <w:r w:rsidRPr="0088202C">
        <w:t>Email from John Goodman, Vice President and Chief Legal Officer, Purple, to David Rolka, President, RLSA (June 6, 2014).</w:t>
      </w:r>
      <w:r>
        <w:t xml:space="preserve">  </w:t>
      </w:r>
      <w:r w:rsidR="00E43EA9">
        <w:t xml:space="preserve">Purple’s subsequent </w:t>
      </w:r>
      <w:r w:rsidR="00FC7EBC">
        <w:t>actions regarding compliance with</w:t>
      </w:r>
      <w:r w:rsidR="00E43EA9">
        <w:t xml:space="preserve"> the emergency calling requirements</w:t>
      </w:r>
      <w:r w:rsidR="00E85131">
        <w:t xml:space="preserve"> </w:t>
      </w:r>
      <w:r w:rsidR="00FC7EBC">
        <w:t>are</w:t>
      </w:r>
      <w:r w:rsidR="00E85131">
        <w:t xml:space="preserve"> discussed in</w:t>
      </w:r>
      <w:r w:rsidR="00E43EA9">
        <w:t xml:space="preserve"> section </w:t>
      </w:r>
      <w:r w:rsidR="00E85131">
        <w:t>III.B below</w:t>
      </w:r>
      <w:r>
        <w:t xml:space="preserve">. </w:t>
      </w:r>
    </w:p>
  </w:footnote>
  <w:footnote w:id="26">
    <w:p w:rsidR="009A4F0E" w:rsidRDefault="009A4F0E">
      <w:pPr>
        <w:pStyle w:val="FootnoteText"/>
      </w:pPr>
      <w:r>
        <w:rPr>
          <w:rStyle w:val="FootnoteReference"/>
        </w:rPr>
        <w:footnoteRef/>
      </w:r>
      <w:r>
        <w:t xml:space="preserve"> </w:t>
      </w:r>
      <w:r w:rsidRPr="009A4F0E">
        <w:t>This order addresses Purple’s compliance with the TRS emergency calling rule</w:t>
      </w:r>
      <w:r>
        <w:t xml:space="preserve"> from the commencement of its provision of IP CTS on January 9, 2011,</w:t>
      </w:r>
      <w:r w:rsidRPr="009A4F0E">
        <w:t xml:space="preserve"> through August 31, 2014.</w:t>
      </w:r>
      <w:r>
        <w:t xml:space="preserve">  Purple’s requests for payment for calls placed after August 31, 2014, remained pending with </w:t>
      </w:r>
      <w:r w:rsidR="003D45A0" w:rsidRPr="003D45A0">
        <w:t>Rolka Loube</w:t>
      </w:r>
      <w:r w:rsidR="003D45A0">
        <w:t xml:space="preserve"> </w:t>
      </w:r>
      <w:r>
        <w:t>as of the date of this Order.</w:t>
      </w:r>
      <w:r w:rsidR="003D45A0">
        <w:t xml:space="preserve">  (</w:t>
      </w:r>
      <w:r w:rsidR="003D45A0" w:rsidRPr="003D45A0">
        <w:t>RLSA was recently renamed</w:t>
      </w:r>
      <w:r w:rsidR="003D45A0">
        <w:t xml:space="preserve"> Rolka Loube.)</w:t>
      </w:r>
    </w:p>
  </w:footnote>
  <w:footnote w:id="27">
    <w:p w:rsidR="00A00BDB" w:rsidRDefault="00A00BDB">
      <w:pPr>
        <w:pStyle w:val="FootnoteText"/>
      </w:pPr>
      <w:r>
        <w:rPr>
          <w:rStyle w:val="FootnoteReference"/>
        </w:rPr>
        <w:footnoteRef/>
      </w:r>
      <w:r>
        <w:t xml:space="preserve"> </w:t>
      </w:r>
      <w:r w:rsidRPr="00A00BDB">
        <w:rPr>
          <w:i/>
          <w:iCs/>
        </w:rPr>
        <w:t>Emergency Call Handling Order</w:t>
      </w:r>
      <w:r w:rsidRPr="00A00BDB">
        <w:rPr>
          <w:iCs/>
        </w:rPr>
        <w:t xml:space="preserve">, </w:t>
      </w:r>
      <w:r w:rsidRPr="00A00BDB">
        <w:t>23 FCC Rcd at 525</w:t>
      </w:r>
      <w:r w:rsidR="00CF3C41">
        <w:t>7</w:t>
      </w:r>
      <w:r w:rsidRPr="00A00BDB">
        <w:t>, ¶ 1 n. 7.</w:t>
      </w:r>
    </w:p>
  </w:footnote>
  <w:footnote w:id="28">
    <w:p w:rsidR="0063389E" w:rsidRDefault="0063389E">
      <w:pPr>
        <w:pStyle w:val="FootnoteText"/>
      </w:pPr>
      <w:r>
        <w:rPr>
          <w:rStyle w:val="FootnoteReference"/>
        </w:rPr>
        <w:footnoteRef/>
      </w:r>
      <w:r>
        <w:t xml:space="preserve"> Purple Request for Review at 5-6.</w:t>
      </w:r>
    </w:p>
  </w:footnote>
  <w:footnote w:id="29">
    <w:p w:rsidR="007755F4" w:rsidRDefault="007755F4">
      <w:pPr>
        <w:pStyle w:val="FootnoteText"/>
      </w:pPr>
      <w:r>
        <w:rPr>
          <w:rStyle w:val="FootnoteReference"/>
        </w:rPr>
        <w:footnoteRef/>
      </w:r>
      <w:r>
        <w:t xml:space="preserve"> </w:t>
      </w:r>
      <w:r w:rsidRPr="007755F4">
        <w:t xml:space="preserve">Although Purple does not specify the </w:t>
      </w:r>
      <w:r>
        <w:t xml:space="preserve">typical </w:t>
      </w:r>
      <w:r w:rsidRPr="007755F4">
        <w:t xml:space="preserve">length of this delay, we assume that it ordinarily does not last more than a few seconds.  </w:t>
      </w:r>
      <w:r w:rsidRPr="007755F4">
        <w:rPr>
          <w:i/>
        </w:rPr>
        <w:t>See</w:t>
      </w:r>
      <w:r w:rsidRPr="007755F4">
        <w:t xml:space="preserve"> 47 C.F.R. § 64.604(b)(2)(ii)</w:t>
      </w:r>
      <w:r w:rsidR="00901C66">
        <w:t xml:space="preserve"> (speed-of-answer rule requiring 85 percent of TRS calls to be answered </w:t>
      </w:r>
      <w:r w:rsidR="00823B89">
        <w:t xml:space="preserve">by TRS facilities </w:t>
      </w:r>
      <w:r w:rsidR="00901C66">
        <w:t>within 10 seconds, measured on a daily basis)</w:t>
      </w:r>
      <w:r w:rsidRPr="007755F4">
        <w:t>.</w:t>
      </w:r>
    </w:p>
  </w:footnote>
  <w:footnote w:id="30">
    <w:p w:rsidR="007D4EA3" w:rsidRDefault="007D4EA3">
      <w:pPr>
        <w:pStyle w:val="FootnoteText"/>
      </w:pPr>
      <w:r>
        <w:rPr>
          <w:rStyle w:val="FootnoteReference"/>
        </w:rPr>
        <w:footnoteRef/>
      </w:r>
      <w:r>
        <w:t xml:space="preserve"> </w:t>
      </w:r>
      <w:r w:rsidRPr="001C28D2">
        <w:rPr>
          <w:i/>
          <w:iCs/>
        </w:rPr>
        <w:t>Emergency Call Handling Order</w:t>
      </w:r>
      <w:r w:rsidR="000A34F0" w:rsidRPr="000A34F0">
        <w:rPr>
          <w:iCs/>
        </w:rPr>
        <w:t>,</w:t>
      </w:r>
      <w:r w:rsidR="000A34F0">
        <w:rPr>
          <w:iCs/>
        </w:rPr>
        <w:t xml:space="preserve"> </w:t>
      </w:r>
      <w:r w:rsidRPr="001C28D2">
        <w:t>23 FCC Rcd at 525</w:t>
      </w:r>
      <w:r w:rsidR="00CF3C41">
        <w:t>7</w:t>
      </w:r>
      <w:r w:rsidRPr="001C28D2">
        <w:t>, ¶ 1 n. 7</w:t>
      </w:r>
      <w:r>
        <w:t xml:space="preserve">.  </w:t>
      </w:r>
      <w:r w:rsidR="00123D17">
        <w:t>This method is typically utilized i</w:t>
      </w:r>
      <w:r>
        <w:t xml:space="preserve">n </w:t>
      </w:r>
      <w:r w:rsidR="00567271">
        <w:t>IP CTS applications</w:t>
      </w:r>
      <w:r>
        <w:t xml:space="preserve"> involving use of a dedicated phone with a caption screen</w:t>
      </w:r>
      <w:r w:rsidR="00123D17">
        <w:t xml:space="preserve">, where there is </w:t>
      </w:r>
      <w:r>
        <w:t xml:space="preserve">a dual connection with the PSTN and the Internet.  In web and wireless applications, by contrast, </w:t>
      </w:r>
      <w:r w:rsidR="00123D17">
        <w:t>calls are placed and captions received</w:t>
      </w:r>
      <w:r>
        <w:t xml:space="preserve"> </w:t>
      </w:r>
      <w:r w:rsidR="00123D17">
        <w:t>entirely through an</w:t>
      </w:r>
      <w:r>
        <w:t xml:space="preserve"> Internet connection. </w:t>
      </w:r>
    </w:p>
  </w:footnote>
  <w:footnote w:id="31">
    <w:p w:rsidR="007D4EA3" w:rsidRDefault="007D4EA3">
      <w:pPr>
        <w:pStyle w:val="FootnoteText"/>
      </w:pPr>
      <w:r>
        <w:rPr>
          <w:rStyle w:val="FootnoteReference"/>
        </w:rPr>
        <w:footnoteRef/>
      </w:r>
      <w:r>
        <w:t xml:space="preserve"> </w:t>
      </w:r>
      <w:r w:rsidR="00A627FC" w:rsidRPr="00901C66">
        <w:rPr>
          <w:i/>
        </w:rPr>
        <w:t>Id.</w:t>
      </w:r>
      <w:r w:rsidR="00A627FC" w:rsidRPr="00901C66">
        <w:t xml:space="preserve"> </w:t>
      </w:r>
      <w:r w:rsidRPr="001C28D2">
        <w:t>at 5258, ¶ 1 n. 7</w:t>
      </w:r>
      <w:r>
        <w:t>.</w:t>
      </w:r>
      <w:r w:rsidRPr="00AC0A96">
        <w:t xml:space="preserve"> </w:t>
      </w:r>
      <w:r>
        <w:t xml:space="preserve"> </w:t>
      </w:r>
    </w:p>
  </w:footnote>
  <w:footnote w:id="32">
    <w:p w:rsidR="00200EEF" w:rsidRPr="00582B3A" w:rsidRDefault="00200EEF" w:rsidP="00200EEF">
      <w:pPr>
        <w:pStyle w:val="FootnoteText"/>
      </w:pPr>
      <w:r>
        <w:rPr>
          <w:rStyle w:val="FootnoteReference"/>
        </w:rPr>
        <w:footnoteRef/>
      </w:r>
      <w:r>
        <w:t xml:space="preserve"> </w:t>
      </w:r>
      <w:r w:rsidRPr="00200EEF">
        <w:t xml:space="preserve">47 C.F.R. § 64.604(a)(3)(ii).   </w:t>
      </w:r>
      <w:r w:rsidR="00491C71" w:rsidRPr="00200EEF">
        <w:rPr>
          <w:i/>
        </w:rPr>
        <w:t xml:space="preserve">See also </w:t>
      </w:r>
      <w:r w:rsidR="00582B3A" w:rsidRPr="00582B3A">
        <w:t>decisions cited in</w:t>
      </w:r>
      <w:r w:rsidR="00582B3A">
        <w:rPr>
          <w:i/>
        </w:rPr>
        <w:t xml:space="preserve"> </w:t>
      </w:r>
      <w:r w:rsidR="00582B3A">
        <w:t xml:space="preserve">note </w:t>
      </w:r>
      <w:r w:rsidR="00582B3A" w:rsidRPr="00F866EE">
        <w:t>5</w:t>
      </w:r>
      <w:r w:rsidR="00582B3A">
        <w:t xml:space="preserve"> above.</w:t>
      </w:r>
    </w:p>
  </w:footnote>
  <w:footnote w:id="33">
    <w:p w:rsidR="007D4EA3" w:rsidRDefault="007D4EA3">
      <w:pPr>
        <w:pStyle w:val="FootnoteText"/>
      </w:pPr>
      <w:r>
        <w:rPr>
          <w:rStyle w:val="FootnoteReference"/>
        </w:rPr>
        <w:footnoteRef/>
      </w:r>
      <w:r>
        <w:t xml:space="preserve"> Purple Request for Review at 6-7.</w:t>
      </w:r>
    </w:p>
  </w:footnote>
  <w:footnote w:id="34">
    <w:p w:rsidR="002E7EFF" w:rsidRDefault="002E7EFF" w:rsidP="00A627FC">
      <w:pPr>
        <w:pStyle w:val="FootnoteText"/>
      </w:pPr>
      <w:r>
        <w:rPr>
          <w:rStyle w:val="FootnoteReference"/>
        </w:rPr>
        <w:footnoteRef/>
      </w:r>
      <w:r>
        <w:t xml:space="preserve"> </w:t>
      </w:r>
      <w:r w:rsidRPr="003D39E1">
        <w:t xml:space="preserve">We note that </w:t>
      </w:r>
      <w:r w:rsidR="005023B5" w:rsidRPr="003D39E1">
        <w:t xml:space="preserve">the ability to make </w:t>
      </w:r>
      <w:r w:rsidRPr="003D39E1">
        <w:t xml:space="preserve">a 911 call is </w:t>
      </w:r>
      <w:r w:rsidR="005023B5" w:rsidRPr="003D39E1">
        <w:t xml:space="preserve">critical </w:t>
      </w:r>
      <w:r w:rsidRPr="003D39E1">
        <w:t xml:space="preserve">not only </w:t>
      </w:r>
      <w:r w:rsidR="005023B5" w:rsidRPr="003D39E1">
        <w:t>so that</w:t>
      </w:r>
      <w:r w:rsidRPr="003D39E1">
        <w:t xml:space="preserve"> first responders </w:t>
      </w:r>
      <w:r w:rsidR="005023B5" w:rsidRPr="003D39E1">
        <w:t>can be quickly summoned</w:t>
      </w:r>
      <w:r w:rsidRPr="003D39E1">
        <w:t xml:space="preserve"> to the scene of </w:t>
      </w:r>
      <w:r w:rsidR="005023B5" w:rsidRPr="003D39E1">
        <w:t xml:space="preserve">an </w:t>
      </w:r>
      <w:r w:rsidRPr="003D39E1">
        <w:t>emergency</w:t>
      </w:r>
      <w:r w:rsidR="005023B5" w:rsidRPr="003D39E1">
        <w:t>,</w:t>
      </w:r>
      <w:r w:rsidRPr="003D39E1">
        <w:t xml:space="preserve"> but </w:t>
      </w:r>
      <w:r w:rsidR="005023B5" w:rsidRPr="003D39E1">
        <w:t xml:space="preserve">also so that </w:t>
      </w:r>
      <w:r w:rsidR="00DE6283" w:rsidRPr="003D39E1">
        <w:t xml:space="preserve">telephonic </w:t>
      </w:r>
      <w:r w:rsidRPr="003D39E1">
        <w:t xml:space="preserve">assistance or guidance </w:t>
      </w:r>
      <w:r w:rsidR="005023B5" w:rsidRPr="003D39E1">
        <w:t xml:space="preserve">may be provided </w:t>
      </w:r>
      <w:r w:rsidR="00DE6283" w:rsidRPr="003D39E1">
        <w:t xml:space="preserve">to the </w:t>
      </w:r>
      <w:r w:rsidRPr="003D39E1">
        <w:t xml:space="preserve">caller </w:t>
      </w:r>
      <w:r w:rsidR="00DE6283" w:rsidRPr="003D39E1">
        <w:t>during</w:t>
      </w:r>
      <w:r w:rsidRPr="003D39E1">
        <w:t xml:space="preserve"> a 911 call</w:t>
      </w:r>
      <w:r w:rsidR="00BA0515" w:rsidRPr="003D39E1">
        <w:t>.  For example, a 911 caller may seek assistance with performing</w:t>
      </w:r>
      <w:r w:rsidR="00BA0515" w:rsidRPr="003D39E1">
        <w:rPr>
          <w:lang w:val="en"/>
        </w:rPr>
        <w:t xml:space="preserve"> cardio-pulmonary resuscitation.</w:t>
      </w:r>
      <w:r w:rsidR="004F393A" w:rsidRPr="003D39E1">
        <w:rPr>
          <w:color w:val="1F497D"/>
        </w:rPr>
        <w:t xml:space="preserve">  </w:t>
      </w:r>
      <w:r w:rsidR="004F393A" w:rsidRPr="00A627FC">
        <w:rPr>
          <w:i/>
        </w:rPr>
        <w:t>See</w:t>
      </w:r>
      <w:r w:rsidR="004F393A" w:rsidRPr="00A627FC">
        <w:t xml:space="preserve"> &lt;</w:t>
      </w:r>
      <w:r w:rsidR="004F393A" w:rsidRPr="00A627FC">
        <w:rPr>
          <w:lang w:val="en"/>
        </w:rPr>
        <w:t>http://www.911.gov/whencall.htm&gt; (last accessed Oct. 17, 2014).</w:t>
      </w:r>
      <w:r w:rsidR="004F393A">
        <w:rPr>
          <w:color w:val="1F497D"/>
          <w:lang w:val="en"/>
        </w:rPr>
        <w:t xml:space="preserve">  </w:t>
      </w:r>
    </w:p>
  </w:footnote>
  <w:footnote w:id="35">
    <w:p w:rsidR="00CF3C41" w:rsidRDefault="00CF3C41">
      <w:pPr>
        <w:pStyle w:val="FootnoteText"/>
      </w:pPr>
      <w:r>
        <w:rPr>
          <w:rStyle w:val="FootnoteReference"/>
        </w:rPr>
        <w:footnoteRef/>
      </w:r>
      <w:r>
        <w:t xml:space="preserve"> </w:t>
      </w:r>
      <w:r w:rsidRPr="00CF3C41">
        <w:rPr>
          <w:i/>
          <w:iCs/>
        </w:rPr>
        <w:t>Emergency Call Handling Order</w:t>
      </w:r>
      <w:r w:rsidRPr="00CF3C41">
        <w:rPr>
          <w:iCs/>
        </w:rPr>
        <w:t>,</w:t>
      </w:r>
      <w:r w:rsidRPr="00CF3C41">
        <w:t xml:space="preserve"> 23 FCC Rcd at 5258, ¶ </w:t>
      </w:r>
      <w:r>
        <w:t>4</w:t>
      </w:r>
      <w:r w:rsidRPr="00CF3C41">
        <w:t xml:space="preserve">.  </w:t>
      </w:r>
    </w:p>
  </w:footnote>
  <w:footnote w:id="36">
    <w:p w:rsidR="00CA6EC9" w:rsidRDefault="00CA6EC9" w:rsidP="00A627FC">
      <w:pPr>
        <w:pStyle w:val="FootnoteText"/>
      </w:pPr>
      <w:r w:rsidRPr="005D1C49">
        <w:rPr>
          <w:rStyle w:val="FootnoteReference"/>
        </w:rPr>
        <w:footnoteRef/>
      </w:r>
      <w:r w:rsidRPr="005B40E5">
        <w:t xml:space="preserve"> </w:t>
      </w:r>
      <w:r w:rsidR="00A627FC">
        <w:rPr>
          <w:i/>
          <w:iCs/>
        </w:rPr>
        <w:t>2000 TRS Order</w:t>
      </w:r>
      <w:r w:rsidR="000A34F0" w:rsidRPr="005B40E5">
        <w:t xml:space="preserve">, 15 FCC Rcd </w:t>
      </w:r>
      <w:r w:rsidR="00A627FC">
        <w:t>at</w:t>
      </w:r>
      <w:r w:rsidR="000A34F0" w:rsidRPr="005B40E5">
        <w:t xml:space="preserve"> 5183-84, ¶¶ 100-101; </w:t>
      </w:r>
      <w:r w:rsidR="00A627FC">
        <w:rPr>
          <w:i/>
          <w:iCs/>
        </w:rPr>
        <w:t>200</w:t>
      </w:r>
      <w:r w:rsidR="004648EF">
        <w:rPr>
          <w:i/>
          <w:iCs/>
        </w:rPr>
        <w:t>3</w:t>
      </w:r>
      <w:r w:rsidR="00A627FC">
        <w:rPr>
          <w:i/>
          <w:iCs/>
        </w:rPr>
        <w:t xml:space="preserve"> TRS Order</w:t>
      </w:r>
      <w:r w:rsidR="000A34F0" w:rsidRPr="00453EB6">
        <w:t xml:space="preserve">, 18 FCC Rcd </w:t>
      </w:r>
      <w:r w:rsidR="00A627FC">
        <w:t>at</w:t>
      </w:r>
      <w:r w:rsidR="000A34F0" w:rsidRPr="00453EB6">
        <w:t xml:space="preserve"> 12406-09, ¶¶ 40-46; </w:t>
      </w:r>
      <w:r w:rsidR="00A627FC" w:rsidRPr="005D1C49">
        <w:rPr>
          <w:i/>
          <w:iCs/>
        </w:rPr>
        <w:t>2004 TRS Order</w:t>
      </w:r>
      <w:r w:rsidR="000A34F0" w:rsidRPr="00B66FB3">
        <w:t xml:space="preserve">, 19 FCC Rcd </w:t>
      </w:r>
      <w:r w:rsidR="00A627FC">
        <w:t>at</w:t>
      </w:r>
      <w:r w:rsidR="000A34F0" w:rsidRPr="00B66FB3">
        <w:t xml:space="preserve"> 12502</w:t>
      </w:r>
      <w:r w:rsidR="000A34F0" w:rsidRPr="005D1C49">
        <w:t xml:space="preserve">, ¶ 54.  </w:t>
      </w:r>
      <w:r w:rsidR="00785D0F" w:rsidRPr="005D1C49">
        <w:t xml:space="preserve">As noted above, while in some configurations IP CTS is </w:t>
      </w:r>
      <w:r w:rsidR="003C0030" w:rsidRPr="005D1C49">
        <w:t xml:space="preserve">not subject to the </w:t>
      </w:r>
      <w:r w:rsidR="00785D0F" w:rsidRPr="005D1C49">
        <w:t xml:space="preserve">emergency call handling </w:t>
      </w:r>
      <w:r w:rsidR="003C0030" w:rsidRPr="005D1C49">
        <w:t>rule</w:t>
      </w:r>
      <w:r w:rsidR="00785D0F" w:rsidRPr="005D1C49">
        <w:t>, in those configurations the user can call 911 directly while receiving captions through a separate Internet</w:t>
      </w:r>
      <w:r w:rsidR="00785D0F" w:rsidRPr="000A34F0">
        <w:t xml:space="preserve"> connection.  </w:t>
      </w:r>
      <w:r w:rsidR="00785D0F" w:rsidRPr="000A34F0">
        <w:rPr>
          <w:i/>
          <w:iCs/>
        </w:rPr>
        <w:t>Emergency Call Handling Order</w:t>
      </w:r>
      <w:r w:rsidR="00785D0F" w:rsidRPr="000A34F0">
        <w:rPr>
          <w:iCs/>
        </w:rPr>
        <w:t>,</w:t>
      </w:r>
      <w:r w:rsidR="00785D0F" w:rsidRPr="000A34F0">
        <w:t xml:space="preserve"> 23 FCC Rcd at 525</w:t>
      </w:r>
      <w:r w:rsidR="00CF3C41">
        <w:t>7</w:t>
      </w:r>
      <w:r w:rsidR="00785D0F" w:rsidRPr="000A34F0">
        <w:t>, ¶ 1 n. 7.</w:t>
      </w:r>
      <w:r w:rsidR="00785D0F">
        <w:t xml:space="preserve">  </w:t>
      </w:r>
      <w:r w:rsidR="003C0030">
        <w:t>Thus, even in</w:t>
      </w:r>
      <w:r w:rsidR="00785D0F" w:rsidRPr="000A34F0">
        <w:t xml:space="preserve"> </w:t>
      </w:r>
      <w:r w:rsidR="00785D0F">
        <w:t xml:space="preserve">those </w:t>
      </w:r>
      <w:r w:rsidR="00785D0F" w:rsidRPr="000A34F0">
        <w:t>configuration</w:t>
      </w:r>
      <w:r w:rsidR="00785D0F">
        <w:t>s</w:t>
      </w:r>
      <w:r w:rsidR="00785D0F" w:rsidRPr="000A34F0">
        <w:t xml:space="preserve">, by providing captions for a direct-dialed 911 call, the </w:t>
      </w:r>
      <w:r w:rsidR="00A627FC">
        <w:t>TRS</w:t>
      </w:r>
      <w:r w:rsidR="00785D0F" w:rsidRPr="000A34F0">
        <w:t xml:space="preserve"> provider is supporting emergency calling.</w:t>
      </w:r>
    </w:p>
  </w:footnote>
  <w:footnote w:id="37">
    <w:p w:rsidR="00331038" w:rsidRDefault="00331038">
      <w:pPr>
        <w:pStyle w:val="FootnoteText"/>
      </w:pPr>
      <w:r>
        <w:rPr>
          <w:rStyle w:val="FootnoteReference"/>
        </w:rPr>
        <w:footnoteRef/>
      </w:r>
      <w:r>
        <w:t xml:space="preserve"> Letter from Monica Desai, Patton Boggs LLP, to Marlene H. Dortch, Secretary, FCC (filed June 2, 2014).</w:t>
      </w:r>
    </w:p>
  </w:footnote>
  <w:footnote w:id="38">
    <w:p w:rsidR="007522EB" w:rsidRDefault="007522EB" w:rsidP="007522EB">
      <w:pPr>
        <w:pStyle w:val="FootnoteText"/>
      </w:pPr>
      <w:r>
        <w:rPr>
          <w:rStyle w:val="FootnoteReference"/>
        </w:rPr>
        <w:footnoteRef/>
      </w:r>
      <w:r>
        <w:t xml:space="preserve"> </w:t>
      </w:r>
      <w:r w:rsidRPr="0049698F">
        <w:rPr>
          <w:i/>
        </w:rPr>
        <w:t>Id</w:t>
      </w:r>
      <w:r>
        <w:t xml:space="preserve">. at 3. </w:t>
      </w:r>
    </w:p>
  </w:footnote>
  <w:footnote w:id="39">
    <w:p w:rsidR="007522EB" w:rsidRDefault="007522EB" w:rsidP="007522EB">
      <w:pPr>
        <w:pStyle w:val="FootnoteText"/>
      </w:pPr>
      <w:r>
        <w:rPr>
          <w:rStyle w:val="FootnoteReference"/>
        </w:rPr>
        <w:footnoteRef/>
      </w:r>
      <w:r>
        <w:t xml:space="preserve"> Email from Lydia Yomogida, </w:t>
      </w:r>
      <w:r w:rsidRPr="007522EB">
        <w:t>Sr. Manager Legal and Compliance Director</w:t>
      </w:r>
      <w:r>
        <w:t xml:space="preserve">, </w:t>
      </w:r>
      <w:r w:rsidRPr="007522EB">
        <w:t>Purple</w:t>
      </w:r>
      <w:r w:rsidR="002C272E">
        <w:t>,</w:t>
      </w:r>
      <w:r>
        <w:t xml:space="preserve"> to CGB Staff (July 9, 2014)</w:t>
      </w:r>
      <w:r w:rsidR="002C272E">
        <w:t>.</w:t>
      </w:r>
    </w:p>
  </w:footnote>
  <w:footnote w:id="40">
    <w:p w:rsidR="007522EB" w:rsidRDefault="007522EB">
      <w:pPr>
        <w:pStyle w:val="FootnoteText"/>
      </w:pPr>
      <w:r>
        <w:rPr>
          <w:rStyle w:val="FootnoteReference"/>
        </w:rPr>
        <w:footnoteRef/>
      </w:r>
      <w:r>
        <w:t xml:space="preserve"> </w:t>
      </w:r>
      <w:r w:rsidRPr="003D39E1">
        <w:rPr>
          <w:i/>
        </w:rPr>
        <w:t>Id</w:t>
      </w:r>
      <w:r>
        <w:t>.</w:t>
      </w:r>
    </w:p>
  </w:footnote>
  <w:footnote w:id="41">
    <w:p w:rsidR="00F00741" w:rsidRDefault="00F00741">
      <w:pPr>
        <w:pStyle w:val="FootnoteText"/>
      </w:pPr>
      <w:r>
        <w:rPr>
          <w:rStyle w:val="FootnoteReference"/>
        </w:rPr>
        <w:footnoteRef/>
      </w:r>
      <w:r>
        <w:t xml:space="preserve"> </w:t>
      </w:r>
      <w:r w:rsidR="00E43EA9" w:rsidRPr="00E43EA9">
        <w:t>Letter from Gregory Hlibok, Chief, Disability Rights Office, CGB, to John Goodman, Vice President and Chief Legal Officer, Purple (Sept. 25, 2014)</w:t>
      </w:r>
      <w:r w:rsidR="00E43EA9">
        <w:t xml:space="preserve">; </w:t>
      </w:r>
      <w:r>
        <w:t xml:space="preserve">Email from Robert Aldrich, CGB, to </w:t>
      </w:r>
      <w:r w:rsidRPr="00F00741">
        <w:t>Monica Desai, Patton Boggs LLP</w:t>
      </w:r>
      <w:r>
        <w:t xml:space="preserve"> (Oct. 10, 2014).</w:t>
      </w:r>
    </w:p>
  </w:footnote>
  <w:footnote w:id="42">
    <w:p w:rsidR="00D330DE" w:rsidRDefault="00D330DE">
      <w:pPr>
        <w:pStyle w:val="FootnoteText"/>
      </w:pPr>
      <w:r>
        <w:rPr>
          <w:rStyle w:val="FootnoteReference"/>
        </w:rPr>
        <w:footnoteRef/>
      </w:r>
      <w:r>
        <w:t xml:space="preserve"> At a meeting with FCC staff on October 16, 2014, Purple representatives </w:t>
      </w:r>
      <w:r w:rsidR="0060701D">
        <w:t xml:space="preserve">acknowledged </w:t>
      </w:r>
      <w:r w:rsidR="00377785">
        <w:t xml:space="preserve">that </w:t>
      </w:r>
      <w:r w:rsidR="007522EB">
        <w:t>Purple had</w:t>
      </w:r>
      <w:r w:rsidR="00377785" w:rsidRPr="00377785">
        <w:t xml:space="preserve"> determined that </w:t>
      </w:r>
      <w:r w:rsidR="007522EB">
        <w:t>an</w:t>
      </w:r>
      <w:r w:rsidR="00377785" w:rsidRPr="00377785">
        <w:t xml:space="preserve"> emergency call had been misrouted; </w:t>
      </w:r>
      <w:r w:rsidR="007522EB">
        <w:t>Purple</w:t>
      </w:r>
      <w:r w:rsidR="00377785" w:rsidRPr="00377785">
        <w:t xml:space="preserve"> assumed that this call was a test call by the Commission.  </w:t>
      </w:r>
      <w:r w:rsidR="007522EB">
        <w:t>They</w:t>
      </w:r>
      <w:r w:rsidR="00377785" w:rsidRPr="00377785">
        <w:t xml:space="preserve"> then explained the problem th</w:t>
      </w:r>
      <w:r w:rsidR="007522EB">
        <w:t xml:space="preserve">at Purple </w:t>
      </w:r>
      <w:r w:rsidR="003D39E1">
        <w:t xml:space="preserve">had </w:t>
      </w:r>
      <w:r w:rsidR="00377785" w:rsidRPr="00377785">
        <w:t xml:space="preserve">identified </w:t>
      </w:r>
      <w:r w:rsidR="007522EB">
        <w:t xml:space="preserve">and </w:t>
      </w:r>
      <w:r w:rsidR="00377785" w:rsidRPr="00377785">
        <w:t xml:space="preserve">that </w:t>
      </w:r>
      <w:r w:rsidR="007522EB">
        <w:t>it believe</w:t>
      </w:r>
      <w:r w:rsidR="003D39E1">
        <w:t>d</w:t>
      </w:r>
      <w:r w:rsidR="007522EB">
        <w:t xml:space="preserve"> </w:t>
      </w:r>
      <w:r w:rsidR="00377785" w:rsidRPr="00377785">
        <w:t>resulted in the misrouting of the call.</w:t>
      </w:r>
      <w:r w:rsidR="00377785">
        <w:t xml:space="preserve">  </w:t>
      </w:r>
      <w:r w:rsidR="0060701D">
        <w:t xml:space="preserve">Purple also </w:t>
      </w:r>
      <w:r w:rsidR="00F650E1">
        <w:t>claimed</w:t>
      </w:r>
      <w:r>
        <w:t xml:space="preserve"> that </w:t>
      </w:r>
      <w:r w:rsidR="003D39E1">
        <w:t xml:space="preserve">it </w:t>
      </w:r>
      <w:r w:rsidR="00F650E1">
        <w:t xml:space="preserve">had corrected this problem and that </w:t>
      </w:r>
      <w:r w:rsidR="0060701D">
        <w:t xml:space="preserve">its own </w:t>
      </w:r>
      <w:r>
        <w:t xml:space="preserve">test calls </w:t>
      </w:r>
      <w:r w:rsidR="0060701D">
        <w:t xml:space="preserve">conducted </w:t>
      </w:r>
      <w:r>
        <w:t xml:space="preserve">on Friday, October 10, 2014, confirmed Purple’s current ability to route 911 calls </w:t>
      </w:r>
      <w:r w:rsidR="0060701D">
        <w:t>in compliance with the TRS rules</w:t>
      </w:r>
      <w:r>
        <w:t xml:space="preserve">.  </w:t>
      </w:r>
      <w:r w:rsidR="009A4F0E">
        <w:t xml:space="preserve">Because this Order does not cover calls completed after August 31, 2014, </w:t>
      </w:r>
      <w:r w:rsidR="00FE17F8">
        <w:t>Purple’s</w:t>
      </w:r>
      <w:r w:rsidR="00FE17F8" w:rsidRPr="00FE17F8">
        <w:t xml:space="preserve"> claim </w:t>
      </w:r>
      <w:r w:rsidR="00FE17F8">
        <w:t xml:space="preserve">that, based on </w:t>
      </w:r>
      <w:r w:rsidR="009A4F0E">
        <w:t xml:space="preserve">its adjustments and testing in October 2014, </w:t>
      </w:r>
      <w:r w:rsidR="00FE17F8">
        <w:t xml:space="preserve">its web and wireless based IP CTS is </w:t>
      </w:r>
      <w:r w:rsidR="009A4F0E">
        <w:t>currently</w:t>
      </w:r>
      <w:r w:rsidR="00FE17F8">
        <w:t xml:space="preserve"> in compliance</w:t>
      </w:r>
      <w:r w:rsidR="00FE17F8" w:rsidRPr="00FE17F8">
        <w:t xml:space="preserve"> is not addressed </w:t>
      </w:r>
      <w:r w:rsidR="004F393A">
        <w:t>by</w:t>
      </w:r>
      <w:r w:rsidR="00FE17F8" w:rsidRPr="00FE17F8">
        <w:t xml:space="preserve"> this </w:t>
      </w:r>
      <w:r w:rsidR="00A627FC">
        <w:t>O</w:t>
      </w:r>
      <w:r w:rsidR="00FE17F8" w:rsidRPr="00FE17F8">
        <w:t>rder.</w:t>
      </w:r>
      <w:r w:rsidR="00377785" w:rsidRPr="00377785">
        <w:rPr>
          <w:snapToGrid w:val="0"/>
          <w:color w:val="1F497D"/>
          <w:kern w:val="28"/>
          <w:sz w:val="22"/>
        </w:rPr>
        <w:t xml:space="preserve"> </w:t>
      </w:r>
    </w:p>
  </w:footnote>
  <w:footnote w:id="43">
    <w:p w:rsidR="00216437" w:rsidRDefault="00216437">
      <w:pPr>
        <w:pStyle w:val="FootnoteText"/>
      </w:pPr>
      <w:r>
        <w:rPr>
          <w:rStyle w:val="FootnoteReference"/>
        </w:rPr>
        <w:footnoteRef/>
      </w:r>
      <w:r>
        <w:t xml:space="preserve"> </w:t>
      </w:r>
      <w:r w:rsidRPr="00216437">
        <w:rPr>
          <w:i/>
        </w:rPr>
        <w:t xml:space="preserve">See </w:t>
      </w:r>
      <w:r>
        <w:t xml:space="preserve">47 C.F.R. </w:t>
      </w:r>
      <w:r w:rsidRPr="00216437">
        <w:t xml:space="preserve">§ 64.604(c)(5)(iii)(E) (“The TRS Fund administrator shall make payments only to eligible TRS providers operating pursuant to the mandatory minimum standards as required in § 64.604”).   </w:t>
      </w:r>
      <w:r w:rsidRPr="00216437">
        <w:rPr>
          <w:i/>
        </w:rPr>
        <w:t>See also id</w:t>
      </w:r>
      <w:r w:rsidRPr="00216437">
        <w:t>. § 64.604(c)(5)(iii)(L).</w:t>
      </w:r>
      <w:r w:rsidR="008F26B7">
        <w:t xml:space="preserve">  </w:t>
      </w:r>
    </w:p>
  </w:footnote>
  <w:footnote w:id="44">
    <w:p w:rsidR="00C86839" w:rsidRDefault="00C86839">
      <w:pPr>
        <w:pStyle w:val="FootnoteText"/>
      </w:pPr>
      <w:r>
        <w:rPr>
          <w:rStyle w:val="FootnoteReference"/>
        </w:rPr>
        <w:footnoteRef/>
      </w:r>
      <w:r>
        <w:t xml:space="preserve"> </w:t>
      </w:r>
      <w:r w:rsidR="00D940D5">
        <w:t>The number of minutes of web and wireless IP CTS provided by Purple</w:t>
      </w:r>
      <w:r>
        <w:t xml:space="preserve"> prior to May 1, 2011, </w:t>
      </w:r>
      <w:r w:rsidR="00D940D5">
        <w:t>were not available to CGB as of the date of this order and are not included in</w:t>
      </w:r>
      <w:r>
        <w:t xml:space="preserve"> this </w:t>
      </w:r>
      <w:r w:rsidR="00D940D5">
        <w:t>total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C0" w:rsidRDefault="0051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517D79" w:rsidRDefault="007D4EA3" w:rsidP="004373C6">
    <w:pPr>
      <w:pStyle w:val="Header"/>
    </w:pPr>
    <w:r>
      <w:tab/>
    </w:r>
    <w:r w:rsidRPr="00B66FB3">
      <w:t>Federal Communications Commission</w:t>
    </w:r>
    <w:r w:rsidRPr="00B66FB3">
      <w:tab/>
      <w:t>DA 14-</w:t>
    </w:r>
    <w:r w:rsidR="00111F75">
      <w:t>1625</w:t>
    </w:r>
  </w:p>
  <w:p w:rsidR="007D4EA3" w:rsidRDefault="007D4EA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89312E1" wp14:editId="4D481A4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4373C6" w:rsidRDefault="007D4EA3" w:rsidP="004373C6">
    <w:pPr>
      <w:pStyle w:val="Header"/>
    </w:pPr>
    <w:r w:rsidRPr="004373C6">
      <w:rPr>
        <w:noProof/>
      </w:rPr>
      <mc:AlternateContent>
        <mc:Choice Requires="wps">
          <w:drawing>
            <wp:anchor distT="0" distB="0" distL="114300" distR="114300" simplePos="0" relativeHeight="251658240" behindDoc="1" locked="0" layoutInCell="0" allowOverlap="1" wp14:anchorId="1C53DA1A" wp14:editId="57E2CD9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373C6">
      <w:tab/>
      <w:t>Federal Communications Commission</w:t>
    </w:r>
    <w:r w:rsidRPr="004373C6">
      <w:tab/>
    </w:r>
    <w:r w:rsidRPr="004373C6">
      <w:rPr>
        <w:spacing w:val="-2"/>
      </w:rPr>
      <w:t>DA 14-</w:t>
    </w:r>
    <w:r w:rsidR="00111F75">
      <w:rPr>
        <w:spacing w:val="-2"/>
      </w:rPr>
      <w:t>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5A06FBF8"/>
    <w:lvl w:ilvl="0">
      <w:start w:val="1"/>
      <w:numFmt w:val="decimal"/>
      <w:lvlText w:val="%1."/>
      <w:lvlJc w:val="left"/>
      <w:pPr>
        <w:tabs>
          <w:tab w:val="num" w:pos="126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6"/>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num>
  <w:num w:numId="22">
    <w:abstractNumId w:val="7"/>
  </w:num>
  <w:num w:numId="23">
    <w:abstractNumId w:val="7"/>
    <w:lvlOverride w:ilvl="0">
      <w:startOverride w:val="1"/>
    </w:lvlOverride>
  </w:num>
  <w:num w:numId="24">
    <w:abstractNumId w:val="7"/>
    <w:lvlOverride w:ilvl="0">
      <w:startOverride w:val="1"/>
    </w:lvlOverride>
  </w:num>
  <w:num w:numId="25">
    <w:abstractNumId w:val="7"/>
  </w:num>
  <w:num w:numId="26">
    <w:abstractNumId w:val="7"/>
  </w:num>
  <w:num w:numId="27">
    <w:abstractNumId w:val="7"/>
  </w:num>
  <w:num w:numId="28">
    <w:abstractNumId w:val="7"/>
    <w:lvlOverride w:ilvl="0">
      <w:startOverride w:val="1"/>
    </w:lvlOverride>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0"/>
    <w:rsid w:val="00000342"/>
    <w:rsid w:val="00004727"/>
    <w:rsid w:val="00006771"/>
    <w:rsid w:val="00007A62"/>
    <w:rsid w:val="000112E4"/>
    <w:rsid w:val="00011350"/>
    <w:rsid w:val="00011684"/>
    <w:rsid w:val="0001769E"/>
    <w:rsid w:val="00023544"/>
    <w:rsid w:val="00024001"/>
    <w:rsid w:val="00024002"/>
    <w:rsid w:val="000273E8"/>
    <w:rsid w:val="00030E37"/>
    <w:rsid w:val="00033F37"/>
    <w:rsid w:val="00036039"/>
    <w:rsid w:val="0003680E"/>
    <w:rsid w:val="00037F90"/>
    <w:rsid w:val="00040F6F"/>
    <w:rsid w:val="000415C2"/>
    <w:rsid w:val="00043F5E"/>
    <w:rsid w:val="00044A29"/>
    <w:rsid w:val="000454E8"/>
    <w:rsid w:val="000461C3"/>
    <w:rsid w:val="0004768F"/>
    <w:rsid w:val="0005000F"/>
    <w:rsid w:val="00051872"/>
    <w:rsid w:val="00052375"/>
    <w:rsid w:val="00055B31"/>
    <w:rsid w:val="00057BB0"/>
    <w:rsid w:val="0006011C"/>
    <w:rsid w:val="000623AD"/>
    <w:rsid w:val="00062ADA"/>
    <w:rsid w:val="00064BA7"/>
    <w:rsid w:val="00067855"/>
    <w:rsid w:val="000724A3"/>
    <w:rsid w:val="00072C28"/>
    <w:rsid w:val="00075693"/>
    <w:rsid w:val="00076379"/>
    <w:rsid w:val="00077DB6"/>
    <w:rsid w:val="00082E38"/>
    <w:rsid w:val="00083E99"/>
    <w:rsid w:val="000875BF"/>
    <w:rsid w:val="00092FE4"/>
    <w:rsid w:val="00096675"/>
    <w:rsid w:val="00096D8C"/>
    <w:rsid w:val="000979F0"/>
    <w:rsid w:val="000A0E71"/>
    <w:rsid w:val="000A229D"/>
    <w:rsid w:val="000A34F0"/>
    <w:rsid w:val="000A7C36"/>
    <w:rsid w:val="000B1D92"/>
    <w:rsid w:val="000B5BB8"/>
    <w:rsid w:val="000C0B65"/>
    <w:rsid w:val="000C0BB0"/>
    <w:rsid w:val="000C326A"/>
    <w:rsid w:val="000C37B1"/>
    <w:rsid w:val="000C4D46"/>
    <w:rsid w:val="000C589C"/>
    <w:rsid w:val="000C734A"/>
    <w:rsid w:val="000D06C1"/>
    <w:rsid w:val="000D0BCC"/>
    <w:rsid w:val="000D1D19"/>
    <w:rsid w:val="000D41F3"/>
    <w:rsid w:val="000D6614"/>
    <w:rsid w:val="000D77FF"/>
    <w:rsid w:val="000E05FE"/>
    <w:rsid w:val="000E25A0"/>
    <w:rsid w:val="000E35E8"/>
    <w:rsid w:val="000E3D42"/>
    <w:rsid w:val="000E6FCE"/>
    <w:rsid w:val="000E794D"/>
    <w:rsid w:val="000F0113"/>
    <w:rsid w:val="000F2F53"/>
    <w:rsid w:val="000F4322"/>
    <w:rsid w:val="000F5E9D"/>
    <w:rsid w:val="000F7142"/>
    <w:rsid w:val="00101823"/>
    <w:rsid w:val="00101C60"/>
    <w:rsid w:val="0010239E"/>
    <w:rsid w:val="00102436"/>
    <w:rsid w:val="00110B32"/>
    <w:rsid w:val="00111F75"/>
    <w:rsid w:val="00115E60"/>
    <w:rsid w:val="001173E8"/>
    <w:rsid w:val="00122BD5"/>
    <w:rsid w:val="00123D17"/>
    <w:rsid w:val="00124EAC"/>
    <w:rsid w:val="001262C0"/>
    <w:rsid w:val="00126511"/>
    <w:rsid w:val="00126DEF"/>
    <w:rsid w:val="001274F4"/>
    <w:rsid w:val="00132A3C"/>
    <w:rsid w:val="00133F79"/>
    <w:rsid w:val="0013461B"/>
    <w:rsid w:val="0013639F"/>
    <w:rsid w:val="00137971"/>
    <w:rsid w:val="001403F2"/>
    <w:rsid w:val="00146F8D"/>
    <w:rsid w:val="00152162"/>
    <w:rsid w:val="001521D0"/>
    <w:rsid w:val="0015428E"/>
    <w:rsid w:val="00154AF6"/>
    <w:rsid w:val="00161A9F"/>
    <w:rsid w:val="0016299C"/>
    <w:rsid w:val="00167035"/>
    <w:rsid w:val="00174566"/>
    <w:rsid w:val="001747D7"/>
    <w:rsid w:val="00174B73"/>
    <w:rsid w:val="00180CAF"/>
    <w:rsid w:val="001812EC"/>
    <w:rsid w:val="001817D2"/>
    <w:rsid w:val="00182AFC"/>
    <w:rsid w:val="00183AE5"/>
    <w:rsid w:val="001870E4"/>
    <w:rsid w:val="0019056B"/>
    <w:rsid w:val="00190675"/>
    <w:rsid w:val="00194A66"/>
    <w:rsid w:val="001959EF"/>
    <w:rsid w:val="001963EF"/>
    <w:rsid w:val="001A1C47"/>
    <w:rsid w:val="001A572A"/>
    <w:rsid w:val="001B4B86"/>
    <w:rsid w:val="001B6A5E"/>
    <w:rsid w:val="001B6BD9"/>
    <w:rsid w:val="001C28D2"/>
    <w:rsid w:val="001C6E1C"/>
    <w:rsid w:val="001D3D81"/>
    <w:rsid w:val="001D6BCF"/>
    <w:rsid w:val="001D6C65"/>
    <w:rsid w:val="001E0167"/>
    <w:rsid w:val="001E01CA"/>
    <w:rsid w:val="001E3C55"/>
    <w:rsid w:val="001E4081"/>
    <w:rsid w:val="001E6629"/>
    <w:rsid w:val="001F0897"/>
    <w:rsid w:val="001F0FB3"/>
    <w:rsid w:val="001F17E1"/>
    <w:rsid w:val="001F7691"/>
    <w:rsid w:val="00200EEF"/>
    <w:rsid w:val="00205CC5"/>
    <w:rsid w:val="00207090"/>
    <w:rsid w:val="00207514"/>
    <w:rsid w:val="00210B00"/>
    <w:rsid w:val="0021276D"/>
    <w:rsid w:val="0021282C"/>
    <w:rsid w:val="0021450F"/>
    <w:rsid w:val="00214BAB"/>
    <w:rsid w:val="00216437"/>
    <w:rsid w:val="00220BC7"/>
    <w:rsid w:val="00224FB6"/>
    <w:rsid w:val="002253FC"/>
    <w:rsid w:val="00227121"/>
    <w:rsid w:val="00227DC4"/>
    <w:rsid w:val="00234B3A"/>
    <w:rsid w:val="00236D77"/>
    <w:rsid w:val="00246C07"/>
    <w:rsid w:val="00254B23"/>
    <w:rsid w:val="002562D2"/>
    <w:rsid w:val="002634A6"/>
    <w:rsid w:val="00270067"/>
    <w:rsid w:val="00275C39"/>
    <w:rsid w:val="00275CF5"/>
    <w:rsid w:val="0028301F"/>
    <w:rsid w:val="00285017"/>
    <w:rsid w:val="00293F32"/>
    <w:rsid w:val="00294079"/>
    <w:rsid w:val="0029554A"/>
    <w:rsid w:val="002A0899"/>
    <w:rsid w:val="002A1FE5"/>
    <w:rsid w:val="002A233C"/>
    <w:rsid w:val="002A2D2E"/>
    <w:rsid w:val="002A52C4"/>
    <w:rsid w:val="002A5440"/>
    <w:rsid w:val="002A5966"/>
    <w:rsid w:val="002B202A"/>
    <w:rsid w:val="002B6305"/>
    <w:rsid w:val="002C00E8"/>
    <w:rsid w:val="002C0368"/>
    <w:rsid w:val="002C1DB3"/>
    <w:rsid w:val="002C272E"/>
    <w:rsid w:val="002C3207"/>
    <w:rsid w:val="002C470B"/>
    <w:rsid w:val="002C4A19"/>
    <w:rsid w:val="002C51B7"/>
    <w:rsid w:val="002C6829"/>
    <w:rsid w:val="002C7982"/>
    <w:rsid w:val="002C7EB4"/>
    <w:rsid w:val="002D1C38"/>
    <w:rsid w:val="002D1F77"/>
    <w:rsid w:val="002D4847"/>
    <w:rsid w:val="002D75B2"/>
    <w:rsid w:val="002D781D"/>
    <w:rsid w:val="002E7EFF"/>
    <w:rsid w:val="002F45BB"/>
    <w:rsid w:val="002F7845"/>
    <w:rsid w:val="003061E4"/>
    <w:rsid w:val="00306F3F"/>
    <w:rsid w:val="00307F9D"/>
    <w:rsid w:val="00311713"/>
    <w:rsid w:val="0031222A"/>
    <w:rsid w:val="003129B8"/>
    <w:rsid w:val="003133F6"/>
    <w:rsid w:val="003150D3"/>
    <w:rsid w:val="00316E27"/>
    <w:rsid w:val="00317F12"/>
    <w:rsid w:val="00321F18"/>
    <w:rsid w:val="00323AC4"/>
    <w:rsid w:val="003241A0"/>
    <w:rsid w:val="00325164"/>
    <w:rsid w:val="00325313"/>
    <w:rsid w:val="003267B2"/>
    <w:rsid w:val="00331038"/>
    <w:rsid w:val="00343749"/>
    <w:rsid w:val="00344528"/>
    <w:rsid w:val="00344FB4"/>
    <w:rsid w:val="003471B5"/>
    <w:rsid w:val="00350AD8"/>
    <w:rsid w:val="00351559"/>
    <w:rsid w:val="0035332D"/>
    <w:rsid w:val="003536AC"/>
    <w:rsid w:val="00355FF9"/>
    <w:rsid w:val="0035748C"/>
    <w:rsid w:val="00363C03"/>
    <w:rsid w:val="0036540C"/>
    <w:rsid w:val="003660ED"/>
    <w:rsid w:val="00366BA8"/>
    <w:rsid w:val="003701CF"/>
    <w:rsid w:val="00370C02"/>
    <w:rsid w:val="00373E96"/>
    <w:rsid w:val="00374823"/>
    <w:rsid w:val="00377785"/>
    <w:rsid w:val="003777DB"/>
    <w:rsid w:val="00380BF3"/>
    <w:rsid w:val="00385F98"/>
    <w:rsid w:val="00390BD4"/>
    <w:rsid w:val="00395E75"/>
    <w:rsid w:val="0039726B"/>
    <w:rsid w:val="003A2CE7"/>
    <w:rsid w:val="003A4B74"/>
    <w:rsid w:val="003A5048"/>
    <w:rsid w:val="003A5512"/>
    <w:rsid w:val="003B0550"/>
    <w:rsid w:val="003B0E2D"/>
    <w:rsid w:val="003B1421"/>
    <w:rsid w:val="003B44A9"/>
    <w:rsid w:val="003B4779"/>
    <w:rsid w:val="003B694F"/>
    <w:rsid w:val="003C0030"/>
    <w:rsid w:val="003C1C80"/>
    <w:rsid w:val="003C7657"/>
    <w:rsid w:val="003C7713"/>
    <w:rsid w:val="003D0F35"/>
    <w:rsid w:val="003D1EA4"/>
    <w:rsid w:val="003D39E1"/>
    <w:rsid w:val="003D45A0"/>
    <w:rsid w:val="003D4DA9"/>
    <w:rsid w:val="003D5405"/>
    <w:rsid w:val="003D5BD3"/>
    <w:rsid w:val="003E304A"/>
    <w:rsid w:val="003E35D2"/>
    <w:rsid w:val="003F106B"/>
    <w:rsid w:val="003F171C"/>
    <w:rsid w:val="003F4A18"/>
    <w:rsid w:val="003F5141"/>
    <w:rsid w:val="003F68DB"/>
    <w:rsid w:val="0040007D"/>
    <w:rsid w:val="004027E5"/>
    <w:rsid w:val="00410A9F"/>
    <w:rsid w:val="0041219D"/>
    <w:rsid w:val="00412FC5"/>
    <w:rsid w:val="0041327D"/>
    <w:rsid w:val="004138A8"/>
    <w:rsid w:val="0041557C"/>
    <w:rsid w:val="00415653"/>
    <w:rsid w:val="00415DC4"/>
    <w:rsid w:val="00417B07"/>
    <w:rsid w:val="00420884"/>
    <w:rsid w:val="00421D68"/>
    <w:rsid w:val="004221C5"/>
    <w:rsid w:val="00422276"/>
    <w:rsid w:val="004237CE"/>
    <w:rsid w:val="004242F1"/>
    <w:rsid w:val="004373C6"/>
    <w:rsid w:val="00444084"/>
    <w:rsid w:val="00444E66"/>
    <w:rsid w:val="00445A00"/>
    <w:rsid w:val="004461A7"/>
    <w:rsid w:val="0045183D"/>
    <w:rsid w:val="00451B0F"/>
    <w:rsid w:val="00453438"/>
    <w:rsid w:val="00453E3E"/>
    <w:rsid w:val="00453EB6"/>
    <w:rsid w:val="004648EF"/>
    <w:rsid w:val="00467BF9"/>
    <w:rsid w:val="00475FC5"/>
    <w:rsid w:val="00477387"/>
    <w:rsid w:val="00477BEB"/>
    <w:rsid w:val="0048255A"/>
    <w:rsid w:val="0048518C"/>
    <w:rsid w:val="004875F6"/>
    <w:rsid w:val="00487DD0"/>
    <w:rsid w:val="00491C71"/>
    <w:rsid w:val="00491C91"/>
    <w:rsid w:val="004958DD"/>
    <w:rsid w:val="0049698F"/>
    <w:rsid w:val="00497985"/>
    <w:rsid w:val="004A4C1D"/>
    <w:rsid w:val="004A71EA"/>
    <w:rsid w:val="004B40A7"/>
    <w:rsid w:val="004B6616"/>
    <w:rsid w:val="004B69C7"/>
    <w:rsid w:val="004C2EE3"/>
    <w:rsid w:val="004C355E"/>
    <w:rsid w:val="004C491A"/>
    <w:rsid w:val="004C7E76"/>
    <w:rsid w:val="004D073A"/>
    <w:rsid w:val="004D1303"/>
    <w:rsid w:val="004D180D"/>
    <w:rsid w:val="004D24A6"/>
    <w:rsid w:val="004D529D"/>
    <w:rsid w:val="004D5B0F"/>
    <w:rsid w:val="004D6085"/>
    <w:rsid w:val="004D68AB"/>
    <w:rsid w:val="004E09A8"/>
    <w:rsid w:val="004E35FA"/>
    <w:rsid w:val="004E4A22"/>
    <w:rsid w:val="004E4B0C"/>
    <w:rsid w:val="004E4BCB"/>
    <w:rsid w:val="004E566D"/>
    <w:rsid w:val="004F0720"/>
    <w:rsid w:val="004F1D52"/>
    <w:rsid w:val="004F37F3"/>
    <w:rsid w:val="004F393A"/>
    <w:rsid w:val="004F4A0C"/>
    <w:rsid w:val="004F6CB7"/>
    <w:rsid w:val="005023B5"/>
    <w:rsid w:val="005066FB"/>
    <w:rsid w:val="005109BB"/>
    <w:rsid w:val="00511524"/>
    <w:rsid w:val="005115BC"/>
    <w:rsid w:val="00511968"/>
    <w:rsid w:val="00512FCE"/>
    <w:rsid w:val="005152C0"/>
    <w:rsid w:val="00515DF2"/>
    <w:rsid w:val="005165B7"/>
    <w:rsid w:val="005168B0"/>
    <w:rsid w:val="00516F81"/>
    <w:rsid w:val="00517D79"/>
    <w:rsid w:val="00522E1C"/>
    <w:rsid w:val="005244B2"/>
    <w:rsid w:val="005259D5"/>
    <w:rsid w:val="00527A82"/>
    <w:rsid w:val="005323BE"/>
    <w:rsid w:val="00532F26"/>
    <w:rsid w:val="005347C1"/>
    <w:rsid w:val="0053568E"/>
    <w:rsid w:val="0054089E"/>
    <w:rsid w:val="0054129C"/>
    <w:rsid w:val="00545782"/>
    <w:rsid w:val="00545C0A"/>
    <w:rsid w:val="00547F39"/>
    <w:rsid w:val="00554CDC"/>
    <w:rsid w:val="0055614C"/>
    <w:rsid w:val="00557580"/>
    <w:rsid w:val="00563B82"/>
    <w:rsid w:val="0056593A"/>
    <w:rsid w:val="00567271"/>
    <w:rsid w:val="005723BA"/>
    <w:rsid w:val="005736AC"/>
    <w:rsid w:val="00575AB5"/>
    <w:rsid w:val="00576522"/>
    <w:rsid w:val="00582B0A"/>
    <w:rsid w:val="00582B3A"/>
    <w:rsid w:val="00584DF9"/>
    <w:rsid w:val="00584EC8"/>
    <w:rsid w:val="005854CF"/>
    <w:rsid w:val="00591992"/>
    <w:rsid w:val="00593B2F"/>
    <w:rsid w:val="005A00A6"/>
    <w:rsid w:val="005A0111"/>
    <w:rsid w:val="005A1A37"/>
    <w:rsid w:val="005A3103"/>
    <w:rsid w:val="005A3AE8"/>
    <w:rsid w:val="005A487E"/>
    <w:rsid w:val="005A7C42"/>
    <w:rsid w:val="005B1101"/>
    <w:rsid w:val="005B40E5"/>
    <w:rsid w:val="005B4F7B"/>
    <w:rsid w:val="005B5F1B"/>
    <w:rsid w:val="005B6C3C"/>
    <w:rsid w:val="005C0AAC"/>
    <w:rsid w:val="005C4C80"/>
    <w:rsid w:val="005C4D4B"/>
    <w:rsid w:val="005D1C49"/>
    <w:rsid w:val="005D3328"/>
    <w:rsid w:val="005D3F16"/>
    <w:rsid w:val="005D585A"/>
    <w:rsid w:val="005E14C2"/>
    <w:rsid w:val="005E314B"/>
    <w:rsid w:val="005E3208"/>
    <w:rsid w:val="005E4505"/>
    <w:rsid w:val="005F1363"/>
    <w:rsid w:val="005F7892"/>
    <w:rsid w:val="00601701"/>
    <w:rsid w:val="006019C4"/>
    <w:rsid w:val="00605622"/>
    <w:rsid w:val="0060701D"/>
    <w:rsid w:val="00607BA5"/>
    <w:rsid w:val="0061180A"/>
    <w:rsid w:val="00611F8E"/>
    <w:rsid w:val="00614180"/>
    <w:rsid w:val="00615F7F"/>
    <w:rsid w:val="00616453"/>
    <w:rsid w:val="006175A4"/>
    <w:rsid w:val="00622FD4"/>
    <w:rsid w:val="00626EB6"/>
    <w:rsid w:val="006326E6"/>
    <w:rsid w:val="00633062"/>
    <w:rsid w:val="0063389E"/>
    <w:rsid w:val="0063697A"/>
    <w:rsid w:val="006433A7"/>
    <w:rsid w:val="00643CE1"/>
    <w:rsid w:val="00644F62"/>
    <w:rsid w:val="00645077"/>
    <w:rsid w:val="00646519"/>
    <w:rsid w:val="00646960"/>
    <w:rsid w:val="00651630"/>
    <w:rsid w:val="00655D03"/>
    <w:rsid w:val="00657388"/>
    <w:rsid w:val="006576C7"/>
    <w:rsid w:val="006614B4"/>
    <w:rsid w:val="00663A8E"/>
    <w:rsid w:val="00664F7E"/>
    <w:rsid w:val="0066728E"/>
    <w:rsid w:val="00667FB0"/>
    <w:rsid w:val="00673B62"/>
    <w:rsid w:val="00675E04"/>
    <w:rsid w:val="006761A3"/>
    <w:rsid w:val="00680FB2"/>
    <w:rsid w:val="00683388"/>
    <w:rsid w:val="006836D7"/>
    <w:rsid w:val="00683F84"/>
    <w:rsid w:val="00684080"/>
    <w:rsid w:val="00690830"/>
    <w:rsid w:val="006A03C8"/>
    <w:rsid w:val="006A33C8"/>
    <w:rsid w:val="006A5BC1"/>
    <w:rsid w:val="006A6A81"/>
    <w:rsid w:val="006B1D26"/>
    <w:rsid w:val="006B28D3"/>
    <w:rsid w:val="006B351E"/>
    <w:rsid w:val="006B4CE3"/>
    <w:rsid w:val="006B5952"/>
    <w:rsid w:val="006B61F5"/>
    <w:rsid w:val="006C02DD"/>
    <w:rsid w:val="006C1E0A"/>
    <w:rsid w:val="006C2F8D"/>
    <w:rsid w:val="006C4AC0"/>
    <w:rsid w:val="006D052B"/>
    <w:rsid w:val="006D54A3"/>
    <w:rsid w:val="006E0A45"/>
    <w:rsid w:val="006E1384"/>
    <w:rsid w:val="006E1F18"/>
    <w:rsid w:val="006E45D2"/>
    <w:rsid w:val="006E6909"/>
    <w:rsid w:val="006E6E77"/>
    <w:rsid w:val="006F34FF"/>
    <w:rsid w:val="006F4796"/>
    <w:rsid w:val="006F5B50"/>
    <w:rsid w:val="006F7393"/>
    <w:rsid w:val="0070224F"/>
    <w:rsid w:val="0070391E"/>
    <w:rsid w:val="00703F32"/>
    <w:rsid w:val="007042AF"/>
    <w:rsid w:val="007045AD"/>
    <w:rsid w:val="00704F72"/>
    <w:rsid w:val="007060BA"/>
    <w:rsid w:val="00706351"/>
    <w:rsid w:val="007115F7"/>
    <w:rsid w:val="007219D0"/>
    <w:rsid w:val="00727ED4"/>
    <w:rsid w:val="00735805"/>
    <w:rsid w:val="00741526"/>
    <w:rsid w:val="0074182F"/>
    <w:rsid w:val="00741E7E"/>
    <w:rsid w:val="007446E7"/>
    <w:rsid w:val="00744835"/>
    <w:rsid w:val="00746334"/>
    <w:rsid w:val="007476E1"/>
    <w:rsid w:val="00750950"/>
    <w:rsid w:val="007522EB"/>
    <w:rsid w:val="00754C2F"/>
    <w:rsid w:val="00762266"/>
    <w:rsid w:val="00762324"/>
    <w:rsid w:val="00763D86"/>
    <w:rsid w:val="00765973"/>
    <w:rsid w:val="00767950"/>
    <w:rsid w:val="0077298B"/>
    <w:rsid w:val="0077327E"/>
    <w:rsid w:val="007755F4"/>
    <w:rsid w:val="00775C3F"/>
    <w:rsid w:val="00780CBC"/>
    <w:rsid w:val="00783601"/>
    <w:rsid w:val="00785689"/>
    <w:rsid w:val="00785D0F"/>
    <w:rsid w:val="00790264"/>
    <w:rsid w:val="00791FBE"/>
    <w:rsid w:val="00793AA6"/>
    <w:rsid w:val="00796C7B"/>
    <w:rsid w:val="007972B7"/>
    <w:rsid w:val="0079754B"/>
    <w:rsid w:val="007A0ED0"/>
    <w:rsid w:val="007A129C"/>
    <w:rsid w:val="007A1E6D"/>
    <w:rsid w:val="007A26E8"/>
    <w:rsid w:val="007A349B"/>
    <w:rsid w:val="007A4207"/>
    <w:rsid w:val="007A503B"/>
    <w:rsid w:val="007A7980"/>
    <w:rsid w:val="007B0EB2"/>
    <w:rsid w:val="007B5335"/>
    <w:rsid w:val="007B571A"/>
    <w:rsid w:val="007B5A0B"/>
    <w:rsid w:val="007B6220"/>
    <w:rsid w:val="007B6B0B"/>
    <w:rsid w:val="007B6D95"/>
    <w:rsid w:val="007C1C00"/>
    <w:rsid w:val="007C3DCD"/>
    <w:rsid w:val="007C4D1A"/>
    <w:rsid w:val="007C5213"/>
    <w:rsid w:val="007C7688"/>
    <w:rsid w:val="007D036E"/>
    <w:rsid w:val="007D4EA3"/>
    <w:rsid w:val="007D7F2C"/>
    <w:rsid w:val="007E1228"/>
    <w:rsid w:val="007E6E38"/>
    <w:rsid w:val="007F0FFE"/>
    <w:rsid w:val="007F6596"/>
    <w:rsid w:val="007F7BD1"/>
    <w:rsid w:val="00802A2F"/>
    <w:rsid w:val="00802A44"/>
    <w:rsid w:val="008033C3"/>
    <w:rsid w:val="00804637"/>
    <w:rsid w:val="00804869"/>
    <w:rsid w:val="00810B6F"/>
    <w:rsid w:val="00810D7A"/>
    <w:rsid w:val="00817F59"/>
    <w:rsid w:val="008227B4"/>
    <w:rsid w:val="00822CE0"/>
    <w:rsid w:val="00823B6E"/>
    <w:rsid w:val="00823B89"/>
    <w:rsid w:val="0082505C"/>
    <w:rsid w:val="00826A30"/>
    <w:rsid w:val="00831B75"/>
    <w:rsid w:val="00835D79"/>
    <w:rsid w:val="00841AB1"/>
    <w:rsid w:val="008425DD"/>
    <w:rsid w:val="008510A5"/>
    <w:rsid w:val="0086007C"/>
    <w:rsid w:val="00860C09"/>
    <w:rsid w:val="00861627"/>
    <w:rsid w:val="008621D9"/>
    <w:rsid w:val="00864A74"/>
    <w:rsid w:val="008659B5"/>
    <w:rsid w:val="008668EC"/>
    <w:rsid w:val="008701FF"/>
    <w:rsid w:val="00871E4B"/>
    <w:rsid w:val="008730B5"/>
    <w:rsid w:val="00877901"/>
    <w:rsid w:val="008806D0"/>
    <w:rsid w:val="0088202C"/>
    <w:rsid w:val="00882640"/>
    <w:rsid w:val="00883D97"/>
    <w:rsid w:val="00884193"/>
    <w:rsid w:val="008847F0"/>
    <w:rsid w:val="00884E28"/>
    <w:rsid w:val="00891C34"/>
    <w:rsid w:val="00897B4F"/>
    <w:rsid w:val="008A0274"/>
    <w:rsid w:val="008A1D90"/>
    <w:rsid w:val="008A5A24"/>
    <w:rsid w:val="008A76CE"/>
    <w:rsid w:val="008B18AE"/>
    <w:rsid w:val="008B4121"/>
    <w:rsid w:val="008C0B22"/>
    <w:rsid w:val="008C68F1"/>
    <w:rsid w:val="008D0E1C"/>
    <w:rsid w:val="008D7725"/>
    <w:rsid w:val="008E0FB1"/>
    <w:rsid w:val="008E20CF"/>
    <w:rsid w:val="008E23E7"/>
    <w:rsid w:val="008E2621"/>
    <w:rsid w:val="008E7842"/>
    <w:rsid w:val="008F0E29"/>
    <w:rsid w:val="008F106F"/>
    <w:rsid w:val="008F26B7"/>
    <w:rsid w:val="008F7A53"/>
    <w:rsid w:val="00901C66"/>
    <w:rsid w:val="00901E6F"/>
    <w:rsid w:val="009063D7"/>
    <w:rsid w:val="00911A8B"/>
    <w:rsid w:val="009141BE"/>
    <w:rsid w:val="009148C4"/>
    <w:rsid w:val="009153EC"/>
    <w:rsid w:val="00916980"/>
    <w:rsid w:val="00921771"/>
    <w:rsid w:val="00921803"/>
    <w:rsid w:val="00921DEB"/>
    <w:rsid w:val="00922652"/>
    <w:rsid w:val="00925ACA"/>
    <w:rsid w:val="00926503"/>
    <w:rsid w:val="00930CD1"/>
    <w:rsid w:val="00932693"/>
    <w:rsid w:val="00934205"/>
    <w:rsid w:val="0093424F"/>
    <w:rsid w:val="009377B3"/>
    <w:rsid w:val="0094172F"/>
    <w:rsid w:val="00943408"/>
    <w:rsid w:val="00946294"/>
    <w:rsid w:val="00947520"/>
    <w:rsid w:val="00947FE2"/>
    <w:rsid w:val="00951B50"/>
    <w:rsid w:val="00956013"/>
    <w:rsid w:val="009611ED"/>
    <w:rsid w:val="009618E4"/>
    <w:rsid w:val="00967E41"/>
    <w:rsid w:val="00970BB5"/>
    <w:rsid w:val="009726D8"/>
    <w:rsid w:val="00972F96"/>
    <w:rsid w:val="009759DA"/>
    <w:rsid w:val="00984005"/>
    <w:rsid w:val="009841C7"/>
    <w:rsid w:val="009930D2"/>
    <w:rsid w:val="00996464"/>
    <w:rsid w:val="00996DB9"/>
    <w:rsid w:val="009A2675"/>
    <w:rsid w:val="009A2DDD"/>
    <w:rsid w:val="009A4F0E"/>
    <w:rsid w:val="009A57B6"/>
    <w:rsid w:val="009B1A70"/>
    <w:rsid w:val="009B473C"/>
    <w:rsid w:val="009C30A7"/>
    <w:rsid w:val="009D36AB"/>
    <w:rsid w:val="009D77FE"/>
    <w:rsid w:val="009E18F8"/>
    <w:rsid w:val="009E215C"/>
    <w:rsid w:val="009E407B"/>
    <w:rsid w:val="009E4979"/>
    <w:rsid w:val="009E5954"/>
    <w:rsid w:val="009E599A"/>
    <w:rsid w:val="009E5EA1"/>
    <w:rsid w:val="009F02D3"/>
    <w:rsid w:val="009F11EE"/>
    <w:rsid w:val="009F3285"/>
    <w:rsid w:val="009F3F19"/>
    <w:rsid w:val="009F4FAD"/>
    <w:rsid w:val="009F76DB"/>
    <w:rsid w:val="009F7A5A"/>
    <w:rsid w:val="00A00BDB"/>
    <w:rsid w:val="00A0111B"/>
    <w:rsid w:val="00A017CC"/>
    <w:rsid w:val="00A01F76"/>
    <w:rsid w:val="00A02883"/>
    <w:rsid w:val="00A03730"/>
    <w:rsid w:val="00A0438A"/>
    <w:rsid w:val="00A06AD8"/>
    <w:rsid w:val="00A12BC8"/>
    <w:rsid w:val="00A12F07"/>
    <w:rsid w:val="00A14596"/>
    <w:rsid w:val="00A15969"/>
    <w:rsid w:val="00A213E6"/>
    <w:rsid w:val="00A21C58"/>
    <w:rsid w:val="00A22E69"/>
    <w:rsid w:val="00A26A93"/>
    <w:rsid w:val="00A27C38"/>
    <w:rsid w:val="00A314DE"/>
    <w:rsid w:val="00A324C2"/>
    <w:rsid w:val="00A32C3B"/>
    <w:rsid w:val="00A34976"/>
    <w:rsid w:val="00A35446"/>
    <w:rsid w:val="00A36BEE"/>
    <w:rsid w:val="00A371AA"/>
    <w:rsid w:val="00A37637"/>
    <w:rsid w:val="00A4367F"/>
    <w:rsid w:val="00A45F4F"/>
    <w:rsid w:val="00A46126"/>
    <w:rsid w:val="00A46826"/>
    <w:rsid w:val="00A509F3"/>
    <w:rsid w:val="00A52884"/>
    <w:rsid w:val="00A52A01"/>
    <w:rsid w:val="00A52BC9"/>
    <w:rsid w:val="00A600A9"/>
    <w:rsid w:val="00A605FA"/>
    <w:rsid w:val="00A627FC"/>
    <w:rsid w:val="00A70C56"/>
    <w:rsid w:val="00A83F36"/>
    <w:rsid w:val="00A840D1"/>
    <w:rsid w:val="00A87BA4"/>
    <w:rsid w:val="00A905B9"/>
    <w:rsid w:val="00A96B86"/>
    <w:rsid w:val="00A96D08"/>
    <w:rsid w:val="00AA1C79"/>
    <w:rsid w:val="00AA55B7"/>
    <w:rsid w:val="00AA5B9E"/>
    <w:rsid w:val="00AA6490"/>
    <w:rsid w:val="00AB2006"/>
    <w:rsid w:val="00AB2407"/>
    <w:rsid w:val="00AB4618"/>
    <w:rsid w:val="00AB481C"/>
    <w:rsid w:val="00AB53DF"/>
    <w:rsid w:val="00AB53E9"/>
    <w:rsid w:val="00AC0A96"/>
    <w:rsid w:val="00AC2169"/>
    <w:rsid w:val="00AC4699"/>
    <w:rsid w:val="00AC6328"/>
    <w:rsid w:val="00AD0528"/>
    <w:rsid w:val="00AD3A98"/>
    <w:rsid w:val="00AD3CAE"/>
    <w:rsid w:val="00AD6B14"/>
    <w:rsid w:val="00AE1C54"/>
    <w:rsid w:val="00AE2D73"/>
    <w:rsid w:val="00AE2F53"/>
    <w:rsid w:val="00AE33E0"/>
    <w:rsid w:val="00AE35BA"/>
    <w:rsid w:val="00AE3664"/>
    <w:rsid w:val="00AE3F42"/>
    <w:rsid w:val="00AE4698"/>
    <w:rsid w:val="00AE4DA9"/>
    <w:rsid w:val="00AE5165"/>
    <w:rsid w:val="00AF0315"/>
    <w:rsid w:val="00AF0C8C"/>
    <w:rsid w:val="00AF128D"/>
    <w:rsid w:val="00AF2991"/>
    <w:rsid w:val="00AF6A7B"/>
    <w:rsid w:val="00AF717A"/>
    <w:rsid w:val="00B07AE3"/>
    <w:rsid w:val="00B07E5C"/>
    <w:rsid w:val="00B1106D"/>
    <w:rsid w:val="00B156DC"/>
    <w:rsid w:val="00B22C4D"/>
    <w:rsid w:val="00B26A7D"/>
    <w:rsid w:val="00B278A1"/>
    <w:rsid w:val="00B32E8A"/>
    <w:rsid w:val="00B35AE4"/>
    <w:rsid w:val="00B3674E"/>
    <w:rsid w:val="00B425CA"/>
    <w:rsid w:val="00B43BDE"/>
    <w:rsid w:val="00B462C6"/>
    <w:rsid w:val="00B46AC9"/>
    <w:rsid w:val="00B46B9F"/>
    <w:rsid w:val="00B50AD3"/>
    <w:rsid w:val="00B50C0E"/>
    <w:rsid w:val="00B52FF2"/>
    <w:rsid w:val="00B53B34"/>
    <w:rsid w:val="00B5543D"/>
    <w:rsid w:val="00B55EB9"/>
    <w:rsid w:val="00B5668B"/>
    <w:rsid w:val="00B5788A"/>
    <w:rsid w:val="00B61266"/>
    <w:rsid w:val="00B62B58"/>
    <w:rsid w:val="00B634E2"/>
    <w:rsid w:val="00B648DE"/>
    <w:rsid w:val="00B66FB3"/>
    <w:rsid w:val="00B71BAD"/>
    <w:rsid w:val="00B71F89"/>
    <w:rsid w:val="00B73415"/>
    <w:rsid w:val="00B752A4"/>
    <w:rsid w:val="00B7588B"/>
    <w:rsid w:val="00B7717E"/>
    <w:rsid w:val="00B811F7"/>
    <w:rsid w:val="00B818C4"/>
    <w:rsid w:val="00B82A20"/>
    <w:rsid w:val="00B84BCF"/>
    <w:rsid w:val="00B90302"/>
    <w:rsid w:val="00B9054A"/>
    <w:rsid w:val="00B939DB"/>
    <w:rsid w:val="00B9538F"/>
    <w:rsid w:val="00BA0515"/>
    <w:rsid w:val="00BA0EEB"/>
    <w:rsid w:val="00BA37B5"/>
    <w:rsid w:val="00BA57C0"/>
    <w:rsid w:val="00BA590C"/>
    <w:rsid w:val="00BA5DC6"/>
    <w:rsid w:val="00BA6196"/>
    <w:rsid w:val="00BB2591"/>
    <w:rsid w:val="00BB2B9F"/>
    <w:rsid w:val="00BB355C"/>
    <w:rsid w:val="00BB382D"/>
    <w:rsid w:val="00BB3D91"/>
    <w:rsid w:val="00BC301A"/>
    <w:rsid w:val="00BC4EA5"/>
    <w:rsid w:val="00BC66B2"/>
    <w:rsid w:val="00BC6D8C"/>
    <w:rsid w:val="00BC71AA"/>
    <w:rsid w:val="00BC76E4"/>
    <w:rsid w:val="00BD013D"/>
    <w:rsid w:val="00BD1CF9"/>
    <w:rsid w:val="00BD2F58"/>
    <w:rsid w:val="00BD49A6"/>
    <w:rsid w:val="00BE2F8F"/>
    <w:rsid w:val="00BE347F"/>
    <w:rsid w:val="00BE5DF8"/>
    <w:rsid w:val="00BF36ED"/>
    <w:rsid w:val="00BF3E9C"/>
    <w:rsid w:val="00BF627F"/>
    <w:rsid w:val="00BF65EA"/>
    <w:rsid w:val="00C001F9"/>
    <w:rsid w:val="00C03C75"/>
    <w:rsid w:val="00C06685"/>
    <w:rsid w:val="00C07563"/>
    <w:rsid w:val="00C20443"/>
    <w:rsid w:val="00C24D82"/>
    <w:rsid w:val="00C30B36"/>
    <w:rsid w:val="00C33B5B"/>
    <w:rsid w:val="00C34006"/>
    <w:rsid w:val="00C34169"/>
    <w:rsid w:val="00C377BC"/>
    <w:rsid w:val="00C40925"/>
    <w:rsid w:val="00C426B1"/>
    <w:rsid w:val="00C42DDD"/>
    <w:rsid w:val="00C45CA7"/>
    <w:rsid w:val="00C47C9D"/>
    <w:rsid w:val="00C55FB5"/>
    <w:rsid w:val="00C57E26"/>
    <w:rsid w:val="00C61A93"/>
    <w:rsid w:val="00C62670"/>
    <w:rsid w:val="00C63BB8"/>
    <w:rsid w:val="00C66160"/>
    <w:rsid w:val="00C66C98"/>
    <w:rsid w:val="00C70526"/>
    <w:rsid w:val="00C721AC"/>
    <w:rsid w:val="00C75B52"/>
    <w:rsid w:val="00C768F9"/>
    <w:rsid w:val="00C76D17"/>
    <w:rsid w:val="00C77846"/>
    <w:rsid w:val="00C81841"/>
    <w:rsid w:val="00C83053"/>
    <w:rsid w:val="00C84774"/>
    <w:rsid w:val="00C85721"/>
    <w:rsid w:val="00C86839"/>
    <w:rsid w:val="00C9064E"/>
    <w:rsid w:val="00C90D6A"/>
    <w:rsid w:val="00C91F51"/>
    <w:rsid w:val="00C95526"/>
    <w:rsid w:val="00C956CD"/>
    <w:rsid w:val="00CA13BD"/>
    <w:rsid w:val="00CA247E"/>
    <w:rsid w:val="00CA427D"/>
    <w:rsid w:val="00CA4924"/>
    <w:rsid w:val="00CA5C05"/>
    <w:rsid w:val="00CA6B4E"/>
    <w:rsid w:val="00CA6EC9"/>
    <w:rsid w:val="00CB3F44"/>
    <w:rsid w:val="00CB50F5"/>
    <w:rsid w:val="00CB68E5"/>
    <w:rsid w:val="00CB6D65"/>
    <w:rsid w:val="00CB710D"/>
    <w:rsid w:val="00CB7CC2"/>
    <w:rsid w:val="00CC1553"/>
    <w:rsid w:val="00CC15CC"/>
    <w:rsid w:val="00CC4A06"/>
    <w:rsid w:val="00CC72B6"/>
    <w:rsid w:val="00CC7A75"/>
    <w:rsid w:val="00CD1A15"/>
    <w:rsid w:val="00CD1B0C"/>
    <w:rsid w:val="00CD1D74"/>
    <w:rsid w:val="00CD25C0"/>
    <w:rsid w:val="00CD3873"/>
    <w:rsid w:val="00CD5FB6"/>
    <w:rsid w:val="00CE0323"/>
    <w:rsid w:val="00CE31EB"/>
    <w:rsid w:val="00CE4273"/>
    <w:rsid w:val="00CE4A88"/>
    <w:rsid w:val="00CE67EB"/>
    <w:rsid w:val="00CE73C1"/>
    <w:rsid w:val="00CE7A51"/>
    <w:rsid w:val="00CF270B"/>
    <w:rsid w:val="00CF2D35"/>
    <w:rsid w:val="00CF3C41"/>
    <w:rsid w:val="00CF3C89"/>
    <w:rsid w:val="00CF6D92"/>
    <w:rsid w:val="00D0152A"/>
    <w:rsid w:val="00D02084"/>
    <w:rsid w:val="00D0218D"/>
    <w:rsid w:val="00D02D37"/>
    <w:rsid w:val="00D049C3"/>
    <w:rsid w:val="00D061FE"/>
    <w:rsid w:val="00D1123E"/>
    <w:rsid w:val="00D130CC"/>
    <w:rsid w:val="00D1473E"/>
    <w:rsid w:val="00D14BFA"/>
    <w:rsid w:val="00D14EE0"/>
    <w:rsid w:val="00D16D3C"/>
    <w:rsid w:val="00D173F2"/>
    <w:rsid w:val="00D20DA2"/>
    <w:rsid w:val="00D2203B"/>
    <w:rsid w:val="00D23F15"/>
    <w:rsid w:val="00D25AC5"/>
    <w:rsid w:val="00D25FB5"/>
    <w:rsid w:val="00D330DE"/>
    <w:rsid w:val="00D34750"/>
    <w:rsid w:val="00D37161"/>
    <w:rsid w:val="00D41883"/>
    <w:rsid w:val="00D440AB"/>
    <w:rsid w:val="00D44223"/>
    <w:rsid w:val="00D47A7F"/>
    <w:rsid w:val="00D47AEC"/>
    <w:rsid w:val="00D52E60"/>
    <w:rsid w:val="00D54D71"/>
    <w:rsid w:val="00D56485"/>
    <w:rsid w:val="00D64EB0"/>
    <w:rsid w:val="00D65D0C"/>
    <w:rsid w:val="00D66959"/>
    <w:rsid w:val="00D740EA"/>
    <w:rsid w:val="00D754E5"/>
    <w:rsid w:val="00D77FCD"/>
    <w:rsid w:val="00D84F54"/>
    <w:rsid w:val="00D854C7"/>
    <w:rsid w:val="00D90466"/>
    <w:rsid w:val="00D92C97"/>
    <w:rsid w:val="00D933D7"/>
    <w:rsid w:val="00D940D5"/>
    <w:rsid w:val="00D94ECB"/>
    <w:rsid w:val="00D95531"/>
    <w:rsid w:val="00DA0346"/>
    <w:rsid w:val="00DA03EE"/>
    <w:rsid w:val="00DA17C8"/>
    <w:rsid w:val="00DA22AA"/>
    <w:rsid w:val="00DA2529"/>
    <w:rsid w:val="00DA5586"/>
    <w:rsid w:val="00DA64DB"/>
    <w:rsid w:val="00DB130A"/>
    <w:rsid w:val="00DB2231"/>
    <w:rsid w:val="00DB2EBB"/>
    <w:rsid w:val="00DB38FC"/>
    <w:rsid w:val="00DB6F07"/>
    <w:rsid w:val="00DC0005"/>
    <w:rsid w:val="00DC10A1"/>
    <w:rsid w:val="00DC1C8E"/>
    <w:rsid w:val="00DC368B"/>
    <w:rsid w:val="00DC55E6"/>
    <w:rsid w:val="00DC6304"/>
    <w:rsid w:val="00DC655F"/>
    <w:rsid w:val="00DC684D"/>
    <w:rsid w:val="00DD0B59"/>
    <w:rsid w:val="00DD1719"/>
    <w:rsid w:val="00DD4883"/>
    <w:rsid w:val="00DD652C"/>
    <w:rsid w:val="00DD7EBD"/>
    <w:rsid w:val="00DE2435"/>
    <w:rsid w:val="00DE2F4B"/>
    <w:rsid w:val="00DE39A1"/>
    <w:rsid w:val="00DE3DE6"/>
    <w:rsid w:val="00DE520B"/>
    <w:rsid w:val="00DE6283"/>
    <w:rsid w:val="00DF009D"/>
    <w:rsid w:val="00DF010C"/>
    <w:rsid w:val="00DF4487"/>
    <w:rsid w:val="00DF62B6"/>
    <w:rsid w:val="00DF7963"/>
    <w:rsid w:val="00E0214B"/>
    <w:rsid w:val="00E05629"/>
    <w:rsid w:val="00E05E85"/>
    <w:rsid w:val="00E05F84"/>
    <w:rsid w:val="00E07225"/>
    <w:rsid w:val="00E13FE0"/>
    <w:rsid w:val="00E14306"/>
    <w:rsid w:val="00E216E8"/>
    <w:rsid w:val="00E21D00"/>
    <w:rsid w:val="00E21DB4"/>
    <w:rsid w:val="00E23CAC"/>
    <w:rsid w:val="00E240B7"/>
    <w:rsid w:val="00E278E5"/>
    <w:rsid w:val="00E30B13"/>
    <w:rsid w:val="00E32B3B"/>
    <w:rsid w:val="00E3473B"/>
    <w:rsid w:val="00E40278"/>
    <w:rsid w:val="00E42C1D"/>
    <w:rsid w:val="00E43EA9"/>
    <w:rsid w:val="00E43FE6"/>
    <w:rsid w:val="00E44F00"/>
    <w:rsid w:val="00E46A28"/>
    <w:rsid w:val="00E50C32"/>
    <w:rsid w:val="00E52679"/>
    <w:rsid w:val="00E5409F"/>
    <w:rsid w:val="00E54735"/>
    <w:rsid w:val="00E61749"/>
    <w:rsid w:val="00E6243A"/>
    <w:rsid w:val="00E63DBC"/>
    <w:rsid w:val="00E64061"/>
    <w:rsid w:val="00E648F0"/>
    <w:rsid w:val="00E6624C"/>
    <w:rsid w:val="00E75011"/>
    <w:rsid w:val="00E754B9"/>
    <w:rsid w:val="00E76773"/>
    <w:rsid w:val="00E82AFA"/>
    <w:rsid w:val="00E85131"/>
    <w:rsid w:val="00E85798"/>
    <w:rsid w:val="00E92494"/>
    <w:rsid w:val="00E934A3"/>
    <w:rsid w:val="00E939FD"/>
    <w:rsid w:val="00EA0D3D"/>
    <w:rsid w:val="00EA2E9B"/>
    <w:rsid w:val="00EB5596"/>
    <w:rsid w:val="00EB5B71"/>
    <w:rsid w:val="00EC00B3"/>
    <w:rsid w:val="00EC1AC1"/>
    <w:rsid w:val="00EC1C31"/>
    <w:rsid w:val="00EC360F"/>
    <w:rsid w:val="00ED0735"/>
    <w:rsid w:val="00ED077C"/>
    <w:rsid w:val="00ED2996"/>
    <w:rsid w:val="00ED78D3"/>
    <w:rsid w:val="00EE6488"/>
    <w:rsid w:val="00EE6604"/>
    <w:rsid w:val="00EE7099"/>
    <w:rsid w:val="00EF3E44"/>
    <w:rsid w:val="00EF7693"/>
    <w:rsid w:val="00F00741"/>
    <w:rsid w:val="00F02115"/>
    <w:rsid w:val="00F021FA"/>
    <w:rsid w:val="00F05400"/>
    <w:rsid w:val="00F05672"/>
    <w:rsid w:val="00F0608A"/>
    <w:rsid w:val="00F13054"/>
    <w:rsid w:val="00F14928"/>
    <w:rsid w:val="00F15D1B"/>
    <w:rsid w:val="00F15DF6"/>
    <w:rsid w:val="00F25D47"/>
    <w:rsid w:val="00F309A6"/>
    <w:rsid w:val="00F32080"/>
    <w:rsid w:val="00F327D1"/>
    <w:rsid w:val="00F3398A"/>
    <w:rsid w:val="00F34548"/>
    <w:rsid w:val="00F3511D"/>
    <w:rsid w:val="00F3638C"/>
    <w:rsid w:val="00F36464"/>
    <w:rsid w:val="00F40110"/>
    <w:rsid w:val="00F41B75"/>
    <w:rsid w:val="00F42BB1"/>
    <w:rsid w:val="00F431DA"/>
    <w:rsid w:val="00F43999"/>
    <w:rsid w:val="00F4406B"/>
    <w:rsid w:val="00F511FF"/>
    <w:rsid w:val="00F51E6D"/>
    <w:rsid w:val="00F52013"/>
    <w:rsid w:val="00F53737"/>
    <w:rsid w:val="00F55B91"/>
    <w:rsid w:val="00F57E5E"/>
    <w:rsid w:val="00F62754"/>
    <w:rsid w:val="00F62E97"/>
    <w:rsid w:val="00F64152"/>
    <w:rsid w:val="00F64209"/>
    <w:rsid w:val="00F650E1"/>
    <w:rsid w:val="00F6727D"/>
    <w:rsid w:val="00F675EA"/>
    <w:rsid w:val="00F70873"/>
    <w:rsid w:val="00F71757"/>
    <w:rsid w:val="00F7330C"/>
    <w:rsid w:val="00F73EAC"/>
    <w:rsid w:val="00F74B99"/>
    <w:rsid w:val="00F754AB"/>
    <w:rsid w:val="00F7680F"/>
    <w:rsid w:val="00F80A86"/>
    <w:rsid w:val="00F86624"/>
    <w:rsid w:val="00F866EE"/>
    <w:rsid w:val="00F93BF5"/>
    <w:rsid w:val="00F97201"/>
    <w:rsid w:val="00FB0092"/>
    <w:rsid w:val="00FB163E"/>
    <w:rsid w:val="00FB315C"/>
    <w:rsid w:val="00FB73B7"/>
    <w:rsid w:val="00FC0DE7"/>
    <w:rsid w:val="00FC1B37"/>
    <w:rsid w:val="00FC28B2"/>
    <w:rsid w:val="00FC28F6"/>
    <w:rsid w:val="00FC6B9B"/>
    <w:rsid w:val="00FC7EBC"/>
    <w:rsid w:val="00FD17EB"/>
    <w:rsid w:val="00FD3C27"/>
    <w:rsid w:val="00FD4374"/>
    <w:rsid w:val="00FD4ADD"/>
    <w:rsid w:val="00FD7349"/>
    <w:rsid w:val="00FD7ABD"/>
    <w:rsid w:val="00FE17F8"/>
    <w:rsid w:val="00FE3BDF"/>
    <w:rsid w:val="00FE602D"/>
    <w:rsid w:val="00FF281A"/>
    <w:rsid w:val="00FF49B3"/>
    <w:rsid w:val="00FF53E8"/>
    <w:rsid w:val="00FF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005"/>
    <w:pPr>
      <w:widowControl w:val="0"/>
    </w:pPr>
    <w:rPr>
      <w:snapToGrid w:val="0"/>
      <w:kern w:val="28"/>
      <w:sz w:val="22"/>
    </w:rPr>
  </w:style>
  <w:style w:type="paragraph" w:styleId="Heading1">
    <w:name w:val="heading 1"/>
    <w:basedOn w:val="Normal"/>
    <w:next w:val="ParaNum"/>
    <w:autoRedefine/>
    <w:qFormat/>
    <w:rsid w:val="00DC0005"/>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C0005"/>
    <w:pPr>
      <w:keepNext/>
      <w:numPr>
        <w:ilvl w:val="1"/>
        <w:numId w:val="3"/>
      </w:numPr>
      <w:spacing w:after="120"/>
      <w:outlineLvl w:val="1"/>
    </w:pPr>
    <w:rPr>
      <w:b/>
    </w:rPr>
  </w:style>
  <w:style w:type="paragraph" w:styleId="Heading3">
    <w:name w:val="heading 3"/>
    <w:basedOn w:val="Normal"/>
    <w:next w:val="ParaNum"/>
    <w:qFormat/>
    <w:rsid w:val="00DC0005"/>
    <w:pPr>
      <w:keepNext/>
      <w:numPr>
        <w:ilvl w:val="2"/>
        <w:numId w:val="3"/>
      </w:numPr>
      <w:spacing w:after="120"/>
      <w:outlineLvl w:val="2"/>
    </w:pPr>
    <w:rPr>
      <w:b/>
    </w:rPr>
  </w:style>
  <w:style w:type="paragraph" w:styleId="Heading4">
    <w:name w:val="heading 4"/>
    <w:basedOn w:val="Normal"/>
    <w:next w:val="ParaNum"/>
    <w:qFormat/>
    <w:rsid w:val="00DC0005"/>
    <w:pPr>
      <w:keepNext/>
      <w:numPr>
        <w:ilvl w:val="3"/>
        <w:numId w:val="3"/>
      </w:numPr>
      <w:spacing w:after="120"/>
      <w:outlineLvl w:val="3"/>
    </w:pPr>
    <w:rPr>
      <w:b/>
    </w:rPr>
  </w:style>
  <w:style w:type="paragraph" w:styleId="Heading5">
    <w:name w:val="heading 5"/>
    <w:basedOn w:val="Normal"/>
    <w:next w:val="ParaNum"/>
    <w:qFormat/>
    <w:rsid w:val="00DC0005"/>
    <w:pPr>
      <w:keepNext/>
      <w:numPr>
        <w:ilvl w:val="4"/>
        <w:numId w:val="3"/>
      </w:numPr>
      <w:suppressAutoHyphens/>
      <w:spacing w:after="120"/>
      <w:outlineLvl w:val="4"/>
    </w:pPr>
    <w:rPr>
      <w:b/>
    </w:rPr>
  </w:style>
  <w:style w:type="paragraph" w:styleId="Heading6">
    <w:name w:val="heading 6"/>
    <w:basedOn w:val="Normal"/>
    <w:next w:val="ParaNum"/>
    <w:qFormat/>
    <w:rsid w:val="00DC0005"/>
    <w:pPr>
      <w:numPr>
        <w:ilvl w:val="5"/>
        <w:numId w:val="3"/>
      </w:numPr>
      <w:spacing w:after="120"/>
      <w:outlineLvl w:val="5"/>
    </w:pPr>
    <w:rPr>
      <w:b/>
    </w:rPr>
  </w:style>
  <w:style w:type="paragraph" w:styleId="Heading7">
    <w:name w:val="heading 7"/>
    <w:basedOn w:val="Normal"/>
    <w:next w:val="ParaNum"/>
    <w:qFormat/>
    <w:rsid w:val="00DC0005"/>
    <w:pPr>
      <w:numPr>
        <w:ilvl w:val="6"/>
        <w:numId w:val="3"/>
      </w:numPr>
      <w:spacing w:after="120"/>
      <w:outlineLvl w:val="6"/>
    </w:pPr>
    <w:rPr>
      <w:b/>
    </w:rPr>
  </w:style>
  <w:style w:type="paragraph" w:styleId="Heading8">
    <w:name w:val="heading 8"/>
    <w:basedOn w:val="Normal"/>
    <w:next w:val="ParaNum"/>
    <w:qFormat/>
    <w:rsid w:val="00DC0005"/>
    <w:pPr>
      <w:numPr>
        <w:ilvl w:val="7"/>
        <w:numId w:val="3"/>
      </w:numPr>
      <w:tabs>
        <w:tab w:val="left" w:pos="5760"/>
      </w:tabs>
      <w:spacing w:after="120"/>
      <w:outlineLvl w:val="7"/>
    </w:pPr>
    <w:rPr>
      <w:b/>
    </w:rPr>
  </w:style>
  <w:style w:type="paragraph" w:styleId="Heading9">
    <w:name w:val="heading 9"/>
    <w:basedOn w:val="Normal"/>
    <w:next w:val="ParaNum"/>
    <w:qFormat/>
    <w:rsid w:val="00DC0005"/>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C0005"/>
    <w:pPr>
      <w:numPr>
        <w:numId w:val="2"/>
      </w:numPr>
      <w:tabs>
        <w:tab w:val="clear" w:pos="1080"/>
        <w:tab w:val="num" w:pos="1440"/>
      </w:tabs>
      <w:spacing w:after="120"/>
    </w:pPr>
  </w:style>
  <w:style w:type="paragraph" w:styleId="EndnoteText">
    <w:name w:val="endnote text"/>
    <w:basedOn w:val="Normal"/>
    <w:semiHidden/>
    <w:rsid w:val="00DC0005"/>
    <w:rPr>
      <w:sz w:val="20"/>
    </w:rPr>
  </w:style>
  <w:style w:type="character" w:styleId="EndnoteReference">
    <w:name w:val="endnote reference"/>
    <w:semiHidden/>
    <w:rsid w:val="00DC0005"/>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DC0005"/>
    <w:pPr>
      <w:spacing w:after="120"/>
    </w:pPr>
  </w:style>
  <w:style w:type="character" w:styleId="FootnoteReference">
    <w:name w:val="footnote reference"/>
    <w:aliases w:val="Appel note de bas de p,Style 12,(NECG) Footnote Reference,Style 124,Style 13,fr,o,Style 3,FR,Style 17,Style 6,Footnote Reference/"/>
    <w:rsid w:val="00DC0005"/>
    <w:rPr>
      <w:rFonts w:ascii="Times New Roman" w:hAnsi="Times New Roman"/>
      <w:dstrike w:val="0"/>
      <w:color w:val="auto"/>
      <w:sz w:val="20"/>
      <w:vertAlign w:val="superscript"/>
    </w:rPr>
  </w:style>
  <w:style w:type="paragraph" w:styleId="TOC1">
    <w:name w:val="toc 1"/>
    <w:basedOn w:val="Normal"/>
    <w:next w:val="Normal"/>
    <w:semiHidden/>
    <w:rsid w:val="00DC00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0005"/>
    <w:pPr>
      <w:tabs>
        <w:tab w:val="left" w:pos="720"/>
        <w:tab w:val="right" w:leader="dot" w:pos="9360"/>
      </w:tabs>
      <w:suppressAutoHyphens/>
      <w:ind w:left="720" w:right="720" w:hanging="360"/>
    </w:pPr>
    <w:rPr>
      <w:noProof/>
    </w:rPr>
  </w:style>
  <w:style w:type="paragraph" w:styleId="TOC3">
    <w:name w:val="toc 3"/>
    <w:basedOn w:val="Normal"/>
    <w:next w:val="Normal"/>
    <w:semiHidden/>
    <w:rsid w:val="00DC00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00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00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00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00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00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00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0005"/>
    <w:pPr>
      <w:tabs>
        <w:tab w:val="right" w:pos="9360"/>
      </w:tabs>
      <w:suppressAutoHyphens/>
    </w:pPr>
  </w:style>
  <w:style w:type="character" w:customStyle="1" w:styleId="EquationCaption">
    <w:name w:val="_Equation Caption"/>
    <w:rsid w:val="00DC0005"/>
  </w:style>
  <w:style w:type="paragraph" w:styleId="Header">
    <w:name w:val="header"/>
    <w:basedOn w:val="Normal"/>
    <w:autoRedefine/>
    <w:rsid w:val="00DC0005"/>
    <w:pPr>
      <w:tabs>
        <w:tab w:val="center" w:pos="4680"/>
        <w:tab w:val="right" w:pos="9360"/>
      </w:tabs>
    </w:pPr>
    <w:rPr>
      <w:b/>
    </w:rPr>
  </w:style>
  <w:style w:type="paragraph" w:styleId="Footer">
    <w:name w:val="footer"/>
    <w:basedOn w:val="Normal"/>
    <w:rsid w:val="00DC0005"/>
    <w:pPr>
      <w:tabs>
        <w:tab w:val="center" w:pos="4320"/>
        <w:tab w:val="right" w:pos="8640"/>
      </w:tabs>
    </w:pPr>
  </w:style>
  <w:style w:type="character" w:styleId="PageNumber">
    <w:name w:val="page number"/>
    <w:basedOn w:val="DefaultParagraphFont"/>
    <w:rsid w:val="00DC0005"/>
  </w:style>
  <w:style w:type="paragraph" w:styleId="BlockText">
    <w:name w:val="Block Text"/>
    <w:basedOn w:val="Normal"/>
    <w:rsid w:val="00DC0005"/>
    <w:pPr>
      <w:spacing w:after="240"/>
      <w:ind w:left="1440" w:right="1440"/>
    </w:pPr>
  </w:style>
  <w:style w:type="paragraph" w:customStyle="1" w:styleId="Paratitle">
    <w:name w:val="Para title"/>
    <w:basedOn w:val="Normal"/>
    <w:rsid w:val="00DC0005"/>
    <w:pPr>
      <w:tabs>
        <w:tab w:val="center" w:pos="9270"/>
      </w:tabs>
      <w:spacing w:after="240"/>
    </w:pPr>
    <w:rPr>
      <w:spacing w:val="-2"/>
    </w:rPr>
  </w:style>
  <w:style w:type="paragraph" w:customStyle="1" w:styleId="Bullet">
    <w:name w:val="Bullet"/>
    <w:basedOn w:val="Normal"/>
    <w:rsid w:val="00DC0005"/>
    <w:pPr>
      <w:tabs>
        <w:tab w:val="left" w:pos="2160"/>
      </w:tabs>
      <w:spacing w:after="220"/>
      <w:ind w:left="2160" w:hanging="720"/>
    </w:pPr>
  </w:style>
  <w:style w:type="paragraph" w:customStyle="1" w:styleId="TableFormat">
    <w:name w:val="TableFormat"/>
    <w:basedOn w:val="Bullet"/>
    <w:rsid w:val="00DC0005"/>
    <w:pPr>
      <w:tabs>
        <w:tab w:val="clear" w:pos="2160"/>
        <w:tab w:val="left" w:pos="5040"/>
      </w:tabs>
      <w:ind w:left="5040" w:hanging="3600"/>
    </w:pPr>
  </w:style>
  <w:style w:type="paragraph" w:customStyle="1" w:styleId="TOCTitle">
    <w:name w:val="TOC Title"/>
    <w:basedOn w:val="Normal"/>
    <w:rsid w:val="00DC00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0005"/>
    <w:pPr>
      <w:jc w:val="center"/>
    </w:pPr>
    <w:rPr>
      <w:rFonts w:ascii="Times New Roman Bold" w:hAnsi="Times New Roman Bold"/>
      <w:b/>
      <w:bCs/>
      <w:caps/>
      <w:szCs w:val="22"/>
    </w:rPr>
  </w:style>
  <w:style w:type="character" w:styleId="Hyperlink">
    <w:name w:val="Hyperlink"/>
    <w:rsid w:val="00DC0005"/>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527A82"/>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005"/>
    <w:pPr>
      <w:widowControl w:val="0"/>
    </w:pPr>
    <w:rPr>
      <w:snapToGrid w:val="0"/>
      <w:kern w:val="28"/>
      <w:sz w:val="22"/>
    </w:rPr>
  </w:style>
  <w:style w:type="paragraph" w:styleId="Heading1">
    <w:name w:val="heading 1"/>
    <w:basedOn w:val="Normal"/>
    <w:next w:val="ParaNum"/>
    <w:autoRedefine/>
    <w:qFormat/>
    <w:rsid w:val="00DC0005"/>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C0005"/>
    <w:pPr>
      <w:keepNext/>
      <w:numPr>
        <w:ilvl w:val="1"/>
        <w:numId w:val="3"/>
      </w:numPr>
      <w:spacing w:after="120"/>
      <w:outlineLvl w:val="1"/>
    </w:pPr>
    <w:rPr>
      <w:b/>
    </w:rPr>
  </w:style>
  <w:style w:type="paragraph" w:styleId="Heading3">
    <w:name w:val="heading 3"/>
    <w:basedOn w:val="Normal"/>
    <w:next w:val="ParaNum"/>
    <w:qFormat/>
    <w:rsid w:val="00DC0005"/>
    <w:pPr>
      <w:keepNext/>
      <w:numPr>
        <w:ilvl w:val="2"/>
        <w:numId w:val="3"/>
      </w:numPr>
      <w:spacing w:after="120"/>
      <w:outlineLvl w:val="2"/>
    </w:pPr>
    <w:rPr>
      <w:b/>
    </w:rPr>
  </w:style>
  <w:style w:type="paragraph" w:styleId="Heading4">
    <w:name w:val="heading 4"/>
    <w:basedOn w:val="Normal"/>
    <w:next w:val="ParaNum"/>
    <w:qFormat/>
    <w:rsid w:val="00DC0005"/>
    <w:pPr>
      <w:keepNext/>
      <w:numPr>
        <w:ilvl w:val="3"/>
        <w:numId w:val="3"/>
      </w:numPr>
      <w:spacing w:after="120"/>
      <w:outlineLvl w:val="3"/>
    </w:pPr>
    <w:rPr>
      <w:b/>
    </w:rPr>
  </w:style>
  <w:style w:type="paragraph" w:styleId="Heading5">
    <w:name w:val="heading 5"/>
    <w:basedOn w:val="Normal"/>
    <w:next w:val="ParaNum"/>
    <w:qFormat/>
    <w:rsid w:val="00DC0005"/>
    <w:pPr>
      <w:keepNext/>
      <w:numPr>
        <w:ilvl w:val="4"/>
        <w:numId w:val="3"/>
      </w:numPr>
      <w:suppressAutoHyphens/>
      <w:spacing w:after="120"/>
      <w:outlineLvl w:val="4"/>
    </w:pPr>
    <w:rPr>
      <w:b/>
    </w:rPr>
  </w:style>
  <w:style w:type="paragraph" w:styleId="Heading6">
    <w:name w:val="heading 6"/>
    <w:basedOn w:val="Normal"/>
    <w:next w:val="ParaNum"/>
    <w:qFormat/>
    <w:rsid w:val="00DC0005"/>
    <w:pPr>
      <w:numPr>
        <w:ilvl w:val="5"/>
        <w:numId w:val="3"/>
      </w:numPr>
      <w:spacing w:after="120"/>
      <w:outlineLvl w:val="5"/>
    </w:pPr>
    <w:rPr>
      <w:b/>
    </w:rPr>
  </w:style>
  <w:style w:type="paragraph" w:styleId="Heading7">
    <w:name w:val="heading 7"/>
    <w:basedOn w:val="Normal"/>
    <w:next w:val="ParaNum"/>
    <w:qFormat/>
    <w:rsid w:val="00DC0005"/>
    <w:pPr>
      <w:numPr>
        <w:ilvl w:val="6"/>
        <w:numId w:val="3"/>
      </w:numPr>
      <w:spacing w:after="120"/>
      <w:outlineLvl w:val="6"/>
    </w:pPr>
    <w:rPr>
      <w:b/>
    </w:rPr>
  </w:style>
  <w:style w:type="paragraph" w:styleId="Heading8">
    <w:name w:val="heading 8"/>
    <w:basedOn w:val="Normal"/>
    <w:next w:val="ParaNum"/>
    <w:qFormat/>
    <w:rsid w:val="00DC0005"/>
    <w:pPr>
      <w:numPr>
        <w:ilvl w:val="7"/>
        <w:numId w:val="3"/>
      </w:numPr>
      <w:tabs>
        <w:tab w:val="left" w:pos="5760"/>
      </w:tabs>
      <w:spacing w:after="120"/>
      <w:outlineLvl w:val="7"/>
    </w:pPr>
    <w:rPr>
      <w:b/>
    </w:rPr>
  </w:style>
  <w:style w:type="paragraph" w:styleId="Heading9">
    <w:name w:val="heading 9"/>
    <w:basedOn w:val="Normal"/>
    <w:next w:val="ParaNum"/>
    <w:qFormat/>
    <w:rsid w:val="00DC0005"/>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C0005"/>
    <w:pPr>
      <w:numPr>
        <w:numId w:val="2"/>
      </w:numPr>
      <w:tabs>
        <w:tab w:val="clear" w:pos="1080"/>
        <w:tab w:val="num" w:pos="1440"/>
      </w:tabs>
      <w:spacing w:after="120"/>
    </w:pPr>
  </w:style>
  <w:style w:type="paragraph" w:styleId="EndnoteText">
    <w:name w:val="endnote text"/>
    <w:basedOn w:val="Normal"/>
    <w:semiHidden/>
    <w:rsid w:val="00DC0005"/>
    <w:rPr>
      <w:sz w:val="20"/>
    </w:rPr>
  </w:style>
  <w:style w:type="character" w:styleId="EndnoteReference">
    <w:name w:val="endnote reference"/>
    <w:semiHidden/>
    <w:rsid w:val="00DC0005"/>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DC0005"/>
    <w:pPr>
      <w:spacing w:after="120"/>
    </w:pPr>
  </w:style>
  <w:style w:type="character" w:styleId="FootnoteReference">
    <w:name w:val="footnote reference"/>
    <w:aliases w:val="Appel note de bas de p,Style 12,(NECG) Footnote Reference,Style 124,Style 13,fr,o,Style 3,FR,Style 17,Style 6,Footnote Reference/"/>
    <w:rsid w:val="00DC0005"/>
    <w:rPr>
      <w:rFonts w:ascii="Times New Roman" w:hAnsi="Times New Roman"/>
      <w:dstrike w:val="0"/>
      <w:color w:val="auto"/>
      <w:sz w:val="20"/>
      <w:vertAlign w:val="superscript"/>
    </w:rPr>
  </w:style>
  <w:style w:type="paragraph" w:styleId="TOC1">
    <w:name w:val="toc 1"/>
    <w:basedOn w:val="Normal"/>
    <w:next w:val="Normal"/>
    <w:semiHidden/>
    <w:rsid w:val="00DC00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0005"/>
    <w:pPr>
      <w:tabs>
        <w:tab w:val="left" w:pos="720"/>
        <w:tab w:val="right" w:leader="dot" w:pos="9360"/>
      </w:tabs>
      <w:suppressAutoHyphens/>
      <w:ind w:left="720" w:right="720" w:hanging="360"/>
    </w:pPr>
    <w:rPr>
      <w:noProof/>
    </w:rPr>
  </w:style>
  <w:style w:type="paragraph" w:styleId="TOC3">
    <w:name w:val="toc 3"/>
    <w:basedOn w:val="Normal"/>
    <w:next w:val="Normal"/>
    <w:semiHidden/>
    <w:rsid w:val="00DC00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00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00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00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00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00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00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0005"/>
    <w:pPr>
      <w:tabs>
        <w:tab w:val="right" w:pos="9360"/>
      </w:tabs>
      <w:suppressAutoHyphens/>
    </w:pPr>
  </w:style>
  <w:style w:type="character" w:customStyle="1" w:styleId="EquationCaption">
    <w:name w:val="_Equation Caption"/>
    <w:rsid w:val="00DC0005"/>
  </w:style>
  <w:style w:type="paragraph" w:styleId="Header">
    <w:name w:val="header"/>
    <w:basedOn w:val="Normal"/>
    <w:autoRedefine/>
    <w:rsid w:val="00DC0005"/>
    <w:pPr>
      <w:tabs>
        <w:tab w:val="center" w:pos="4680"/>
        <w:tab w:val="right" w:pos="9360"/>
      </w:tabs>
    </w:pPr>
    <w:rPr>
      <w:b/>
    </w:rPr>
  </w:style>
  <w:style w:type="paragraph" w:styleId="Footer">
    <w:name w:val="footer"/>
    <w:basedOn w:val="Normal"/>
    <w:rsid w:val="00DC0005"/>
    <w:pPr>
      <w:tabs>
        <w:tab w:val="center" w:pos="4320"/>
        <w:tab w:val="right" w:pos="8640"/>
      </w:tabs>
    </w:pPr>
  </w:style>
  <w:style w:type="character" w:styleId="PageNumber">
    <w:name w:val="page number"/>
    <w:basedOn w:val="DefaultParagraphFont"/>
    <w:rsid w:val="00DC0005"/>
  </w:style>
  <w:style w:type="paragraph" w:styleId="BlockText">
    <w:name w:val="Block Text"/>
    <w:basedOn w:val="Normal"/>
    <w:rsid w:val="00DC0005"/>
    <w:pPr>
      <w:spacing w:after="240"/>
      <w:ind w:left="1440" w:right="1440"/>
    </w:pPr>
  </w:style>
  <w:style w:type="paragraph" w:customStyle="1" w:styleId="Paratitle">
    <w:name w:val="Para title"/>
    <w:basedOn w:val="Normal"/>
    <w:rsid w:val="00DC0005"/>
    <w:pPr>
      <w:tabs>
        <w:tab w:val="center" w:pos="9270"/>
      </w:tabs>
      <w:spacing w:after="240"/>
    </w:pPr>
    <w:rPr>
      <w:spacing w:val="-2"/>
    </w:rPr>
  </w:style>
  <w:style w:type="paragraph" w:customStyle="1" w:styleId="Bullet">
    <w:name w:val="Bullet"/>
    <w:basedOn w:val="Normal"/>
    <w:rsid w:val="00DC0005"/>
    <w:pPr>
      <w:tabs>
        <w:tab w:val="left" w:pos="2160"/>
      </w:tabs>
      <w:spacing w:after="220"/>
      <w:ind w:left="2160" w:hanging="720"/>
    </w:pPr>
  </w:style>
  <w:style w:type="paragraph" w:customStyle="1" w:styleId="TableFormat">
    <w:name w:val="TableFormat"/>
    <w:basedOn w:val="Bullet"/>
    <w:rsid w:val="00DC0005"/>
    <w:pPr>
      <w:tabs>
        <w:tab w:val="clear" w:pos="2160"/>
        <w:tab w:val="left" w:pos="5040"/>
      </w:tabs>
      <w:ind w:left="5040" w:hanging="3600"/>
    </w:pPr>
  </w:style>
  <w:style w:type="paragraph" w:customStyle="1" w:styleId="TOCTitle">
    <w:name w:val="TOC Title"/>
    <w:basedOn w:val="Normal"/>
    <w:rsid w:val="00DC00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0005"/>
    <w:pPr>
      <w:jc w:val="center"/>
    </w:pPr>
    <w:rPr>
      <w:rFonts w:ascii="Times New Roman Bold" w:hAnsi="Times New Roman Bold"/>
      <w:b/>
      <w:bCs/>
      <w:caps/>
      <w:szCs w:val="22"/>
    </w:rPr>
  </w:style>
  <w:style w:type="character" w:styleId="Hyperlink">
    <w:name w:val="Hyperlink"/>
    <w:rsid w:val="00DC0005"/>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527A82"/>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7966">
      <w:bodyDiv w:val="1"/>
      <w:marLeft w:val="0"/>
      <w:marRight w:val="0"/>
      <w:marTop w:val="0"/>
      <w:marBottom w:val="0"/>
      <w:divBdr>
        <w:top w:val="none" w:sz="0" w:space="0" w:color="auto"/>
        <w:left w:val="none" w:sz="0" w:space="0" w:color="auto"/>
        <w:bottom w:val="none" w:sz="0" w:space="0" w:color="auto"/>
        <w:right w:val="none" w:sz="0" w:space="0" w:color="auto"/>
      </w:divBdr>
    </w:div>
    <w:div w:id="19510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2515</Words>
  <Characters>13485</Characters>
  <Application>Microsoft Office Word</Application>
  <DocSecurity>0</DocSecurity>
  <Lines>220</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2014-11-07T18:51:00Z</cp:lastPrinted>
  <dcterms:created xsi:type="dcterms:W3CDTF">2014-11-07T18:56:00Z</dcterms:created>
  <dcterms:modified xsi:type="dcterms:W3CDTF">2014-11-07T18:56:00Z</dcterms:modified>
  <cp:category> </cp:category>
  <cp:contentStatus> </cp:contentStatus>
</cp:coreProperties>
</file>